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DD8F5" w14:textId="4AEC1CE7" w:rsidR="0072676C" w:rsidRPr="00F72F5F" w:rsidRDefault="0072676C" w:rsidP="00A474D4">
      <w:pPr>
        <w:spacing w:before="120" w:after="120" w:line="276" w:lineRule="auto"/>
        <w:jc w:val="center"/>
        <w:rPr>
          <w:rFonts w:ascii="Times New Roman" w:hAnsi="Times New Roman" w:cs="Times New Roman"/>
          <w:szCs w:val="24"/>
        </w:rPr>
      </w:pPr>
    </w:p>
    <w:p w14:paraId="1237507A" w14:textId="391637DB" w:rsidR="00535D13" w:rsidRPr="00CF1772" w:rsidRDefault="00535D13">
      <w:pPr>
        <w:pStyle w:val="Tekstpodstawowywcity2"/>
        <w:spacing w:before="120" w:line="276" w:lineRule="auto"/>
        <w:jc w:val="right"/>
        <w:rPr>
          <w:rFonts w:ascii="Times New Roman" w:eastAsia="Calibri" w:hAnsi="Times New Roman" w:cs="Times New Roman"/>
          <w:bCs/>
          <w:iCs/>
          <w:szCs w:val="24"/>
        </w:rPr>
      </w:pPr>
      <w:r w:rsidRPr="00CF1772">
        <w:rPr>
          <w:rFonts w:ascii="Times New Roman" w:eastAsia="Calibri" w:hAnsi="Times New Roman" w:cs="Times New Roman"/>
          <w:bCs/>
          <w:iCs/>
          <w:szCs w:val="24"/>
        </w:rPr>
        <w:t xml:space="preserve">Załącznik do uchwały nr …. Rady Ministrów </w:t>
      </w:r>
    </w:p>
    <w:p w14:paraId="0879000B" w14:textId="04D8019E" w:rsidR="55107ADD" w:rsidRPr="00CF1772" w:rsidRDefault="00F34390">
      <w:pPr>
        <w:pStyle w:val="Tekstpodstawowywcity2"/>
        <w:spacing w:before="120" w:line="276" w:lineRule="auto"/>
        <w:ind w:left="0"/>
        <w:jc w:val="center"/>
        <w:rPr>
          <w:rFonts w:ascii="Times New Roman" w:eastAsia="MS Mincho" w:hAnsi="Times New Roman" w:cs="Times New Roman"/>
          <w:bCs/>
          <w:i/>
          <w:iCs/>
          <w:szCs w:val="24"/>
        </w:rPr>
      </w:pPr>
      <w:r w:rsidRPr="00CF1772">
        <w:rPr>
          <w:rFonts w:ascii="Times New Roman" w:eastAsia="Calibri" w:hAnsi="Times New Roman" w:cs="Times New Roman"/>
          <w:bCs/>
          <w:iCs/>
          <w:szCs w:val="24"/>
        </w:rPr>
        <w:t xml:space="preserve">                                                                                                   </w:t>
      </w:r>
      <w:r w:rsidR="00535D13" w:rsidRPr="00CF1772">
        <w:rPr>
          <w:rFonts w:ascii="Times New Roman" w:eastAsia="Calibri" w:hAnsi="Times New Roman" w:cs="Times New Roman"/>
          <w:bCs/>
          <w:iCs/>
          <w:szCs w:val="24"/>
        </w:rPr>
        <w:t>z dnia ……. r. (poz. ….)</w:t>
      </w:r>
    </w:p>
    <w:p w14:paraId="44DD75B0" w14:textId="77777777" w:rsidR="0072676C" w:rsidRPr="00CF1772" w:rsidRDefault="0072676C">
      <w:pPr>
        <w:pStyle w:val="Tekstpodstawowywcity2"/>
        <w:spacing w:before="120" w:line="276" w:lineRule="auto"/>
        <w:ind w:left="0"/>
        <w:jc w:val="center"/>
        <w:rPr>
          <w:rFonts w:ascii="Times New Roman" w:eastAsia="Calibri" w:hAnsi="Times New Roman" w:cs="Times New Roman"/>
          <w:i/>
          <w:szCs w:val="24"/>
        </w:rPr>
      </w:pPr>
    </w:p>
    <w:p w14:paraId="63D68F44" w14:textId="77777777" w:rsidR="00E05F8E" w:rsidRPr="00CF1772" w:rsidRDefault="00E05F8E" w:rsidP="00A474D4">
      <w:pPr>
        <w:spacing w:before="120" w:after="120" w:line="276" w:lineRule="auto"/>
        <w:jc w:val="center"/>
        <w:rPr>
          <w:rFonts w:ascii="Times New Roman" w:eastAsia="Calibri" w:hAnsi="Times New Roman" w:cs="Times New Roman"/>
          <w:szCs w:val="24"/>
        </w:rPr>
      </w:pPr>
    </w:p>
    <w:p w14:paraId="030ADBDC" w14:textId="77777777" w:rsidR="00E05F8E" w:rsidRPr="00CF1772" w:rsidRDefault="00E05F8E" w:rsidP="00A474D4">
      <w:pPr>
        <w:spacing w:before="120" w:after="120" w:line="276" w:lineRule="auto"/>
        <w:jc w:val="center"/>
        <w:rPr>
          <w:rFonts w:ascii="Times New Roman" w:eastAsia="Calibri" w:hAnsi="Times New Roman" w:cs="Times New Roman"/>
          <w:szCs w:val="24"/>
        </w:rPr>
      </w:pPr>
    </w:p>
    <w:p w14:paraId="1FC8B035" w14:textId="77777777" w:rsidR="00E05F8E" w:rsidRPr="00CF1772" w:rsidRDefault="00E05F8E" w:rsidP="00A474D4">
      <w:pPr>
        <w:spacing w:before="120" w:after="120" w:line="276" w:lineRule="auto"/>
        <w:jc w:val="center"/>
        <w:rPr>
          <w:rFonts w:ascii="Times New Roman" w:eastAsia="Calibri" w:hAnsi="Times New Roman" w:cs="Times New Roman"/>
          <w:szCs w:val="24"/>
        </w:rPr>
      </w:pPr>
    </w:p>
    <w:p w14:paraId="1B2F9838" w14:textId="77777777" w:rsidR="00E05F8E" w:rsidRPr="00CF1772" w:rsidRDefault="00E05F8E" w:rsidP="00A474D4">
      <w:pPr>
        <w:spacing w:before="120" w:after="120" w:line="276" w:lineRule="auto"/>
        <w:jc w:val="center"/>
        <w:rPr>
          <w:rFonts w:ascii="Times New Roman" w:eastAsia="Calibri" w:hAnsi="Times New Roman" w:cs="Times New Roman"/>
          <w:szCs w:val="24"/>
        </w:rPr>
      </w:pPr>
    </w:p>
    <w:p w14:paraId="0CF36EA2" w14:textId="77777777" w:rsidR="00E05F8E" w:rsidRPr="00CF1772" w:rsidRDefault="00E05F8E" w:rsidP="00A474D4">
      <w:pPr>
        <w:spacing w:before="120" w:after="120" w:line="276" w:lineRule="auto"/>
        <w:jc w:val="center"/>
        <w:rPr>
          <w:rFonts w:ascii="Times New Roman" w:eastAsia="Calibri" w:hAnsi="Times New Roman" w:cs="Times New Roman"/>
          <w:b/>
          <w:szCs w:val="24"/>
        </w:rPr>
      </w:pPr>
    </w:p>
    <w:p w14:paraId="275033E6" w14:textId="527CA649" w:rsidR="0072676C" w:rsidRPr="00CF1772" w:rsidRDefault="00DB607C" w:rsidP="00A474D4">
      <w:pPr>
        <w:spacing w:before="120" w:after="120" w:line="276" w:lineRule="auto"/>
        <w:jc w:val="center"/>
        <w:rPr>
          <w:rFonts w:ascii="Times New Roman" w:eastAsia="Calibri" w:hAnsi="Times New Roman" w:cs="Times New Roman"/>
          <w:b/>
          <w:szCs w:val="24"/>
        </w:rPr>
      </w:pPr>
      <w:r w:rsidRPr="00CF1772">
        <w:rPr>
          <w:rFonts w:ascii="Times New Roman" w:eastAsia="Calibri" w:hAnsi="Times New Roman" w:cs="Times New Roman"/>
          <w:b/>
          <w:szCs w:val="24"/>
        </w:rPr>
        <w:t xml:space="preserve">PROGRAM </w:t>
      </w:r>
      <w:r w:rsidR="00535D13" w:rsidRPr="00CF1772">
        <w:rPr>
          <w:rFonts w:ascii="Times New Roman" w:eastAsia="Calibri" w:hAnsi="Times New Roman" w:cs="Times New Roman"/>
          <w:b/>
          <w:szCs w:val="24"/>
        </w:rPr>
        <w:t xml:space="preserve">WIELOLETNI </w:t>
      </w:r>
    </w:p>
    <w:p w14:paraId="13041E95" w14:textId="77777777" w:rsidR="003C2E11" w:rsidRPr="00CF1772" w:rsidRDefault="003C2E11" w:rsidP="00A474D4">
      <w:pPr>
        <w:spacing w:before="120" w:after="120" w:line="276" w:lineRule="auto"/>
        <w:jc w:val="center"/>
        <w:rPr>
          <w:rFonts w:ascii="Times New Roman" w:eastAsia="Calibri" w:hAnsi="Times New Roman" w:cs="Times New Roman"/>
          <w:b/>
          <w:szCs w:val="24"/>
        </w:rPr>
      </w:pPr>
    </w:p>
    <w:p w14:paraId="4AE3BC85" w14:textId="424DCA91" w:rsidR="00A3501C" w:rsidRDefault="00535D13" w:rsidP="003B0BC3">
      <w:pPr>
        <w:spacing w:before="120" w:after="240" w:line="276" w:lineRule="auto"/>
        <w:jc w:val="center"/>
        <w:rPr>
          <w:rFonts w:ascii="Times New Roman" w:eastAsia="Calibri" w:hAnsi="Times New Roman" w:cs="Times New Roman"/>
          <w:bCs/>
          <w:szCs w:val="24"/>
        </w:rPr>
      </w:pPr>
      <w:r w:rsidRPr="00CF1772">
        <w:rPr>
          <w:rFonts w:ascii="Times New Roman" w:eastAsia="Calibri" w:hAnsi="Times New Roman" w:cs="Times New Roman"/>
          <w:bCs/>
          <w:szCs w:val="24"/>
        </w:rPr>
        <w:t>„</w:t>
      </w:r>
      <w:r w:rsidR="00A3501C" w:rsidRPr="00CF1772">
        <w:rPr>
          <w:rFonts w:ascii="Times New Roman" w:eastAsia="Calibri" w:hAnsi="Times New Roman" w:cs="Times New Roman"/>
          <w:bCs/>
          <w:szCs w:val="24"/>
        </w:rPr>
        <w:t>Budowa</w:t>
      </w:r>
      <w:r w:rsidR="000862DF" w:rsidRPr="00CF1772">
        <w:rPr>
          <w:rFonts w:ascii="Times New Roman" w:eastAsia="Calibri" w:hAnsi="Times New Roman" w:cs="Times New Roman"/>
          <w:bCs/>
          <w:szCs w:val="24"/>
        </w:rPr>
        <w:t xml:space="preserve"> i</w:t>
      </w:r>
      <w:r w:rsidR="00000B1D" w:rsidRPr="00CF1772">
        <w:rPr>
          <w:rFonts w:ascii="Times New Roman" w:eastAsia="Calibri" w:hAnsi="Times New Roman" w:cs="Times New Roman"/>
          <w:bCs/>
          <w:szCs w:val="24"/>
        </w:rPr>
        <w:t xml:space="preserve"> </w:t>
      </w:r>
      <w:r w:rsidR="00A3501C" w:rsidRPr="00CF1772">
        <w:rPr>
          <w:rFonts w:ascii="Times New Roman" w:eastAsia="Calibri" w:hAnsi="Times New Roman" w:cs="Times New Roman"/>
          <w:bCs/>
          <w:szCs w:val="24"/>
        </w:rPr>
        <w:t xml:space="preserve">utrzymanie </w:t>
      </w:r>
      <w:r w:rsidR="00AE326B" w:rsidRPr="00CF1772">
        <w:rPr>
          <w:rFonts w:ascii="Times New Roman" w:eastAsia="Calibri" w:hAnsi="Times New Roman" w:cs="Times New Roman"/>
          <w:bCs/>
          <w:szCs w:val="24"/>
        </w:rPr>
        <w:t>A</w:t>
      </w:r>
      <w:r w:rsidR="00A3501C" w:rsidRPr="00CF1772">
        <w:rPr>
          <w:rFonts w:ascii="Times New Roman" w:eastAsia="Calibri" w:hAnsi="Times New Roman" w:cs="Times New Roman"/>
          <w:bCs/>
          <w:szCs w:val="24"/>
        </w:rPr>
        <w:t xml:space="preserve">rchiwów </w:t>
      </w:r>
      <w:r w:rsidR="00AE326B" w:rsidRPr="00CF1772">
        <w:rPr>
          <w:rFonts w:ascii="Times New Roman" w:eastAsia="Calibri" w:hAnsi="Times New Roman" w:cs="Times New Roman"/>
          <w:bCs/>
          <w:szCs w:val="24"/>
        </w:rPr>
        <w:t>P</w:t>
      </w:r>
      <w:r w:rsidR="00A3501C" w:rsidRPr="00CF1772">
        <w:rPr>
          <w:rFonts w:ascii="Times New Roman" w:eastAsia="Calibri" w:hAnsi="Times New Roman" w:cs="Times New Roman"/>
          <w:bCs/>
          <w:szCs w:val="24"/>
        </w:rPr>
        <w:t>aństwowych</w:t>
      </w:r>
      <w:r w:rsidR="000862DF" w:rsidRPr="00CF1772">
        <w:rPr>
          <w:rFonts w:ascii="Times New Roman" w:eastAsia="Calibri" w:hAnsi="Times New Roman" w:cs="Times New Roman"/>
          <w:bCs/>
          <w:szCs w:val="24"/>
        </w:rPr>
        <w:t xml:space="preserve"> </w:t>
      </w:r>
      <w:r w:rsidR="00000B1D" w:rsidRPr="00CF1772">
        <w:rPr>
          <w:rFonts w:ascii="Times New Roman" w:eastAsia="Calibri" w:hAnsi="Times New Roman" w:cs="Times New Roman"/>
          <w:bCs/>
          <w:szCs w:val="24"/>
        </w:rPr>
        <w:t xml:space="preserve">w </w:t>
      </w:r>
      <w:r w:rsidR="00A3501C" w:rsidRPr="00CF1772">
        <w:rPr>
          <w:rFonts w:ascii="Times New Roman" w:eastAsia="Calibri" w:hAnsi="Times New Roman" w:cs="Times New Roman"/>
          <w:bCs/>
          <w:szCs w:val="24"/>
        </w:rPr>
        <w:t>formule partnerstwa publiczno-prywatnego</w:t>
      </w:r>
      <w:r w:rsidR="00625D77" w:rsidRPr="00CF1772">
        <w:rPr>
          <w:rFonts w:ascii="Times New Roman" w:eastAsia="Calibri" w:hAnsi="Times New Roman" w:cs="Times New Roman"/>
          <w:bCs/>
          <w:szCs w:val="24"/>
        </w:rPr>
        <w:t>”</w:t>
      </w:r>
      <w:r w:rsidR="6DAC174B" w:rsidRPr="00CF1772">
        <w:rPr>
          <w:rFonts w:ascii="Times New Roman" w:eastAsia="Calibri" w:hAnsi="Times New Roman" w:cs="Times New Roman"/>
          <w:bCs/>
          <w:szCs w:val="24"/>
        </w:rPr>
        <w:t xml:space="preserve"> </w:t>
      </w:r>
    </w:p>
    <w:p w14:paraId="3D60E7D4" w14:textId="7DFEC83D" w:rsidR="003B0BC3" w:rsidRPr="00CF1772" w:rsidRDefault="003B0BC3" w:rsidP="00A474D4">
      <w:pPr>
        <w:spacing w:before="120" w:after="120" w:line="276" w:lineRule="auto"/>
        <w:jc w:val="center"/>
        <w:rPr>
          <w:rFonts w:ascii="Times New Roman" w:eastAsia="Calibri" w:hAnsi="Times New Roman" w:cs="Times New Roman"/>
          <w:bCs/>
          <w:szCs w:val="24"/>
        </w:rPr>
      </w:pPr>
      <w:r>
        <w:rPr>
          <w:rFonts w:ascii="Times New Roman" w:eastAsia="Calibri" w:hAnsi="Times New Roman" w:cs="Times New Roman"/>
          <w:bCs/>
          <w:noProof/>
          <w:szCs w:val="24"/>
          <w:lang w:eastAsia="pl-PL"/>
        </w:rPr>
        <w:drawing>
          <wp:inline distT="0" distB="0" distL="0" distR="0" wp14:anchorId="46C2E8FB" wp14:editId="1F1D768F">
            <wp:extent cx="4279900" cy="4279900"/>
            <wp:effectExtent l="0" t="0" r="6350" b="6350"/>
            <wp:docPr id="37" name="Obraz 37" descr="Obraz zawierający budynek, niebo, zewnętrzne, do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Obraz zawierający budynek, niebo, zewnętrzne, dom&#10;&#10;Opis wygenerowany automatycznie"/>
                    <pic:cNvPicPr/>
                  </pic:nvPicPr>
                  <pic:blipFill>
                    <a:blip r:embed="rId11"/>
                    <a:stretch>
                      <a:fillRect/>
                    </a:stretch>
                  </pic:blipFill>
                  <pic:spPr>
                    <a:xfrm>
                      <a:off x="0" y="0"/>
                      <a:ext cx="4279900" cy="4279900"/>
                    </a:xfrm>
                    <a:prstGeom prst="rect">
                      <a:avLst/>
                    </a:prstGeom>
                  </pic:spPr>
                </pic:pic>
              </a:graphicData>
            </a:graphic>
          </wp:inline>
        </w:drawing>
      </w:r>
    </w:p>
    <w:p w14:paraId="1A09D225" w14:textId="77777777" w:rsidR="0072676C" w:rsidRPr="00CF1772" w:rsidRDefault="0072676C" w:rsidP="00A474D4">
      <w:pPr>
        <w:tabs>
          <w:tab w:val="left" w:pos="2354"/>
        </w:tabs>
        <w:spacing w:before="120" w:after="120" w:line="276" w:lineRule="auto"/>
        <w:rPr>
          <w:rFonts w:ascii="Times New Roman" w:hAnsi="Times New Roman" w:cs="Times New Roman"/>
          <w:szCs w:val="24"/>
        </w:rPr>
      </w:pPr>
    </w:p>
    <w:p w14:paraId="05CFA6E4" w14:textId="77777777" w:rsidR="0072676C" w:rsidRPr="00CF1772" w:rsidRDefault="0072676C" w:rsidP="00A474D4">
      <w:pPr>
        <w:tabs>
          <w:tab w:val="left" w:pos="2354"/>
        </w:tabs>
        <w:spacing w:before="120" w:after="120" w:line="276" w:lineRule="auto"/>
        <w:rPr>
          <w:rFonts w:ascii="Times New Roman" w:hAnsi="Times New Roman" w:cs="Times New Roman"/>
          <w:szCs w:val="24"/>
        </w:rPr>
      </w:pPr>
    </w:p>
    <w:p w14:paraId="0A423D51" w14:textId="77777777" w:rsidR="0072676C" w:rsidRPr="00CF1772" w:rsidRDefault="0072676C" w:rsidP="00A474D4">
      <w:pPr>
        <w:tabs>
          <w:tab w:val="left" w:pos="2354"/>
        </w:tabs>
        <w:spacing w:before="120" w:after="120" w:line="276" w:lineRule="auto"/>
        <w:rPr>
          <w:rFonts w:ascii="Times New Roman" w:hAnsi="Times New Roman" w:cs="Times New Roman"/>
          <w:szCs w:val="24"/>
        </w:rPr>
      </w:pPr>
    </w:p>
    <w:p w14:paraId="161B845E" w14:textId="77777777" w:rsidR="00E81E1E" w:rsidRPr="00CF1772" w:rsidRDefault="00E81E1E" w:rsidP="00A474D4">
      <w:pPr>
        <w:spacing w:before="120" w:after="120" w:line="276" w:lineRule="auto"/>
        <w:jc w:val="center"/>
        <w:rPr>
          <w:rFonts w:ascii="Times New Roman" w:eastAsia="Calibri" w:hAnsi="Times New Roman" w:cs="Times New Roman"/>
          <w:szCs w:val="24"/>
        </w:rPr>
      </w:pPr>
    </w:p>
    <w:sdt>
      <w:sdtPr>
        <w:rPr>
          <w:rFonts w:ascii="Times New Roman" w:hAnsi="Times New Roman" w:cs="Times New Roman"/>
          <w:noProof/>
          <w:color w:val="auto"/>
          <w:spacing w:val="0"/>
          <w:sz w:val="24"/>
          <w:szCs w:val="24"/>
          <w:lang w:eastAsia="pl-PL"/>
        </w:rPr>
        <w:id w:val="-1843693099"/>
        <w:docPartObj>
          <w:docPartGallery w:val="Table of Contents"/>
          <w:docPartUnique/>
        </w:docPartObj>
      </w:sdtPr>
      <w:sdtEndPr>
        <w:rPr>
          <w:rFonts w:ascii="Palatino Linotype" w:hAnsi="Palatino Linotype" w:cstheme="minorBidi"/>
          <w:noProof w:val="0"/>
          <w:szCs w:val="20"/>
          <w:lang w:eastAsia="en-US"/>
        </w:rPr>
      </w:sdtEndPr>
      <w:sdtContent>
        <w:p w14:paraId="38B1CE8A" w14:textId="51DDE7B0" w:rsidR="00E81E1E" w:rsidRPr="00CF1772" w:rsidRDefault="00E81E1E" w:rsidP="007446DC">
          <w:pPr>
            <w:pStyle w:val="Nagwekspisutreci"/>
            <w:framePr w:wrap="around"/>
            <w:numPr>
              <w:ilvl w:val="0"/>
              <w:numId w:val="0"/>
            </w:numPr>
            <w:pBdr>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pBdr>
            <w:shd w:val="clear" w:color="auto" w:fill="F2F2F2" w:themeFill="background1" w:themeFillShade="F2"/>
            <w:spacing w:before="120" w:after="120" w:line="276" w:lineRule="auto"/>
            <w:rPr>
              <w:rFonts w:ascii="Times New Roman" w:hAnsi="Times New Roman" w:cs="Times New Roman"/>
              <w:b/>
              <w:color w:val="C00000"/>
              <w:sz w:val="24"/>
              <w:szCs w:val="24"/>
            </w:rPr>
          </w:pPr>
          <w:r w:rsidRPr="00CF1772">
            <w:rPr>
              <w:rFonts w:ascii="Times New Roman" w:hAnsi="Times New Roman" w:cs="Times New Roman"/>
              <w:b/>
              <w:color w:val="C00000"/>
              <w:sz w:val="24"/>
              <w:szCs w:val="24"/>
            </w:rPr>
            <w:t>Spis treści</w:t>
          </w:r>
        </w:p>
        <w:p w14:paraId="0279B5CA" w14:textId="29F8E584" w:rsidR="00641B8B" w:rsidRDefault="00641B8B" w:rsidP="00A474D4">
          <w:pPr>
            <w:pStyle w:val="Spistreci1"/>
            <w:tabs>
              <w:tab w:val="left" w:pos="440"/>
              <w:tab w:val="right" w:leader="dot" w:pos="9060"/>
            </w:tabs>
            <w:spacing w:after="40" w:line="276" w:lineRule="auto"/>
            <w:rPr>
              <w:rFonts w:ascii="Times New Roman" w:hAnsi="Times New Roman"/>
              <w:szCs w:val="24"/>
            </w:rPr>
          </w:pPr>
        </w:p>
        <w:p w14:paraId="4C89BFD6" w14:textId="77777777" w:rsidR="00A312A2" w:rsidRPr="00A312A2" w:rsidRDefault="00A312A2" w:rsidP="00A312A2">
          <w:pPr>
            <w:rPr>
              <w:lang w:eastAsia="pl-PL"/>
            </w:rPr>
          </w:pPr>
        </w:p>
        <w:p w14:paraId="739F6278" w14:textId="4C92E475" w:rsidR="00C12150" w:rsidRDefault="00E81E1E" w:rsidP="00E22443">
          <w:pPr>
            <w:pStyle w:val="Spistreci2"/>
            <w:rPr>
              <w:rFonts w:asciiTheme="minorHAnsi" w:hAnsiTheme="minorHAnsi" w:cstheme="minorBidi"/>
              <w:color w:val="auto"/>
              <w:sz w:val="22"/>
              <w:szCs w:val="22"/>
            </w:rPr>
          </w:pPr>
          <w:r w:rsidRPr="00CF1772">
            <w:fldChar w:fldCharType="begin"/>
          </w:r>
          <w:r w:rsidRPr="00CF1772">
            <w:instrText xml:space="preserve"> TOC \o "1-3" \h \z \u </w:instrText>
          </w:r>
          <w:r w:rsidRPr="00CF1772">
            <w:fldChar w:fldCharType="separate"/>
          </w:r>
          <w:hyperlink w:anchor="_Toc126231060" w:history="1">
            <w:r w:rsidR="00C12150" w:rsidRPr="00D10807">
              <w:rPr>
                <w:rStyle w:val="Hipercze"/>
              </w:rPr>
              <w:t>1.</w:t>
            </w:r>
            <w:r w:rsidR="00C12150">
              <w:rPr>
                <w:rFonts w:asciiTheme="minorHAnsi" w:hAnsiTheme="minorHAnsi" w:cstheme="minorBidi"/>
                <w:color w:val="auto"/>
                <w:sz w:val="22"/>
                <w:szCs w:val="22"/>
              </w:rPr>
              <w:tab/>
            </w:r>
            <w:r w:rsidR="00C12150" w:rsidRPr="00E872C7">
              <w:rPr>
                <w:rStyle w:val="Hipercze"/>
                <w:b/>
                <w:bCs/>
              </w:rPr>
              <w:t>Wstęp</w:t>
            </w:r>
            <w:r w:rsidR="00C12150">
              <w:rPr>
                <w:webHidden/>
              </w:rPr>
              <w:tab/>
            </w:r>
            <w:r w:rsidR="00C12150">
              <w:rPr>
                <w:webHidden/>
              </w:rPr>
              <w:fldChar w:fldCharType="begin"/>
            </w:r>
            <w:r w:rsidR="00C12150">
              <w:rPr>
                <w:webHidden/>
              </w:rPr>
              <w:instrText xml:space="preserve"> PAGEREF _Toc126231060 \h </w:instrText>
            </w:r>
            <w:r w:rsidR="00C12150">
              <w:rPr>
                <w:webHidden/>
              </w:rPr>
            </w:r>
            <w:r w:rsidR="00C12150">
              <w:rPr>
                <w:webHidden/>
              </w:rPr>
              <w:fldChar w:fldCharType="separate"/>
            </w:r>
            <w:r w:rsidR="00C12150">
              <w:rPr>
                <w:webHidden/>
              </w:rPr>
              <w:t>6</w:t>
            </w:r>
            <w:r w:rsidR="00C12150">
              <w:rPr>
                <w:webHidden/>
              </w:rPr>
              <w:fldChar w:fldCharType="end"/>
            </w:r>
          </w:hyperlink>
        </w:p>
        <w:p w14:paraId="44919C64" w14:textId="244638B1" w:rsidR="00C12150" w:rsidRDefault="00000000" w:rsidP="00E22443">
          <w:pPr>
            <w:pStyle w:val="Spistreci2"/>
            <w:rPr>
              <w:rFonts w:asciiTheme="minorHAnsi" w:hAnsiTheme="minorHAnsi" w:cstheme="minorBidi"/>
              <w:color w:val="auto"/>
              <w:sz w:val="22"/>
              <w:szCs w:val="22"/>
            </w:rPr>
          </w:pPr>
          <w:hyperlink w:anchor="_Toc126231061" w:history="1">
            <w:r w:rsidR="00C12150" w:rsidRPr="00D10807">
              <w:rPr>
                <w:rStyle w:val="Hipercze"/>
              </w:rPr>
              <w:t>2.</w:t>
            </w:r>
            <w:r w:rsidR="00C12150">
              <w:rPr>
                <w:rFonts w:asciiTheme="minorHAnsi" w:hAnsiTheme="minorHAnsi" w:cstheme="minorBidi"/>
                <w:color w:val="auto"/>
                <w:sz w:val="22"/>
                <w:szCs w:val="22"/>
              </w:rPr>
              <w:tab/>
            </w:r>
            <w:r w:rsidR="00C12150" w:rsidRPr="00E872C7">
              <w:rPr>
                <w:rStyle w:val="Hipercze"/>
                <w:b/>
                <w:bCs/>
              </w:rPr>
              <w:t>Informacje o Programie</w:t>
            </w:r>
            <w:r w:rsidR="00C12150">
              <w:rPr>
                <w:webHidden/>
              </w:rPr>
              <w:tab/>
            </w:r>
            <w:r w:rsidR="00C12150">
              <w:rPr>
                <w:webHidden/>
              </w:rPr>
              <w:fldChar w:fldCharType="begin"/>
            </w:r>
            <w:r w:rsidR="00C12150">
              <w:rPr>
                <w:webHidden/>
              </w:rPr>
              <w:instrText xml:space="preserve"> PAGEREF _Toc126231061 \h </w:instrText>
            </w:r>
            <w:r w:rsidR="00C12150">
              <w:rPr>
                <w:webHidden/>
              </w:rPr>
            </w:r>
            <w:r w:rsidR="00C12150">
              <w:rPr>
                <w:webHidden/>
              </w:rPr>
              <w:fldChar w:fldCharType="separate"/>
            </w:r>
            <w:r w:rsidR="00C12150">
              <w:rPr>
                <w:webHidden/>
              </w:rPr>
              <w:t>8</w:t>
            </w:r>
            <w:r w:rsidR="00C12150">
              <w:rPr>
                <w:webHidden/>
              </w:rPr>
              <w:fldChar w:fldCharType="end"/>
            </w:r>
          </w:hyperlink>
        </w:p>
        <w:p w14:paraId="2129797A" w14:textId="149608B4" w:rsidR="00C12150" w:rsidRDefault="00000000">
          <w:pPr>
            <w:pStyle w:val="Spistreci3"/>
            <w:rPr>
              <w:rFonts w:asciiTheme="minorHAnsi" w:hAnsiTheme="minorHAnsi" w:cstheme="minorBidi"/>
              <w:sz w:val="22"/>
              <w:szCs w:val="22"/>
            </w:rPr>
          </w:pPr>
          <w:hyperlink w:anchor="_Toc126231062" w:history="1">
            <w:r w:rsidR="00C12150" w:rsidRPr="00D10807">
              <w:rPr>
                <w:rStyle w:val="Hipercze"/>
              </w:rPr>
              <w:t>2.1.</w:t>
            </w:r>
            <w:r w:rsidR="00C12150">
              <w:rPr>
                <w:rFonts w:asciiTheme="minorHAnsi" w:hAnsiTheme="minorHAnsi" w:cstheme="minorBidi"/>
                <w:sz w:val="22"/>
                <w:szCs w:val="22"/>
              </w:rPr>
              <w:tab/>
            </w:r>
            <w:r w:rsidR="00C12150" w:rsidRPr="00D10807">
              <w:rPr>
                <w:rStyle w:val="Hipercze"/>
              </w:rPr>
              <w:t>Okres obowiązywania Programu „Archiwa”</w:t>
            </w:r>
            <w:r w:rsidR="00C12150">
              <w:rPr>
                <w:webHidden/>
              </w:rPr>
              <w:tab/>
            </w:r>
            <w:r w:rsidR="00C12150">
              <w:rPr>
                <w:webHidden/>
              </w:rPr>
              <w:fldChar w:fldCharType="begin"/>
            </w:r>
            <w:r w:rsidR="00C12150">
              <w:rPr>
                <w:webHidden/>
              </w:rPr>
              <w:instrText xml:space="preserve"> PAGEREF _Toc126231062 \h </w:instrText>
            </w:r>
            <w:r w:rsidR="00C12150">
              <w:rPr>
                <w:webHidden/>
              </w:rPr>
            </w:r>
            <w:r w:rsidR="00C12150">
              <w:rPr>
                <w:webHidden/>
              </w:rPr>
              <w:fldChar w:fldCharType="separate"/>
            </w:r>
            <w:r w:rsidR="00C12150">
              <w:rPr>
                <w:webHidden/>
              </w:rPr>
              <w:t>11</w:t>
            </w:r>
            <w:r w:rsidR="00C12150">
              <w:rPr>
                <w:webHidden/>
              </w:rPr>
              <w:fldChar w:fldCharType="end"/>
            </w:r>
          </w:hyperlink>
        </w:p>
        <w:p w14:paraId="4F260C4B" w14:textId="47BB25F3" w:rsidR="00C12150" w:rsidRDefault="00000000">
          <w:pPr>
            <w:pStyle w:val="Spistreci3"/>
            <w:rPr>
              <w:rFonts w:asciiTheme="minorHAnsi" w:hAnsiTheme="minorHAnsi" w:cstheme="minorBidi"/>
              <w:sz w:val="22"/>
              <w:szCs w:val="22"/>
            </w:rPr>
          </w:pPr>
          <w:hyperlink w:anchor="_Toc126231063" w:history="1">
            <w:r w:rsidR="00C12150" w:rsidRPr="00D10807">
              <w:rPr>
                <w:rStyle w:val="Hipercze"/>
              </w:rPr>
              <w:t>2.2.</w:t>
            </w:r>
            <w:r w:rsidR="00C12150">
              <w:rPr>
                <w:rFonts w:asciiTheme="minorHAnsi" w:hAnsiTheme="minorHAnsi" w:cstheme="minorBidi"/>
                <w:sz w:val="22"/>
                <w:szCs w:val="22"/>
              </w:rPr>
              <w:tab/>
            </w:r>
            <w:r w:rsidR="00C12150" w:rsidRPr="00D10807">
              <w:rPr>
                <w:rStyle w:val="Hipercze"/>
              </w:rPr>
              <w:t>Powiązanie Programu z dokumentami wyższego rzędu</w:t>
            </w:r>
            <w:r w:rsidR="00C12150">
              <w:rPr>
                <w:webHidden/>
              </w:rPr>
              <w:tab/>
            </w:r>
            <w:r w:rsidR="00C12150">
              <w:rPr>
                <w:webHidden/>
              </w:rPr>
              <w:fldChar w:fldCharType="begin"/>
            </w:r>
            <w:r w:rsidR="00C12150">
              <w:rPr>
                <w:webHidden/>
              </w:rPr>
              <w:instrText xml:space="preserve"> PAGEREF _Toc126231063 \h </w:instrText>
            </w:r>
            <w:r w:rsidR="00C12150">
              <w:rPr>
                <w:webHidden/>
              </w:rPr>
            </w:r>
            <w:r w:rsidR="00C12150">
              <w:rPr>
                <w:webHidden/>
              </w:rPr>
              <w:fldChar w:fldCharType="separate"/>
            </w:r>
            <w:r w:rsidR="00C12150">
              <w:rPr>
                <w:webHidden/>
              </w:rPr>
              <w:t>11</w:t>
            </w:r>
            <w:r w:rsidR="00C12150">
              <w:rPr>
                <w:webHidden/>
              </w:rPr>
              <w:fldChar w:fldCharType="end"/>
            </w:r>
          </w:hyperlink>
        </w:p>
        <w:p w14:paraId="01B28453" w14:textId="459D021B" w:rsidR="00C12150" w:rsidRDefault="00000000">
          <w:pPr>
            <w:pStyle w:val="Spistreci3"/>
            <w:rPr>
              <w:rFonts w:asciiTheme="minorHAnsi" w:hAnsiTheme="minorHAnsi" w:cstheme="minorBidi"/>
              <w:sz w:val="22"/>
              <w:szCs w:val="22"/>
            </w:rPr>
          </w:pPr>
          <w:hyperlink w:anchor="_Toc126231064" w:history="1">
            <w:r w:rsidR="00C12150" w:rsidRPr="00D10807">
              <w:rPr>
                <w:rStyle w:val="Hipercze"/>
              </w:rPr>
              <w:t>2.3.</w:t>
            </w:r>
            <w:r w:rsidR="00C12150">
              <w:rPr>
                <w:rFonts w:asciiTheme="minorHAnsi" w:hAnsiTheme="minorHAnsi" w:cstheme="minorBidi"/>
                <w:sz w:val="22"/>
                <w:szCs w:val="22"/>
              </w:rPr>
              <w:tab/>
            </w:r>
            <w:r w:rsidR="00C12150" w:rsidRPr="00D10807">
              <w:rPr>
                <w:rStyle w:val="Hipercze"/>
              </w:rPr>
              <w:t>Powiązanie Programu ze strategiami regionalnymi</w:t>
            </w:r>
            <w:r w:rsidR="00C12150">
              <w:rPr>
                <w:webHidden/>
              </w:rPr>
              <w:tab/>
            </w:r>
            <w:r w:rsidR="00C12150">
              <w:rPr>
                <w:webHidden/>
              </w:rPr>
              <w:fldChar w:fldCharType="begin"/>
            </w:r>
            <w:r w:rsidR="00C12150">
              <w:rPr>
                <w:webHidden/>
              </w:rPr>
              <w:instrText xml:space="preserve"> PAGEREF _Toc126231064 \h </w:instrText>
            </w:r>
            <w:r w:rsidR="00C12150">
              <w:rPr>
                <w:webHidden/>
              </w:rPr>
            </w:r>
            <w:r w:rsidR="00C12150">
              <w:rPr>
                <w:webHidden/>
              </w:rPr>
              <w:fldChar w:fldCharType="separate"/>
            </w:r>
            <w:r w:rsidR="00C12150">
              <w:rPr>
                <w:webHidden/>
              </w:rPr>
              <w:t>12</w:t>
            </w:r>
            <w:r w:rsidR="00C12150">
              <w:rPr>
                <w:webHidden/>
              </w:rPr>
              <w:fldChar w:fldCharType="end"/>
            </w:r>
          </w:hyperlink>
        </w:p>
        <w:p w14:paraId="388B06EB" w14:textId="07E4E5DE" w:rsidR="00C12150" w:rsidRDefault="00000000" w:rsidP="00E22443">
          <w:pPr>
            <w:pStyle w:val="Spistreci2"/>
            <w:rPr>
              <w:rFonts w:asciiTheme="minorHAnsi" w:hAnsiTheme="minorHAnsi" w:cstheme="minorBidi"/>
              <w:color w:val="auto"/>
              <w:sz w:val="22"/>
              <w:szCs w:val="22"/>
            </w:rPr>
          </w:pPr>
          <w:hyperlink w:anchor="_Toc126231065" w:history="1">
            <w:r w:rsidR="00C12150" w:rsidRPr="00D10807">
              <w:rPr>
                <w:rStyle w:val="Hipercze"/>
              </w:rPr>
              <w:t>3.</w:t>
            </w:r>
            <w:r w:rsidR="00C12150">
              <w:rPr>
                <w:rFonts w:asciiTheme="minorHAnsi" w:hAnsiTheme="minorHAnsi" w:cstheme="minorBidi"/>
                <w:color w:val="auto"/>
                <w:sz w:val="22"/>
                <w:szCs w:val="22"/>
              </w:rPr>
              <w:tab/>
            </w:r>
            <w:r w:rsidR="00C12150" w:rsidRPr="00E872C7">
              <w:rPr>
                <w:rStyle w:val="Hipercze"/>
                <w:b/>
                <w:bCs/>
              </w:rPr>
              <w:t>Partnerstwo publiczno-prywatne, jako formuła właściwa do realizacji  Programu „Archiwa”</w:t>
            </w:r>
            <w:r w:rsidR="00C12150">
              <w:rPr>
                <w:webHidden/>
              </w:rPr>
              <w:tab/>
            </w:r>
            <w:r w:rsidR="00C12150">
              <w:rPr>
                <w:webHidden/>
              </w:rPr>
              <w:fldChar w:fldCharType="begin"/>
            </w:r>
            <w:r w:rsidR="00C12150">
              <w:rPr>
                <w:webHidden/>
              </w:rPr>
              <w:instrText xml:space="preserve"> PAGEREF _Toc126231065 \h </w:instrText>
            </w:r>
            <w:r w:rsidR="00C12150">
              <w:rPr>
                <w:webHidden/>
              </w:rPr>
            </w:r>
            <w:r w:rsidR="00C12150">
              <w:rPr>
                <w:webHidden/>
              </w:rPr>
              <w:fldChar w:fldCharType="separate"/>
            </w:r>
            <w:r w:rsidR="00C12150">
              <w:rPr>
                <w:webHidden/>
              </w:rPr>
              <w:t>13</w:t>
            </w:r>
            <w:r w:rsidR="00C12150">
              <w:rPr>
                <w:webHidden/>
              </w:rPr>
              <w:fldChar w:fldCharType="end"/>
            </w:r>
          </w:hyperlink>
        </w:p>
        <w:p w14:paraId="48954A00" w14:textId="583669F8" w:rsidR="00C12150" w:rsidRDefault="00000000" w:rsidP="00E22443">
          <w:pPr>
            <w:pStyle w:val="Spistreci2"/>
            <w:rPr>
              <w:rFonts w:asciiTheme="minorHAnsi" w:hAnsiTheme="minorHAnsi" w:cstheme="minorBidi"/>
              <w:color w:val="auto"/>
              <w:sz w:val="22"/>
              <w:szCs w:val="22"/>
            </w:rPr>
          </w:pPr>
          <w:hyperlink w:anchor="_Toc126231066" w:history="1">
            <w:r w:rsidR="00C12150" w:rsidRPr="00D10807">
              <w:rPr>
                <w:rStyle w:val="Hipercze"/>
              </w:rPr>
              <w:t>4.</w:t>
            </w:r>
            <w:r w:rsidR="00C12150">
              <w:rPr>
                <w:rFonts w:asciiTheme="minorHAnsi" w:hAnsiTheme="minorHAnsi" w:cstheme="minorBidi"/>
                <w:color w:val="auto"/>
                <w:sz w:val="22"/>
                <w:szCs w:val="22"/>
              </w:rPr>
              <w:tab/>
            </w:r>
            <w:r w:rsidR="00C12150" w:rsidRPr="00E872C7">
              <w:rPr>
                <w:rStyle w:val="Hipercze"/>
                <w:b/>
                <w:bCs/>
              </w:rPr>
              <w:t>Wnioski z diagnozy: wyzwania rozwojowe dla Archiwów Państwowych w Polsce w świetle przeprowadzonych analiz</w:t>
            </w:r>
            <w:r w:rsidR="00C12150" w:rsidRPr="00D10807">
              <w:rPr>
                <w:rStyle w:val="Hipercze"/>
              </w:rPr>
              <w:t>.</w:t>
            </w:r>
            <w:r w:rsidR="00C12150">
              <w:rPr>
                <w:webHidden/>
              </w:rPr>
              <w:tab/>
            </w:r>
            <w:r w:rsidR="00C12150">
              <w:rPr>
                <w:webHidden/>
              </w:rPr>
              <w:fldChar w:fldCharType="begin"/>
            </w:r>
            <w:r w:rsidR="00C12150">
              <w:rPr>
                <w:webHidden/>
              </w:rPr>
              <w:instrText xml:space="preserve"> PAGEREF _Toc126231066 \h </w:instrText>
            </w:r>
            <w:r w:rsidR="00C12150">
              <w:rPr>
                <w:webHidden/>
              </w:rPr>
            </w:r>
            <w:r w:rsidR="00C12150">
              <w:rPr>
                <w:webHidden/>
              </w:rPr>
              <w:fldChar w:fldCharType="separate"/>
            </w:r>
            <w:r w:rsidR="00C12150">
              <w:rPr>
                <w:webHidden/>
              </w:rPr>
              <w:t>21</w:t>
            </w:r>
            <w:r w:rsidR="00C12150">
              <w:rPr>
                <w:webHidden/>
              </w:rPr>
              <w:fldChar w:fldCharType="end"/>
            </w:r>
          </w:hyperlink>
        </w:p>
        <w:p w14:paraId="2244D0AC" w14:textId="50CDDBD4" w:rsidR="00C12150" w:rsidRDefault="00000000">
          <w:pPr>
            <w:pStyle w:val="Spistreci3"/>
            <w:rPr>
              <w:rFonts w:asciiTheme="minorHAnsi" w:hAnsiTheme="minorHAnsi" w:cstheme="minorBidi"/>
              <w:sz w:val="22"/>
              <w:szCs w:val="22"/>
            </w:rPr>
          </w:pPr>
          <w:hyperlink w:anchor="_Toc126231067" w:history="1">
            <w:r w:rsidR="00C12150" w:rsidRPr="00D10807">
              <w:rPr>
                <w:rStyle w:val="Hipercze"/>
              </w:rPr>
              <w:t>4.1.</w:t>
            </w:r>
            <w:r w:rsidR="00C12150">
              <w:rPr>
                <w:rFonts w:asciiTheme="minorHAnsi" w:hAnsiTheme="minorHAnsi" w:cstheme="minorBidi"/>
                <w:sz w:val="22"/>
                <w:szCs w:val="22"/>
              </w:rPr>
              <w:tab/>
            </w:r>
            <w:r w:rsidR="00C12150" w:rsidRPr="00D10807">
              <w:rPr>
                <w:rStyle w:val="Hipercze"/>
              </w:rPr>
              <w:t xml:space="preserve">Wyzwanie 1: </w:t>
            </w:r>
            <w:r w:rsidR="00C12150" w:rsidRPr="00D10807">
              <w:rPr>
                <w:rStyle w:val="Hipercze"/>
                <w:rFonts w:eastAsia="Calibri"/>
                <w:bCs/>
              </w:rPr>
              <w:t>Zapewnienie adekwatnej do potrzeb powierzchni magazynowej i stworzenie rezerwy magazynowej dla państwowego zasobu archiwalnego</w:t>
            </w:r>
            <w:r w:rsidR="00C12150">
              <w:rPr>
                <w:webHidden/>
              </w:rPr>
              <w:tab/>
            </w:r>
            <w:r w:rsidR="00C12150">
              <w:rPr>
                <w:webHidden/>
              </w:rPr>
              <w:fldChar w:fldCharType="begin"/>
            </w:r>
            <w:r w:rsidR="00C12150">
              <w:rPr>
                <w:webHidden/>
              </w:rPr>
              <w:instrText xml:space="preserve"> PAGEREF _Toc126231067 \h </w:instrText>
            </w:r>
            <w:r w:rsidR="00C12150">
              <w:rPr>
                <w:webHidden/>
              </w:rPr>
            </w:r>
            <w:r w:rsidR="00C12150">
              <w:rPr>
                <w:webHidden/>
              </w:rPr>
              <w:fldChar w:fldCharType="separate"/>
            </w:r>
            <w:r w:rsidR="00C12150">
              <w:rPr>
                <w:webHidden/>
              </w:rPr>
              <w:t>21</w:t>
            </w:r>
            <w:r w:rsidR="00C12150">
              <w:rPr>
                <w:webHidden/>
              </w:rPr>
              <w:fldChar w:fldCharType="end"/>
            </w:r>
          </w:hyperlink>
        </w:p>
        <w:p w14:paraId="450614D3" w14:textId="485EDB3E" w:rsidR="00C12150" w:rsidRDefault="00000000">
          <w:pPr>
            <w:pStyle w:val="Spistreci3"/>
            <w:rPr>
              <w:rFonts w:asciiTheme="minorHAnsi" w:hAnsiTheme="minorHAnsi" w:cstheme="minorBidi"/>
              <w:sz w:val="22"/>
              <w:szCs w:val="22"/>
            </w:rPr>
          </w:pPr>
          <w:hyperlink w:anchor="_Toc126231068" w:history="1">
            <w:r w:rsidR="00C12150" w:rsidRPr="00D10807">
              <w:rPr>
                <w:rStyle w:val="Hipercze"/>
              </w:rPr>
              <w:t>4.2.</w:t>
            </w:r>
            <w:r w:rsidR="00C12150">
              <w:rPr>
                <w:rFonts w:asciiTheme="minorHAnsi" w:hAnsiTheme="minorHAnsi" w:cstheme="minorBidi"/>
                <w:sz w:val="22"/>
                <w:szCs w:val="22"/>
              </w:rPr>
              <w:tab/>
            </w:r>
            <w:r w:rsidR="00C12150" w:rsidRPr="00D10807">
              <w:rPr>
                <w:rStyle w:val="Hipercze"/>
              </w:rPr>
              <w:t>Wyzwanie 2: Zapewnienie właściwych warunków do udostępniania zasobów archiwalnych.</w:t>
            </w:r>
            <w:r w:rsidR="00C12150">
              <w:rPr>
                <w:webHidden/>
              </w:rPr>
              <w:tab/>
            </w:r>
            <w:r w:rsidR="00C12150">
              <w:rPr>
                <w:webHidden/>
              </w:rPr>
              <w:fldChar w:fldCharType="begin"/>
            </w:r>
            <w:r w:rsidR="00C12150">
              <w:rPr>
                <w:webHidden/>
              </w:rPr>
              <w:instrText xml:space="preserve"> PAGEREF _Toc126231068 \h </w:instrText>
            </w:r>
            <w:r w:rsidR="00C12150">
              <w:rPr>
                <w:webHidden/>
              </w:rPr>
            </w:r>
            <w:r w:rsidR="00C12150">
              <w:rPr>
                <w:webHidden/>
              </w:rPr>
              <w:fldChar w:fldCharType="separate"/>
            </w:r>
            <w:r w:rsidR="00C12150">
              <w:rPr>
                <w:webHidden/>
              </w:rPr>
              <w:t>24</w:t>
            </w:r>
            <w:r w:rsidR="00C12150">
              <w:rPr>
                <w:webHidden/>
              </w:rPr>
              <w:fldChar w:fldCharType="end"/>
            </w:r>
          </w:hyperlink>
        </w:p>
        <w:p w14:paraId="1559C14A" w14:textId="48AB224F" w:rsidR="00C12150" w:rsidRDefault="00000000">
          <w:pPr>
            <w:pStyle w:val="Spistreci3"/>
            <w:rPr>
              <w:rFonts w:asciiTheme="minorHAnsi" w:hAnsiTheme="minorHAnsi" w:cstheme="minorBidi"/>
              <w:sz w:val="22"/>
              <w:szCs w:val="22"/>
            </w:rPr>
          </w:pPr>
          <w:hyperlink w:anchor="_Toc126231069" w:history="1">
            <w:r w:rsidR="00C12150" w:rsidRPr="00D10807">
              <w:rPr>
                <w:rStyle w:val="Hipercze"/>
              </w:rPr>
              <w:t>4.3.</w:t>
            </w:r>
            <w:r w:rsidR="00C12150">
              <w:rPr>
                <w:rFonts w:asciiTheme="minorHAnsi" w:hAnsiTheme="minorHAnsi" w:cstheme="minorBidi"/>
                <w:sz w:val="22"/>
                <w:szCs w:val="22"/>
              </w:rPr>
              <w:tab/>
            </w:r>
            <w:r w:rsidR="00C12150" w:rsidRPr="00D10807">
              <w:rPr>
                <w:rStyle w:val="Hipercze"/>
              </w:rPr>
              <w:t>Wyzwanie 3: Zapewnienie ciągłości funkcjonowania archiwów objętych Programem w oparciu o odpowiedni standard, przy jednoczesnej optymalizacji kosztów ich utrzymania</w:t>
            </w:r>
            <w:r w:rsidR="00C12150">
              <w:rPr>
                <w:webHidden/>
              </w:rPr>
              <w:tab/>
            </w:r>
            <w:r w:rsidR="00C12150">
              <w:rPr>
                <w:webHidden/>
              </w:rPr>
              <w:fldChar w:fldCharType="begin"/>
            </w:r>
            <w:r w:rsidR="00C12150">
              <w:rPr>
                <w:webHidden/>
              </w:rPr>
              <w:instrText xml:space="preserve"> PAGEREF _Toc126231069 \h </w:instrText>
            </w:r>
            <w:r w:rsidR="00C12150">
              <w:rPr>
                <w:webHidden/>
              </w:rPr>
            </w:r>
            <w:r w:rsidR="00C12150">
              <w:rPr>
                <w:webHidden/>
              </w:rPr>
              <w:fldChar w:fldCharType="separate"/>
            </w:r>
            <w:r w:rsidR="00C12150">
              <w:rPr>
                <w:webHidden/>
              </w:rPr>
              <w:t>25</w:t>
            </w:r>
            <w:r w:rsidR="00C12150">
              <w:rPr>
                <w:webHidden/>
              </w:rPr>
              <w:fldChar w:fldCharType="end"/>
            </w:r>
          </w:hyperlink>
        </w:p>
        <w:p w14:paraId="2F58F72B" w14:textId="17C01F17" w:rsidR="00C12150" w:rsidRDefault="00000000">
          <w:pPr>
            <w:pStyle w:val="Spistreci3"/>
            <w:rPr>
              <w:rFonts w:asciiTheme="minorHAnsi" w:hAnsiTheme="minorHAnsi" w:cstheme="minorBidi"/>
              <w:sz w:val="22"/>
              <w:szCs w:val="22"/>
            </w:rPr>
          </w:pPr>
          <w:hyperlink w:anchor="_Toc126231070" w:history="1">
            <w:r w:rsidR="00C12150" w:rsidRPr="00D10807">
              <w:rPr>
                <w:rStyle w:val="Hipercze"/>
              </w:rPr>
              <w:t>4.4.</w:t>
            </w:r>
            <w:r w:rsidR="00C12150">
              <w:rPr>
                <w:rFonts w:asciiTheme="minorHAnsi" w:hAnsiTheme="minorHAnsi" w:cstheme="minorBidi"/>
                <w:sz w:val="22"/>
                <w:szCs w:val="22"/>
              </w:rPr>
              <w:tab/>
            </w:r>
            <w:r w:rsidR="00C12150" w:rsidRPr="00D10807">
              <w:rPr>
                <w:rStyle w:val="Hipercze"/>
              </w:rPr>
              <w:t>Wyzwanie 4: Poprawa bezpieczeństwa zbiorów Archiwum Państwowego w Koszalinie.</w:t>
            </w:r>
            <w:r w:rsidR="00C12150">
              <w:rPr>
                <w:webHidden/>
              </w:rPr>
              <w:tab/>
            </w:r>
            <w:r w:rsidR="00C12150">
              <w:rPr>
                <w:webHidden/>
              </w:rPr>
              <w:fldChar w:fldCharType="begin"/>
            </w:r>
            <w:r w:rsidR="00C12150">
              <w:rPr>
                <w:webHidden/>
              </w:rPr>
              <w:instrText xml:space="preserve"> PAGEREF _Toc126231070 \h </w:instrText>
            </w:r>
            <w:r w:rsidR="00C12150">
              <w:rPr>
                <w:webHidden/>
              </w:rPr>
            </w:r>
            <w:r w:rsidR="00C12150">
              <w:rPr>
                <w:webHidden/>
              </w:rPr>
              <w:fldChar w:fldCharType="separate"/>
            </w:r>
            <w:r w:rsidR="00C12150">
              <w:rPr>
                <w:webHidden/>
              </w:rPr>
              <w:t>26</w:t>
            </w:r>
            <w:r w:rsidR="00C12150">
              <w:rPr>
                <w:webHidden/>
              </w:rPr>
              <w:fldChar w:fldCharType="end"/>
            </w:r>
          </w:hyperlink>
        </w:p>
        <w:p w14:paraId="030F0ACF" w14:textId="4CFE0AA1" w:rsidR="00C12150" w:rsidRDefault="00000000">
          <w:pPr>
            <w:pStyle w:val="Spistreci3"/>
            <w:rPr>
              <w:rFonts w:asciiTheme="minorHAnsi" w:hAnsiTheme="minorHAnsi" w:cstheme="minorBidi"/>
              <w:sz w:val="22"/>
              <w:szCs w:val="22"/>
            </w:rPr>
          </w:pPr>
          <w:hyperlink w:anchor="_Toc126231071" w:history="1">
            <w:r w:rsidR="00C12150" w:rsidRPr="00D10807">
              <w:rPr>
                <w:rStyle w:val="Hipercze"/>
              </w:rPr>
              <w:t>4.5.</w:t>
            </w:r>
            <w:r w:rsidR="00C12150">
              <w:rPr>
                <w:rFonts w:asciiTheme="minorHAnsi" w:hAnsiTheme="minorHAnsi" w:cstheme="minorBidi"/>
                <w:sz w:val="22"/>
                <w:szCs w:val="22"/>
              </w:rPr>
              <w:tab/>
            </w:r>
            <w:r w:rsidR="00C12150" w:rsidRPr="00D10807">
              <w:rPr>
                <w:rStyle w:val="Hipercze"/>
              </w:rPr>
              <w:t>Wyzwanie 5: Poprawa bezpieczeństwa zbiorów Archiwum Państwowego w Łodzi.</w:t>
            </w:r>
            <w:r w:rsidR="00C12150">
              <w:rPr>
                <w:webHidden/>
              </w:rPr>
              <w:tab/>
            </w:r>
            <w:r w:rsidR="00C12150">
              <w:rPr>
                <w:webHidden/>
              </w:rPr>
              <w:fldChar w:fldCharType="begin"/>
            </w:r>
            <w:r w:rsidR="00C12150">
              <w:rPr>
                <w:webHidden/>
              </w:rPr>
              <w:instrText xml:space="preserve"> PAGEREF _Toc126231071 \h </w:instrText>
            </w:r>
            <w:r w:rsidR="00C12150">
              <w:rPr>
                <w:webHidden/>
              </w:rPr>
            </w:r>
            <w:r w:rsidR="00C12150">
              <w:rPr>
                <w:webHidden/>
              </w:rPr>
              <w:fldChar w:fldCharType="separate"/>
            </w:r>
            <w:r w:rsidR="00C12150">
              <w:rPr>
                <w:webHidden/>
              </w:rPr>
              <w:t>26</w:t>
            </w:r>
            <w:r w:rsidR="00C12150">
              <w:rPr>
                <w:webHidden/>
              </w:rPr>
              <w:fldChar w:fldCharType="end"/>
            </w:r>
          </w:hyperlink>
        </w:p>
        <w:p w14:paraId="731E6709" w14:textId="6EBDCFCA" w:rsidR="00C12150" w:rsidRDefault="00000000">
          <w:pPr>
            <w:pStyle w:val="Spistreci3"/>
            <w:rPr>
              <w:rFonts w:asciiTheme="minorHAnsi" w:hAnsiTheme="minorHAnsi" w:cstheme="minorBidi"/>
              <w:sz w:val="22"/>
              <w:szCs w:val="22"/>
            </w:rPr>
          </w:pPr>
          <w:hyperlink w:anchor="_Toc126231072" w:history="1">
            <w:r w:rsidR="00C12150" w:rsidRPr="00D10807">
              <w:rPr>
                <w:rStyle w:val="Hipercze"/>
              </w:rPr>
              <w:t>4.6.</w:t>
            </w:r>
            <w:r w:rsidR="00C12150">
              <w:rPr>
                <w:rFonts w:asciiTheme="minorHAnsi" w:hAnsiTheme="minorHAnsi" w:cstheme="minorBidi"/>
                <w:sz w:val="22"/>
                <w:szCs w:val="22"/>
              </w:rPr>
              <w:tab/>
            </w:r>
            <w:r w:rsidR="00C12150" w:rsidRPr="00D10807">
              <w:rPr>
                <w:rStyle w:val="Hipercze"/>
              </w:rPr>
              <w:t>Wyzwanie 6: Poprawa bezpieczeństwa zbiorów Archiwum Państwowego w Piotrkowie Trybunalskim.</w:t>
            </w:r>
            <w:r w:rsidR="00C12150">
              <w:rPr>
                <w:webHidden/>
              </w:rPr>
              <w:tab/>
            </w:r>
            <w:r w:rsidR="00C12150">
              <w:rPr>
                <w:webHidden/>
              </w:rPr>
              <w:fldChar w:fldCharType="begin"/>
            </w:r>
            <w:r w:rsidR="00C12150">
              <w:rPr>
                <w:webHidden/>
              </w:rPr>
              <w:instrText xml:space="preserve"> PAGEREF _Toc126231072 \h </w:instrText>
            </w:r>
            <w:r w:rsidR="00C12150">
              <w:rPr>
                <w:webHidden/>
              </w:rPr>
            </w:r>
            <w:r w:rsidR="00C12150">
              <w:rPr>
                <w:webHidden/>
              </w:rPr>
              <w:fldChar w:fldCharType="separate"/>
            </w:r>
            <w:r w:rsidR="00C12150">
              <w:rPr>
                <w:webHidden/>
              </w:rPr>
              <w:t>27</w:t>
            </w:r>
            <w:r w:rsidR="00C12150">
              <w:rPr>
                <w:webHidden/>
              </w:rPr>
              <w:fldChar w:fldCharType="end"/>
            </w:r>
          </w:hyperlink>
        </w:p>
        <w:p w14:paraId="7063BB2E" w14:textId="6A29A809" w:rsidR="00C12150" w:rsidRDefault="00000000">
          <w:pPr>
            <w:pStyle w:val="Spistreci3"/>
            <w:rPr>
              <w:rFonts w:asciiTheme="minorHAnsi" w:hAnsiTheme="minorHAnsi" w:cstheme="minorBidi"/>
              <w:sz w:val="22"/>
              <w:szCs w:val="22"/>
            </w:rPr>
          </w:pPr>
          <w:hyperlink w:anchor="_Toc126231073" w:history="1">
            <w:r w:rsidR="00C12150" w:rsidRPr="00D10807">
              <w:rPr>
                <w:rStyle w:val="Hipercze"/>
              </w:rPr>
              <w:t>4.7.</w:t>
            </w:r>
            <w:r w:rsidR="00C12150">
              <w:rPr>
                <w:rFonts w:asciiTheme="minorHAnsi" w:hAnsiTheme="minorHAnsi" w:cstheme="minorBidi"/>
                <w:sz w:val="22"/>
                <w:szCs w:val="22"/>
              </w:rPr>
              <w:tab/>
            </w:r>
            <w:r w:rsidR="00C12150" w:rsidRPr="00D10807">
              <w:rPr>
                <w:rStyle w:val="Hipercze"/>
              </w:rPr>
              <w:t>Wyzwanie 7: Poprawa bezpieczeństwa zbiorów Archiwum Państwowego w Poznaniu.</w:t>
            </w:r>
            <w:r w:rsidR="00C12150">
              <w:rPr>
                <w:webHidden/>
              </w:rPr>
              <w:tab/>
            </w:r>
            <w:r w:rsidR="00C12150">
              <w:rPr>
                <w:webHidden/>
              </w:rPr>
              <w:fldChar w:fldCharType="begin"/>
            </w:r>
            <w:r w:rsidR="00C12150">
              <w:rPr>
                <w:webHidden/>
              </w:rPr>
              <w:instrText xml:space="preserve"> PAGEREF _Toc126231073 \h </w:instrText>
            </w:r>
            <w:r w:rsidR="00C12150">
              <w:rPr>
                <w:webHidden/>
              </w:rPr>
            </w:r>
            <w:r w:rsidR="00C12150">
              <w:rPr>
                <w:webHidden/>
              </w:rPr>
              <w:fldChar w:fldCharType="separate"/>
            </w:r>
            <w:r w:rsidR="00C12150">
              <w:rPr>
                <w:webHidden/>
              </w:rPr>
              <w:t>28</w:t>
            </w:r>
            <w:r w:rsidR="00C12150">
              <w:rPr>
                <w:webHidden/>
              </w:rPr>
              <w:fldChar w:fldCharType="end"/>
            </w:r>
          </w:hyperlink>
        </w:p>
        <w:p w14:paraId="3D10CEAB" w14:textId="798F21E2" w:rsidR="00C12150" w:rsidRDefault="00000000">
          <w:pPr>
            <w:pStyle w:val="Spistreci3"/>
            <w:rPr>
              <w:rFonts w:asciiTheme="minorHAnsi" w:hAnsiTheme="minorHAnsi" w:cstheme="minorBidi"/>
              <w:sz w:val="22"/>
              <w:szCs w:val="22"/>
            </w:rPr>
          </w:pPr>
          <w:hyperlink w:anchor="_Toc126231074" w:history="1">
            <w:r w:rsidR="00C12150" w:rsidRPr="00D10807">
              <w:rPr>
                <w:rStyle w:val="Hipercze"/>
              </w:rPr>
              <w:t>4.8.</w:t>
            </w:r>
            <w:r w:rsidR="00C12150">
              <w:rPr>
                <w:rFonts w:asciiTheme="minorHAnsi" w:hAnsiTheme="minorHAnsi" w:cstheme="minorBidi"/>
                <w:sz w:val="22"/>
                <w:szCs w:val="22"/>
              </w:rPr>
              <w:tab/>
            </w:r>
            <w:r w:rsidR="00C12150" w:rsidRPr="00D10807">
              <w:rPr>
                <w:rStyle w:val="Hipercze"/>
              </w:rPr>
              <w:t>Wyzwanie 8: Poprawa bezpieczeństwa zbiorów Archiwum Państwowego w Szczecinie.</w:t>
            </w:r>
            <w:r w:rsidR="00C12150">
              <w:rPr>
                <w:webHidden/>
              </w:rPr>
              <w:tab/>
            </w:r>
            <w:r w:rsidR="00C12150">
              <w:rPr>
                <w:webHidden/>
              </w:rPr>
              <w:fldChar w:fldCharType="begin"/>
            </w:r>
            <w:r w:rsidR="00C12150">
              <w:rPr>
                <w:webHidden/>
              </w:rPr>
              <w:instrText xml:space="preserve"> PAGEREF _Toc126231074 \h </w:instrText>
            </w:r>
            <w:r w:rsidR="00C12150">
              <w:rPr>
                <w:webHidden/>
              </w:rPr>
            </w:r>
            <w:r w:rsidR="00C12150">
              <w:rPr>
                <w:webHidden/>
              </w:rPr>
              <w:fldChar w:fldCharType="separate"/>
            </w:r>
            <w:r w:rsidR="00C12150">
              <w:rPr>
                <w:webHidden/>
              </w:rPr>
              <w:t>29</w:t>
            </w:r>
            <w:r w:rsidR="00C12150">
              <w:rPr>
                <w:webHidden/>
              </w:rPr>
              <w:fldChar w:fldCharType="end"/>
            </w:r>
          </w:hyperlink>
        </w:p>
        <w:p w14:paraId="48D552CF" w14:textId="67137001" w:rsidR="00C12150" w:rsidRDefault="00000000" w:rsidP="00E22443">
          <w:pPr>
            <w:pStyle w:val="Spistreci2"/>
            <w:rPr>
              <w:rFonts w:asciiTheme="minorHAnsi" w:hAnsiTheme="minorHAnsi" w:cstheme="minorBidi"/>
              <w:color w:val="auto"/>
              <w:sz w:val="22"/>
              <w:szCs w:val="22"/>
            </w:rPr>
          </w:pPr>
          <w:hyperlink w:anchor="_Toc126231075" w:history="1">
            <w:r w:rsidR="00C12150" w:rsidRPr="00D10807">
              <w:rPr>
                <w:rStyle w:val="Hipercze"/>
              </w:rPr>
              <w:t>5.</w:t>
            </w:r>
            <w:r w:rsidR="00C12150">
              <w:rPr>
                <w:rFonts w:asciiTheme="minorHAnsi" w:hAnsiTheme="minorHAnsi" w:cstheme="minorBidi"/>
                <w:color w:val="auto"/>
                <w:sz w:val="22"/>
                <w:szCs w:val="22"/>
              </w:rPr>
              <w:tab/>
            </w:r>
            <w:r w:rsidR="00C12150" w:rsidRPr="00E872C7">
              <w:rPr>
                <w:rStyle w:val="Hipercze"/>
                <w:b/>
                <w:bCs/>
              </w:rPr>
              <w:t>Analiza SWOT</w:t>
            </w:r>
            <w:r w:rsidR="00C12150">
              <w:rPr>
                <w:webHidden/>
              </w:rPr>
              <w:tab/>
            </w:r>
            <w:r w:rsidR="00C12150">
              <w:rPr>
                <w:webHidden/>
              </w:rPr>
              <w:fldChar w:fldCharType="begin"/>
            </w:r>
            <w:r w:rsidR="00C12150">
              <w:rPr>
                <w:webHidden/>
              </w:rPr>
              <w:instrText xml:space="preserve"> PAGEREF _Toc126231075 \h </w:instrText>
            </w:r>
            <w:r w:rsidR="00C12150">
              <w:rPr>
                <w:webHidden/>
              </w:rPr>
            </w:r>
            <w:r w:rsidR="00C12150">
              <w:rPr>
                <w:webHidden/>
              </w:rPr>
              <w:fldChar w:fldCharType="separate"/>
            </w:r>
            <w:r w:rsidR="00C12150">
              <w:rPr>
                <w:webHidden/>
              </w:rPr>
              <w:t>30</w:t>
            </w:r>
            <w:r w:rsidR="00C12150">
              <w:rPr>
                <w:webHidden/>
              </w:rPr>
              <w:fldChar w:fldCharType="end"/>
            </w:r>
          </w:hyperlink>
        </w:p>
        <w:p w14:paraId="3AD69D20" w14:textId="0085937C" w:rsidR="00C12150" w:rsidRDefault="00000000" w:rsidP="00E22443">
          <w:pPr>
            <w:pStyle w:val="Spistreci2"/>
            <w:rPr>
              <w:rFonts w:asciiTheme="minorHAnsi" w:hAnsiTheme="minorHAnsi" w:cstheme="minorBidi"/>
              <w:color w:val="auto"/>
              <w:sz w:val="22"/>
              <w:szCs w:val="22"/>
            </w:rPr>
          </w:pPr>
          <w:hyperlink w:anchor="_Toc126231076" w:history="1">
            <w:r w:rsidR="00C12150" w:rsidRPr="00D10807">
              <w:rPr>
                <w:rStyle w:val="Hipercze"/>
              </w:rPr>
              <w:t>6.</w:t>
            </w:r>
            <w:r w:rsidR="00C12150">
              <w:rPr>
                <w:rFonts w:asciiTheme="minorHAnsi" w:hAnsiTheme="minorHAnsi" w:cstheme="minorBidi"/>
                <w:color w:val="auto"/>
                <w:sz w:val="22"/>
                <w:szCs w:val="22"/>
              </w:rPr>
              <w:tab/>
            </w:r>
            <w:r w:rsidR="00C12150" w:rsidRPr="00E872C7">
              <w:rPr>
                <w:rStyle w:val="Hipercze"/>
                <w:b/>
                <w:bCs/>
              </w:rPr>
              <w:t>Analiza ryzyk dla Programu „Archiwa”</w:t>
            </w:r>
            <w:r w:rsidR="00C12150">
              <w:rPr>
                <w:webHidden/>
              </w:rPr>
              <w:tab/>
            </w:r>
            <w:r w:rsidR="00C12150">
              <w:rPr>
                <w:webHidden/>
              </w:rPr>
              <w:fldChar w:fldCharType="begin"/>
            </w:r>
            <w:r w:rsidR="00C12150">
              <w:rPr>
                <w:webHidden/>
              </w:rPr>
              <w:instrText xml:space="preserve"> PAGEREF _Toc126231076 \h </w:instrText>
            </w:r>
            <w:r w:rsidR="00C12150">
              <w:rPr>
                <w:webHidden/>
              </w:rPr>
            </w:r>
            <w:r w:rsidR="00C12150">
              <w:rPr>
                <w:webHidden/>
              </w:rPr>
              <w:fldChar w:fldCharType="separate"/>
            </w:r>
            <w:r w:rsidR="00C12150">
              <w:rPr>
                <w:webHidden/>
              </w:rPr>
              <w:t>33</w:t>
            </w:r>
            <w:r w:rsidR="00C12150">
              <w:rPr>
                <w:webHidden/>
              </w:rPr>
              <w:fldChar w:fldCharType="end"/>
            </w:r>
          </w:hyperlink>
        </w:p>
        <w:p w14:paraId="5656AADE" w14:textId="5BA3733F" w:rsidR="00C12150" w:rsidRPr="00E22443" w:rsidRDefault="00000000" w:rsidP="00E22443">
          <w:pPr>
            <w:pStyle w:val="Spistreci2"/>
            <w:rPr>
              <w:rFonts w:asciiTheme="minorHAnsi" w:hAnsiTheme="minorHAnsi" w:cstheme="minorBidi"/>
              <w:color w:val="auto"/>
              <w:sz w:val="22"/>
              <w:szCs w:val="22"/>
            </w:rPr>
          </w:pPr>
          <w:hyperlink w:anchor="_Toc126231077" w:history="1">
            <w:r w:rsidR="00C12150" w:rsidRPr="00E22443">
              <w:rPr>
                <w:rStyle w:val="Hipercze"/>
              </w:rPr>
              <w:t>6.1.</w:t>
            </w:r>
            <w:r w:rsidR="00C12150" w:rsidRPr="00E22443">
              <w:rPr>
                <w:rFonts w:asciiTheme="minorHAnsi" w:hAnsiTheme="minorHAnsi" w:cstheme="minorBidi"/>
                <w:color w:val="auto"/>
                <w:sz w:val="22"/>
                <w:szCs w:val="22"/>
              </w:rPr>
              <w:tab/>
            </w:r>
            <w:r w:rsidR="00C12150" w:rsidRPr="00E872C7">
              <w:rPr>
                <w:rStyle w:val="Hipercze"/>
              </w:rPr>
              <w:t>Ryzyka Etapu Inwestycyjnego:</w:t>
            </w:r>
            <w:r w:rsidR="00C12150" w:rsidRPr="00E22443">
              <w:rPr>
                <w:webHidden/>
              </w:rPr>
              <w:tab/>
            </w:r>
            <w:r w:rsidR="00C12150" w:rsidRPr="00E22443">
              <w:rPr>
                <w:webHidden/>
              </w:rPr>
              <w:fldChar w:fldCharType="begin"/>
            </w:r>
            <w:r w:rsidR="00C12150" w:rsidRPr="00E22443">
              <w:rPr>
                <w:webHidden/>
              </w:rPr>
              <w:instrText xml:space="preserve"> PAGEREF _Toc126231077 \h </w:instrText>
            </w:r>
            <w:r w:rsidR="00C12150" w:rsidRPr="00E22443">
              <w:rPr>
                <w:webHidden/>
              </w:rPr>
            </w:r>
            <w:r w:rsidR="00C12150" w:rsidRPr="00E22443">
              <w:rPr>
                <w:webHidden/>
              </w:rPr>
              <w:fldChar w:fldCharType="separate"/>
            </w:r>
            <w:r w:rsidR="00C12150" w:rsidRPr="00E22443">
              <w:rPr>
                <w:webHidden/>
              </w:rPr>
              <w:t>35</w:t>
            </w:r>
            <w:r w:rsidR="00C12150" w:rsidRPr="00E22443">
              <w:rPr>
                <w:webHidden/>
              </w:rPr>
              <w:fldChar w:fldCharType="end"/>
            </w:r>
          </w:hyperlink>
        </w:p>
        <w:p w14:paraId="55E5E31C" w14:textId="207928E2" w:rsidR="00C12150" w:rsidRPr="00E22443" w:rsidRDefault="00000000" w:rsidP="00E22443">
          <w:pPr>
            <w:pStyle w:val="Spistreci2"/>
            <w:rPr>
              <w:rFonts w:asciiTheme="minorHAnsi" w:hAnsiTheme="minorHAnsi" w:cstheme="minorBidi"/>
              <w:color w:val="auto"/>
              <w:sz w:val="22"/>
              <w:szCs w:val="22"/>
            </w:rPr>
          </w:pPr>
          <w:hyperlink w:anchor="_Toc126231078" w:history="1">
            <w:r w:rsidR="00C12150" w:rsidRPr="00E22443">
              <w:rPr>
                <w:rStyle w:val="Hipercze"/>
              </w:rPr>
              <w:t>6.2.</w:t>
            </w:r>
            <w:r w:rsidR="00C12150" w:rsidRPr="00E22443">
              <w:rPr>
                <w:rFonts w:asciiTheme="minorHAnsi" w:hAnsiTheme="minorHAnsi" w:cstheme="minorBidi"/>
                <w:color w:val="auto"/>
                <w:sz w:val="22"/>
                <w:szCs w:val="22"/>
              </w:rPr>
              <w:tab/>
            </w:r>
            <w:r w:rsidR="00C12150" w:rsidRPr="00E872C7">
              <w:rPr>
                <w:rStyle w:val="Hipercze"/>
              </w:rPr>
              <w:t>Ryzyka Etapu Operacyjnego</w:t>
            </w:r>
            <w:r w:rsidR="00C12150" w:rsidRPr="00E22443">
              <w:rPr>
                <w:webHidden/>
              </w:rPr>
              <w:tab/>
            </w:r>
            <w:r w:rsidR="00C12150" w:rsidRPr="00E22443">
              <w:rPr>
                <w:webHidden/>
              </w:rPr>
              <w:fldChar w:fldCharType="begin"/>
            </w:r>
            <w:r w:rsidR="00C12150" w:rsidRPr="00E22443">
              <w:rPr>
                <w:webHidden/>
              </w:rPr>
              <w:instrText xml:space="preserve"> PAGEREF _Toc126231078 \h </w:instrText>
            </w:r>
            <w:r w:rsidR="00C12150" w:rsidRPr="00E22443">
              <w:rPr>
                <w:webHidden/>
              </w:rPr>
            </w:r>
            <w:r w:rsidR="00C12150" w:rsidRPr="00E22443">
              <w:rPr>
                <w:webHidden/>
              </w:rPr>
              <w:fldChar w:fldCharType="separate"/>
            </w:r>
            <w:r w:rsidR="00C12150" w:rsidRPr="00E22443">
              <w:rPr>
                <w:webHidden/>
              </w:rPr>
              <w:t>44</w:t>
            </w:r>
            <w:r w:rsidR="00C12150" w:rsidRPr="00E22443">
              <w:rPr>
                <w:webHidden/>
              </w:rPr>
              <w:fldChar w:fldCharType="end"/>
            </w:r>
          </w:hyperlink>
        </w:p>
        <w:p w14:paraId="6F46888E" w14:textId="35C83EA5" w:rsidR="00C12150" w:rsidRDefault="00000000" w:rsidP="00E22443">
          <w:pPr>
            <w:pStyle w:val="Spistreci2"/>
            <w:rPr>
              <w:rFonts w:asciiTheme="minorHAnsi" w:hAnsiTheme="minorHAnsi" w:cstheme="minorBidi"/>
              <w:color w:val="auto"/>
              <w:sz w:val="22"/>
              <w:szCs w:val="22"/>
            </w:rPr>
          </w:pPr>
          <w:hyperlink w:anchor="_Toc126231079" w:history="1">
            <w:r w:rsidR="00C12150" w:rsidRPr="00E22443">
              <w:rPr>
                <w:rStyle w:val="Hipercze"/>
              </w:rPr>
              <w:t>6.3.</w:t>
            </w:r>
            <w:r w:rsidR="00C12150" w:rsidRPr="00E22443">
              <w:rPr>
                <w:rFonts w:asciiTheme="minorHAnsi" w:hAnsiTheme="minorHAnsi" w:cstheme="minorBidi"/>
                <w:color w:val="auto"/>
                <w:sz w:val="22"/>
                <w:szCs w:val="22"/>
              </w:rPr>
              <w:tab/>
            </w:r>
            <w:r w:rsidR="00C12150" w:rsidRPr="00E872C7">
              <w:rPr>
                <w:rStyle w:val="Hipercze"/>
              </w:rPr>
              <w:t>Ryzyka ogólnorynkowe</w:t>
            </w:r>
            <w:r w:rsidR="00C12150" w:rsidRPr="00E22443">
              <w:rPr>
                <w:webHidden/>
              </w:rPr>
              <w:tab/>
            </w:r>
            <w:r w:rsidR="00C12150" w:rsidRPr="00E22443">
              <w:rPr>
                <w:webHidden/>
              </w:rPr>
              <w:fldChar w:fldCharType="begin"/>
            </w:r>
            <w:r w:rsidR="00C12150" w:rsidRPr="00E22443">
              <w:rPr>
                <w:webHidden/>
              </w:rPr>
              <w:instrText xml:space="preserve"> PAGEREF _Toc126231079 \h </w:instrText>
            </w:r>
            <w:r w:rsidR="00C12150" w:rsidRPr="00E22443">
              <w:rPr>
                <w:webHidden/>
              </w:rPr>
            </w:r>
            <w:r w:rsidR="00C12150" w:rsidRPr="00E22443">
              <w:rPr>
                <w:webHidden/>
              </w:rPr>
              <w:fldChar w:fldCharType="separate"/>
            </w:r>
            <w:r w:rsidR="00C12150" w:rsidRPr="00E22443">
              <w:rPr>
                <w:webHidden/>
              </w:rPr>
              <w:t>50</w:t>
            </w:r>
            <w:r w:rsidR="00C12150" w:rsidRPr="00E22443">
              <w:rPr>
                <w:webHidden/>
              </w:rPr>
              <w:fldChar w:fldCharType="end"/>
            </w:r>
          </w:hyperlink>
        </w:p>
        <w:p w14:paraId="7FF19230" w14:textId="2634447A" w:rsidR="00C12150" w:rsidRDefault="00000000" w:rsidP="00E22443">
          <w:pPr>
            <w:pStyle w:val="Spistreci2"/>
            <w:rPr>
              <w:rFonts w:asciiTheme="minorHAnsi" w:hAnsiTheme="minorHAnsi" w:cstheme="minorBidi"/>
              <w:color w:val="auto"/>
              <w:sz w:val="22"/>
              <w:szCs w:val="22"/>
            </w:rPr>
          </w:pPr>
          <w:hyperlink w:anchor="_Toc126231080" w:history="1">
            <w:r w:rsidR="00C12150" w:rsidRPr="00D10807">
              <w:rPr>
                <w:rStyle w:val="Hipercze"/>
              </w:rPr>
              <w:t>7.</w:t>
            </w:r>
            <w:r w:rsidR="00C12150">
              <w:rPr>
                <w:rFonts w:asciiTheme="minorHAnsi" w:hAnsiTheme="minorHAnsi" w:cstheme="minorBidi"/>
                <w:color w:val="auto"/>
                <w:sz w:val="22"/>
                <w:szCs w:val="22"/>
              </w:rPr>
              <w:tab/>
            </w:r>
            <w:r w:rsidR="00C12150" w:rsidRPr="00E872C7">
              <w:rPr>
                <w:rStyle w:val="Hipercze"/>
                <w:b/>
                <w:bCs/>
              </w:rPr>
              <w:t>Cele i struktura Programu</w:t>
            </w:r>
            <w:r w:rsidR="00C12150">
              <w:rPr>
                <w:webHidden/>
              </w:rPr>
              <w:tab/>
            </w:r>
            <w:r w:rsidR="00C12150">
              <w:rPr>
                <w:webHidden/>
              </w:rPr>
              <w:fldChar w:fldCharType="begin"/>
            </w:r>
            <w:r w:rsidR="00C12150">
              <w:rPr>
                <w:webHidden/>
              </w:rPr>
              <w:instrText xml:space="preserve"> PAGEREF _Toc126231080 \h </w:instrText>
            </w:r>
            <w:r w:rsidR="00C12150">
              <w:rPr>
                <w:webHidden/>
              </w:rPr>
            </w:r>
            <w:r w:rsidR="00C12150">
              <w:rPr>
                <w:webHidden/>
              </w:rPr>
              <w:fldChar w:fldCharType="separate"/>
            </w:r>
            <w:r w:rsidR="00C12150">
              <w:rPr>
                <w:webHidden/>
              </w:rPr>
              <w:t>53</w:t>
            </w:r>
            <w:r w:rsidR="00C12150">
              <w:rPr>
                <w:webHidden/>
              </w:rPr>
              <w:fldChar w:fldCharType="end"/>
            </w:r>
          </w:hyperlink>
        </w:p>
        <w:p w14:paraId="71823D23" w14:textId="78AF1658" w:rsidR="00C12150" w:rsidRDefault="00000000" w:rsidP="00E22443">
          <w:pPr>
            <w:pStyle w:val="Spistreci2"/>
            <w:rPr>
              <w:rFonts w:asciiTheme="minorHAnsi" w:hAnsiTheme="minorHAnsi" w:cstheme="minorBidi"/>
              <w:color w:val="auto"/>
              <w:sz w:val="22"/>
              <w:szCs w:val="22"/>
            </w:rPr>
          </w:pPr>
          <w:hyperlink w:anchor="_Toc126231081" w:history="1">
            <w:r w:rsidR="00C12150" w:rsidRPr="00D10807">
              <w:rPr>
                <w:rStyle w:val="Hipercze"/>
              </w:rPr>
              <w:t>7.1.</w:t>
            </w:r>
            <w:r w:rsidR="00C12150">
              <w:rPr>
                <w:rFonts w:asciiTheme="minorHAnsi" w:hAnsiTheme="minorHAnsi" w:cstheme="minorBidi"/>
                <w:color w:val="auto"/>
                <w:sz w:val="22"/>
                <w:szCs w:val="22"/>
              </w:rPr>
              <w:tab/>
            </w:r>
            <w:r w:rsidR="00C12150" w:rsidRPr="00D10807">
              <w:rPr>
                <w:rStyle w:val="Hipercze"/>
              </w:rPr>
              <w:t>Struktura Programu</w:t>
            </w:r>
            <w:r w:rsidR="00C12150">
              <w:rPr>
                <w:webHidden/>
              </w:rPr>
              <w:tab/>
            </w:r>
            <w:r w:rsidR="00C12150">
              <w:rPr>
                <w:webHidden/>
              </w:rPr>
              <w:fldChar w:fldCharType="begin"/>
            </w:r>
            <w:r w:rsidR="00C12150">
              <w:rPr>
                <w:webHidden/>
              </w:rPr>
              <w:instrText xml:space="preserve"> PAGEREF _Toc126231081 \h </w:instrText>
            </w:r>
            <w:r w:rsidR="00C12150">
              <w:rPr>
                <w:webHidden/>
              </w:rPr>
            </w:r>
            <w:r w:rsidR="00C12150">
              <w:rPr>
                <w:webHidden/>
              </w:rPr>
              <w:fldChar w:fldCharType="separate"/>
            </w:r>
            <w:r w:rsidR="00C12150">
              <w:rPr>
                <w:webHidden/>
              </w:rPr>
              <w:t>53</w:t>
            </w:r>
            <w:r w:rsidR="00C12150">
              <w:rPr>
                <w:webHidden/>
              </w:rPr>
              <w:fldChar w:fldCharType="end"/>
            </w:r>
          </w:hyperlink>
        </w:p>
        <w:p w14:paraId="2C7051BD" w14:textId="1D62CE75" w:rsidR="00C12150" w:rsidRDefault="00000000">
          <w:pPr>
            <w:pStyle w:val="Spistreci3"/>
            <w:rPr>
              <w:rFonts w:asciiTheme="minorHAnsi" w:hAnsiTheme="minorHAnsi" w:cstheme="minorBidi"/>
              <w:sz w:val="22"/>
              <w:szCs w:val="22"/>
            </w:rPr>
          </w:pPr>
          <w:hyperlink w:anchor="_Toc126231082" w:history="1">
            <w:r w:rsidR="00C12150" w:rsidRPr="00D10807">
              <w:rPr>
                <w:rStyle w:val="Hipercze"/>
              </w:rPr>
              <w:t>7.2.</w:t>
            </w:r>
            <w:r w:rsidR="00C12150">
              <w:rPr>
                <w:rFonts w:asciiTheme="minorHAnsi" w:hAnsiTheme="minorHAnsi" w:cstheme="minorBidi"/>
                <w:sz w:val="22"/>
                <w:szCs w:val="22"/>
              </w:rPr>
              <w:tab/>
            </w:r>
            <w:r w:rsidR="00C12150" w:rsidRPr="00D10807">
              <w:rPr>
                <w:rStyle w:val="Hipercze"/>
              </w:rPr>
              <w:t>Cel główny: Zapewnienie możliwości gromadzenia, zabezpieczania, udostępniania oraz optymalizacja warunków przechowywania materiałów archiwalnych, poprzez inwestycje w nowoczesne, wielofunkcyjne, specjalistyczne siedziby archiwów państwowych w pięciu lokalizacjach.</w:t>
            </w:r>
            <w:r w:rsidR="00C12150">
              <w:rPr>
                <w:webHidden/>
              </w:rPr>
              <w:tab/>
            </w:r>
            <w:r w:rsidR="00C12150">
              <w:rPr>
                <w:webHidden/>
              </w:rPr>
              <w:fldChar w:fldCharType="begin"/>
            </w:r>
            <w:r w:rsidR="00C12150">
              <w:rPr>
                <w:webHidden/>
              </w:rPr>
              <w:instrText xml:space="preserve"> PAGEREF _Toc126231082 \h </w:instrText>
            </w:r>
            <w:r w:rsidR="00C12150">
              <w:rPr>
                <w:webHidden/>
              </w:rPr>
            </w:r>
            <w:r w:rsidR="00C12150">
              <w:rPr>
                <w:webHidden/>
              </w:rPr>
              <w:fldChar w:fldCharType="separate"/>
            </w:r>
            <w:r w:rsidR="00C12150">
              <w:rPr>
                <w:webHidden/>
              </w:rPr>
              <w:t>54</w:t>
            </w:r>
            <w:r w:rsidR="00C12150">
              <w:rPr>
                <w:webHidden/>
              </w:rPr>
              <w:fldChar w:fldCharType="end"/>
            </w:r>
          </w:hyperlink>
        </w:p>
        <w:p w14:paraId="6BFC9A65" w14:textId="69B5949B" w:rsidR="00C12150" w:rsidRDefault="00000000">
          <w:pPr>
            <w:pStyle w:val="Spistreci3"/>
            <w:rPr>
              <w:rFonts w:asciiTheme="minorHAnsi" w:hAnsiTheme="minorHAnsi" w:cstheme="minorBidi"/>
              <w:sz w:val="22"/>
              <w:szCs w:val="22"/>
            </w:rPr>
          </w:pPr>
          <w:hyperlink w:anchor="_Toc126231083" w:history="1">
            <w:r w:rsidR="00C12150" w:rsidRPr="00D10807">
              <w:rPr>
                <w:rStyle w:val="Hipercze"/>
              </w:rPr>
              <w:t>7.2.1.</w:t>
            </w:r>
            <w:r w:rsidR="00C12150">
              <w:rPr>
                <w:rFonts w:asciiTheme="minorHAnsi" w:hAnsiTheme="minorHAnsi" w:cstheme="minorBidi"/>
                <w:sz w:val="22"/>
                <w:szCs w:val="22"/>
              </w:rPr>
              <w:tab/>
            </w:r>
            <w:r w:rsidR="00C12150" w:rsidRPr="00D10807">
              <w:rPr>
                <w:rStyle w:val="Hipercze"/>
              </w:rPr>
              <w:t>Cel szczegółowy 1: Zapewnienie właściwych warunków przechowywania i udostępniania oraz bezpieczeństwa państwowego zasobu archiwalnego poprzez inwestycję w Archiwum Państwowym w Koszalinie.</w:t>
            </w:r>
            <w:r w:rsidR="00C12150">
              <w:rPr>
                <w:webHidden/>
              </w:rPr>
              <w:tab/>
            </w:r>
            <w:r w:rsidR="00C12150">
              <w:rPr>
                <w:webHidden/>
              </w:rPr>
              <w:fldChar w:fldCharType="begin"/>
            </w:r>
            <w:r w:rsidR="00C12150">
              <w:rPr>
                <w:webHidden/>
              </w:rPr>
              <w:instrText xml:space="preserve"> PAGEREF _Toc126231083 \h </w:instrText>
            </w:r>
            <w:r w:rsidR="00C12150">
              <w:rPr>
                <w:webHidden/>
              </w:rPr>
            </w:r>
            <w:r w:rsidR="00C12150">
              <w:rPr>
                <w:webHidden/>
              </w:rPr>
              <w:fldChar w:fldCharType="separate"/>
            </w:r>
            <w:r w:rsidR="00C12150">
              <w:rPr>
                <w:webHidden/>
              </w:rPr>
              <w:t>56</w:t>
            </w:r>
            <w:r w:rsidR="00C12150">
              <w:rPr>
                <w:webHidden/>
              </w:rPr>
              <w:fldChar w:fldCharType="end"/>
            </w:r>
          </w:hyperlink>
        </w:p>
        <w:p w14:paraId="54BC139E" w14:textId="62A0B868" w:rsidR="00C12150" w:rsidRDefault="00000000">
          <w:pPr>
            <w:pStyle w:val="Spistreci3"/>
            <w:rPr>
              <w:rFonts w:asciiTheme="minorHAnsi" w:hAnsiTheme="minorHAnsi" w:cstheme="minorBidi"/>
              <w:sz w:val="22"/>
              <w:szCs w:val="22"/>
            </w:rPr>
          </w:pPr>
          <w:hyperlink w:anchor="_Toc126231084" w:history="1">
            <w:r w:rsidR="00C12150" w:rsidRPr="00D10807">
              <w:rPr>
                <w:rStyle w:val="Hipercze"/>
              </w:rPr>
              <w:t>7.2.2.</w:t>
            </w:r>
            <w:r w:rsidR="00C12150">
              <w:rPr>
                <w:rFonts w:asciiTheme="minorHAnsi" w:hAnsiTheme="minorHAnsi" w:cstheme="minorBidi"/>
                <w:sz w:val="22"/>
                <w:szCs w:val="22"/>
              </w:rPr>
              <w:tab/>
            </w:r>
            <w:r w:rsidR="00C12150" w:rsidRPr="00D10807">
              <w:rPr>
                <w:rStyle w:val="Hipercze"/>
              </w:rPr>
              <w:t>Cel szczegółowy 2: Zapewnienie właściwych warunków przechowywania i udostępniania oraz bezpieczeństwa państwowego zasobu archiwalnego poprzez inwestycję w Archiwum Państwowym w Łodzi.</w:t>
            </w:r>
            <w:r w:rsidR="00C12150">
              <w:rPr>
                <w:webHidden/>
              </w:rPr>
              <w:tab/>
            </w:r>
            <w:r w:rsidR="00C12150">
              <w:rPr>
                <w:webHidden/>
              </w:rPr>
              <w:fldChar w:fldCharType="begin"/>
            </w:r>
            <w:r w:rsidR="00C12150">
              <w:rPr>
                <w:webHidden/>
              </w:rPr>
              <w:instrText xml:space="preserve"> PAGEREF _Toc126231084 \h </w:instrText>
            </w:r>
            <w:r w:rsidR="00C12150">
              <w:rPr>
                <w:webHidden/>
              </w:rPr>
            </w:r>
            <w:r w:rsidR="00C12150">
              <w:rPr>
                <w:webHidden/>
              </w:rPr>
              <w:fldChar w:fldCharType="separate"/>
            </w:r>
            <w:r w:rsidR="00C12150">
              <w:rPr>
                <w:webHidden/>
              </w:rPr>
              <w:t>56</w:t>
            </w:r>
            <w:r w:rsidR="00C12150">
              <w:rPr>
                <w:webHidden/>
              </w:rPr>
              <w:fldChar w:fldCharType="end"/>
            </w:r>
          </w:hyperlink>
        </w:p>
        <w:p w14:paraId="4E498936" w14:textId="263F5013" w:rsidR="00C12150" w:rsidRDefault="00000000">
          <w:pPr>
            <w:pStyle w:val="Spistreci3"/>
            <w:rPr>
              <w:rFonts w:asciiTheme="minorHAnsi" w:hAnsiTheme="minorHAnsi" w:cstheme="minorBidi"/>
              <w:sz w:val="22"/>
              <w:szCs w:val="22"/>
            </w:rPr>
          </w:pPr>
          <w:hyperlink w:anchor="_Toc126231085" w:history="1">
            <w:r w:rsidR="00C12150" w:rsidRPr="00D10807">
              <w:rPr>
                <w:rStyle w:val="Hipercze"/>
              </w:rPr>
              <w:t>7.2.3.</w:t>
            </w:r>
            <w:r w:rsidR="00C12150">
              <w:rPr>
                <w:rFonts w:asciiTheme="minorHAnsi" w:hAnsiTheme="minorHAnsi" w:cstheme="minorBidi"/>
                <w:sz w:val="22"/>
                <w:szCs w:val="22"/>
              </w:rPr>
              <w:tab/>
            </w:r>
            <w:r w:rsidR="00C12150" w:rsidRPr="00D10807">
              <w:rPr>
                <w:rStyle w:val="Hipercze"/>
              </w:rPr>
              <w:t>Cel szczegółowy 3: Zapewnienie właściwych warunków przechowywania i udostępniania oraz bezpieczeństwa państwowego zasobu archiwalnego poprzez inwestycję w Archiwum Państwowym w Piotrkowie Trybunalskim.</w:t>
            </w:r>
            <w:r w:rsidR="00C12150">
              <w:rPr>
                <w:webHidden/>
              </w:rPr>
              <w:tab/>
            </w:r>
            <w:r w:rsidR="00C12150">
              <w:rPr>
                <w:webHidden/>
              </w:rPr>
              <w:fldChar w:fldCharType="begin"/>
            </w:r>
            <w:r w:rsidR="00C12150">
              <w:rPr>
                <w:webHidden/>
              </w:rPr>
              <w:instrText xml:space="preserve"> PAGEREF _Toc126231085 \h </w:instrText>
            </w:r>
            <w:r w:rsidR="00C12150">
              <w:rPr>
                <w:webHidden/>
              </w:rPr>
            </w:r>
            <w:r w:rsidR="00C12150">
              <w:rPr>
                <w:webHidden/>
              </w:rPr>
              <w:fldChar w:fldCharType="separate"/>
            </w:r>
            <w:r w:rsidR="00C12150">
              <w:rPr>
                <w:webHidden/>
              </w:rPr>
              <w:t>57</w:t>
            </w:r>
            <w:r w:rsidR="00C12150">
              <w:rPr>
                <w:webHidden/>
              </w:rPr>
              <w:fldChar w:fldCharType="end"/>
            </w:r>
          </w:hyperlink>
        </w:p>
        <w:p w14:paraId="7621BD46" w14:textId="056EAC62" w:rsidR="00C12150" w:rsidRDefault="00000000">
          <w:pPr>
            <w:pStyle w:val="Spistreci3"/>
            <w:rPr>
              <w:rFonts w:asciiTheme="minorHAnsi" w:hAnsiTheme="minorHAnsi" w:cstheme="minorBidi"/>
              <w:sz w:val="22"/>
              <w:szCs w:val="22"/>
            </w:rPr>
          </w:pPr>
          <w:hyperlink w:anchor="_Toc126231086" w:history="1">
            <w:r w:rsidR="00C12150" w:rsidRPr="00D10807">
              <w:rPr>
                <w:rStyle w:val="Hipercze"/>
              </w:rPr>
              <w:t>7.2.4.</w:t>
            </w:r>
            <w:r w:rsidR="00C12150">
              <w:rPr>
                <w:rFonts w:asciiTheme="minorHAnsi" w:hAnsiTheme="minorHAnsi" w:cstheme="minorBidi"/>
                <w:sz w:val="22"/>
                <w:szCs w:val="22"/>
              </w:rPr>
              <w:tab/>
            </w:r>
            <w:r w:rsidR="00C12150" w:rsidRPr="00D10807">
              <w:rPr>
                <w:rStyle w:val="Hipercze"/>
              </w:rPr>
              <w:t>Cel szczegółowy 4: Zapewnienie właściwych warunków przechowywania i udostępniania oraz bezpieczeństwa państwowego zasobu archiwalnego poprzez inwestycję w Archiwum Państwowym w Poznaniu.</w:t>
            </w:r>
            <w:r w:rsidR="00C12150">
              <w:rPr>
                <w:webHidden/>
              </w:rPr>
              <w:tab/>
            </w:r>
            <w:r w:rsidR="00C12150">
              <w:rPr>
                <w:webHidden/>
              </w:rPr>
              <w:fldChar w:fldCharType="begin"/>
            </w:r>
            <w:r w:rsidR="00C12150">
              <w:rPr>
                <w:webHidden/>
              </w:rPr>
              <w:instrText xml:space="preserve"> PAGEREF _Toc126231086 \h </w:instrText>
            </w:r>
            <w:r w:rsidR="00C12150">
              <w:rPr>
                <w:webHidden/>
              </w:rPr>
            </w:r>
            <w:r w:rsidR="00C12150">
              <w:rPr>
                <w:webHidden/>
              </w:rPr>
              <w:fldChar w:fldCharType="separate"/>
            </w:r>
            <w:r w:rsidR="00C12150">
              <w:rPr>
                <w:webHidden/>
              </w:rPr>
              <w:t>57</w:t>
            </w:r>
            <w:r w:rsidR="00C12150">
              <w:rPr>
                <w:webHidden/>
              </w:rPr>
              <w:fldChar w:fldCharType="end"/>
            </w:r>
          </w:hyperlink>
        </w:p>
        <w:p w14:paraId="07670C69" w14:textId="40A27C2C" w:rsidR="00C12150" w:rsidRDefault="00000000">
          <w:pPr>
            <w:pStyle w:val="Spistreci3"/>
            <w:rPr>
              <w:rFonts w:asciiTheme="minorHAnsi" w:hAnsiTheme="minorHAnsi" w:cstheme="minorBidi"/>
              <w:sz w:val="22"/>
              <w:szCs w:val="22"/>
            </w:rPr>
          </w:pPr>
          <w:hyperlink w:anchor="_Toc126231087" w:history="1">
            <w:r w:rsidR="00C12150" w:rsidRPr="00D10807">
              <w:rPr>
                <w:rStyle w:val="Hipercze"/>
              </w:rPr>
              <w:t>7.2.5.</w:t>
            </w:r>
            <w:r w:rsidR="00C12150">
              <w:rPr>
                <w:rFonts w:asciiTheme="minorHAnsi" w:hAnsiTheme="minorHAnsi" w:cstheme="minorBidi"/>
                <w:sz w:val="22"/>
                <w:szCs w:val="22"/>
              </w:rPr>
              <w:tab/>
            </w:r>
            <w:r w:rsidR="00C12150" w:rsidRPr="00D10807">
              <w:rPr>
                <w:rStyle w:val="Hipercze"/>
              </w:rPr>
              <w:t>Cel szczegółowy 5: Zapewnienie właściwych warunków przechowywania i udostępniania oraz bezpieczeństwa państwowego zasobu archiwalnego poprzez inwestycję w Archiwum Państwowym w Szczecinie.</w:t>
            </w:r>
            <w:r w:rsidR="00C12150">
              <w:rPr>
                <w:webHidden/>
              </w:rPr>
              <w:tab/>
            </w:r>
            <w:r w:rsidR="00C12150">
              <w:rPr>
                <w:webHidden/>
              </w:rPr>
              <w:fldChar w:fldCharType="begin"/>
            </w:r>
            <w:r w:rsidR="00C12150">
              <w:rPr>
                <w:webHidden/>
              </w:rPr>
              <w:instrText xml:space="preserve"> PAGEREF _Toc126231087 \h </w:instrText>
            </w:r>
            <w:r w:rsidR="00C12150">
              <w:rPr>
                <w:webHidden/>
              </w:rPr>
            </w:r>
            <w:r w:rsidR="00C12150">
              <w:rPr>
                <w:webHidden/>
              </w:rPr>
              <w:fldChar w:fldCharType="separate"/>
            </w:r>
            <w:r w:rsidR="00C12150">
              <w:rPr>
                <w:webHidden/>
              </w:rPr>
              <w:t>58</w:t>
            </w:r>
            <w:r w:rsidR="00C12150">
              <w:rPr>
                <w:webHidden/>
              </w:rPr>
              <w:fldChar w:fldCharType="end"/>
            </w:r>
          </w:hyperlink>
        </w:p>
        <w:p w14:paraId="1753D3DD" w14:textId="22E4774E" w:rsidR="00C12150" w:rsidRDefault="00000000">
          <w:pPr>
            <w:pStyle w:val="Spistreci3"/>
            <w:rPr>
              <w:rFonts w:asciiTheme="minorHAnsi" w:hAnsiTheme="minorHAnsi" w:cstheme="minorBidi"/>
              <w:sz w:val="22"/>
              <w:szCs w:val="22"/>
            </w:rPr>
          </w:pPr>
          <w:hyperlink w:anchor="_Toc126231088" w:history="1">
            <w:r w:rsidR="00C12150" w:rsidRPr="00D10807">
              <w:rPr>
                <w:rStyle w:val="Hipercze"/>
                <w:bCs/>
              </w:rPr>
              <w:t>7.3.</w:t>
            </w:r>
            <w:r w:rsidR="00C12150">
              <w:rPr>
                <w:rFonts w:asciiTheme="minorHAnsi" w:hAnsiTheme="minorHAnsi" w:cstheme="minorBidi"/>
                <w:sz w:val="22"/>
                <w:szCs w:val="22"/>
              </w:rPr>
              <w:tab/>
            </w:r>
            <w:r w:rsidR="00C12150" w:rsidRPr="00D10807">
              <w:rPr>
                <w:rStyle w:val="Hipercze"/>
                <w:bCs/>
              </w:rPr>
              <w:t>Cele Programu „Archiwa” z uwzględnieniem aspektów terytorializacji.</w:t>
            </w:r>
            <w:r w:rsidR="00C12150">
              <w:rPr>
                <w:webHidden/>
              </w:rPr>
              <w:tab/>
            </w:r>
            <w:r w:rsidR="00C12150">
              <w:rPr>
                <w:webHidden/>
              </w:rPr>
              <w:fldChar w:fldCharType="begin"/>
            </w:r>
            <w:r w:rsidR="00C12150">
              <w:rPr>
                <w:webHidden/>
              </w:rPr>
              <w:instrText xml:space="preserve"> PAGEREF _Toc126231088 \h </w:instrText>
            </w:r>
            <w:r w:rsidR="00C12150">
              <w:rPr>
                <w:webHidden/>
              </w:rPr>
            </w:r>
            <w:r w:rsidR="00C12150">
              <w:rPr>
                <w:webHidden/>
              </w:rPr>
              <w:fldChar w:fldCharType="separate"/>
            </w:r>
            <w:r w:rsidR="00C12150">
              <w:rPr>
                <w:webHidden/>
              </w:rPr>
              <w:t>58</w:t>
            </w:r>
            <w:r w:rsidR="00C12150">
              <w:rPr>
                <w:webHidden/>
              </w:rPr>
              <w:fldChar w:fldCharType="end"/>
            </w:r>
          </w:hyperlink>
        </w:p>
        <w:p w14:paraId="05F39636" w14:textId="17C0851E" w:rsidR="00C12150" w:rsidRDefault="00000000" w:rsidP="00E22443">
          <w:pPr>
            <w:pStyle w:val="Spistreci2"/>
            <w:rPr>
              <w:rFonts w:asciiTheme="minorHAnsi" w:hAnsiTheme="minorHAnsi" w:cstheme="minorBidi"/>
              <w:color w:val="auto"/>
              <w:sz w:val="22"/>
              <w:szCs w:val="22"/>
            </w:rPr>
          </w:pPr>
          <w:hyperlink w:anchor="_Toc126231089" w:history="1">
            <w:r w:rsidR="00C12150" w:rsidRPr="00D10807">
              <w:rPr>
                <w:rStyle w:val="Hipercze"/>
              </w:rPr>
              <w:t>8.</w:t>
            </w:r>
            <w:r w:rsidR="00C12150">
              <w:rPr>
                <w:rFonts w:asciiTheme="minorHAnsi" w:hAnsiTheme="minorHAnsi" w:cstheme="minorBidi"/>
                <w:color w:val="auto"/>
                <w:sz w:val="22"/>
                <w:szCs w:val="22"/>
              </w:rPr>
              <w:tab/>
            </w:r>
            <w:r w:rsidR="00C12150" w:rsidRPr="00E872C7">
              <w:rPr>
                <w:rStyle w:val="Hipercze"/>
                <w:b/>
                <w:bCs/>
              </w:rPr>
              <w:t>Opis Priorytetów</w:t>
            </w:r>
            <w:r w:rsidR="00C12150">
              <w:rPr>
                <w:webHidden/>
              </w:rPr>
              <w:tab/>
            </w:r>
            <w:r w:rsidR="00C12150">
              <w:rPr>
                <w:webHidden/>
              </w:rPr>
              <w:fldChar w:fldCharType="begin"/>
            </w:r>
            <w:r w:rsidR="00C12150">
              <w:rPr>
                <w:webHidden/>
              </w:rPr>
              <w:instrText xml:space="preserve"> PAGEREF _Toc126231089 \h </w:instrText>
            </w:r>
            <w:r w:rsidR="00C12150">
              <w:rPr>
                <w:webHidden/>
              </w:rPr>
            </w:r>
            <w:r w:rsidR="00C12150">
              <w:rPr>
                <w:webHidden/>
              </w:rPr>
              <w:fldChar w:fldCharType="separate"/>
            </w:r>
            <w:r w:rsidR="00C12150">
              <w:rPr>
                <w:webHidden/>
              </w:rPr>
              <w:t>64</w:t>
            </w:r>
            <w:r w:rsidR="00C12150">
              <w:rPr>
                <w:webHidden/>
              </w:rPr>
              <w:fldChar w:fldCharType="end"/>
            </w:r>
          </w:hyperlink>
        </w:p>
        <w:p w14:paraId="6CD64FAF" w14:textId="704B1AE2" w:rsidR="00C12150" w:rsidRDefault="00000000" w:rsidP="00E22443">
          <w:pPr>
            <w:pStyle w:val="Spistreci2"/>
            <w:rPr>
              <w:rFonts w:asciiTheme="minorHAnsi" w:hAnsiTheme="minorHAnsi" w:cstheme="minorBidi"/>
              <w:color w:val="auto"/>
              <w:sz w:val="22"/>
              <w:szCs w:val="22"/>
            </w:rPr>
          </w:pPr>
          <w:hyperlink w:anchor="_Toc126231090" w:history="1">
            <w:r w:rsidR="00C12150" w:rsidRPr="00D10807">
              <w:rPr>
                <w:rStyle w:val="Hipercze"/>
              </w:rPr>
              <w:t>8.1.</w:t>
            </w:r>
            <w:r w:rsidR="00C12150">
              <w:rPr>
                <w:rFonts w:asciiTheme="minorHAnsi" w:hAnsiTheme="minorHAnsi" w:cstheme="minorBidi"/>
                <w:color w:val="auto"/>
                <w:sz w:val="22"/>
                <w:szCs w:val="22"/>
              </w:rPr>
              <w:tab/>
            </w:r>
            <w:r w:rsidR="00C12150" w:rsidRPr="00D10807">
              <w:rPr>
                <w:rStyle w:val="Hipercze"/>
              </w:rPr>
              <w:t>Priorytet 1: Rozbudowa, przebudowa i utrzymanie istniejącego budynku, siedziby Archiwum Państwowego w Koszalinie:</w:t>
            </w:r>
            <w:r w:rsidR="00C12150">
              <w:rPr>
                <w:webHidden/>
              </w:rPr>
              <w:tab/>
            </w:r>
            <w:r w:rsidR="00C12150">
              <w:rPr>
                <w:webHidden/>
              </w:rPr>
              <w:fldChar w:fldCharType="begin"/>
            </w:r>
            <w:r w:rsidR="00C12150">
              <w:rPr>
                <w:webHidden/>
              </w:rPr>
              <w:instrText xml:space="preserve"> PAGEREF _Toc126231090 \h </w:instrText>
            </w:r>
            <w:r w:rsidR="00C12150">
              <w:rPr>
                <w:webHidden/>
              </w:rPr>
            </w:r>
            <w:r w:rsidR="00C12150">
              <w:rPr>
                <w:webHidden/>
              </w:rPr>
              <w:fldChar w:fldCharType="separate"/>
            </w:r>
            <w:r w:rsidR="00C12150">
              <w:rPr>
                <w:webHidden/>
              </w:rPr>
              <w:t>64</w:t>
            </w:r>
            <w:r w:rsidR="00C12150">
              <w:rPr>
                <w:webHidden/>
              </w:rPr>
              <w:fldChar w:fldCharType="end"/>
            </w:r>
          </w:hyperlink>
        </w:p>
        <w:p w14:paraId="74BBE402" w14:textId="7EBA49CA" w:rsidR="00C12150" w:rsidRDefault="00000000" w:rsidP="00E22443">
          <w:pPr>
            <w:pStyle w:val="Spistreci2"/>
            <w:rPr>
              <w:rFonts w:asciiTheme="minorHAnsi" w:hAnsiTheme="minorHAnsi" w:cstheme="minorBidi"/>
              <w:color w:val="auto"/>
              <w:sz w:val="22"/>
              <w:szCs w:val="22"/>
            </w:rPr>
          </w:pPr>
          <w:hyperlink w:anchor="_Toc126231091" w:history="1">
            <w:r w:rsidR="00C12150" w:rsidRPr="00D10807">
              <w:rPr>
                <w:rStyle w:val="Hipercze"/>
              </w:rPr>
              <w:t>8.2.</w:t>
            </w:r>
            <w:r w:rsidR="00C12150">
              <w:rPr>
                <w:rFonts w:asciiTheme="minorHAnsi" w:hAnsiTheme="minorHAnsi" w:cstheme="minorBidi"/>
                <w:color w:val="auto"/>
                <w:sz w:val="22"/>
                <w:szCs w:val="22"/>
              </w:rPr>
              <w:tab/>
            </w:r>
            <w:r w:rsidR="00C12150" w:rsidRPr="00D10807">
              <w:rPr>
                <w:rStyle w:val="Hipercze"/>
              </w:rPr>
              <w:t>Priorytet 2: Budowa i utrzymanie siedziby Archiwum Państwowego w Łodzi:</w:t>
            </w:r>
            <w:r w:rsidR="00C12150">
              <w:rPr>
                <w:webHidden/>
              </w:rPr>
              <w:tab/>
            </w:r>
            <w:r w:rsidR="00C12150">
              <w:rPr>
                <w:webHidden/>
              </w:rPr>
              <w:fldChar w:fldCharType="begin"/>
            </w:r>
            <w:r w:rsidR="00C12150">
              <w:rPr>
                <w:webHidden/>
              </w:rPr>
              <w:instrText xml:space="preserve"> PAGEREF _Toc126231091 \h </w:instrText>
            </w:r>
            <w:r w:rsidR="00C12150">
              <w:rPr>
                <w:webHidden/>
              </w:rPr>
            </w:r>
            <w:r w:rsidR="00C12150">
              <w:rPr>
                <w:webHidden/>
              </w:rPr>
              <w:fldChar w:fldCharType="separate"/>
            </w:r>
            <w:r w:rsidR="00C12150">
              <w:rPr>
                <w:webHidden/>
              </w:rPr>
              <w:t>65</w:t>
            </w:r>
            <w:r w:rsidR="00C12150">
              <w:rPr>
                <w:webHidden/>
              </w:rPr>
              <w:fldChar w:fldCharType="end"/>
            </w:r>
          </w:hyperlink>
        </w:p>
        <w:p w14:paraId="67270F3E" w14:textId="5F005125" w:rsidR="00C12150" w:rsidRDefault="00000000" w:rsidP="00E22443">
          <w:pPr>
            <w:pStyle w:val="Spistreci2"/>
            <w:rPr>
              <w:rFonts w:asciiTheme="minorHAnsi" w:hAnsiTheme="minorHAnsi" w:cstheme="minorBidi"/>
              <w:color w:val="auto"/>
              <w:sz w:val="22"/>
              <w:szCs w:val="22"/>
            </w:rPr>
          </w:pPr>
          <w:hyperlink w:anchor="_Toc126231095" w:history="1">
            <w:r w:rsidR="00C12150" w:rsidRPr="00D10807">
              <w:rPr>
                <w:rStyle w:val="Hipercze"/>
              </w:rPr>
              <w:t>8.3.</w:t>
            </w:r>
            <w:r w:rsidR="00C12150">
              <w:rPr>
                <w:rFonts w:asciiTheme="minorHAnsi" w:hAnsiTheme="minorHAnsi" w:cstheme="minorBidi"/>
                <w:color w:val="auto"/>
                <w:sz w:val="22"/>
                <w:szCs w:val="22"/>
              </w:rPr>
              <w:tab/>
            </w:r>
            <w:r w:rsidR="00C12150" w:rsidRPr="00D10807">
              <w:rPr>
                <w:rStyle w:val="Hipercze"/>
              </w:rPr>
              <w:t>Priorytet 3: Rozbudowa, przebudowa i utrzymanie siedziby Archiwum Państwowego w Piotrkowie Trybunalskim:</w:t>
            </w:r>
            <w:r w:rsidR="00C12150">
              <w:rPr>
                <w:webHidden/>
              </w:rPr>
              <w:tab/>
            </w:r>
            <w:r w:rsidR="00C12150">
              <w:rPr>
                <w:webHidden/>
              </w:rPr>
              <w:fldChar w:fldCharType="begin"/>
            </w:r>
            <w:r w:rsidR="00C12150">
              <w:rPr>
                <w:webHidden/>
              </w:rPr>
              <w:instrText xml:space="preserve"> PAGEREF _Toc126231095 \h </w:instrText>
            </w:r>
            <w:r w:rsidR="00C12150">
              <w:rPr>
                <w:webHidden/>
              </w:rPr>
            </w:r>
            <w:r w:rsidR="00C12150">
              <w:rPr>
                <w:webHidden/>
              </w:rPr>
              <w:fldChar w:fldCharType="separate"/>
            </w:r>
            <w:r w:rsidR="00C12150">
              <w:rPr>
                <w:webHidden/>
              </w:rPr>
              <w:t>66</w:t>
            </w:r>
            <w:r w:rsidR="00C12150">
              <w:rPr>
                <w:webHidden/>
              </w:rPr>
              <w:fldChar w:fldCharType="end"/>
            </w:r>
          </w:hyperlink>
        </w:p>
        <w:p w14:paraId="6080BABA" w14:textId="2BAFF979" w:rsidR="00C12150" w:rsidRDefault="00000000" w:rsidP="00E22443">
          <w:pPr>
            <w:pStyle w:val="Spistreci2"/>
            <w:rPr>
              <w:rFonts w:asciiTheme="minorHAnsi" w:hAnsiTheme="minorHAnsi" w:cstheme="minorBidi"/>
              <w:color w:val="auto"/>
              <w:sz w:val="22"/>
              <w:szCs w:val="22"/>
            </w:rPr>
          </w:pPr>
          <w:hyperlink w:anchor="_Toc126231097" w:history="1">
            <w:r w:rsidR="00C12150" w:rsidRPr="00D10807">
              <w:rPr>
                <w:rStyle w:val="Hipercze"/>
              </w:rPr>
              <w:t>8.4.</w:t>
            </w:r>
            <w:r w:rsidR="00C12150">
              <w:rPr>
                <w:rFonts w:asciiTheme="minorHAnsi" w:hAnsiTheme="minorHAnsi" w:cstheme="minorBidi"/>
                <w:color w:val="auto"/>
                <w:sz w:val="22"/>
                <w:szCs w:val="22"/>
              </w:rPr>
              <w:tab/>
            </w:r>
            <w:r w:rsidR="00C12150" w:rsidRPr="00D10807">
              <w:rPr>
                <w:rStyle w:val="Hipercze"/>
              </w:rPr>
              <w:t>Priorytet 4: Rozbudowa, przebudowa i utrzymanie siedziby Archiwum Państwowego w Poznaniu:</w:t>
            </w:r>
            <w:r w:rsidR="00C12150">
              <w:rPr>
                <w:webHidden/>
              </w:rPr>
              <w:tab/>
            </w:r>
            <w:r w:rsidR="00C12150">
              <w:rPr>
                <w:webHidden/>
              </w:rPr>
              <w:fldChar w:fldCharType="begin"/>
            </w:r>
            <w:r w:rsidR="00C12150">
              <w:rPr>
                <w:webHidden/>
              </w:rPr>
              <w:instrText xml:space="preserve"> PAGEREF _Toc126231097 \h </w:instrText>
            </w:r>
            <w:r w:rsidR="00C12150">
              <w:rPr>
                <w:webHidden/>
              </w:rPr>
            </w:r>
            <w:r w:rsidR="00C12150">
              <w:rPr>
                <w:webHidden/>
              </w:rPr>
              <w:fldChar w:fldCharType="separate"/>
            </w:r>
            <w:r w:rsidR="00C12150">
              <w:rPr>
                <w:webHidden/>
              </w:rPr>
              <w:t>68</w:t>
            </w:r>
            <w:r w:rsidR="00C12150">
              <w:rPr>
                <w:webHidden/>
              </w:rPr>
              <w:fldChar w:fldCharType="end"/>
            </w:r>
          </w:hyperlink>
        </w:p>
        <w:p w14:paraId="45885F6A" w14:textId="33AFE556" w:rsidR="00C12150" w:rsidRDefault="00000000" w:rsidP="00E22443">
          <w:pPr>
            <w:pStyle w:val="Spistreci2"/>
            <w:rPr>
              <w:rFonts w:asciiTheme="minorHAnsi" w:hAnsiTheme="minorHAnsi" w:cstheme="minorBidi"/>
              <w:color w:val="auto"/>
              <w:sz w:val="22"/>
              <w:szCs w:val="22"/>
            </w:rPr>
          </w:pPr>
          <w:hyperlink w:anchor="_Toc126231098" w:history="1">
            <w:r w:rsidR="00C12150" w:rsidRPr="00D10807">
              <w:rPr>
                <w:rStyle w:val="Hipercze"/>
              </w:rPr>
              <w:t>8.5.</w:t>
            </w:r>
            <w:r w:rsidR="00C12150">
              <w:rPr>
                <w:rFonts w:asciiTheme="minorHAnsi" w:hAnsiTheme="minorHAnsi" w:cstheme="minorBidi"/>
                <w:color w:val="auto"/>
                <w:sz w:val="22"/>
                <w:szCs w:val="22"/>
              </w:rPr>
              <w:tab/>
            </w:r>
            <w:r w:rsidR="00C12150" w:rsidRPr="00D10807">
              <w:rPr>
                <w:rStyle w:val="Hipercze"/>
              </w:rPr>
              <w:t>Priorytet 5: Budowa i utrzymanie siedziby Archiwum Państwowego w Szczecinie:</w:t>
            </w:r>
            <w:r w:rsidR="00C12150">
              <w:rPr>
                <w:webHidden/>
              </w:rPr>
              <w:tab/>
            </w:r>
            <w:r w:rsidR="00C12150">
              <w:rPr>
                <w:webHidden/>
              </w:rPr>
              <w:fldChar w:fldCharType="begin"/>
            </w:r>
            <w:r w:rsidR="00C12150">
              <w:rPr>
                <w:webHidden/>
              </w:rPr>
              <w:instrText xml:space="preserve"> PAGEREF _Toc126231098 \h </w:instrText>
            </w:r>
            <w:r w:rsidR="00C12150">
              <w:rPr>
                <w:webHidden/>
              </w:rPr>
            </w:r>
            <w:r w:rsidR="00C12150">
              <w:rPr>
                <w:webHidden/>
              </w:rPr>
              <w:fldChar w:fldCharType="separate"/>
            </w:r>
            <w:r w:rsidR="00C12150">
              <w:rPr>
                <w:webHidden/>
              </w:rPr>
              <w:t>69</w:t>
            </w:r>
            <w:r w:rsidR="00C12150">
              <w:rPr>
                <w:webHidden/>
              </w:rPr>
              <w:fldChar w:fldCharType="end"/>
            </w:r>
          </w:hyperlink>
        </w:p>
        <w:p w14:paraId="1BC14A4A" w14:textId="686E18DD" w:rsidR="00C12150" w:rsidRDefault="00000000" w:rsidP="00E22443">
          <w:pPr>
            <w:pStyle w:val="Spistreci2"/>
            <w:rPr>
              <w:rFonts w:asciiTheme="minorHAnsi" w:hAnsiTheme="minorHAnsi" w:cstheme="minorBidi"/>
              <w:color w:val="auto"/>
              <w:sz w:val="22"/>
              <w:szCs w:val="22"/>
            </w:rPr>
          </w:pPr>
          <w:hyperlink w:anchor="_Toc126231099" w:history="1">
            <w:r w:rsidR="00C12150" w:rsidRPr="00D10807">
              <w:rPr>
                <w:rStyle w:val="Hipercze"/>
              </w:rPr>
              <w:t>9.</w:t>
            </w:r>
            <w:r w:rsidR="00C12150">
              <w:rPr>
                <w:rFonts w:asciiTheme="minorHAnsi" w:hAnsiTheme="minorHAnsi" w:cstheme="minorBidi"/>
                <w:color w:val="auto"/>
                <w:sz w:val="22"/>
                <w:szCs w:val="22"/>
              </w:rPr>
              <w:tab/>
            </w:r>
            <w:r w:rsidR="00C12150" w:rsidRPr="00D10807">
              <w:rPr>
                <w:rStyle w:val="Hipercze"/>
                <w:b/>
              </w:rPr>
              <w:t>System Realizacji Programu „Archiwa”</w:t>
            </w:r>
            <w:r w:rsidR="00C12150">
              <w:rPr>
                <w:webHidden/>
              </w:rPr>
              <w:tab/>
            </w:r>
            <w:r w:rsidR="00C12150">
              <w:rPr>
                <w:webHidden/>
              </w:rPr>
              <w:fldChar w:fldCharType="begin"/>
            </w:r>
            <w:r w:rsidR="00C12150">
              <w:rPr>
                <w:webHidden/>
              </w:rPr>
              <w:instrText xml:space="preserve"> PAGEREF _Toc126231099 \h </w:instrText>
            </w:r>
            <w:r w:rsidR="00C12150">
              <w:rPr>
                <w:webHidden/>
              </w:rPr>
            </w:r>
            <w:r w:rsidR="00C12150">
              <w:rPr>
                <w:webHidden/>
              </w:rPr>
              <w:fldChar w:fldCharType="separate"/>
            </w:r>
            <w:r w:rsidR="00C12150">
              <w:rPr>
                <w:webHidden/>
              </w:rPr>
              <w:t>70</w:t>
            </w:r>
            <w:r w:rsidR="00C12150">
              <w:rPr>
                <w:webHidden/>
              </w:rPr>
              <w:fldChar w:fldCharType="end"/>
            </w:r>
          </w:hyperlink>
        </w:p>
        <w:p w14:paraId="614BB81F" w14:textId="42C526BD" w:rsidR="00C12150" w:rsidRDefault="00000000" w:rsidP="00E22443">
          <w:pPr>
            <w:pStyle w:val="Spistreci2"/>
            <w:rPr>
              <w:rFonts w:asciiTheme="minorHAnsi" w:hAnsiTheme="minorHAnsi" w:cstheme="minorBidi"/>
              <w:color w:val="auto"/>
              <w:sz w:val="22"/>
              <w:szCs w:val="22"/>
            </w:rPr>
          </w:pPr>
          <w:hyperlink w:anchor="_Toc126231100" w:history="1">
            <w:r w:rsidR="00C12150" w:rsidRPr="00D10807">
              <w:rPr>
                <w:rStyle w:val="Hipercze"/>
                <w:rFonts w:eastAsia="Times New Roman"/>
              </w:rPr>
              <w:t>9.1.</w:t>
            </w:r>
            <w:r w:rsidR="00C12150">
              <w:rPr>
                <w:rFonts w:asciiTheme="minorHAnsi" w:hAnsiTheme="minorHAnsi" w:cstheme="minorBidi"/>
                <w:color w:val="auto"/>
                <w:sz w:val="22"/>
                <w:szCs w:val="22"/>
              </w:rPr>
              <w:tab/>
            </w:r>
            <w:r w:rsidR="00C12150" w:rsidRPr="00D10807">
              <w:rPr>
                <w:rStyle w:val="Hipercze"/>
                <w:rFonts w:eastAsia="Times New Roman"/>
              </w:rPr>
              <w:t>Podmioty zaangażowane w realizację Programu „Archiwa”</w:t>
            </w:r>
            <w:r w:rsidR="00C12150">
              <w:rPr>
                <w:webHidden/>
              </w:rPr>
              <w:tab/>
            </w:r>
            <w:r w:rsidR="00C12150">
              <w:rPr>
                <w:webHidden/>
              </w:rPr>
              <w:fldChar w:fldCharType="begin"/>
            </w:r>
            <w:r w:rsidR="00C12150">
              <w:rPr>
                <w:webHidden/>
              </w:rPr>
              <w:instrText xml:space="preserve"> PAGEREF _Toc126231100 \h </w:instrText>
            </w:r>
            <w:r w:rsidR="00C12150">
              <w:rPr>
                <w:webHidden/>
              </w:rPr>
            </w:r>
            <w:r w:rsidR="00C12150">
              <w:rPr>
                <w:webHidden/>
              </w:rPr>
              <w:fldChar w:fldCharType="separate"/>
            </w:r>
            <w:r w:rsidR="00C12150">
              <w:rPr>
                <w:webHidden/>
              </w:rPr>
              <w:t>70</w:t>
            </w:r>
            <w:r w:rsidR="00C12150">
              <w:rPr>
                <w:webHidden/>
              </w:rPr>
              <w:fldChar w:fldCharType="end"/>
            </w:r>
          </w:hyperlink>
        </w:p>
        <w:p w14:paraId="30E362CA" w14:textId="0FD1483C" w:rsidR="00C12150" w:rsidRDefault="00000000" w:rsidP="00E22443">
          <w:pPr>
            <w:pStyle w:val="Spistreci2"/>
            <w:rPr>
              <w:rFonts w:asciiTheme="minorHAnsi" w:hAnsiTheme="minorHAnsi" w:cstheme="minorBidi"/>
              <w:color w:val="auto"/>
              <w:sz w:val="22"/>
              <w:szCs w:val="22"/>
            </w:rPr>
          </w:pPr>
          <w:hyperlink w:anchor="_Toc126231101" w:history="1">
            <w:r w:rsidR="00C12150" w:rsidRPr="00D10807">
              <w:rPr>
                <w:rStyle w:val="Hipercze"/>
                <w:rFonts w:eastAsia="Times New Roman"/>
              </w:rPr>
              <w:t>9.2.</w:t>
            </w:r>
            <w:r w:rsidR="00C12150">
              <w:rPr>
                <w:rFonts w:asciiTheme="minorHAnsi" w:hAnsiTheme="minorHAnsi" w:cstheme="minorBidi"/>
                <w:color w:val="auto"/>
                <w:sz w:val="22"/>
                <w:szCs w:val="22"/>
              </w:rPr>
              <w:tab/>
            </w:r>
            <w:r w:rsidR="00C12150" w:rsidRPr="00D10807">
              <w:rPr>
                <w:rStyle w:val="Hipercze"/>
                <w:rFonts w:eastAsia="Times New Roman"/>
              </w:rPr>
              <w:t>Przygotowanie do realizacji Programu „Archiwa” z uwzględnieniem formuły PPP</w:t>
            </w:r>
            <w:r w:rsidR="00C12150">
              <w:rPr>
                <w:webHidden/>
              </w:rPr>
              <w:tab/>
            </w:r>
            <w:r w:rsidR="00C12150">
              <w:rPr>
                <w:webHidden/>
              </w:rPr>
              <w:fldChar w:fldCharType="begin"/>
            </w:r>
            <w:r w:rsidR="00C12150">
              <w:rPr>
                <w:webHidden/>
              </w:rPr>
              <w:instrText xml:space="preserve"> PAGEREF _Toc126231101 \h </w:instrText>
            </w:r>
            <w:r w:rsidR="00C12150">
              <w:rPr>
                <w:webHidden/>
              </w:rPr>
            </w:r>
            <w:r w:rsidR="00C12150">
              <w:rPr>
                <w:webHidden/>
              </w:rPr>
              <w:fldChar w:fldCharType="separate"/>
            </w:r>
            <w:r w:rsidR="00C12150">
              <w:rPr>
                <w:webHidden/>
              </w:rPr>
              <w:t>71</w:t>
            </w:r>
            <w:r w:rsidR="00C12150">
              <w:rPr>
                <w:webHidden/>
              </w:rPr>
              <w:fldChar w:fldCharType="end"/>
            </w:r>
          </w:hyperlink>
        </w:p>
        <w:p w14:paraId="1E51BDF2" w14:textId="379D2154" w:rsidR="00C12150" w:rsidRDefault="00000000" w:rsidP="00E22443">
          <w:pPr>
            <w:pStyle w:val="Spistreci2"/>
            <w:rPr>
              <w:rFonts w:asciiTheme="minorHAnsi" w:hAnsiTheme="minorHAnsi" w:cstheme="minorBidi"/>
              <w:color w:val="auto"/>
              <w:sz w:val="22"/>
              <w:szCs w:val="22"/>
            </w:rPr>
          </w:pPr>
          <w:hyperlink w:anchor="_Toc126231102" w:history="1">
            <w:r w:rsidR="00C12150" w:rsidRPr="00D10807">
              <w:rPr>
                <w:rStyle w:val="Hipercze"/>
                <w:rFonts w:eastAsia="Times New Roman"/>
              </w:rPr>
              <w:t>9.3.</w:t>
            </w:r>
            <w:r w:rsidR="00C12150">
              <w:rPr>
                <w:rFonts w:asciiTheme="minorHAnsi" w:hAnsiTheme="minorHAnsi" w:cstheme="minorBidi"/>
                <w:color w:val="auto"/>
                <w:sz w:val="22"/>
                <w:szCs w:val="22"/>
              </w:rPr>
              <w:tab/>
            </w:r>
            <w:r w:rsidR="00C12150" w:rsidRPr="00D10807">
              <w:rPr>
                <w:rStyle w:val="Hipercze"/>
                <w:rFonts w:eastAsia="Times New Roman"/>
                <w:bCs/>
              </w:rPr>
              <w:t>Funkcjonalne poziomy wdrażania Programu „Archiwa”:</w:t>
            </w:r>
            <w:r w:rsidR="00C12150">
              <w:rPr>
                <w:webHidden/>
              </w:rPr>
              <w:tab/>
            </w:r>
            <w:r w:rsidR="00C12150">
              <w:rPr>
                <w:webHidden/>
              </w:rPr>
              <w:fldChar w:fldCharType="begin"/>
            </w:r>
            <w:r w:rsidR="00C12150">
              <w:rPr>
                <w:webHidden/>
              </w:rPr>
              <w:instrText xml:space="preserve"> PAGEREF _Toc126231102 \h </w:instrText>
            </w:r>
            <w:r w:rsidR="00C12150">
              <w:rPr>
                <w:webHidden/>
              </w:rPr>
            </w:r>
            <w:r w:rsidR="00C12150">
              <w:rPr>
                <w:webHidden/>
              </w:rPr>
              <w:fldChar w:fldCharType="separate"/>
            </w:r>
            <w:r w:rsidR="00C12150">
              <w:rPr>
                <w:webHidden/>
              </w:rPr>
              <w:t>71</w:t>
            </w:r>
            <w:r w:rsidR="00C12150">
              <w:rPr>
                <w:webHidden/>
              </w:rPr>
              <w:fldChar w:fldCharType="end"/>
            </w:r>
          </w:hyperlink>
        </w:p>
        <w:p w14:paraId="40F0A93B" w14:textId="3AB7E1FA" w:rsidR="00C12150" w:rsidRDefault="00000000" w:rsidP="00E22443">
          <w:pPr>
            <w:pStyle w:val="Spistreci2"/>
            <w:rPr>
              <w:rFonts w:asciiTheme="minorHAnsi" w:hAnsiTheme="minorHAnsi" w:cstheme="minorBidi"/>
              <w:color w:val="auto"/>
              <w:sz w:val="22"/>
              <w:szCs w:val="22"/>
            </w:rPr>
          </w:pPr>
          <w:hyperlink w:anchor="_Toc126231103" w:history="1">
            <w:r w:rsidR="00C12150" w:rsidRPr="00D10807">
              <w:rPr>
                <w:rStyle w:val="Hipercze"/>
              </w:rPr>
              <w:t>9.4.</w:t>
            </w:r>
            <w:r w:rsidR="00C12150">
              <w:rPr>
                <w:rFonts w:asciiTheme="minorHAnsi" w:hAnsiTheme="minorHAnsi" w:cstheme="minorBidi"/>
                <w:color w:val="auto"/>
                <w:sz w:val="22"/>
                <w:szCs w:val="22"/>
              </w:rPr>
              <w:tab/>
            </w:r>
            <w:r w:rsidR="00C12150" w:rsidRPr="00D10807">
              <w:rPr>
                <w:rStyle w:val="Hipercze"/>
              </w:rPr>
              <w:t>Zasady aktualizacji Programu</w:t>
            </w:r>
            <w:r w:rsidR="00C12150">
              <w:rPr>
                <w:webHidden/>
              </w:rPr>
              <w:tab/>
            </w:r>
            <w:r w:rsidR="00C12150">
              <w:rPr>
                <w:webHidden/>
              </w:rPr>
              <w:fldChar w:fldCharType="begin"/>
            </w:r>
            <w:r w:rsidR="00C12150">
              <w:rPr>
                <w:webHidden/>
              </w:rPr>
              <w:instrText xml:space="preserve"> PAGEREF _Toc126231103 \h </w:instrText>
            </w:r>
            <w:r w:rsidR="00C12150">
              <w:rPr>
                <w:webHidden/>
              </w:rPr>
            </w:r>
            <w:r w:rsidR="00C12150">
              <w:rPr>
                <w:webHidden/>
              </w:rPr>
              <w:fldChar w:fldCharType="separate"/>
            </w:r>
            <w:r w:rsidR="00C12150">
              <w:rPr>
                <w:webHidden/>
              </w:rPr>
              <w:t>80</w:t>
            </w:r>
            <w:r w:rsidR="00C12150">
              <w:rPr>
                <w:webHidden/>
              </w:rPr>
              <w:fldChar w:fldCharType="end"/>
            </w:r>
          </w:hyperlink>
        </w:p>
        <w:p w14:paraId="6B991EBD" w14:textId="07FDAD04" w:rsidR="00C12150" w:rsidRDefault="00000000" w:rsidP="00E22443">
          <w:pPr>
            <w:pStyle w:val="Spistreci2"/>
            <w:rPr>
              <w:rFonts w:asciiTheme="minorHAnsi" w:hAnsiTheme="minorHAnsi" w:cstheme="minorBidi"/>
              <w:color w:val="auto"/>
              <w:sz w:val="22"/>
              <w:szCs w:val="22"/>
            </w:rPr>
          </w:pPr>
          <w:hyperlink w:anchor="_Toc126231104" w:history="1">
            <w:r w:rsidR="00C12150" w:rsidRPr="00D10807">
              <w:rPr>
                <w:rStyle w:val="Hipercze"/>
                <w:b/>
              </w:rPr>
              <w:t>10.</w:t>
            </w:r>
            <w:r w:rsidR="00C12150">
              <w:rPr>
                <w:rFonts w:asciiTheme="minorHAnsi" w:hAnsiTheme="minorHAnsi" w:cstheme="minorBidi"/>
                <w:color w:val="auto"/>
                <w:sz w:val="22"/>
                <w:szCs w:val="22"/>
              </w:rPr>
              <w:tab/>
            </w:r>
            <w:r w:rsidR="00C12150" w:rsidRPr="00D10807">
              <w:rPr>
                <w:rStyle w:val="Hipercze"/>
                <w:b/>
                <w:bCs/>
              </w:rPr>
              <w:t>Założenia przyjęte dla Umów o PPP, instrumentów wykonawczych dla Programu „Archiwa”, których zawarcie jest planowane w związku z wdrażaniem Programu</w:t>
            </w:r>
            <w:r w:rsidR="00C12150">
              <w:rPr>
                <w:webHidden/>
              </w:rPr>
              <w:tab/>
            </w:r>
            <w:r w:rsidR="00C12150">
              <w:rPr>
                <w:webHidden/>
              </w:rPr>
              <w:fldChar w:fldCharType="begin"/>
            </w:r>
            <w:r w:rsidR="00C12150">
              <w:rPr>
                <w:webHidden/>
              </w:rPr>
              <w:instrText xml:space="preserve"> PAGEREF _Toc126231104 \h </w:instrText>
            </w:r>
            <w:r w:rsidR="00C12150">
              <w:rPr>
                <w:webHidden/>
              </w:rPr>
            </w:r>
            <w:r w:rsidR="00C12150">
              <w:rPr>
                <w:webHidden/>
              </w:rPr>
              <w:fldChar w:fldCharType="separate"/>
            </w:r>
            <w:r w:rsidR="00C12150">
              <w:rPr>
                <w:webHidden/>
              </w:rPr>
              <w:t>83</w:t>
            </w:r>
            <w:r w:rsidR="00C12150">
              <w:rPr>
                <w:webHidden/>
              </w:rPr>
              <w:fldChar w:fldCharType="end"/>
            </w:r>
          </w:hyperlink>
        </w:p>
        <w:p w14:paraId="6C3D1E7C" w14:textId="086185A4" w:rsidR="00C12150" w:rsidRDefault="00000000" w:rsidP="00E22443">
          <w:pPr>
            <w:pStyle w:val="Spistreci2"/>
            <w:rPr>
              <w:rFonts w:asciiTheme="minorHAnsi" w:hAnsiTheme="minorHAnsi" w:cstheme="minorBidi"/>
              <w:color w:val="auto"/>
              <w:sz w:val="22"/>
              <w:szCs w:val="22"/>
            </w:rPr>
          </w:pPr>
          <w:hyperlink w:anchor="_Toc126231105" w:history="1">
            <w:r w:rsidR="00C12150" w:rsidRPr="00D10807">
              <w:rPr>
                <w:rStyle w:val="Hipercze"/>
              </w:rPr>
              <w:t>10.1.</w:t>
            </w:r>
            <w:r w:rsidR="00C12150">
              <w:rPr>
                <w:rFonts w:asciiTheme="minorHAnsi" w:hAnsiTheme="minorHAnsi" w:cstheme="minorBidi"/>
                <w:color w:val="auto"/>
                <w:sz w:val="22"/>
                <w:szCs w:val="22"/>
              </w:rPr>
              <w:tab/>
            </w:r>
            <w:r w:rsidR="00C12150" w:rsidRPr="00D10807">
              <w:rPr>
                <w:rStyle w:val="Hipercze"/>
              </w:rPr>
              <w:t>Założenia przyjęte w odniesieniu do Umów o PPP z Partnerem Prywatnym, na potrzeby realizacji Program „Archiwa”:</w:t>
            </w:r>
            <w:r w:rsidR="00C12150">
              <w:rPr>
                <w:webHidden/>
              </w:rPr>
              <w:tab/>
            </w:r>
            <w:r w:rsidR="00C12150">
              <w:rPr>
                <w:webHidden/>
              </w:rPr>
              <w:fldChar w:fldCharType="begin"/>
            </w:r>
            <w:r w:rsidR="00C12150">
              <w:rPr>
                <w:webHidden/>
              </w:rPr>
              <w:instrText xml:space="preserve"> PAGEREF _Toc126231105 \h </w:instrText>
            </w:r>
            <w:r w:rsidR="00C12150">
              <w:rPr>
                <w:webHidden/>
              </w:rPr>
            </w:r>
            <w:r w:rsidR="00C12150">
              <w:rPr>
                <w:webHidden/>
              </w:rPr>
              <w:fldChar w:fldCharType="separate"/>
            </w:r>
            <w:r w:rsidR="00C12150">
              <w:rPr>
                <w:webHidden/>
              </w:rPr>
              <w:t>84</w:t>
            </w:r>
            <w:r w:rsidR="00C12150">
              <w:rPr>
                <w:webHidden/>
              </w:rPr>
              <w:fldChar w:fldCharType="end"/>
            </w:r>
          </w:hyperlink>
        </w:p>
        <w:p w14:paraId="7FC7758D" w14:textId="378DF437" w:rsidR="00C12150" w:rsidRDefault="00000000" w:rsidP="00E22443">
          <w:pPr>
            <w:pStyle w:val="Spistreci2"/>
            <w:rPr>
              <w:rFonts w:asciiTheme="minorHAnsi" w:hAnsiTheme="minorHAnsi" w:cstheme="minorBidi"/>
              <w:color w:val="auto"/>
              <w:sz w:val="22"/>
              <w:szCs w:val="22"/>
            </w:rPr>
          </w:pPr>
          <w:hyperlink w:anchor="_Toc126231106" w:history="1">
            <w:r w:rsidR="00C12150" w:rsidRPr="00D10807">
              <w:rPr>
                <w:rStyle w:val="Hipercze"/>
              </w:rPr>
              <w:t>10.1.1.</w:t>
            </w:r>
            <w:r w:rsidR="00C12150">
              <w:rPr>
                <w:rFonts w:asciiTheme="minorHAnsi" w:hAnsiTheme="minorHAnsi" w:cstheme="minorBidi"/>
                <w:color w:val="auto"/>
                <w:sz w:val="22"/>
                <w:szCs w:val="22"/>
              </w:rPr>
              <w:tab/>
            </w:r>
            <w:r w:rsidR="00C12150" w:rsidRPr="00D10807">
              <w:rPr>
                <w:rStyle w:val="Hipercze"/>
              </w:rPr>
              <w:t>Umowy ubezpieczenia przedsięwzięcia:</w:t>
            </w:r>
            <w:r w:rsidR="00C12150">
              <w:rPr>
                <w:webHidden/>
              </w:rPr>
              <w:tab/>
            </w:r>
            <w:r w:rsidR="00C12150">
              <w:rPr>
                <w:webHidden/>
              </w:rPr>
              <w:fldChar w:fldCharType="begin"/>
            </w:r>
            <w:r w:rsidR="00C12150">
              <w:rPr>
                <w:webHidden/>
              </w:rPr>
              <w:instrText xml:space="preserve"> PAGEREF _Toc126231106 \h </w:instrText>
            </w:r>
            <w:r w:rsidR="00C12150">
              <w:rPr>
                <w:webHidden/>
              </w:rPr>
            </w:r>
            <w:r w:rsidR="00C12150">
              <w:rPr>
                <w:webHidden/>
              </w:rPr>
              <w:fldChar w:fldCharType="separate"/>
            </w:r>
            <w:r w:rsidR="00C12150">
              <w:rPr>
                <w:webHidden/>
              </w:rPr>
              <w:t>85</w:t>
            </w:r>
            <w:r w:rsidR="00C12150">
              <w:rPr>
                <w:webHidden/>
              </w:rPr>
              <w:fldChar w:fldCharType="end"/>
            </w:r>
          </w:hyperlink>
        </w:p>
        <w:p w14:paraId="21F5A1D4" w14:textId="4B5C4BC6" w:rsidR="00C12150" w:rsidRDefault="00000000" w:rsidP="00E22443">
          <w:pPr>
            <w:pStyle w:val="Spistreci2"/>
            <w:rPr>
              <w:rFonts w:asciiTheme="minorHAnsi" w:hAnsiTheme="minorHAnsi" w:cstheme="minorBidi"/>
              <w:color w:val="auto"/>
              <w:sz w:val="22"/>
              <w:szCs w:val="22"/>
            </w:rPr>
          </w:pPr>
          <w:hyperlink w:anchor="_Toc126231107" w:history="1">
            <w:r w:rsidR="00C12150" w:rsidRPr="00D10807">
              <w:rPr>
                <w:rStyle w:val="Hipercze"/>
              </w:rPr>
              <w:t>10.1.2.</w:t>
            </w:r>
            <w:r w:rsidR="00C12150">
              <w:rPr>
                <w:rFonts w:asciiTheme="minorHAnsi" w:hAnsiTheme="minorHAnsi" w:cstheme="minorBidi"/>
                <w:color w:val="auto"/>
                <w:sz w:val="22"/>
                <w:szCs w:val="22"/>
              </w:rPr>
              <w:tab/>
            </w:r>
            <w:r w:rsidR="00C12150" w:rsidRPr="00D10807">
              <w:rPr>
                <w:rStyle w:val="Hipercze"/>
              </w:rPr>
              <w:t>Procedura rozstrzygania sporu:</w:t>
            </w:r>
            <w:r w:rsidR="00C12150">
              <w:rPr>
                <w:webHidden/>
              </w:rPr>
              <w:tab/>
            </w:r>
            <w:r w:rsidR="00C12150">
              <w:rPr>
                <w:webHidden/>
              </w:rPr>
              <w:fldChar w:fldCharType="begin"/>
            </w:r>
            <w:r w:rsidR="00C12150">
              <w:rPr>
                <w:webHidden/>
              </w:rPr>
              <w:instrText xml:space="preserve"> PAGEREF _Toc126231107 \h </w:instrText>
            </w:r>
            <w:r w:rsidR="00C12150">
              <w:rPr>
                <w:webHidden/>
              </w:rPr>
            </w:r>
            <w:r w:rsidR="00C12150">
              <w:rPr>
                <w:webHidden/>
              </w:rPr>
              <w:fldChar w:fldCharType="separate"/>
            </w:r>
            <w:r w:rsidR="00C12150">
              <w:rPr>
                <w:webHidden/>
              </w:rPr>
              <w:t>86</w:t>
            </w:r>
            <w:r w:rsidR="00C12150">
              <w:rPr>
                <w:webHidden/>
              </w:rPr>
              <w:fldChar w:fldCharType="end"/>
            </w:r>
          </w:hyperlink>
        </w:p>
        <w:p w14:paraId="674E0261" w14:textId="570EEDBD" w:rsidR="00C12150" w:rsidRDefault="00000000" w:rsidP="00E22443">
          <w:pPr>
            <w:pStyle w:val="Spistreci2"/>
            <w:rPr>
              <w:rFonts w:asciiTheme="minorHAnsi" w:hAnsiTheme="minorHAnsi" w:cstheme="minorBidi"/>
              <w:color w:val="auto"/>
              <w:sz w:val="22"/>
              <w:szCs w:val="22"/>
            </w:rPr>
          </w:pPr>
          <w:hyperlink w:anchor="_Toc126231108" w:history="1">
            <w:r w:rsidR="00C12150" w:rsidRPr="00D10807">
              <w:rPr>
                <w:rStyle w:val="Hipercze"/>
              </w:rPr>
              <w:t>10.1.3.</w:t>
            </w:r>
            <w:r w:rsidR="00C12150">
              <w:rPr>
                <w:rFonts w:asciiTheme="minorHAnsi" w:hAnsiTheme="minorHAnsi" w:cstheme="minorBidi"/>
                <w:color w:val="auto"/>
                <w:sz w:val="22"/>
                <w:szCs w:val="22"/>
              </w:rPr>
              <w:tab/>
            </w:r>
            <w:r w:rsidR="00C12150" w:rsidRPr="00D10807">
              <w:rPr>
                <w:rStyle w:val="Hipercze"/>
                <w:bCs/>
              </w:rPr>
              <w:t>Polecenie zmiany i tryb uzgodnienia zmiany:</w:t>
            </w:r>
            <w:r w:rsidR="00C12150">
              <w:rPr>
                <w:webHidden/>
              </w:rPr>
              <w:tab/>
            </w:r>
            <w:r w:rsidR="00C12150">
              <w:rPr>
                <w:webHidden/>
              </w:rPr>
              <w:fldChar w:fldCharType="begin"/>
            </w:r>
            <w:r w:rsidR="00C12150">
              <w:rPr>
                <w:webHidden/>
              </w:rPr>
              <w:instrText xml:space="preserve"> PAGEREF _Toc126231108 \h </w:instrText>
            </w:r>
            <w:r w:rsidR="00C12150">
              <w:rPr>
                <w:webHidden/>
              </w:rPr>
            </w:r>
            <w:r w:rsidR="00C12150">
              <w:rPr>
                <w:webHidden/>
              </w:rPr>
              <w:fldChar w:fldCharType="separate"/>
            </w:r>
            <w:r w:rsidR="00C12150">
              <w:rPr>
                <w:webHidden/>
              </w:rPr>
              <w:t>86</w:t>
            </w:r>
            <w:r w:rsidR="00C12150">
              <w:rPr>
                <w:webHidden/>
              </w:rPr>
              <w:fldChar w:fldCharType="end"/>
            </w:r>
          </w:hyperlink>
        </w:p>
        <w:p w14:paraId="36BE1E34" w14:textId="371DAD8C" w:rsidR="00C12150" w:rsidRDefault="00000000" w:rsidP="00E22443">
          <w:pPr>
            <w:pStyle w:val="Spistreci2"/>
            <w:rPr>
              <w:rFonts w:asciiTheme="minorHAnsi" w:hAnsiTheme="minorHAnsi" w:cstheme="minorBidi"/>
              <w:color w:val="auto"/>
              <w:sz w:val="22"/>
              <w:szCs w:val="22"/>
            </w:rPr>
          </w:pPr>
          <w:hyperlink w:anchor="_Toc126231109" w:history="1">
            <w:r w:rsidR="00C12150" w:rsidRPr="00D10807">
              <w:rPr>
                <w:rStyle w:val="Hipercze"/>
              </w:rPr>
              <w:t>10.1.4.</w:t>
            </w:r>
            <w:r w:rsidR="00C12150">
              <w:rPr>
                <w:rFonts w:asciiTheme="minorHAnsi" w:hAnsiTheme="minorHAnsi" w:cstheme="minorBidi"/>
                <w:color w:val="auto"/>
                <w:sz w:val="22"/>
                <w:szCs w:val="22"/>
              </w:rPr>
              <w:tab/>
            </w:r>
            <w:r w:rsidR="00C12150" w:rsidRPr="00D10807">
              <w:rPr>
                <w:rStyle w:val="Hipercze"/>
              </w:rPr>
              <w:t>Poufność, zasady udostępniania, prawa autorskie, ochrona danych osobowych</w:t>
            </w:r>
            <w:r w:rsidR="00C12150">
              <w:rPr>
                <w:webHidden/>
              </w:rPr>
              <w:tab/>
            </w:r>
            <w:r w:rsidR="00C12150">
              <w:rPr>
                <w:webHidden/>
              </w:rPr>
              <w:fldChar w:fldCharType="begin"/>
            </w:r>
            <w:r w:rsidR="00C12150">
              <w:rPr>
                <w:webHidden/>
              </w:rPr>
              <w:instrText xml:space="preserve"> PAGEREF _Toc126231109 \h </w:instrText>
            </w:r>
            <w:r w:rsidR="00C12150">
              <w:rPr>
                <w:webHidden/>
              </w:rPr>
            </w:r>
            <w:r w:rsidR="00C12150">
              <w:rPr>
                <w:webHidden/>
              </w:rPr>
              <w:fldChar w:fldCharType="separate"/>
            </w:r>
            <w:r w:rsidR="00C12150">
              <w:rPr>
                <w:webHidden/>
              </w:rPr>
              <w:t>86</w:t>
            </w:r>
            <w:r w:rsidR="00C12150">
              <w:rPr>
                <w:webHidden/>
              </w:rPr>
              <w:fldChar w:fldCharType="end"/>
            </w:r>
          </w:hyperlink>
        </w:p>
        <w:p w14:paraId="36997800" w14:textId="7EA825E8" w:rsidR="00C12150" w:rsidRDefault="00000000" w:rsidP="00E22443">
          <w:pPr>
            <w:pStyle w:val="Spistreci2"/>
            <w:rPr>
              <w:rFonts w:asciiTheme="minorHAnsi" w:hAnsiTheme="minorHAnsi" w:cstheme="minorBidi"/>
              <w:color w:val="auto"/>
              <w:sz w:val="22"/>
              <w:szCs w:val="22"/>
            </w:rPr>
          </w:pPr>
          <w:hyperlink w:anchor="_Toc126231110" w:history="1">
            <w:r w:rsidR="00C12150" w:rsidRPr="00D10807">
              <w:rPr>
                <w:rStyle w:val="Hipercze"/>
              </w:rPr>
              <w:t>10.2.</w:t>
            </w:r>
            <w:r w:rsidR="00C12150">
              <w:rPr>
                <w:rFonts w:asciiTheme="minorHAnsi" w:hAnsiTheme="minorHAnsi" w:cstheme="minorBidi"/>
                <w:color w:val="auto"/>
                <w:sz w:val="22"/>
                <w:szCs w:val="22"/>
              </w:rPr>
              <w:tab/>
            </w:r>
            <w:r w:rsidR="00C12150" w:rsidRPr="00D10807">
              <w:rPr>
                <w:rStyle w:val="Hipercze"/>
              </w:rPr>
              <w:t>Obowiązki Partnera Prywatnego:</w:t>
            </w:r>
            <w:r w:rsidR="00C12150">
              <w:rPr>
                <w:webHidden/>
              </w:rPr>
              <w:tab/>
            </w:r>
            <w:r w:rsidR="00C12150">
              <w:rPr>
                <w:webHidden/>
              </w:rPr>
              <w:fldChar w:fldCharType="begin"/>
            </w:r>
            <w:r w:rsidR="00C12150">
              <w:rPr>
                <w:webHidden/>
              </w:rPr>
              <w:instrText xml:space="preserve"> PAGEREF _Toc126231110 \h </w:instrText>
            </w:r>
            <w:r w:rsidR="00C12150">
              <w:rPr>
                <w:webHidden/>
              </w:rPr>
            </w:r>
            <w:r w:rsidR="00C12150">
              <w:rPr>
                <w:webHidden/>
              </w:rPr>
              <w:fldChar w:fldCharType="separate"/>
            </w:r>
            <w:r w:rsidR="00C12150">
              <w:rPr>
                <w:webHidden/>
              </w:rPr>
              <w:t>86</w:t>
            </w:r>
            <w:r w:rsidR="00C12150">
              <w:rPr>
                <w:webHidden/>
              </w:rPr>
              <w:fldChar w:fldCharType="end"/>
            </w:r>
          </w:hyperlink>
        </w:p>
        <w:p w14:paraId="389D59F0" w14:textId="59FA3B39" w:rsidR="00C12150" w:rsidRDefault="00000000" w:rsidP="00E22443">
          <w:pPr>
            <w:pStyle w:val="Spistreci2"/>
            <w:rPr>
              <w:rFonts w:asciiTheme="minorHAnsi" w:hAnsiTheme="minorHAnsi" w:cstheme="minorBidi"/>
              <w:color w:val="auto"/>
              <w:sz w:val="22"/>
              <w:szCs w:val="22"/>
            </w:rPr>
          </w:pPr>
          <w:hyperlink w:anchor="_Toc126231111" w:history="1">
            <w:r w:rsidR="00C12150" w:rsidRPr="00D10807">
              <w:rPr>
                <w:rStyle w:val="Hipercze"/>
              </w:rPr>
              <w:t>10.3.</w:t>
            </w:r>
            <w:r w:rsidR="00C12150">
              <w:rPr>
                <w:rFonts w:asciiTheme="minorHAnsi" w:hAnsiTheme="minorHAnsi" w:cstheme="minorBidi"/>
                <w:color w:val="auto"/>
                <w:sz w:val="22"/>
                <w:szCs w:val="22"/>
              </w:rPr>
              <w:tab/>
            </w:r>
            <w:r w:rsidR="00C12150" w:rsidRPr="00D10807">
              <w:rPr>
                <w:rStyle w:val="Hipercze"/>
              </w:rPr>
              <w:t>Obowiązki Podmiotu Publicznego:</w:t>
            </w:r>
            <w:r w:rsidR="00C12150">
              <w:rPr>
                <w:webHidden/>
              </w:rPr>
              <w:tab/>
            </w:r>
            <w:r w:rsidR="00C12150">
              <w:rPr>
                <w:webHidden/>
              </w:rPr>
              <w:fldChar w:fldCharType="begin"/>
            </w:r>
            <w:r w:rsidR="00C12150">
              <w:rPr>
                <w:webHidden/>
              </w:rPr>
              <w:instrText xml:space="preserve"> PAGEREF _Toc126231111 \h </w:instrText>
            </w:r>
            <w:r w:rsidR="00C12150">
              <w:rPr>
                <w:webHidden/>
              </w:rPr>
            </w:r>
            <w:r w:rsidR="00C12150">
              <w:rPr>
                <w:webHidden/>
              </w:rPr>
              <w:fldChar w:fldCharType="separate"/>
            </w:r>
            <w:r w:rsidR="00C12150">
              <w:rPr>
                <w:webHidden/>
              </w:rPr>
              <w:t>89</w:t>
            </w:r>
            <w:r w:rsidR="00C12150">
              <w:rPr>
                <w:webHidden/>
              </w:rPr>
              <w:fldChar w:fldCharType="end"/>
            </w:r>
          </w:hyperlink>
        </w:p>
        <w:p w14:paraId="07902009" w14:textId="00E6E6C7" w:rsidR="00C12150" w:rsidRDefault="00000000" w:rsidP="00E22443">
          <w:pPr>
            <w:pStyle w:val="Spistreci2"/>
            <w:rPr>
              <w:rFonts w:asciiTheme="minorHAnsi" w:hAnsiTheme="minorHAnsi" w:cstheme="minorBidi"/>
              <w:color w:val="auto"/>
              <w:sz w:val="22"/>
              <w:szCs w:val="22"/>
            </w:rPr>
          </w:pPr>
          <w:hyperlink w:anchor="_Toc126231112" w:history="1">
            <w:r w:rsidR="00C12150" w:rsidRPr="00D10807">
              <w:rPr>
                <w:rStyle w:val="Hipercze"/>
              </w:rPr>
              <w:t>10.4.</w:t>
            </w:r>
            <w:r w:rsidR="00C12150">
              <w:rPr>
                <w:rFonts w:asciiTheme="minorHAnsi" w:hAnsiTheme="minorHAnsi" w:cstheme="minorBidi"/>
                <w:color w:val="auto"/>
                <w:sz w:val="22"/>
                <w:szCs w:val="22"/>
              </w:rPr>
              <w:tab/>
            </w:r>
            <w:r w:rsidR="00C12150" w:rsidRPr="00D10807">
              <w:rPr>
                <w:rStyle w:val="Hipercze"/>
              </w:rPr>
              <w:t>Zdarzenia nadzwyczajne:</w:t>
            </w:r>
            <w:r w:rsidR="00C12150">
              <w:rPr>
                <w:webHidden/>
              </w:rPr>
              <w:tab/>
            </w:r>
            <w:r w:rsidR="00C12150">
              <w:rPr>
                <w:webHidden/>
              </w:rPr>
              <w:fldChar w:fldCharType="begin"/>
            </w:r>
            <w:r w:rsidR="00C12150">
              <w:rPr>
                <w:webHidden/>
              </w:rPr>
              <w:instrText xml:space="preserve"> PAGEREF _Toc126231112 \h </w:instrText>
            </w:r>
            <w:r w:rsidR="00C12150">
              <w:rPr>
                <w:webHidden/>
              </w:rPr>
            </w:r>
            <w:r w:rsidR="00C12150">
              <w:rPr>
                <w:webHidden/>
              </w:rPr>
              <w:fldChar w:fldCharType="separate"/>
            </w:r>
            <w:r w:rsidR="00C12150">
              <w:rPr>
                <w:webHidden/>
              </w:rPr>
              <w:t>89</w:t>
            </w:r>
            <w:r w:rsidR="00C12150">
              <w:rPr>
                <w:webHidden/>
              </w:rPr>
              <w:fldChar w:fldCharType="end"/>
            </w:r>
          </w:hyperlink>
        </w:p>
        <w:p w14:paraId="3F29B690" w14:textId="3ABE9DAF" w:rsidR="00C12150" w:rsidRDefault="00000000" w:rsidP="00E22443">
          <w:pPr>
            <w:pStyle w:val="Spistreci2"/>
            <w:rPr>
              <w:rFonts w:asciiTheme="minorHAnsi" w:hAnsiTheme="minorHAnsi" w:cstheme="minorBidi"/>
              <w:color w:val="auto"/>
              <w:sz w:val="22"/>
              <w:szCs w:val="22"/>
            </w:rPr>
          </w:pPr>
          <w:hyperlink w:anchor="_Toc126231113" w:history="1">
            <w:r w:rsidR="00C12150" w:rsidRPr="00D10807">
              <w:rPr>
                <w:rStyle w:val="Hipercze"/>
              </w:rPr>
              <w:t>10.5.</w:t>
            </w:r>
            <w:r w:rsidR="00C12150">
              <w:rPr>
                <w:rFonts w:asciiTheme="minorHAnsi" w:hAnsiTheme="minorHAnsi" w:cstheme="minorBidi"/>
                <w:color w:val="auto"/>
                <w:sz w:val="22"/>
                <w:szCs w:val="22"/>
              </w:rPr>
              <w:tab/>
            </w:r>
            <w:r w:rsidR="00C12150" w:rsidRPr="00D10807">
              <w:rPr>
                <w:rStyle w:val="Hipercze"/>
              </w:rPr>
              <w:t>Przedterminowe rozwiązanie Umów o PPP:</w:t>
            </w:r>
            <w:r w:rsidR="00C12150">
              <w:rPr>
                <w:webHidden/>
              </w:rPr>
              <w:tab/>
            </w:r>
            <w:r w:rsidR="00C12150">
              <w:rPr>
                <w:webHidden/>
              </w:rPr>
              <w:fldChar w:fldCharType="begin"/>
            </w:r>
            <w:r w:rsidR="00C12150">
              <w:rPr>
                <w:webHidden/>
              </w:rPr>
              <w:instrText xml:space="preserve"> PAGEREF _Toc126231113 \h </w:instrText>
            </w:r>
            <w:r w:rsidR="00C12150">
              <w:rPr>
                <w:webHidden/>
              </w:rPr>
            </w:r>
            <w:r w:rsidR="00C12150">
              <w:rPr>
                <w:webHidden/>
              </w:rPr>
              <w:fldChar w:fldCharType="separate"/>
            </w:r>
            <w:r w:rsidR="00C12150">
              <w:rPr>
                <w:webHidden/>
              </w:rPr>
              <w:t>89</w:t>
            </w:r>
            <w:r w:rsidR="00C12150">
              <w:rPr>
                <w:webHidden/>
              </w:rPr>
              <w:fldChar w:fldCharType="end"/>
            </w:r>
          </w:hyperlink>
        </w:p>
        <w:p w14:paraId="3E4D7C1E" w14:textId="34CF0696" w:rsidR="00C12150" w:rsidRDefault="00000000" w:rsidP="00E22443">
          <w:pPr>
            <w:pStyle w:val="Spistreci2"/>
            <w:rPr>
              <w:rFonts w:asciiTheme="minorHAnsi" w:hAnsiTheme="minorHAnsi" w:cstheme="minorBidi"/>
              <w:color w:val="auto"/>
              <w:sz w:val="22"/>
              <w:szCs w:val="22"/>
            </w:rPr>
          </w:pPr>
          <w:hyperlink w:anchor="_Toc126231114" w:history="1">
            <w:r w:rsidR="00C12150" w:rsidRPr="00D10807">
              <w:rPr>
                <w:rStyle w:val="Hipercze"/>
              </w:rPr>
              <w:t>10.5.1.</w:t>
            </w:r>
            <w:r w:rsidR="00C12150">
              <w:rPr>
                <w:rFonts w:asciiTheme="minorHAnsi" w:hAnsiTheme="minorHAnsi" w:cstheme="minorBidi"/>
                <w:color w:val="auto"/>
                <w:sz w:val="22"/>
                <w:szCs w:val="22"/>
              </w:rPr>
              <w:tab/>
            </w:r>
            <w:r w:rsidR="00C12150" w:rsidRPr="00D10807">
              <w:rPr>
                <w:rStyle w:val="Hipercze"/>
              </w:rPr>
              <w:t>Przedterminowe rozwiązanie Umów o PPP przez Partnera Publicznego:</w:t>
            </w:r>
            <w:r w:rsidR="00C12150">
              <w:rPr>
                <w:webHidden/>
              </w:rPr>
              <w:tab/>
            </w:r>
            <w:r w:rsidR="00C12150">
              <w:rPr>
                <w:webHidden/>
              </w:rPr>
              <w:fldChar w:fldCharType="begin"/>
            </w:r>
            <w:r w:rsidR="00C12150">
              <w:rPr>
                <w:webHidden/>
              </w:rPr>
              <w:instrText xml:space="preserve"> PAGEREF _Toc126231114 \h </w:instrText>
            </w:r>
            <w:r w:rsidR="00C12150">
              <w:rPr>
                <w:webHidden/>
              </w:rPr>
            </w:r>
            <w:r w:rsidR="00C12150">
              <w:rPr>
                <w:webHidden/>
              </w:rPr>
              <w:fldChar w:fldCharType="separate"/>
            </w:r>
            <w:r w:rsidR="00C12150">
              <w:rPr>
                <w:webHidden/>
              </w:rPr>
              <w:t>89</w:t>
            </w:r>
            <w:r w:rsidR="00C12150">
              <w:rPr>
                <w:webHidden/>
              </w:rPr>
              <w:fldChar w:fldCharType="end"/>
            </w:r>
          </w:hyperlink>
        </w:p>
        <w:p w14:paraId="3D9F6184" w14:textId="333B76B7" w:rsidR="00C12150" w:rsidRDefault="00000000" w:rsidP="00E22443">
          <w:pPr>
            <w:pStyle w:val="Spistreci2"/>
            <w:rPr>
              <w:rFonts w:asciiTheme="minorHAnsi" w:hAnsiTheme="minorHAnsi" w:cstheme="minorBidi"/>
              <w:color w:val="auto"/>
              <w:sz w:val="22"/>
              <w:szCs w:val="22"/>
            </w:rPr>
          </w:pPr>
          <w:hyperlink w:anchor="_Toc126231115" w:history="1">
            <w:r w:rsidR="00C12150" w:rsidRPr="00D10807">
              <w:rPr>
                <w:rStyle w:val="Hipercze"/>
              </w:rPr>
              <w:t>10.5.2.</w:t>
            </w:r>
            <w:r w:rsidR="00C12150">
              <w:rPr>
                <w:rFonts w:asciiTheme="minorHAnsi" w:hAnsiTheme="minorHAnsi" w:cstheme="minorBidi"/>
                <w:color w:val="auto"/>
                <w:sz w:val="22"/>
                <w:szCs w:val="22"/>
              </w:rPr>
              <w:tab/>
            </w:r>
            <w:r w:rsidR="00C12150" w:rsidRPr="00D10807">
              <w:rPr>
                <w:rStyle w:val="Hipercze"/>
              </w:rPr>
              <w:t>Przedterminowe rozwiązanie Umów o PPP przez Partnera Prywatnego:</w:t>
            </w:r>
            <w:r w:rsidR="00C12150">
              <w:rPr>
                <w:webHidden/>
              </w:rPr>
              <w:tab/>
            </w:r>
            <w:r w:rsidR="00C12150">
              <w:rPr>
                <w:webHidden/>
              </w:rPr>
              <w:fldChar w:fldCharType="begin"/>
            </w:r>
            <w:r w:rsidR="00C12150">
              <w:rPr>
                <w:webHidden/>
              </w:rPr>
              <w:instrText xml:space="preserve"> PAGEREF _Toc126231115 \h </w:instrText>
            </w:r>
            <w:r w:rsidR="00C12150">
              <w:rPr>
                <w:webHidden/>
              </w:rPr>
            </w:r>
            <w:r w:rsidR="00C12150">
              <w:rPr>
                <w:webHidden/>
              </w:rPr>
              <w:fldChar w:fldCharType="separate"/>
            </w:r>
            <w:r w:rsidR="00C12150">
              <w:rPr>
                <w:webHidden/>
              </w:rPr>
              <w:t>91</w:t>
            </w:r>
            <w:r w:rsidR="00C12150">
              <w:rPr>
                <w:webHidden/>
              </w:rPr>
              <w:fldChar w:fldCharType="end"/>
            </w:r>
          </w:hyperlink>
        </w:p>
        <w:p w14:paraId="266CDDE5" w14:textId="66E281A1" w:rsidR="00C12150" w:rsidRDefault="00000000" w:rsidP="00E22443">
          <w:pPr>
            <w:pStyle w:val="Spistreci2"/>
            <w:rPr>
              <w:rFonts w:asciiTheme="minorHAnsi" w:hAnsiTheme="minorHAnsi" w:cstheme="minorBidi"/>
              <w:color w:val="auto"/>
              <w:sz w:val="22"/>
              <w:szCs w:val="22"/>
            </w:rPr>
          </w:pPr>
          <w:hyperlink w:anchor="_Toc126231116" w:history="1">
            <w:r w:rsidR="00C12150" w:rsidRPr="00D10807">
              <w:rPr>
                <w:rStyle w:val="Hipercze"/>
              </w:rPr>
              <w:t>10.6.</w:t>
            </w:r>
            <w:r w:rsidR="00C12150">
              <w:rPr>
                <w:rFonts w:asciiTheme="minorHAnsi" w:hAnsiTheme="minorHAnsi" w:cstheme="minorBidi"/>
                <w:color w:val="auto"/>
                <w:sz w:val="22"/>
                <w:szCs w:val="22"/>
              </w:rPr>
              <w:tab/>
            </w:r>
            <w:r w:rsidR="00C12150" w:rsidRPr="00D10807">
              <w:rPr>
                <w:rStyle w:val="Hipercze"/>
              </w:rPr>
              <w:t>Skutki rozwiązania Umów o PPP:</w:t>
            </w:r>
            <w:r w:rsidR="00C12150">
              <w:rPr>
                <w:webHidden/>
              </w:rPr>
              <w:tab/>
            </w:r>
            <w:r w:rsidR="00C12150">
              <w:rPr>
                <w:webHidden/>
              </w:rPr>
              <w:fldChar w:fldCharType="begin"/>
            </w:r>
            <w:r w:rsidR="00C12150">
              <w:rPr>
                <w:webHidden/>
              </w:rPr>
              <w:instrText xml:space="preserve"> PAGEREF _Toc126231116 \h </w:instrText>
            </w:r>
            <w:r w:rsidR="00C12150">
              <w:rPr>
                <w:webHidden/>
              </w:rPr>
            </w:r>
            <w:r w:rsidR="00C12150">
              <w:rPr>
                <w:webHidden/>
              </w:rPr>
              <w:fldChar w:fldCharType="separate"/>
            </w:r>
            <w:r w:rsidR="00C12150">
              <w:rPr>
                <w:webHidden/>
              </w:rPr>
              <w:t>91</w:t>
            </w:r>
            <w:r w:rsidR="00C12150">
              <w:rPr>
                <w:webHidden/>
              </w:rPr>
              <w:fldChar w:fldCharType="end"/>
            </w:r>
          </w:hyperlink>
        </w:p>
        <w:p w14:paraId="398964F8" w14:textId="3A9CFFF0" w:rsidR="00C12150" w:rsidRDefault="00000000" w:rsidP="00E22443">
          <w:pPr>
            <w:pStyle w:val="Spistreci2"/>
            <w:rPr>
              <w:rFonts w:asciiTheme="minorHAnsi" w:hAnsiTheme="minorHAnsi" w:cstheme="minorBidi"/>
              <w:color w:val="auto"/>
              <w:sz w:val="22"/>
              <w:szCs w:val="22"/>
            </w:rPr>
          </w:pPr>
          <w:hyperlink w:anchor="_Toc126231117" w:history="1">
            <w:r w:rsidR="00C12150" w:rsidRPr="00D10807">
              <w:rPr>
                <w:rStyle w:val="Hipercze"/>
              </w:rPr>
              <w:t>10.7.</w:t>
            </w:r>
            <w:r w:rsidR="00C12150">
              <w:rPr>
                <w:rFonts w:asciiTheme="minorHAnsi" w:hAnsiTheme="minorHAnsi" w:cstheme="minorBidi"/>
                <w:color w:val="auto"/>
                <w:sz w:val="22"/>
                <w:szCs w:val="22"/>
              </w:rPr>
              <w:tab/>
            </w:r>
            <w:r w:rsidR="00C12150" w:rsidRPr="00D10807">
              <w:rPr>
                <w:rStyle w:val="Hipercze"/>
              </w:rPr>
              <w:t>Rozliczenie stron Umów o PPP po ich rozwiązaniu albo po ich wykonaniu:</w:t>
            </w:r>
            <w:r w:rsidR="00C12150">
              <w:rPr>
                <w:webHidden/>
              </w:rPr>
              <w:tab/>
            </w:r>
            <w:r w:rsidR="00C12150">
              <w:rPr>
                <w:webHidden/>
              </w:rPr>
              <w:fldChar w:fldCharType="begin"/>
            </w:r>
            <w:r w:rsidR="00C12150">
              <w:rPr>
                <w:webHidden/>
              </w:rPr>
              <w:instrText xml:space="preserve"> PAGEREF _Toc126231117 \h </w:instrText>
            </w:r>
            <w:r w:rsidR="00C12150">
              <w:rPr>
                <w:webHidden/>
              </w:rPr>
            </w:r>
            <w:r w:rsidR="00C12150">
              <w:rPr>
                <w:webHidden/>
              </w:rPr>
              <w:fldChar w:fldCharType="separate"/>
            </w:r>
            <w:r w:rsidR="00C12150">
              <w:rPr>
                <w:webHidden/>
              </w:rPr>
              <w:t>91</w:t>
            </w:r>
            <w:r w:rsidR="00C12150">
              <w:rPr>
                <w:webHidden/>
              </w:rPr>
              <w:fldChar w:fldCharType="end"/>
            </w:r>
          </w:hyperlink>
        </w:p>
        <w:p w14:paraId="66F36292" w14:textId="2E4AF6EC" w:rsidR="00C12150" w:rsidRDefault="00000000" w:rsidP="00E22443">
          <w:pPr>
            <w:pStyle w:val="Spistreci2"/>
            <w:rPr>
              <w:rFonts w:asciiTheme="minorHAnsi" w:hAnsiTheme="minorHAnsi" w:cstheme="minorBidi"/>
              <w:color w:val="auto"/>
              <w:sz w:val="22"/>
              <w:szCs w:val="22"/>
            </w:rPr>
          </w:pPr>
          <w:hyperlink w:anchor="_Toc126231118" w:history="1">
            <w:r w:rsidR="00C12150" w:rsidRPr="00D10807">
              <w:rPr>
                <w:rStyle w:val="Hipercze"/>
              </w:rPr>
              <w:t>10.8.</w:t>
            </w:r>
            <w:r w:rsidR="00C12150">
              <w:rPr>
                <w:rFonts w:asciiTheme="minorHAnsi" w:hAnsiTheme="minorHAnsi" w:cstheme="minorBidi"/>
                <w:color w:val="auto"/>
                <w:sz w:val="22"/>
                <w:szCs w:val="22"/>
              </w:rPr>
              <w:tab/>
            </w:r>
            <w:r w:rsidR="00C12150" w:rsidRPr="00D10807">
              <w:rPr>
                <w:rStyle w:val="Hipercze"/>
              </w:rPr>
              <w:t>Zwrot infrastruktury:</w:t>
            </w:r>
            <w:r w:rsidR="00C12150">
              <w:rPr>
                <w:webHidden/>
              </w:rPr>
              <w:tab/>
            </w:r>
            <w:r w:rsidR="00C12150">
              <w:rPr>
                <w:webHidden/>
              </w:rPr>
              <w:fldChar w:fldCharType="begin"/>
            </w:r>
            <w:r w:rsidR="00C12150">
              <w:rPr>
                <w:webHidden/>
              </w:rPr>
              <w:instrText xml:space="preserve"> PAGEREF _Toc126231118 \h </w:instrText>
            </w:r>
            <w:r w:rsidR="00C12150">
              <w:rPr>
                <w:webHidden/>
              </w:rPr>
            </w:r>
            <w:r w:rsidR="00C12150">
              <w:rPr>
                <w:webHidden/>
              </w:rPr>
              <w:fldChar w:fldCharType="separate"/>
            </w:r>
            <w:r w:rsidR="00C12150">
              <w:rPr>
                <w:webHidden/>
              </w:rPr>
              <w:t>91</w:t>
            </w:r>
            <w:r w:rsidR="00C12150">
              <w:rPr>
                <w:webHidden/>
              </w:rPr>
              <w:fldChar w:fldCharType="end"/>
            </w:r>
          </w:hyperlink>
        </w:p>
        <w:p w14:paraId="22196B22" w14:textId="567AC151" w:rsidR="00C12150" w:rsidRDefault="00000000" w:rsidP="00E22443">
          <w:pPr>
            <w:pStyle w:val="Spistreci2"/>
            <w:rPr>
              <w:rFonts w:asciiTheme="minorHAnsi" w:hAnsiTheme="minorHAnsi" w:cstheme="minorBidi"/>
              <w:color w:val="auto"/>
              <w:sz w:val="22"/>
              <w:szCs w:val="22"/>
            </w:rPr>
          </w:pPr>
          <w:hyperlink w:anchor="_Toc126231119" w:history="1">
            <w:r w:rsidR="00C12150" w:rsidRPr="00D10807">
              <w:rPr>
                <w:rStyle w:val="Hipercze"/>
              </w:rPr>
              <w:t>10.8.1.</w:t>
            </w:r>
            <w:r w:rsidR="00C12150">
              <w:rPr>
                <w:rFonts w:asciiTheme="minorHAnsi" w:hAnsiTheme="minorHAnsi" w:cstheme="minorBidi"/>
                <w:color w:val="auto"/>
                <w:sz w:val="22"/>
                <w:szCs w:val="22"/>
              </w:rPr>
              <w:tab/>
            </w:r>
            <w:r w:rsidR="00C12150" w:rsidRPr="00D10807">
              <w:rPr>
                <w:rStyle w:val="Hipercze"/>
              </w:rPr>
              <w:t>Odbiór infrastruktury:</w:t>
            </w:r>
            <w:r w:rsidR="00C12150">
              <w:rPr>
                <w:webHidden/>
              </w:rPr>
              <w:tab/>
            </w:r>
            <w:r w:rsidR="00C12150">
              <w:rPr>
                <w:webHidden/>
              </w:rPr>
              <w:fldChar w:fldCharType="begin"/>
            </w:r>
            <w:r w:rsidR="00C12150">
              <w:rPr>
                <w:webHidden/>
              </w:rPr>
              <w:instrText xml:space="preserve"> PAGEREF _Toc126231119 \h </w:instrText>
            </w:r>
            <w:r w:rsidR="00C12150">
              <w:rPr>
                <w:webHidden/>
              </w:rPr>
            </w:r>
            <w:r w:rsidR="00C12150">
              <w:rPr>
                <w:webHidden/>
              </w:rPr>
              <w:fldChar w:fldCharType="separate"/>
            </w:r>
            <w:r w:rsidR="00C12150">
              <w:rPr>
                <w:webHidden/>
              </w:rPr>
              <w:t>92</w:t>
            </w:r>
            <w:r w:rsidR="00C12150">
              <w:rPr>
                <w:webHidden/>
              </w:rPr>
              <w:fldChar w:fldCharType="end"/>
            </w:r>
          </w:hyperlink>
        </w:p>
        <w:p w14:paraId="442FC700" w14:textId="1FFE7EEA" w:rsidR="00C12150" w:rsidRDefault="00000000" w:rsidP="00E22443">
          <w:pPr>
            <w:pStyle w:val="Spistreci2"/>
            <w:rPr>
              <w:rFonts w:asciiTheme="minorHAnsi" w:hAnsiTheme="minorHAnsi" w:cstheme="minorBidi"/>
              <w:color w:val="auto"/>
              <w:sz w:val="22"/>
              <w:szCs w:val="22"/>
            </w:rPr>
          </w:pPr>
          <w:hyperlink w:anchor="_Toc126231120" w:history="1">
            <w:r w:rsidR="00C12150" w:rsidRPr="00D10807">
              <w:rPr>
                <w:rStyle w:val="Hipercze"/>
              </w:rPr>
              <w:t>10.8.2.</w:t>
            </w:r>
            <w:r w:rsidR="00C12150">
              <w:rPr>
                <w:rFonts w:asciiTheme="minorHAnsi" w:hAnsiTheme="minorHAnsi" w:cstheme="minorBidi"/>
                <w:color w:val="auto"/>
                <w:sz w:val="22"/>
                <w:szCs w:val="22"/>
              </w:rPr>
              <w:tab/>
            </w:r>
            <w:r w:rsidR="00C12150" w:rsidRPr="00D10807">
              <w:rPr>
                <w:rStyle w:val="Hipercze"/>
              </w:rPr>
              <w:t>Rękojmia Partnera Prywatnego:</w:t>
            </w:r>
            <w:r w:rsidR="00C12150">
              <w:rPr>
                <w:webHidden/>
              </w:rPr>
              <w:tab/>
            </w:r>
            <w:r w:rsidR="00C12150">
              <w:rPr>
                <w:webHidden/>
              </w:rPr>
              <w:fldChar w:fldCharType="begin"/>
            </w:r>
            <w:r w:rsidR="00C12150">
              <w:rPr>
                <w:webHidden/>
              </w:rPr>
              <w:instrText xml:space="preserve"> PAGEREF _Toc126231120 \h </w:instrText>
            </w:r>
            <w:r w:rsidR="00C12150">
              <w:rPr>
                <w:webHidden/>
              </w:rPr>
            </w:r>
            <w:r w:rsidR="00C12150">
              <w:rPr>
                <w:webHidden/>
              </w:rPr>
              <w:fldChar w:fldCharType="separate"/>
            </w:r>
            <w:r w:rsidR="00C12150">
              <w:rPr>
                <w:webHidden/>
              </w:rPr>
              <w:t>92</w:t>
            </w:r>
            <w:r w:rsidR="00C12150">
              <w:rPr>
                <w:webHidden/>
              </w:rPr>
              <w:fldChar w:fldCharType="end"/>
            </w:r>
          </w:hyperlink>
        </w:p>
        <w:p w14:paraId="77F2280F" w14:textId="557762B0" w:rsidR="00C12150" w:rsidRDefault="00000000" w:rsidP="00E22443">
          <w:pPr>
            <w:pStyle w:val="Spistreci2"/>
            <w:rPr>
              <w:rFonts w:asciiTheme="minorHAnsi" w:hAnsiTheme="minorHAnsi" w:cstheme="minorBidi"/>
              <w:color w:val="auto"/>
              <w:sz w:val="22"/>
              <w:szCs w:val="22"/>
            </w:rPr>
          </w:pPr>
          <w:hyperlink w:anchor="_Toc126231121" w:history="1">
            <w:r w:rsidR="00C12150" w:rsidRPr="00D10807">
              <w:rPr>
                <w:rStyle w:val="Hipercze"/>
                <w:rFonts w:eastAsia="Times New Roman"/>
                <w:b/>
              </w:rPr>
              <w:t>11. Źródła finansowania</w:t>
            </w:r>
            <w:r w:rsidR="00C12150">
              <w:rPr>
                <w:webHidden/>
              </w:rPr>
              <w:tab/>
            </w:r>
            <w:r w:rsidR="00C12150">
              <w:rPr>
                <w:webHidden/>
              </w:rPr>
              <w:fldChar w:fldCharType="begin"/>
            </w:r>
            <w:r w:rsidR="00C12150">
              <w:rPr>
                <w:webHidden/>
              </w:rPr>
              <w:instrText xml:space="preserve"> PAGEREF _Toc126231121 \h </w:instrText>
            </w:r>
            <w:r w:rsidR="00C12150">
              <w:rPr>
                <w:webHidden/>
              </w:rPr>
            </w:r>
            <w:r w:rsidR="00C12150">
              <w:rPr>
                <w:webHidden/>
              </w:rPr>
              <w:fldChar w:fldCharType="separate"/>
            </w:r>
            <w:r w:rsidR="00C12150">
              <w:rPr>
                <w:webHidden/>
              </w:rPr>
              <w:t>92</w:t>
            </w:r>
            <w:r w:rsidR="00C12150">
              <w:rPr>
                <w:webHidden/>
              </w:rPr>
              <w:fldChar w:fldCharType="end"/>
            </w:r>
          </w:hyperlink>
        </w:p>
        <w:p w14:paraId="1FF7B838" w14:textId="74EECB83" w:rsidR="00C12150" w:rsidRPr="00E22443" w:rsidRDefault="00000000" w:rsidP="00E22443">
          <w:pPr>
            <w:pStyle w:val="Spistreci2"/>
            <w:rPr>
              <w:rFonts w:asciiTheme="minorHAnsi" w:hAnsiTheme="minorHAnsi" w:cstheme="minorBidi"/>
              <w:color w:val="auto"/>
              <w:sz w:val="22"/>
              <w:szCs w:val="22"/>
            </w:rPr>
          </w:pPr>
          <w:hyperlink w:anchor="_Toc126231122" w:history="1">
            <w:r w:rsidR="00C12150" w:rsidRPr="00E872C7">
              <w:rPr>
                <w:rStyle w:val="Hipercze"/>
                <w:rFonts w:eastAsia="Times New Roman"/>
              </w:rPr>
              <w:t>11.1. Miejsce Programu</w:t>
            </w:r>
            <w:r w:rsidR="00C12150" w:rsidRPr="00E22443">
              <w:rPr>
                <w:webHidden/>
              </w:rPr>
              <w:tab/>
            </w:r>
            <w:r w:rsidR="00C12150" w:rsidRPr="00E22443">
              <w:rPr>
                <w:webHidden/>
              </w:rPr>
              <w:fldChar w:fldCharType="begin"/>
            </w:r>
            <w:r w:rsidR="00C12150" w:rsidRPr="00E22443">
              <w:rPr>
                <w:webHidden/>
              </w:rPr>
              <w:instrText xml:space="preserve"> PAGEREF _Toc126231122 \h </w:instrText>
            </w:r>
            <w:r w:rsidR="00C12150" w:rsidRPr="00E22443">
              <w:rPr>
                <w:webHidden/>
              </w:rPr>
            </w:r>
            <w:r w:rsidR="00C12150" w:rsidRPr="00E22443">
              <w:rPr>
                <w:webHidden/>
              </w:rPr>
              <w:fldChar w:fldCharType="separate"/>
            </w:r>
            <w:r w:rsidR="00C12150" w:rsidRPr="00E22443">
              <w:rPr>
                <w:webHidden/>
              </w:rPr>
              <w:t>92</w:t>
            </w:r>
            <w:r w:rsidR="00C12150" w:rsidRPr="00E22443">
              <w:rPr>
                <w:webHidden/>
              </w:rPr>
              <w:fldChar w:fldCharType="end"/>
            </w:r>
          </w:hyperlink>
        </w:p>
        <w:p w14:paraId="7D62FE0D" w14:textId="29089C39" w:rsidR="00C12150" w:rsidRDefault="00000000" w:rsidP="00E22443">
          <w:pPr>
            <w:pStyle w:val="Spistreci2"/>
            <w:rPr>
              <w:rFonts w:asciiTheme="minorHAnsi" w:hAnsiTheme="minorHAnsi" w:cstheme="minorBidi"/>
              <w:color w:val="auto"/>
              <w:sz w:val="22"/>
              <w:szCs w:val="22"/>
            </w:rPr>
          </w:pPr>
          <w:hyperlink w:anchor="_Toc126231123" w:history="1">
            <w:r w:rsidR="00C12150" w:rsidRPr="00D10807">
              <w:rPr>
                <w:rStyle w:val="Hipercze"/>
              </w:rPr>
              <w:t>11.2. Założenia finansowe przyjęte dla Programu</w:t>
            </w:r>
            <w:r w:rsidR="00C12150">
              <w:rPr>
                <w:webHidden/>
              </w:rPr>
              <w:tab/>
            </w:r>
            <w:r w:rsidR="00C12150">
              <w:rPr>
                <w:webHidden/>
              </w:rPr>
              <w:fldChar w:fldCharType="begin"/>
            </w:r>
            <w:r w:rsidR="00C12150">
              <w:rPr>
                <w:webHidden/>
              </w:rPr>
              <w:instrText xml:space="preserve"> PAGEREF _Toc126231123 \h </w:instrText>
            </w:r>
            <w:r w:rsidR="00C12150">
              <w:rPr>
                <w:webHidden/>
              </w:rPr>
            </w:r>
            <w:r w:rsidR="00C12150">
              <w:rPr>
                <w:webHidden/>
              </w:rPr>
              <w:fldChar w:fldCharType="separate"/>
            </w:r>
            <w:r w:rsidR="00C12150">
              <w:rPr>
                <w:webHidden/>
              </w:rPr>
              <w:t>93</w:t>
            </w:r>
            <w:r w:rsidR="00C12150">
              <w:rPr>
                <w:webHidden/>
              </w:rPr>
              <w:fldChar w:fldCharType="end"/>
            </w:r>
          </w:hyperlink>
        </w:p>
        <w:p w14:paraId="59B94463" w14:textId="0B0199EA" w:rsidR="00C12150" w:rsidRDefault="00000000" w:rsidP="00E22443">
          <w:pPr>
            <w:pStyle w:val="Spistreci2"/>
            <w:rPr>
              <w:rFonts w:asciiTheme="minorHAnsi" w:hAnsiTheme="minorHAnsi" w:cstheme="minorBidi"/>
              <w:color w:val="auto"/>
              <w:sz w:val="22"/>
              <w:szCs w:val="22"/>
            </w:rPr>
          </w:pPr>
          <w:hyperlink w:anchor="_Toc126231124" w:history="1">
            <w:r w:rsidR="00C12150" w:rsidRPr="00D10807">
              <w:rPr>
                <w:rStyle w:val="Hipercze"/>
              </w:rPr>
              <w:t>11.3. Przepływy finansowe</w:t>
            </w:r>
            <w:r w:rsidR="00C12150">
              <w:rPr>
                <w:webHidden/>
              </w:rPr>
              <w:tab/>
            </w:r>
            <w:r w:rsidR="00C12150">
              <w:rPr>
                <w:webHidden/>
              </w:rPr>
              <w:fldChar w:fldCharType="begin"/>
            </w:r>
            <w:r w:rsidR="00C12150">
              <w:rPr>
                <w:webHidden/>
              </w:rPr>
              <w:instrText xml:space="preserve"> PAGEREF _Toc126231124 \h </w:instrText>
            </w:r>
            <w:r w:rsidR="00C12150">
              <w:rPr>
                <w:webHidden/>
              </w:rPr>
            </w:r>
            <w:r w:rsidR="00C12150">
              <w:rPr>
                <w:webHidden/>
              </w:rPr>
              <w:fldChar w:fldCharType="separate"/>
            </w:r>
            <w:r w:rsidR="00C12150">
              <w:rPr>
                <w:webHidden/>
              </w:rPr>
              <w:t>95</w:t>
            </w:r>
            <w:r w:rsidR="00C12150">
              <w:rPr>
                <w:webHidden/>
              </w:rPr>
              <w:fldChar w:fldCharType="end"/>
            </w:r>
          </w:hyperlink>
        </w:p>
        <w:p w14:paraId="338179FC" w14:textId="1AE3E036" w:rsidR="00C12150" w:rsidRDefault="00000000" w:rsidP="00E22443">
          <w:pPr>
            <w:pStyle w:val="Spistreci2"/>
            <w:rPr>
              <w:rFonts w:asciiTheme="minorHAnsi" w:hAnsiTheme="minorHAnsi" w:cstheme="minorBidi"/>
              <w:color w:val="auto"/>
              <w:sz w:val="22"/>
              <w:szCs w:val="22"/>
            </w:rPr>
          </w:pPr>
          <w:hyperlink w:anchor="_Toc126231125" w:history="1">
            <w:r w:rsidR="00C12150" w:rsidRPr="00D10807">
              <w:rPr>
                <w:rStyle w:val="Hipercze"/>
              </w:rPr>
              <w:t>11.4. Plan finansowy Programu</w:t>
            </w:r>
            <w:r w:rsidR="00C12150">
              <w:rPr>
                <w:webHidden/>
              </w:rPr>
              <w:tab/>
            </w:r>
            <w:r w:rsidR="00C12150">
              <w:rPr>
                <w:webHidden/>
              </w:rPr>
              <w:fldChar w:fldCharType="begin"/>
            </w:r>
            <w:r w:rsidR="00C12150">
              <w:rPr>
                <w:webHidden/>
              </w:rPr>
              <w:instrText xml:space="preserve"> PAGEREF _Toc126231125 \h </w:instrText>
            </w:r>
            <w:r w:rsidR="00C12150">
              <w:rPr>
                <w:webHidden/>
              </w:rPr>
            </w:r>
            <w:r w:rsidR="00C12150">
              <w:rPr>
                <w:webHidden/>
              </w:rPr>
              <w:fldChar w:fldCharType="separate"/>
            </w:r>
            <w:r w:rsidR="00C12150">
              <w:rPr>
                <w:webHidden/>
              </w:rPr>
              <w:t>96</w:t>
            </w:r>
            <w:r w:rsidR="00C12150">
              <w:rPr>
                <w:webHidden/>
              </w:rPr>
              <w:fldChar w:fldCharType="end"/>
            </w:r>
          </w:hyperlink>
        </w:p>
        <w:p w14:paraId="0931813B" w14:textId="2E78A2B6" w:rsidR="00C12150" w:rsidRDefault="00000000" w:rsidP="00E22443">
          <w:pPr>
            <w:pStyle w:val="Spistreci2"/>
            <w:rPr>
              <w:rFonts w:asciiTheme="minorHAnsi" w:hAnsiTheme="minorHAnsi" w:cstheme="minorBidi"/>
              <w:color w:val="auto"/>
              <w:sz w:val="22"/>
              <w:szCs w:val="22"/>
            </w:rPr>
          </w:pPr>
          <w:hyperlink w:anchor="_Toc126231126" w:history="1">
            <w:r w:rsidR="00C12150" w:rsidRPr="00D10807">
              <w:rPr>
                <w:rStyle w:val="Hipercze"/>
              </w:rPr>
              <w:t>11.5. Etapy realizacji Programu</w:t>
            </w:r>
            <w:r w:rsidR="00C12150">
              <w:rPr>
                <w:webHidden/>
              </w:rPr>
              <w:tab/>
            </w:r>
            <w:r w:rsidR="00C12150">
              <w:rPr>
                <w:webHidden/>
              </w:rPr>
              <w:fldChar w:fldCharType="begin"/>
            </w:r>
            <w:r w:rsidR="00C12150">
              <w:rPr>
                <w:webHidden/>
              </w:rPr>
              <w:instrText xml:space="preserve"> PAGEREF _Toc126231126 \h </w:instrText>
            </w:r>
            <w:r w:rsidR="00C12150">
              <w:rPr>
                <w:webHidden/>
              </w:rPr>
            </w:r>
            <w:r w:rsidR="00C12150">
              <w:rPr>
                <w:webHidden/>
              </w:rPr>
              <w:fldChar w:fldCharType="separate"/>
            </w:r>
            <w:r w:rsidR="00C12150">
              <w:rPr>
                <w:webHidden/>
              </w:rPr>
              <w:t>103</w:t>
            </w:r>
            <w:r w:rsidR="00C12150">
              <w:rPr>
                <w:webHidden/>
              </w:rPr>
              <w:fldChar w:fldCharType="end"/>
            </w:r>
          </w:hyperlink>
        </w:p>
        <w:p w14:paraId="4B376F40" w14:textId="4608467D" w:rsidR="00C12150" w:rsidRDefault="00000000" w:rsidP="00E22443">
          <w:pPr>
            <w:pStyle w:val="Spistreci2"/>
            <w:rPr>
              <w:rFonts w:asciiTheme="minorHAnsi" w:hAnsiTheme="minorHAnsi" w:cstheme="minorBidi"/>
              <w:color w:val="auto"/>
              <w:sz w:val="22"/>
              <w:szCs w:val="22"/>
            </w:rPr>
          </w:pPr>
          <w:hyperlink w:anchor="_Toc126231127" w:history="1">
            <w:r w:rsidR="00C12150" w:rsidRPr="00D10807">
              <w:rPr>
                <w:rStyle w:val="Hipercze"/>
                <w:rFonts w:eastAsia="Calibri"/>
                <w:b/>
              </w:rPr>
              <w:t>12. Sprawozdawczość i monitorowanie Programu „Archiwa”</w:t>
            </w:r>
            <w:r w:rsidR="00C12150">
              <w:rPr>
                <w:webHidden/>
              </w:rPr>
              <w:tab/>
            </w:r>
            <w:r w:rsidR="00C12150">
              <w:rPr>
                <w:webHidden/>
              </w:rPr>
              <w:fldChar w:fldCharType="begin"/>
            </w:r>
            <w:r w:rsidR="00C12150">
              <w:rPr>
                <w:webHidden/>
              </w:rPr>
              <w:instrText xml:space="preserve"> PAGEREF _Toc126231127 \h </w:instrText>
            </w:r>
            <w:r w:rsidR="00C12150">
              <w:rPr>
                <w:webHidden/>
              </w:rPr>
            </w:r>
            <w:r w:rsidR="00C12150">
              <w:rPr>
                <w:webHidden/>
              </w:rPr>
              <w:fldChar w:fldCharType="separate"/>
            </w:r>
            <w:r w:rsidR="00C12150">
              <w:rPr>
                <w:webHidden/>
              </w:rPr>
              <w:t>103</w:t>
            </w:r>
            <w:r w:rsidR="00C12150">
              <w:rPr>
                <w:webHidden/>
              </w:rPr>
              <w:fldChar w:fldCharType="end"/>
            </w:r>
          </w:hyperlink>
        </w:p>
        <w:p w14:paraId="28B3DAA5" w14:textId="05A6077E" w:rsidR="00C12150" w:rsidRDefault="00000000" w:rsidP="00E22443">
          <w:pPr>
            <w:pStyle w:val="Spistreci2"/>
            <w:rPr>
              <w:rFonts w:asciiTheme="minorHAnsi" w:hAnsiTheme="minorHAnsi" w:cstheme="minorBidi"/>
              <w:color w:val="auto"/>
              <w:sz w:val="22"/>
              <w:szCs w:val="22"/>
            </w:rPr>
          </w:pPr>
          <w:hyperlink w:anchor="_Toc126231128" w:history="1">
            <w:r w:rsidR="00C12150" w:rsidRPr="00D10807">
              <w:rPr>
                <w:rStyle w:val="Hipercze"/>
                <w:rFonts w:eastAsia="Calibri"/>
              </w:rPr>
              <w:t>12.1. Sprawozdawczość</w:t>
            </w:r>
            <w:r w:rsidR="00C12150">
              <w:rPr>
                <w:webHidden/>
              </w:rPr>
              <w:tab/>
            </w:r>
            <w:r w:rsidR="00C12150">
              <w:rPr>
                <w:webHidden/>
              </w:rPr>
              <w:fldChar w:fldCharType="begin"/>
            </w:r>
            <w:r w:rsidR="00C12150">
              <w:rPr>
                <w:webHidden/>
              </w:rPr>
              <w:instrText xml:space="preserve"> PAGEREF _Toc126231128 \h </w:instrText>
            </w:r>
            <w:r w:rsidR="00C12150">
              <w:rPr>
                <w:webHidden/>
              </w:rPr>
            </w:r>
            <w:r w:rsidR="00C12150">
              <w:rPr>
                <w:webHidden/>
              </w:rPr>
              <w:fldChar w:fldCharType="separate"/>
            </w:r>
            <w:r w:rsidR="00C12150">
              <w:rPr>
                <w:webHidden/>
              </w:rPr>
              <w:t>103</w:t>
            </w:r>
            <w:r w:rsidR="00C12150">
              <w:rPr>
                <w:webHidden/>
              </w:rPr>
              <w:fldChar w:fldCharType="end"/>
            </w:r>
          </w:hyperlink>
        </w:p>
        <w:p w14:paraId="16D7B11A" w14:textId="79C94DC4" w:rsidR="00C12150" w:rsidRDefault="00000000" w:rsidP="00E22443">
          <w:pPr>
            <w:pStyle w:val="Spistreci2"/>
            <w:rPr>
              <w:rFonts w:asciiTheme="minorHAnsi" w:hAnsiTheme="minorHAnsi" w:cstheme="minorBidi"/>
              <w:color w:val="auto"/>
              <w:sz w:val="22"/>
              <w:szCs w:val="22"/>
            </w:rPr>
          </w:pPr>
          <w:hyperlink w:anchor="_Toc126231129" w:history="1">
            <w:r w:rsidR="00C12150" w:rsidRPr="00D10807">
              <w:rPr>
                <w:rStyle w:val="Hipercze"/>
                <w:rFonts w:eastAsia="Calibri"/>
              </w:rPr>
              <w:t>12.2. Monitorowanie</w:t>
            </w:r>
            <w:r w:rsidR="00C12150">
              <w:rPr>
                <w:webHidden/>
              </w:rPr>
              <w:tab/>
            </w:r>
            <w:r w:rsidR="00C12150">
              <w:rPr>
                <w:webHidden/>
              </w:rPr>
              <w:fldChar w:fldCharType="begin"/>
            </w:r>
            <w:r w:rsidR="00C12150">
              <w:rPr>
                <w:webHidden/>
              </w:rPr>
              <w:instrText xml:space="preserve"> PAGEREF _Toc126231129 \h </w:instrText>
            </w:r>
            <w:r w:rsidR="00C12150">
              <w:rPr>
                <w:webHidden/>
              </w:rPr>
            </w:r>
            <w:r w:rsidR="00C12150">
              <w:rPr>
                <w:webHidden/>
              </w:rPr>
              <w:fldChar w:fldCharType="separate"/>
            </w:r>
            <w:r w:rsidR="00C12150">
              <w:rPr>
                <w:webHidden/>
              </w:rPr>
              <w:t>104</w:t>
            </w:r>
            <w:r w:rsidR="00C12150">
              <w:rPr>
                <w:webHidden/>
              </w:rPr>
              <w:fldChar w:fldCharType="end"/>
            </w:r>
          </w:hyperlink>
        </w:p>
        <w:p w14:paraId="6BB1FF05" w14:textId="7F92D9C9" w:rsidR="00C12150" w:rsidRDefault="00000000" w:rsidP="00E22443">
          <w:pPr>
            <w:pStyle w:val="Spistreci2"/>
            <w:rPr>
              <w:rFonts w:asciiTheme="minorHAnsi" w:hAnsiTheme="minorHAnsi" w:cstheme="minorBidi"/>
              <w:color w:val="auto"/>
              <w:sz w:val="22"/>
              <w:szCs w:val="22"/>
            </w:rPr>
          </w:pPr>
          <w:hyperlink w:anchor="_Toc126231130" w:history="1">
            <w:r w:rsidR="00C12150" w:rsidRPr="00D10807">
              <w:rPr>
                <w:rStyle w:val="Hipercze"/>
                <w:rFonts w:eastAsia="Calibri"/>
                <w:bCs/>
              </w:rPr>
              <w:t>12.3. Założenia przyjęte dla wskaźników Programu „Archiwa”:</w:t>
            </w:r>
            <w:r w:rsidR="00C12150">
              <w:rPr>
                <w:webHidden/>
              </w:rPr>
              <w:tab/>
            </w:r>
            <w:r w:rsidR="00C12150">
              <w:rPr>
                <w:webHidden/>
              </w:rPr>
              <w:fldChar w:fldCharType="begin"/>
            </w:r>
            <w:r w:rsidR="00C12150">
              <w:rPr>
                <w:webHidden/>
              </w:rPr>
              <w:instrText xml:space="preserve"> PAGEREF _Toc126231130 \h </w:instrText>
            </w:r>
            <w:r w:rsidR="00C12150">
              <w:rPr>
                <w:webHidden/>
              </w:rPr>
            </w:r>
            <w:r w:rsidR="00C12150">
              <w:rPr>
                <w:webHidden/>
              </w:rPr>
              <w:fldChar w:fldCharType="separate"/>
            </w:r>
            <w:r w:rsidR="00C12150">
              <w:rPr>
                <w:webHidden/>
              </w:rPr>
              <w:t>106</w:t>
            </w:r>
            <w:r w:rsidR="00C12150">
              <w:rPr>
                <w:webHidden/>
              </w:rPr>
              <w:fldChar w:fldCharType="end"/>
            </w:r>
          </w:hyperlink>
        </w:p>
        <w:p w14:paraId="26915515" w14:textId="56ED5D60" w:rsidR="00C12150" w:rsidRDefault="00000000" w:rsidP="00E22443">
          <w:pPr>
            <w:pStyle w:val="Spistreci2"/>
            <w:rPr>
              <w:rFonts w:asciiTheme="minorHAnsi" w:hAnsiTheme="minorHAnsi" w:cstheme="minorBidi"/>
              <w:color w:val="auto"/>
              <w:sz w:val="22"/>
              <w:szCs w:val="22"/>
            </w:rPr>
          </w:pPr>
          <w:hyperlink w:anchor="_Toc126231131" w:history="1">
            <w:r w:rsidR="00C12150" w:rsidRPr="00D10807">
              <w:rPr>
                <w:rStyle w:val="Hipercze"/>
                <w:rFonts w:eastAsia="Calibri"/>
                <w:b/>
              </w:rPr>
              <w:t>13. Pomoc publiczna a Program „Archiwa”</w:t>
            </w:r>
            <w:r w:rsidR="00C12150">
              <w:rPr>
                <w:webHidden/>
              </w:rPr>
              <w:tab/>
            </w:r>
            <w:r w:rsidR="00C12150">
              <w:rPr>
                <w:webHidden/>
              </w:rPr>
              <w:fldChar w:fldCharType="begin"/>
            </w:r>
            <w:r w:rsidR="00C12150">
              <w:rPr>
                <w:webHidden/>
              </w:rPr>
              <w:instrText xml:space="preserve"> PAGEREF _Toc126231131 \h </w:instrText>
            </w:r>
            <w:r w:rsidR="00C12150">
              <w:rPr>
                <w:webHidden/>
              </w:rPr>
            </w:r>
            <w:r w:rsidR="00C12150">
              <w:rPr>
                <w:webHidden/>
              </w:rPr>
              <w:fldChar w:fldCharType="separate"/>
            </w:r>
            <w:r w:rsidR="00C12150">
              <w:rPr>
                <w:webHidden/>
              </w:rPr>
              <w:t>136</w:t>
            </w:r>
            <w:r w:rsidR="00C12150">
              <w:rPr>
                <w:webHidden/>
              </w:rPr>
              <w:fldChar w:fldCharType="end"/>
            </w:r>
          </w:hyperlink>
        </w:p>
        <w:p w14:paraId="3079E09E" w14:textId="6B7C2C2C" w:rsidR="00C12150" w:rsidRDefault="00000000" w:rsidP="00E22443">
          <w:pPr>
            <w:pStyle w:val="Spistreci2"/>
            <w:rPr>
              <w:rFonts w:asciiTheme="minorHAnsi" w:hAnsiTheme="minorHAnsi" w:cstheme="minorBidi"/>
              <w:color w:val="auto"/>
              <w:sz w:val="22"/>
              <w:szCs w:val="22"/>
            </w:rPr>
          </w:pPr>
          <w:hyperlink w:anchor="_Toc126231132" w:history="1">
            <w:r w:rsidR="00C12150" w:rsidRPr="00D10807">
              <w:rPr>
                <w:rStyle w:val="Hipercze"/>
              </w:rPr>
              <w:t>Załącznik nr 1</w:t>
            </w:r>
            <w:r w:rsidR="00C12150">
              <w:rPr>
                <w:webHidden/>
              </w:rPr>
              <w:tab/>
            </w:r>
            <w:r w:rsidR="00C12150">
              <w:rPr>
                <w:webHidden/>
              </w:rPr>
              <w:fldChar w:fldCharType="begin"/>
            </w:r>
            <w:r w:rsidR="00C12150">
              <w:rPr>
                <w:webHidden/>
              </w:rPr>
              <w:instrText xml:space="preserve"> PAGEREF _Toc126231132 \h </w:instrText>
            </w:r>
            <w:r w:rsidR="00C12150">
              <w:rPr>
                <w:webHidden/>
              </w:rPr>
            </w:r>
            <w:r w:rsidR="00C12150">
              <w:rPr>
                <w:webHidden/>
              </w:rPr>
              <w:fldChar w:fldCharType="separate"/>
            </w:r>
            <w:r w:rsidR="00C12150">
              <w:rPr>
                <w:webHidden/>
              </w:rPr>
              <w:t>139</w:t>
            </w:r>
            <w:r w:rsidR="00C12150">
              <w:rPr>
                <w:webHidden/>
              </w:rPr>
              <w:fldChar w:fldCharType="end"/>
            </w:r>
          </w:hyperlink>
        </w:p>
        <w:p w14:paraId="4EAAED02" w14:textId="18D9A55D" w:rsidR="00C12150" w:rsidRDefault="00000000" w:rsidP="00E22443">
          <w:pPr>
            <w:pStyle w:val="Spistreci2"/>
            <w:rPr>
              <w:rFonts w:asciiTheme="minorHAnsi" w:hAnsiTheme="minorHAnsi" w:cstheme="minorBidi"/>
              <w:color w:val="auto"/>
              <w:sz w:val="22"/>
              <w:szCs w:val="22"/>
            </w:rPr>
          </w:pPr>
          <w:hyperlink w:anchor="_Toc126231133" w:history="1">
            <w:r w:rsidR="00C12150" w:rsidRPr="00D10807">
              <w:rPr>
                <w:rStyle w:val="Hipercze"/>
              </w:rPr>
              <w:t>Etapy realizacji programu w formule PPP</w:t>
            </w:r>
            <w:r w:rsidR="00C12150">
              <w:rPr>
                <w:webHidden/>
              </w:rPr>
              <w:tab/>
            </w:r>
            <w:r w:rsidR="00C12150">
              <w:rPr>
                <w:webHidden/>
              </w:rPr>
              <w:fldChar w:fldCharType="begin"/>
            </w:r>
            <w:r w:rsidR="00C12150">
              <w:rPr>
                <w:webHidden/>
              </w:rPr>
              <w:instrText xml:space="preserve"> PAGEREF _Toc126231133 \h </w:instrText>
            </w:r>
            <w:r w:rsidR="00C12150">
              <w:rPr>
                <w:webHidden/>
              </w:rPr>
            </w:r>
            <w:r w:rsidR="00C12150">
              <w:rPr>
                <w:webHidden/>
              </w:rPr>
              <w:fldChar w:fldCharType="separate"/>
            </w:r>
            <w:r w:rsidR="00C12150">
              <w:rPr>
                <w:webHidden/>
              </w:rPr>
              <w:t>139</w:t>
            </w:r>
            <w:r w:rsidR="00C12150">
              <w:rPr>
                <w:webHidden/>
              </w:rPr>
              <w:fldChar w:fldCharType="end"/>
            </w:r>
          </w:hyperlink>
        </w:p>
        <w:p w14:paraId="6D2F533B" w14:textId="40B0EB22" w:rsidR="00C674AE" w:rsidRDefault="00E81E1E" w:rsidP="00E22443">
          <w:pPr>
            <w:pStyle w:val="Spistreci2"/>
          </w:pPr>
          <w:r w:rsidRPr="00CF1772">
            <w:fldChar w:fldCharType="end"/>
          </w:r>
        </w:p>
        <w:p w14:paraId="0DDC861C" w14:textId="4EBE14C3" w:rsidR="005A2475" w:rsidRPr="008D6AD5" w:rsidRDefault="00000000" w:rsidP="00AA6E09"/>
      </w:sdtContent>
    </w:sdt>
    <w:p w14:paraId="07705087" w14:textId="51498E14" w:rsidR="00CD5E75" w:rsidRPr="00CF1772" w:rsidRDefault="00CD5E75" w:rsidP="00C0753B">
      <w:pPr>
        <w:pStyle w:val="Spisilustracji"/>
        <w:tabs>
          <w:tab w:val="right" w:leader="dot" w:pos="9060"/>
        </w:tabs>
        <w:spacing w:before="120" w:after="120" w:line="240" w:lineRule="auto"/>
        <w:rPr>
          <w:rFonts w:cs="Times New Roman"/>
          <w:b/>
          <w:color w:val="C00000"/>
          <w:szCs w:val="24"/>
        </w:rPr>
      </w:pPr>
      <w:r w:rsidRPr="00CF1772">
        <w:rPr>
          <w:rFonts w:cs="Times New Roman"/>
          <w:b/>
          <w:color w:val="C00000"/>
          <w:szCs w:val="24"/>
        </w:rPr>
        <w:t>Spis wykresów</w:t>
      </w:r>
    </w:p>
    <w:p w14:paraId="4890DE6E" w14:textId="0865FD3C" w:rsidR="0059567E" w:rsidRDefault="00CD5E75" w:rsidP="00AA6E09">
      <w:pPr>
        <w:pStyle w:val="Spisilustracji"/>
        <w:tabs>
          <w:tab w:val="right" w:leader="dot" w:pos="9060"/>
        </w:tabs>
        <w:spacing w:after="60" w:line="240" w:lineRule="auto"/>
        <w:rPr>
          <w:rFonts w:asciiTheme="minorHAnsi" w:hAnsiTheme="minorHAnsi"/>
          <w:noProof/>
          <w:sz w:val="22"/>
          <w:szCs w:val="22"/>
          <w:lang w:eastAsia="pl-PL"/>
        </w:rPr>
      </w:pPr>
      <w:r w:rsidRPr="00CF1772">
        <w:rPr>
          <w:rFonts w:cs="Times New Roman"/>
          <w:szCs w:val="24"/>
        </w:rPr>
        <w:fldChar w:fldCharType="begin"/>
      </w:r>
      <w:r w:rsidRPr="00CF1772">
        <w:rPr>
          <w:rFonts w:cs="Times New Roman"/>
          <w:szCs w:val="24"/>
        </w:rPr>
        <w:instrText xml:space="preserve"> TOC \h \z \c "Wykres" </w:instrText>
      </w:r>
      <w:r w:rsidRPr="00CF1772">
        <w:rPr>
          <w:rFonts w:cs="Times New Roman"/>
          <w:szCs w:val="24"/>
        </w:rPr>
        <w:fldChar w:fldCharType="separate"/>
      </w:r>
      <w:hyperlink w:anchor="_Toc125619536" w:history="1">
        <w:r w:rsidR="0059567E" w:rsidRPr="00E82851">
          <w:rPr>
            <w:rStyle w:val="Hipercze"/>
            <w:rFonts w:cs="Times New Roman"/>
            <w:noProof/>
          </w:rPr>
          <w:t>Wykres 1 Zasób w postaci papierowej Archiwów Państwowych w latach 2010 - 2021 w metrach bieżących</w:t>
        </w:r>
        <w:r w:rsidR="0059567E">
          <w:rPr>
            <w:noProof/>
            <w:webHidden/>
          </w:rPr>
          <w:tab/>
        </w:r>
        <w:r w:rsidR="0059567E">
          <w:rPr>
            <w:noProof/>
            <w:webHidden/>
          </w:rPr>
          <w:fldChar w:fldCharType="begin"/>
        </w:r>
        <w:r w:rsidR="0059567E">
          <w:rPr>
            <w:noProof/>
            <w:webHidden/>
          </w:rPr>
          <w:instrText xml:space="preserve"> PAGEREF _Toc125619536 \h </w:instrText>
        </w:r>
        <w:r w:rsidR="0059567E">
          <w:rPr>
            <w:noProof/>
            <w:webHidden/>
          </w:rPr>
        </w:r>
        <w:r w:rsidR="0059567E">
          <w:rPr>
            <w:noProof/>
            <w:webHidden/>
          </w:rPr>
          <w:fldChar w:fldCharType="separate"/>
        </w:r>
        <w:r w:rsidR="00A863A2">
          <w:rPr>
            <w:noProof/>
            <w:webHidden/>
          </w:rPr>
          <w:t>23</w:t>
        </w:r>
        <w:r w:rsidR="0059567E">
          <w:rPr>
            <w:noProof/>
            <w:webHidden/>
          </w:rPr>
          <w:fldChar w:fldCharType="end"/>
        </w:r>
      </w:hyperlink>
    </w:p>
    <w:p w14:paraId="1656F341" w14:textId="77777777" w:rsidR="00C674AE" w:rsidRDefault="00CD5E75" w:rsidP="005C0637">
      <w:pPr>
        <w:pStyle w:val="Spisilustracji"/>
        <w:tabs>
          <w:tab w:val="right" w:leader="dot" w:pos="9060"/>
        </w:tabs>
        <w:spacing w:before="240" w:after="120" w:line="240" w:lineRule="auto"/>
        <w:rPr>
          <w:rFonts w:cs="Times New Roman"/>
          <w:szCs w:val="24"/>
        </w:rPr>
      </w:pPr>
      <w:r w:rsidRPr="00CF1772">
        <w:rPr>
          <w:rFonts w:cs="Times New Roman"/>
          <w:szCs w:val="24"/>
        </w:rPr>
        <w:fldChar w:fldCharType="end"/>
      </w:r>
    </w:p>
    <w:p w14:paraId="7A1C6C17" w14:textId="6963022A" w:rsidR="00CD5E75" w:rsidRPr="00CF1772" w:rsidRDefault="00CD5E75" w:rsidP="005C0637">
      <w:pPr>
        <w:pStyle w:val="Spisilustracji"/>
        <w:tabs>
          <w:tab w:val="right" w:leader="dot" w:pos="9060"/>
        </w:tabs>
        <w:spacing w:before="240" w:after="120" w:line="240" w:lineRule="auto"/>
        <w:rPr>
          <w:rFonts w:cs="Times New Roman"/>
          <w:b/>
          <w:color w:val="C00000"/>
          <w:szCs w:val="24"/>
        </w:rPr>
      </w:pPr>
      <w:r w:rsidRPr="00CF1772">
        <w:rPr>
          <w:rFonts w:cs="Times New Roman"/>
          <w:b/>
          <w:color w:val="C00000"/>
          <w:szCs w:val="24"/>
        </w:rPr>
        <w:t>Spis schematów</w:t>
      </w:r>
    </w:p>
    <w:p w14:paraId="0D158124" w14:textId="46D34BB9" w:rsidR="0059567E" w:rsidRDefault="0034781D" w:rsidP="00AA6E09">
      <w:pPr>
        <w:pStyle w:val="Spisilustracji"/>
        <w:tabs>
          <w:tab w:val="right" w:leader="dot" w:pos="9060"/>
        </w:tabs>
        <w:spacing w:after="60" w:line="240" w:lineRule="auto"/>
        <w:rPr>
          <w:rFonts w:asciiTheme="minorHAnsi" w:hAnsiTheme="minorHAnsi"/>
          <w:noProof/>
          <w:sz w:val="22"/>
          <w:szCs w:val="22"/>
          <w:lang w:eastAsia="pl-PL"/>
        </w:rPr>
      </w:pPr>
      <w:r w:rsidRPr="00CF1772">
        <w:rPr>
          <w:rFonts w:cs="Times New Roman"/>
          <w:szCs w:val="24"/>
        </w:rPr>
        <w:fldChar w:fldCharType="begin"/>
      </w:r>
      <w:r w:rsidRPr="00CF1772">
        <w:rPr>
          <w:rFonts w:cs="Times New Roman"/>
          <w:szCs w:val="24"/>
        </w:rPr>
        <w:instrText xml:space="preserve"> TOC \h \z \c "Schemat" </w:instrText>
      </w:r>
      <w:r w:rsidRPr="00CF1772">
        <w:rPr>
          <w:rFonts w:cs="Times New Roman"/>
          <w:szCs w:val="24"/>
        </w:rPr>
        <w:fldChar w:fldCharType="separate"/>
      </w:r>
      <w:hyperlink w:anchor="_Toc125619569" w:history="1">
        <w:r w:rsidR="0059567E" w:rsidRPr="002C7716">
          <w:rPr>
            <w:rStyle w:val="Hipercze"/>
            <w:rFonts w:cs="Times New Roman"/>
            <w:noProof/>
          </w:rPr>
          <w:t>Schemat 1 Schemat organizacyjny Sieci Archiwów Państwowych</w:t>
        </w:r>
        <w:r w:rsidR="0059567E">
          <w:rPr>
            <w:noProof/>
            <w:webHidden/>
          </w:rPr>
          <w:tab/>
        </w:r>
        <w:r w:rsidR="0059567E">
          <w:rPr>
            <w:noProof/>
            <w:webHidden/>
          </w:rPr>
          <w:fldChar w:fldCharType="begin"/>
        </w:r>
        <w:r w:rsidR="0059567E">
          <w:rPr>
            <w:noProof/>
            <w:webHidden/>
          </w:rPr>
          <w:instrText xml:space="preserve"> PAGEREF _Toc125619569 \h </w:instrText>
        </w:r>
        <w:r w:rsidR="0059567E">
          <w:rPr>
            <w:noProof/>
            <w:webHidden/>
          </w:rPr>
        </w:r>
        <w:r w:rsidR="0059567E">
          <w:rPr>
            <w:noProof/>
            <w:webHidden/>
          </w:rPr>
          <w:fldChar w:fldCharType="separate"/>
        </w:r>
        <w:r w:rsidR="00A863A2">
          <w:rPr>
            <w:noProof/>
            <w:webHidden/>
          </w:rPr>
          <w:t>7</w:t>
        </w:r>
        <w:r w:rsidR="0059567E">
          <w:rPr>
            <w:noProof/>
            <w:webHidden/>
          </w:rPr>
          <w:fldChar w:fldCharType="end"/>
        </w:r>
      </w:hyperlink>
    </w:p>
    <w:p w14:paraId="0D07FA47" w14:textId="2F824945" w:rsidR="0059567E" w:rsidRDefault="00000000" w:rsidP="00AA6E09">
      <w:pPr>
        <w:pStyle w:val="Spisilustracji"/>
        <w:tabs>
          <w:tab w:val="right" w:leader="dot" w:pos="9060"/>
        </w:tabs>
        <w:spacing w:after="60" w:line="240" w:lineRule="auto"/>
        <w:rPr>
          <w:rFonts w:asciiTheme="minorHAnsi" w:hAnsiTheme="minorHAnsi"/>
          <w:noProof/>
          <w:sz w:val="22"/>
          <w:szCs w:val="22"/>
          <w:lang w:eastAsia="pl-PL"/>
        </w:rPr>
      </w:pPr>
      <w:hyperlink w:anchor="_Toc125619570" w:history="1">
        <w:r w:rsidR="0059567E" w:rsidRPr="002C7716">
          <w:rPr>
            <w:rStyle w:val="Hipercze"/>
            <w:rFonts w:cs="Times New Roman"/>
            <w:noProof/>
          </w:rPr>
          <w:t>Schemat 2 Drz</w:t>
        </w:r>
        <w:r w:rsidR="0059567E">
          <w:rPr>
            <w:rStyle w:val="Hipercze"/>
            <w:rFonts w:cs="Times New Roman"/>
            <w:noProof/>
          </w:rPr>
          <w:t>ewo logiczne Programu „Archiwa”</w:t>
        </w:r>
        <w:r w:rsidR="0059567E">
          <w:rPr>
            <w:noProof/>
            <w:webHidden/>
          </w:rPr>
          <w:tab/>
        </w:r>
        <w:r w:rsidR="0059567E">
          <w:rPr>
            <w:noProof/>
            <w:webHidden/>
          </w:rPr>
          <w:fldChar w:fldCharType="begin"/>
        </w:r>
        <w:r w:rsidR="0059567E">
          <w:rPr>
            <w:noProof/>
            <w:webHidden/>
          </w:rPr>
          <w:instrText xml:space="preserve"> PAGEREF _Toc125619570 \h </w:instrText>
        </w:r>
        <w:r w:rsidR="0059567E">
          <w:rPr>
            <w:noProof/>
            <w:webHidden/>
          </w:rPr>
        </w:r>
        <w:r w:rsidR="0059567E">
          <w:rPr>
            <w:noProof/>
            <w:webHidden/>
          </w:rPr>
          <w:fldChar w:fldCharType="separate"/>
        </w:r>
        <w:r w:rsidR="00A863A2">
          <w:rPr>
            <w:noProof/>
            <w:webHidden/>
          </w:rPr>
          <w:t>53</w:t>
        </w:r>
        <w:r w:rsidR="0059567E">
          <w:rPr>
            <w:noProof/>
            <w:webHidden/>
          </w:rPr>
          <w:fldChar w:fldCharType="end"/>
        </w:r>
      </w:hyperlink>
    </w:p>
    <w:p w14:paraId="0619321D" w14:textId="22D6A934" w:rsidR="0059567E" w:rsidRDefault="00000000">
      <w:pPr>
        <w:pStyle w:val="Spisilustracji"/>
        <w:tabs>
          <w:tab w:val="right" w:leader="dot" w:pos="9060"/>
        </w:tabs>
        <w:rPr>
          <w:rFonts w:asciiTheme="minorHAnsi" w:hAnsiTheme="minorHAnsi"/>
          <w:noProof/>
          <w:sz w:val="22"/>
          <w:szCs w:val="22"/>
          <w:lang w:eastAsia="pl-PL"/>
        </w:rPr>
      </w:pPr>
      <w:hyperlink w:anchor="_Toc125619571" w:history="1">
        <w:r w:rsidR="0059567E" w:rsidRPr="002C7716">
          <w:rPr>
            <w:rStyle w:val="Hipercze"/>
            <w:rFonts w:cs="Times New Roman"/>
            <w:noProof/>
          </w:rPr>
          <w:t xml:space="preserve">Schemat 3 </w:t>
        </w:r>
        <w:r w:rsidR="0059567E" w:rsidRPr="002C7716">
          <w:rPr>
            <w:rStyle w:val="Hipercze"/>
            <w:rFonts w:eastAsia="Times New Roman" w:cs="Times New Roman"/>
            <w:iCs/>
            <w:noProof/>
            <w:lang w:eastAsia="pl-PL"/>
          </w:rPr>
          <w:t>Schemat poziomów wdrażania Programu „Archiwa”</w:t>
        </w:r>
        <w:r w:rsidR="0059567E">
          <w:rPr>
            <w:noProof/>
            <w:webHidden/>
          </w:rPr>
          <w:tab/>
        </w:r>
        <w:r w:rsidR="0059567E">
          <w:rPr>
            <w:noProof/>
            <w:webHidden/>
          </w:rPr>
          <w:fldChar w:fldCharType="begin"/>
        </w:r>
        <w:r w:rsidR="0059567E">
          <w:rPr>
            <w:noProof/>
            <w:webHidden/>
          </w:rPr>
          <w:instrText xml:space="preserve"> PAGEREF _Toc125619571 \h </w:instrText>
        </w:r>
        <w:r w:rsidR="0059567E">
          <w:rPr>
            <w:noProof/>
            <w:webHidden/>
          </w:rPr>
        </w:r>
        <w:r w:rsidR="0059567E">
          <w:rPr>
            <w:noProof/>
            <w:webHidden/>
          </w:rPr>
          <w:fldChar w:fldCharType="separate"/>
        </w:r>
        <w:r w:rsidR="00A863A2">
          <w:rPr>
            <w:noProof/>
            <w:webHidden/>
          </w:rPr>
          <w:t>72</w:t>
        </w:r>
        <w:r w:rsidR="0059567E">
          <w:rPr>
            <w:noProof/>
            <w:webHidden/>
          </w:rPr>
          <w:fldChar w:fldCharType="end"/>
        </w:r>
      </w:hyperlink>
    </w:p>
    <w:p w14:paraId="4DF9AF43" w14:textId="77777777" w:rsidR="00C674AE" w:rsidRDefault="0034781D" w:rsidP="005A1D0C">
      <w:pPr>
        <w:pStyle w:val="Spisilustracji"/>
        <w:tabs>
          <w:tab w:val="right" w:leader="dot" w:pos="9060"/>
        </w:tabs>
        <w:spacing w:before="240" w:after="120" w:line="240" w:lineRule="auto"/>
        <w:rPr>
          <w:rFonts w:cs="Times New Roman"/>
          <w:szCs w:val="24"/>
        </w:rPr>
      </w:pPr>
      <w:r w:rsidRPr="00CF1772">
        <w:rPr>
          <w:rFonts w:cs="Times New Roman"/>
          <w:szCs w:val="24"/>
        </w:rPr>
        <w:fldChar w:fldCharType="end"/>
      </w:r>
    </w:p>
    <w:p w14:paraId="4515C0BF" w14:textId="41AE121D" w:rsidR="00BF4E13" w:rsidRPr="00CF1772" w:rsidRDefault="00BF4E13" w:rsidP="005A1D0C">
      <w:pPr>
        <w:pStyle w:val="Spisilustracji"/>
        <w:tabs>
          <w:tab w:val="right" w:leader="dot" w:pos="9060"/>
        </w:tabs>
        <w:spacing w:before="240" w:after="120" w:line="240" w:lineRule="auto"/>
        <w:rPr>
          <w:rFonts w:cs="Times New Roman"/>
          <w:b/>
          <w:szCs w:val="24"/>
        </w:rPr>
      </w:pPr>
      <w:r w:rsidRPr="00CF1772">
        <w:rPr>
          <w:rFonts w:cs="Times New Roman"/>
          <w:b/>
          <w:color w:val="C00000"/>
          <w:szCs w:val="24"/>
        </w:rPr>
        <w:t>Spis tabel</w:t>
      </w:r>
    </w:p>
    <w:p w14:paraId="2BA8222E" w14:textId="60C60177" w:rsidR="00B86F04" w:rsidRDefault="00BF4E13" w:rsidP="00AA6E09">
      <w:pPr>
        <w:pStyle w:val="Spisilustracji"/>
        <w:tabs>
          <w:tab w:val="right" w:leader="dot" w:pos="8931"/>
        </w:tabs>
        <w:spacing w:after="60" w:line="240" w:lineRule="auto"/>
        <w:ind w:right="-1"/>
        <w:rPr>
          <w:rFonts w:asciiTheme="minorHAnsi" w:hAnsiTheme="minorHAnsi"/>
          <w:noProof/>
          <w:sz w:val="22"/>
          <w:szCs w:val="22"/>
          <w:lang w:eastAsia="pl-PL"/>
        </w:rPr>
      </w:pPr>
      <w:r w:rsidRPr="00CF1772">
        <w:rPr>
          <w:rFonts w:cs="Times New Roman"/>
          <w:szCs w:val="24"/>
        </w:rPr>
        <w:fldChar w:fldCharType="begin"/>
      </w:r>
      <w:r w:rsidRPr="00CF1772">
        <w:rPr>
          <w:rFonts w:cs="Times New Roman"/>
          <w:szCs w:val="24"/>
        </w:rPr>
        <w:instrText xml:space="preserve"> TOC \h \z \c "Tabela" </w:instrText>
      </w:r>
      <w:r w:rsidRPr="00CF1772">
        <w:rPr>
          <w:rFonts w:cs="Times New Roman"/>
          <w:szCs w:val="24"/>
        </w:rPr>
        <w:fldChar w:fldCharType="separate"/>
      </w:r>
      <w:hyperlink w:anchor="_Toc125621347" w:history="1">
        <w:r w:rsidR="00B86F04" w:rsidRPr="0097641D">
          <w:rPr>
            <w:rStyle w:val="Hipercze"/>
            <w:rFonts w:cs="Times New Roman"/>
            <w:noProof/>
          </w:rPr>
          <w:t xml:space="preserve">Tabela 1 </w:t>
        </w:r>
        <w:r w:rsidR="00B86F04" w:rsidRPr="0097641D">
          <w:rPr>
            <w:rStyle w:val="Hipercze"/>
            <w:rFonts w:eastAsia="Calibri" w:cs="Times New Roman"/>
            <w:noProof/>
            <w:lang w:eastAsia="pl-PL"/>
          </w:rPr>
          <w:t>Podsumowanie analizy Value for Money dla Projektu</w:t>
        </w:r>
        <w:r w:rsidR="00B86F04">
          <w:rPr>
            <w:rStyle w:val="Hipercze"/>
            <w:rFonts w:eastAsia="Calibri" w:cs="Times New Roman"/>
            <w:noProof/>
            <w:lang w:eastAsia="pl-PL"/>
          </w:rPr>
          <w:t xml:space="preserve"> w latach 2023-2052</w:t>
        </w:r>
        <w:r w:rsidR="00B86F04">
          <w:rPr>
            <w:noProof/>
            <w:webHidden/>
          </w:rPr>
          <w:tab/>
        </w:r>
        <w:r w:rsidR="00B86F04">
          <w:rPr>
            <w:noProof/>
            <w:webHidden/>
          </w:rPr>
          <w:fldChar w:fldCharType="begin"/>
        </w:r>
        <w:r w:rsidR="00B86F04">
          <w:rPr>
            <w:noProof/>
            <w:webHidden/>
          </w:rPr>
          <w:instrText xml:space="preserve"> PAGEREF _Toc125621347 \h </w:instrText>
        </w:r>
        <w:r w:rsidR="00B86F04">
          <w:rPr>
            <w:noProof/>
            <w:webHidden/>
          </w:rPr>
        </w:r>
        <w:r w:rsidR="00B86F04">
          <w:rPr>
            <w:noProof/>
            <w:webHidden/>
          </w:rPr>
          <w:fldChar w:fldCharType="separate"/>
        </w:r>
        <w:r w:rsidR="00A863A2">
          <w:rPr>
            <w:noProof/>
            <w:webHidden/>
          </w:rPr>
          <w:t>17</w:t>
        </w:r>
        <w:r w:rsidR="00B86F04">
          <w:rPr>
            <w:noProof/>
            <w:webHidden/>
          </w:rPr>
          <w:fldChar w:fldCharType="end"/>
        </w:r>
      </w:hyperlink>
    </w:p>
    <w:p w14:paraId="6C33F70E" w14:textId="710D8D81"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48" w:history="1">
        <w:r w:rsidR="00B86F04" w:rsidRPr="0097641D">
          <w:rPr>
            <w:rStyle w:val="Hipercze"/>
            <w:rFonts w:cs="Times New Roman"/>
            <w:noProof/>
          </w:rPr>
          <w:t>Tabela 2 Ryzyka Etapu Inwestycyjnego</w:t>
        </w:r>
        <w:r w:rsidR="00B86F04">
          <w:rPr>
            <w:noProof/>
            <w:webHidden/>
          </w:rPr>
          <w:tab/>
        </w:r>
        <w:r w:rsidR="00B86F04">
          <w:rPr>
            <w:noProof/>
            <w:webHidden/>
          </w:rPr>
          <w:fldChar w:fldCharType="begin"/>
        </w:r>
        <w:r w:rsidR="00B86F04">
          <w:rPr>
            <w:noProof/>
            <w:webHidden/>
          </w:rPr>
          <w:instrText xml:space="preserve"> PAGEREF _Toc125621348 \h </w:instrText>
        </w:r>
        <w:r w:rsidR="00B86F04">
          <w:rPr>
            <w:noProof/>
            <w:webHidden/>
          </w:rPr>
        </w:r>
        <w:r w:rsidR="00B86F04">
          <w:rPr>
            <w:noProof/>
            <w:webHidden/>
          </w:rPr>
          <w:fldChar w:fldCharType="separate"/>
        </w:r>
        <w:r w:rsidR="00A863A2">
          <w:rPr>
            <w:noProof/>
            <w:webHidden/>
          </w:rPr>
          <w:t>35</w:t>
        </w:r>
        <w:r w:rsidR="00B86F04">
          <w:rPr>
            <w:noProof/>
            <w:webHidden/>
          </w:rPr>
          <w:fldChar w:fldCharType="end"/>
        </w:r>
      </w:hyperlink>
    </w:p>
    <w:p w14:paraId="2099C4B5" w14:textId="65C9006F"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49" w:history="1">
        <w:r w:rsidR="00B86F04" w:rsidRPr="0097641D">
          <w:rPr>
            <w:rStyle w:val="Hipercze"/>
            <w:rFonts w:cs="Times New Roman"/>
            <w:noProof/>
          </w:rPr>
          <w:t>Tabela 3 Ryzyka Etapu Operacyjnego</w:t>
        </w:r>
        <w:r w:rsidR="00B86F04">
          <w:rPr>
            <w:noProof/>
            <w:webHidden/>
          </w:rPr>
          <w:tab/>
        </w:r>
        <w:r w:rsidR="00B86F04">
          <w:rPr>
            <w:noProof/>
            <w:webHidden/>
          </w:rPr>
          <w:fldChar w:fldCharType="begin"/>
        </w:r>
        <w:r w:rsidR="00B86F04">
          <w:rPr>
            <w:noProof/>
            <w:webHidden/>
          </w:rPr>
          <w:instrText xml:space="preserve"> PAGEREF _Toc125621349 \h </w:instrText>
        </w:r>
        <w:r w:rsidR="00B86F04">
          <w:rPr>
            <w:noProof/>
            <w:webHidden/>
          </w:rPr>
        </w:r>
        <w:r w:rsidR="00B86F04">
          <w:rPr>
            <w:noProof/>
            <w:webHidden/>
          </w:rPr>
          <w:fldChar w:fldCharType="separate"/>
        </w:r>
        <w:r w:rsidR="00A863A2">
          <w:rPr>
            <w:noProof/>
            <w:webHidden/>
          </w:rPr>
          <w:t>45</w:t>
        </w:r>
        <w:r w:rsidR="00B86F04">
          <w:rPr>
            <w:noProof/>
            <w:webHidden/>
          </w:rPr>
          <w:fldChar w:fldCharType="end"/>
        </w:r>
      </w:hyperlink>
    </w:p>
    <w:p w14:paraId="461C0788" w14:textId="623A5FB3"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50" w:history="1">
        <w:r w:rsidR="00B86F04" w:rsidRPr="0097641D">
          <w:rPr>
            <w:rStyle w:val="Hipercze"/>
            <w:rFonts w:cs="Times New Roman"/>
            <w:noProof/>
          </w:rPr>
          <w:t>Tabela 4 Ryzyka ogólnorynkowe</w:t>
        </w:r>
        <w:r w:rsidR="00B86F04">
          <w:rPr>
            <w:noProof/>
            <w:webHidden/>
          </w:rPr>
          <w:tab/>
        </w:r>
        <w:r w:rsidR="00B86F04">
          <w:rPr>
            <w:noProof/>
            <w:webHidden/>
          </w:rPr>
          <w:fldChar w:fldCharType="begin"/>
        </w:r>
        <w:r w:rsidR="00B86F04">
          <w:rPr>
            <w:noProof/>
            <w:webHidden/>
          </w:rPr>
          <w:instrText xml:space="preserve"> PAGEREF _Toc125621350 \h </w:instrText>
        </w:r>
        <w:r w:rsidR="00B86F04">
          <w:rPr>
            <w:noProof/>
            <w:webHidden/>
          </w:rPr>
        </w:r>
        <w:r w:rsidR="00B86F04">
          <w:rPr>
            <w:noProof/>
            <w:webHidden/>
          </w:rPr>
          <w:fldChar w:fldCharType="separate"/>
        </w:r>
        <w:r w:rsidR="00A863A2">
          <w:rPr>
            <w:noProof/>
            <w:webHidden/>
          </w:rPr>
          <w:t>50</w:t>
        </w:r>
        <w:r w:rsidR="00B86F04">
          <w:rPr>
            <w:noProof/>
            <w:webHidden/>
          </w:rPr>
          <w:fldChar w:fldCharType="end"/>
        </w:r>
      </w:hyperlink>
    </w:p>
    <w:p w14:paraId="3C59B397" w14:textId="593B254E"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51" w:history="1">
        <w:r w:rsidR="00B86F04" w:rsidRPr="00AA6E09">
          <w:rPr>
            <w:rStyle w:val="Hipercze"/>
            <w:rFonts w:cs="Times New Roman"/>
            <w:bCs/>
            <w:noProof/>
          </w:rPr>
          <w:t>Tabela 5</w:t>
        </w:r>
        <w:r w:rsidR="00B86F04" w:rsidRPr="00C674AE">
          <w:rPr>
            <w:rStyle w:val="Hipercze"/>
            <w:noProof/>
          </w:rPr>
          <w:t xml:space="preserve"> </w:t>
        </w:r>
        <w:r w:rsidR="00B86F04" w:rsidRPr="0097641D">
          <w:rPr>
            <w:rStyle w:val="Hipercze"/>
            <w:rFonts w:cs="Times New Roman"/>
            <w:noProof/>
          </w:rPr>
          <w:t>Schemat terytorializacji</w:t>
        </w:r>
        <w:r w:rsidR="00B86F04">
          <w:rPr>
            <w:rStyle w:val="Hipercze"/>
            <w:rFonts w:cs="Times New Roman"/>
            <w:noProof/>
          </w:rPr>
          <w:t xml:space="preserve"> przyjęty w Programie „Archiwa”</w:t>
        </w:r>
        <w:r w:rsidR="00B86F04">
          <w:rPr>
            <w:noProof/>
            <w:webHidden/>
          </w:rPr>
          <w:tab/>
        </w:r>
        <w:r w:rsidR="00B86F04">
          <w:rPr>
            <w:noProof/>
            <w:webHidden/>
          </w:rPr>
          <w:fldChar w:fldCharType="begin"/>
        </w:r>
        <w:r w:rsidR="00B86F04">
          <w:rPr>
            <w:noProof/>
            <w:webHidden/>
          </w:rPr>
          <w:instrText xml:space="preserve"> PAGEREF _Toc125621351 \h </w:instrText>
        </w:r>
        <w:r w:rsidR="00B86F04">
          <w:rPr>
            <w:noProof/>
            <w:webHidden/>
          </w:rPr>
        </w:r>
        <w:r w:rsidR="00B86F04">
          <w:rPr>
            <w:noProof/>
            <w:webHidden/>
          </w:rPr>
          <w:fldChar w:fldCharType="separate"/>
        </w:r>
        <w:r w:rsidR="00A863A2">
          <w:rPr>
            <w:noProof/>
            <w:webHidden/>
          </w:rPr>
          <w:t>59</w:t>
        </w:r>
        <w:r w:rsidR="00B86F04">
          <w:rPr>
            <w:noProof/>
            <w:webHidden/>
          </w:rPr>
          <w:fldChar w:fldCharType="end"/>
        </w:r>
      </w:hyperlink>
    </w:p>
    <w:p w14:paraId="584B70C2" w14:textId="284E8A1F"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52" w:history="1">
        <w:r w:rsidR="00B86F04" w:rsidRPr="0097641D">
          <w:rPr>
            <w:rStyle w:val="Hipercze"/>
            <w:rFonts w:cs="Times New Roman"/>
            <w:noProof/>
          </w:rPr>
          <w:t>Tabela 6</w:t>
        </w:r>
        <w:r w:rsidR="00B86F04" w:rsidRPr="0097641D">
          <w:rPr>
            <w:rStyle w:val="Hipercze"/>
            <w:rFonts w:eastAsia="MS Mincho" w:cs="Times New Roman"/>
            <w:noProof/>
          </w:rPr>
          <w:t xml:space="preserve"> </w:t>
        </w:r>
        <w:r w:rsidR="00B86F04" w:rsidRPr="0097641D">
          <w:rPr>
            <w:rStyle w:val="Hipercze"/>
            <w:rFonts w:eastAsia="Calibri" w:cs="Times New Roman"/>
            <w:noProof/>
          </w:rPr>
          <w:t>Zakres prac nad aktualizacją Programu</w:t>
        </w:r>
        <w:r w:rsidR="00B86F04">
          <w:rPr>
            <w:noProof/>
            <w:webHidden/>
          </w:rPr>
          <w:tab/>
        </w:r>
        <w:r w:rsidR="00B86F04">
          <w:rPr>
            <w:noProof/>
            <w:webHidden/>
          </w:rPr>
          <w:fldChar w:fldCharType="begin"/>
        </w:r>
        <w:r w:rsidR="00B86F04">
          <w:rPr>
            <w:noProof/>
            <w:webHidden/>
          </w:rPr>
          <w:instrText xml:space="preserve"> PAGEREF _Toc125621352 \h </w:instrText>
        </w:r>
        <w:r w:rsidR="00B86F04">
          <w:rPr>
            <w:noProof/>
            <w:webHidden/>
          </w:rPr>
        </w:r>
        <w:r w:rsidR="00B86F04">
          <w:rPr>
            <w:noProof/>
            <w:webHidden/>
          </w:rPr>
          <w:fldChar w:fldCharType="separate"/>
        </w:r>
        <w:r w:rsidR="00A863A2">
          <w:rPr>
            <w:noProof/>
            <w:webHidden/>
          </w:rPr>
          <w:t>81</w:t>
        </w:r>
        <w:r w:rsidR="00B86F04">
          <w:rPr>
            <w:noProof/>
            <w:webHidden/>
          </w:rPr>
          <w:fldChar w:fldCharType="end"/>
        </w:r>
      </w:hyperlink>
    </w:p>
    <w:p w14:paraId="6131B890" w14:textId="5CF0BEA8"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53" w:history="1">
        <w:r w:rsidR="00B86F04" w:rsidRPr="0097641D">
          <w:rPr>
            <w:rStyle w:val="Hipercze"/>
            <w:rFonts w:cs="Times New Roman"/>
            <w:noProof/>
          </w:rPr>
          <w:t xml:space="preserve">Tabela 7 </w:t>
        </w:r>
        <w:r w:rsidR="00B86F04" w:rsidRPr="0097641D">
          <w:rPr>
            <w:rStyle w:val="Hipercze"/>
            <w:rFonts w:eastAsia="Calibri" w:cs="Times New Roman"/>
            <w:noProof/>
          </w:rPr>
          <w:t>Koszty opłaty za dostępność łącznie w okresie realizacji P</w:t>
        </w:r>
        <w:r w:rsidR="00B86F04">
          <w:rPr>
            <w:rStyle w:val="Hipercze"/>
            <w:rFonts w:eastAsia="Calibri" w:cs="Times New Roman"/>
            <w:noProof/>
          </w:rPr>
          <w:t>rogramu „Archiwa”</w:t>
        </w:r>
        <w:r w:rsidR="00B86F04">
          <w:rPr>
            <w:noProof/>
            <w:webHidden/>
          </w:rPr>
          <w:tab/>
        </w:r>
        <w:r w:rsidR="00B86F04">
          <w:rPr>
            <w:noProof/>
            <w:webHidden/>
          </w:rPr>
          <w:fldChar w:fldCharType="begin"/>
        </w:r>
        <w:r w:rsidR="00B86F04">
          <w:rPr>
            <w:noProof/>
            <w:webHidden/>
          </w:rPr>
          <w:instrText xml:space="preserve"> PAGEREF _Toc125621353 \h </w:instrText>
        </w:r>
        <w:r w:rsidR="00B86F04">
          <w:rPr>
            <w:noProof/>
            <w:webHidden/>
          </w:rPr>
        </w:r>
        <w:r w:rsidR="00B86F04">
          <w:rPr>
            <w:noProof/>
            <w:webHidden/>
          </w:rPr>
          <w:fldChar w:fldCharType="separate"/>
        </w:r>
        <w:r w:rsidR="00A863A2">
          <w:rPr>
            <w:noProof/>
            <w:webHidden/>
          </w:rPr>
          <w:t>96</w:t>
        </w:r>
        <w:r w:rsidR="00B86F04">
          <w:rPr>
            <w:noProof/>
            <w:webHidden/>
          </w:rPr>
          <w:fldChar w:fldCharType="end"/>
        </w:r>
      </w:hyperlink>
    </w:p>
    <w:p w14:paraId="4B825057" w14:textId="324149CB"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54" w:history="1">
        <w:r w:rsidR="00B86F04" w:rsidRPr="0097641D">
          <w:rPr>
            <w:rStyle w:val="Hipercze"/>
            <w:rFonts w:cs="Times New Roman"/>
            <w:noProof/>
          </w:rPr>
          <w:t xml:space="preserve">Tabela 8 </w:t>
        </w:r>
        <w:r w:rsidR="00B86F04" w:rsidRPr="0097641D">
          <w:rPr>
            <w:rStyle w:val="Hipercze"/>
            <w:rFonts w:eastAsia="Calibri" w:cs="Times New Roman"/>
            <w:noProof/>
          </w:rPr>
          <w:t>Wartość Programu w podziale na lata</w:t>
        </w:r>
        <w:r w:rsidR="00B86F04">
          <w:rPr>
            <w:rStyle w:val="Hipercze"/>
            <w:rFonts w:eastAsia="Calibri" w:cs="Times New Roman"/>
            <w:noProof/>
          </w:rPr>
          <w:t xml:space="preserve"> realizacji  Programu „Archiwa”</w:t>
        </w:r>
        <w:r w:rsidR="00B86F04">
          <w:rPr>
            <w:noProof/>
            <w:webHidden/>
          </w:rPr>
          <w:tab/>
        </w:r>
        <w:r w:rsidR="00B86F04">
          <w:rPr>
            <w:noProof/>
            <w:webHidden/>
          </w:rPr>
          <w:fldChar w:fldCharType="begin"/>
        </w:r>
        <w:r w:rsidR="00B86F04">
          <w:rPr>
            <w:noProof/>
            <w:webHidden/>
          </w:rPr>
          <w:instrText xml:space="preserve"> PAGEREF _Toc125621354 \h </w:instrText>
        </w:r>
        <w:r w:rsidR="00B86F04">
          <w:rPr>
            <w:noProof/>
            <w:webHidden/>
          </w:rPr>
        </w:r>
        <w:r w:rsidR="00B86F04">
          <w:rPr>
            <w:noProof/>
            <w:webHidden/>
          </w:rPr>
          <w:fldChar w:fldCharType="separate"/>
        </w:r>
        <w:r w:rsidR="00A863A2">
          <w:rPr>
            <w:noProof/>
            <w:webHidden/>
          </w:rPr>
          <w:t>97</w:t>
        </w:r>
        <w:r w:rsidR="00B86F04">
          <w:rPr>
            <w:noProof/>
            <w:webHidden/>
          </w:rPr>
          <w:fldChar w:fldCharType="end"/>
        </w:r>
      </w:hyperlink>
    </w:p>
    <w:p w14:paraId="61510640" w14:textId="4EA637BD"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55" w:history="1">
        <w:r w:rsidR="00B86F04" w:rsidRPr="0097641D">
          <w:rPr>
            <w:rStyle w:val="Hipercze"/>
            <w:rFonts w:cs="Times New Roman"/>
            <w:noProof/>
          </w:rPr>
          <w:t xml:space="preserve">Tabela 9 </w:t>
        </w:r>
        <w:r w:rsidR="00B86F04" w:rsidRPr="0097641D">
          <w:rPr>
            <w:rStyle w:val="Hipercze"/>
            <w:rFonts w:eastAsia="Calibri" w:cs="Times New Roman"/>
            <w:noProof/>
          </w:rPr>
          <w:t>Rozkład środków Programu międz</w:t>
        </w:r>
        <w:r w:rsidR="00B86F04">
          <w:rPr>
            <w:rStyle w:val="Hipercze"/>
            <w:rFonts w:eastAsia="Calibri" w:cs="Times New Roman"/>
            <w:noProof/>
          </w:rPr>
          <w:t>y Priorytety Programu „Archiwa”</w:t>
        </w:r>
        <w:r w:rsidR="00B86F04">
          <w:rPr>
            <w:noProof/>
            <w:webHidden/>
          </w:rPr>
          <w:tab/>
        </w:r>
        <w:r w:rsidR="00B86F04">
          <w:rPr>
            <w:noProof/>
            <w:webHidden/>
          </w:rPr>
          <w:fldChar w:fldCharType="begin"/>
        </w:r>
        <w:r w:rsidR="00B86F04">
          <w:rPr>
            <w:noProof/>
            <w:webHidden/>
          </w:rPr>
          <w:instrText xml:space="preserve"> PAGEREF _Toc125621355 \h </w:instrText>
        </w:r>
        <w:r w:rsidR="00B86F04">
          <w:rPr>
            <w:noProof/>
            <w:webHidden/>
          </w:rPr>
        </w:r>
        <w:r w:rsidR="00B86F04">
          <w:rPr>
            <w:noProof/>
            <w:webHidden/>
          </w:rPr>
          <w:fldChar w:fldCharType="separate"/>
        </w:r>
        <w:r w:rsidR="00A863A2">
          <w:rPr>
            <w:noProof/>
            <w:webHidden/>
          </w:rPr>
          <w:t>99</w:t>
        </w:r>
        <w:r w:rsidR="00B86F04">
          <w:rPr>
            <w:noProof/>
            <w:webHidden/>
          </w:rPr>
          <w:fldChar w:fldCharType="end"/>
        </w:r>
      </w:hyperlink>
    </w:p>
    <w:p w14:paraId="7C69AD9F" w14:textId="3A2B0CCF"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56" w:history="1">
        <w:r w:rsidR="00B86F04" w:rsidRPr="0097641D">
          <w:rPr>
            <w:rStyle w:val="Hipercze"/>
            <w:rFonts w:cs="Times New Roman"/>
            <w:noProof/>
          </w:rPr>
          <w:t>Tabela 10 Podział  środków przypisanych do poszczególnych Priorytetów Programu „Archiwa”, w podziale na wydatki inwestycyjne o</w:t>
        </w:r>
        <w:r w:rsidR="00B86F04">
          <w:rPr>
            <w:rStyle w:val="Hipercze"/>
            <w:rFonts w:cs="Times New Roman"/>
            <w:noProof/>
          </w:rPr>
          <w:t>raz wydatki bieżące</w:t>
        </w:r>
        <w:r w:rsidR="00B86F04">
          <w:rPr>
            <w:noProof/>
            <w:webHidden/>
          </w:rPr>
          <w:tab/>
        </w:r>
        <w:r w:rsidR="00B86F04">
          <w:rPr>
            <w:noProof/>
            <w:webHidden/>
          </w:rPr>
          <w:fldChar w:fldCharType="begin"/>
        </w:r>
        <w:r w:rsidR="00B86F04">
          <w:rPr>
            <w:noProof/>
            <w:webHidden/>
          </w:rPr>
          <w:instrText xml:space="preserve"> PAGEREF _Toc125621356 \h </w:instrText>
        </w:r>
        <w:r w:rsidR="00B86F04">
          <w:rPr>
            <w:noProof/>
            <w:webHidden/>
          </w:rPr>
        </w:r>
        <w:r w:rsidR="00B86F04">
          <w:rPr>
            <w:noProof/>
            <w:webHidden/>
          </w:rPr>
          <w:fldChar w:fldCharType="separate"/>
        </w:r>
        <w:r w:rsidR="00A863A2">
          <w:rPr>
            <w:noProof/>
            <w:webHidden/>
          </w:rPr>
          <w:t>101</w:t>
        </w:r>
        <w:r w:rsidR="00B86F04">
          <w:rPr>
            <w:noProof/>
            <w:webHidden/>
          </w:rPr>
          <w:fldChar w:fldCharType="end"/>
        </w:r>
      </w:hyperlink>
    </w:p>
    <w:p w14:paraId="7D36ADEF" w14:textId="1EB5C2C9" w:rsidR="00B86F04" w:rsidRDefault="00000000" w:rsidP="00AA6E09">
      <w:pPr>
        <w:pStyle w:val="Spisilustracji"/>
        <w:tabs>
          <w:tab w:val="right" w:leader="dot" w:pos="8931"/>
        </w:tabs>
        <w:spacing w:after="60" w:line="240" w:lineRule="auto"/>
        <w:ind w:right="-1"/>
        <w:rPr>
          <w:rFonts w:asciiTheme="minorHAnsi" w:hAnsiTheme="minorHAnsi"/>
          <w:noProof/>
          <w:sz w:val="22"/>
          <w:szCs w:val="22"/>
          <w:lang w:eastAsia="pl-PL"/>
        </w:rPr>
      </w:pPr>
      <w:hyperlink w:anchor="_Toc125621357" w:history="1">
        <w:r w:rsidR="00B86F04" w:rsidRPr="0097641D">
          <w:rPr>
            <w:rStyle w:val="Hipercze"/>
            <w:rFonts w:cs="Times New Roman"/>
            <w:noProof/>
          </w:rPr>
          <w:t xml:space="preserve">Tabela 11 </w:t>
        </w:r>
        <w:r w:rsidR="00B86F04" w:rsidRPr="0097641D">
          <w:rPr>
            <w:rStyle w:val="Hipercze"/>
            <w:rFonts w:eastAsia="Calibri" w:cs="Times New Roman"/>
            <w:noProof/>
          </w:rPr>
          <w:t xml:space="preserve">Tabela wskaźników dla Programu „Archiwa”, zestawienie danych </w:t>
        </w:r>
        <w:r w:rsidR="00B86F04">
          <w:rPr>
            <w:rStyle w:val="Hipercze"/>
            <w:rFonts w:eastAsia="Calibri" w:cs="Times New Roman"/>
            <w:noProof/>
          </w:rPr>
          <w:br/>
          <w:t>za lata 2023-2035</w:t>
        </w:r>
        <w:r w:rsidR="00B86F04">
          <w:rPr>
            <w:noProof/>
            <w:webHidden/>
          </w:rPr>
          <w:tab/>
        </w:r>
        <w:r w:rsidR="00B86F04">
          <w:rPr>
            <w:noProof/>
            <w:webHidden/>
          </w:rPr>
          <w:fldChar w:fldCharType="begin"/>
        </w:r>
        <w:r w:rsidR="00B86F04">
          <w:rPr>
            <w:noProof/>
            <w:webHidden/>
          </w:rPr>
          <w:instrText xml:space="preserve"> PAGEREF _Toc125621357 \h </w:instrText>
        </w:r>
        <w:r w:rsidR="00B86F04">
          <w:rPr>
            <w:noProof/>
            <w:webHidden/>
          </w:rPr>
        </w:r>
        <w:r w:rsidR="00B86F04">
          <w:rPr>
            <w:noProof/>
            <w:webHidden/>
          </w:rPr>
          <w:fldChar w:fldCharType="separate"/>
        </w:r>
        <w:r w:rsidR="00A863A2">
          <w:rPr>
            <w:noProof/>
            <w:webHidden/>
          </w:rPr>
          <w:t>108</w:t>
        </w:r>
        <w:r w:rsidR="00B86F04">
          <w:rPr>
            <w:noProof/>
            <w:webHidden/>
          </w:rPr>
          <w:fldChar w:fldCharType="end"/>
        </w:r>
      </w:hyperlink>
    </w:p>
    <w:p w14:paraId="35BBAFB9" w14:textId="25342FDC" w:rsidR="00B86F04" w:rsidRDefault="00000000" w:rsidP="00AA6E09">
      <w:pPr>
        <w:pStyle w:val="Spisilustracji"/>
        <w:tabs>
          <w:tab w:val="right" w:leader="dot" w:pos="8931"/>
        </w:tabs>
        <w:spacing w:after="60" w:line="240" w:lineRule="auto"/>
        <w:ind w:right="-1"/>
        <w:rPr>
          <w:rStyle w:val="Hipercze"/>
          <w:noProof/>
        </w:rPr>
      </w:pPr>
      <w:hyperlink w:anchor="_Toc125621358" w:history="1">
        <w:r w:rsidR="00B86F04" w:rsidRPr="0097641D">
          <w:rPr>
            <w:rStyle w:val="Hipercze"/>
            <w:rFonts w:cs="Times New Roman"/>
            <w:noProof/>
          </w:rPr>
          <w:t xml:space="preserve">Tabela 12 </w:t>
        </w:r>
        <w:r w:rsidR="00B86F04" w:rsidRPr="0097641D">
          <w:rPr>
            <w:rStyle w:val="Hipercze"/>
            <w:rFonts w:eastAsia="Calibri" w:cs="Times New Roman"/>
            <w:noProof/>
          </w:rPr>
          <w:t xml:space="preserve">Tabela wskaźników dla Programu „Archiwa” − kontynuacja, zestawienie danych </w:t>
        </w:r>
        <w:r w:rsidR="00B86F04">
          <w:rPr>
            <w:rStyle w:val="Hipercze"/>
            <w:rFonts w:eastAsia="Calibri" w:cs="Times New Roman"/>
            <w:noProof/>
          </w:rPr>
          <w:br/>
        </w:r>
        <w:r w:rsidR="00B86F04" w:rsidRPr="0097641D">
          <w:rPr>
            <w:rStyle w:val="Hipercze"/>
            <w:rFonts w:eastAsia="Calibri" w:cs="Times New Roman"/>
            <w:noProof/>
          </w:rPr>
          <w:t>za lata 2036-2052</w:t>
        </w:r>
        <w:r w:rsidR="00B86F04">
          <w:rPr>
            <w:noProof/>
            <w:webHidden/>
          </w:rPr>
          <w:tab/>
        </w:r>
        <w:r w:rsidR="00B86F04">
          <w:rPr>
            <w:noProof/>
            <w:webHidden/>
          </w:rPr>
          <w:fldChar w:fldCharType="begin"/>
        </w:r>
        <w:r w:rsidR="00B86F04">
          <w:rPr>
            <w:noProof/>
            <w:webHidden/>
          </w:rPr>
          <w:instrText xml:space="preserve"> PAGEREF _Toc125621358 \h </w:instrText>
        </w:r>
        <w:r w:rsidR="00B86F04">
          <w:rPr>
            <w:noProof/>
            <w:webHidden/>
          </w:rPr>
        </w:r>
        <w:r w:rsidR="00B86F04">
          <w:rPr>
            <w:noProof/>
            <w:webHidden/>
          </w:rPr>
          <w:fldChar w:fldCharType="separate"/>
        </w:r>
        <w:r w:rsidR="00A863A2">
          <w:rPr>
            <w:noProof/>
            <w:webHidden/>
          </w:rPr>
          <w:t>120</w:t>
        </w:r>
        <w:r w:rsidR="00B86F04">
          <w:rPr>
            <w:noProof/>
            <w:webHidden/>
          </w:rPr>
          <w:fldChar w:fldCharType="end"/>
        </w:r>
      </w:hyperlink>
    </w:p>
    <w:p w14:paraId="56B17696" w14:textId="77777777" w:rsidR="00C674AE" w:rsidRPr="00AA6E09" w:rsidRDefault="00C674AE" w:rsidP="00AA6E09">
      <w:pPr>
        <w:rPr>
          <w:noProof/>
        </w:rPr>
      </w:pPr>
    </w:p>
    <w:p w14:paraId="75F4F67F" w14:textId="3109284B" w:rsidR="006F5B83" w:rsidRDefault="00BF4E13" w:rsidP="00AA6E09">
      <w:pPr>
        <w:spacing w:before="240" w:after="60"/>
        <w:rPr>
          <w:rFonts w:ascii="Times New Roman" w:hAnsi="Times New Roman" w:cs="Times New Roman"/>
          <w:color w:val="C00000"/>
          <w:szCs w:val="24"/>
        </w:rPr>
      </w:pPr>
      <w:r w:rsidRPr="00CF1772">
        <w:rPr>
          <w:rFonts w:ascii="Times New Roman" w:hAnsi="Times New Roman" w:cs="Times New Roman"/>
          <w:szCs w:val="24"/>
        </w:rPr>
        <w:fldChar w:fldCharType="end"/>
      </w:r>
      <w:r w:rsidR="006F5B83" w:rsidRPr="00CF1772">
        <w:rPr>
          <w:rFonts w:ascii="Times New Roman" w:hAnsi="Times New Roman" w:cs="Times New Roman"/>
          <w:b/>
          <w:color w:val="C00000"/>
        </w:rPr>
        <w:t>Spis opisów alternatywnych</w:t>
      </w:r>
      <w:r w:rsidR="006F5B83" w:rsidRPr="00CF1772">
        <w:rPr>
          <w:rFonts w:ascii="Times New Roman" w:hAnsi="Times New Roman" w:cs="Times New Roman"/>
          <w:color w:val="C00000"/>
          <w:szCs w:val="24"/>
        </w:rPr>
        <w:t xml:space="preserve"> </w:t>
      </w:r>
    </w:p>
    <w:p w14:paraId="0CDE68DA" w14:textId="798F8C58" w:rsidR="00433046" w:rsidRDefault="006F5B83" w:rsidP="00AA6E09">
      <w:pPr>
        <w:pStyle w:val="Spisilustracji"/>
        <w:tabs>
          <w:tab w:val="right" w:leader="dot" w:pos="9060"/>
        </w:tabs>
        <w:spacing w:after="60" w:line="240" w:lineRule="auto"/>
        <w:rPr>
          <w:rFonts w:asciiTheme="minorHAnsi" w:hAnsiTheme="minorHAnsi"/>
          <w:noProof/>
          <w:sz w:val="22"/>
          <w:szCs w:val="22"/>
          <w:lang w:eastAsia="pl-PL"/>
        </w:rPr>
      </w:pPr>
      <w:r w:rsidRPr="00CF1772">
        <w:rPr>
          <w:rFonts w:cs="Times New Roman"/>
          <w:szCs w:val="24"/>
        </w:rPr>
        <w:fldChar w:fldCharType="begin"/>
      </w:r>
      <w:r w:rsidRPr="00CF1772">
        <w:rPr>
          <w:rFonts w:cs="Times New Roman"/>
          <w:szCs w:val="24"/>
        </w:rPr>
        <w:instrText xml:space="preserve"> TOC \h \z \c "Opis" </w:instrText>
      </w:r>
      <w:r w:rsidRPr="00CF1772">
        <w:rPr>
          <w:rFonts w:cs="Times New Roman"/>
          <w:szCs w:val="24"/>
        </w:rPr>
        <w:fldChar w:fldCharType="separate"/>
      </w:r>
      <w:hyperlink w:anchor="_Toc125619957" w:history="1">
        <w:r w:rsidR="00433046" w:rsidRPr="006C2FC3">
          <w:rPr>
            <w:rStyle w:val="Hipercze"/>
            <w:rFonts w:cs="Times New Roman"/>
            <w:noProof/>
          </w:rPr>
          <w:t>Opis 1</w:t>
        </w:r>
        <w:r w:rsidR="00433046" w:rsidRPr="006C2FC3">
          <w:rPr>
            <w:rStyle w:val="Hipercze"/>
            <w:rFonts w:eastAsia="Calibri" w:cs="Times New Roman"/>
            <w:noProof/>
          </w:rPr>
          <w:t xml:space="preserve">  Schemat 1 Schemat organizacyjny Archiwów Państwowych (opis alternatywny).</w:t>
        </w:r>
        <w:r w:rsidR="00433046">
          <w:rPr>
            <w:noProof/>
            <w:webHidden/>
          </w:rPr>
          <w:tab/>
        </w:r>
        <w:r w:rsidR="00433046">
          <w:rPr>
            <w:noProof/>
            <w:webHidden/>
          </w:rPr>
          <w:fldChar w:fldCharType="begin"/>
        </w:r>
        <w:r w:rsidR="00433046">
          <w:rPr>
            <w:noProof/>
            <w:webHidden/>
          </w:rPr>
          <w:instrText xml:space="preserve"> PAGEREF _Toc125619957 \h </w:instrText>
        </w:r>
        <w:r w:rsidR="00433046">
          <w:rPr>
            <w:noProof/>
            <w:webHidden/>
          </w:rPr>
        </w:r>
        <w:r w:rsidR="00433046">
          <w:rPr>
            <w:noProof/>
            <w:webHidden/>
          </w:rPr>
          <w:fldChar w:fldCharType="separate"/>
        </w:r>
        <w:r w:rsidR="00A863A2">
          <w:rPr>
            <w:noProof/>
            <w:webHidden/>
          </w:rPr>
          <w:t>7</w:t>
        </w:r>
        <w:r w:rsidR="00433046">
          <w:rPr>
            <w:noProof/>
            <w:webHidden/>
          </w:rPr>
          <w:fldChar w:fldCharType="end"/>
        </w:r>
      </w:hyperlink>
    </w:p>
    <w:p w14:paraId="4B692A31" w14:textId="1AEE8C35" w:rsidR="00433046" w:rsidRDefault="00000000" w:rsidP="00AA6E09">
      <w:pPr>
        <w:pStyle w:val="Spisilustracji"/>
        <w:tabs>
          <w:tab w:val="right" w:leader="dot" w:pos="9060"/>
        </w:tabs>
        <w:spacing w:after="60" w:line="240" w:lineRule="auto"/>
        <w:rPr>
          <w:rFonts w:asciiTheme="minorHAnsi" w:hAnsiTheme="minorHAnsi"/>
          <w:noProof/>
          <w:sz w:val="22"/>
          <w:szCs w:val="22"/>
          <w:lang w:eastAsia="pl-PL"/>
        </w:rPr>
      </w:pPr>
      <w:hyperlink w:anchor="_Toc125619958" w:history="1">
        <w:r w:rsidR="00433046" w:rsidRPr="006C2FC3">
          <w:rPr>
            <w:rStyle w:val="Hipercze"/>
            <w:rFonts w:cs="Times New Roman"/>
            <w:noProof/>
          </w:rPr>
          <w:t>Opis 2</w:t>
        </w:r>
        <w:r w:rsidR="00433046" w:rsidRPr="006C2FC3">
          <w:rPr>
            <w:rStyle w:val="Hipercze"/>
            <w:rFonts w:eastAsia="Calibri" w:cs="Times New Roman"/>
            <w:noProof/>
          </w:rPr>
          <w:t xml:space="preserve"> Wykres 1 Zasób w postaci papierowej Archiwów Państwowych w latach 2010 – 2021 w metrach bieżących (opis alternatywny).</w:t>
        </w:r>
        <w:r w:rsidR="00433046">
          <w:rPr>
            <w:noProof/>
            <w:webHidden/>
          </w:rPr>
          <w:tab/>
        </w:r>
        <w:r w:rsidR="00433046">
          <w:rPr>
            <w:noProof/>
            <w:webHidden/>
          </w:rPr>
          <w:fldChar w:fldCharType="begin"/>
        </w:r>
        <w:r w:rsidR="00433046">
          <w:rPr>
            <w:noProof/>
            <w:webHidden/>
          </w:rPr>
          <w:instrText xml:space="preserve"> PAGEREF _Toc125619958 \h </w:instrText>
        </w:r>
        <w:r w:rsidR="00433046">
          <w:rPr>
            <w:noProof/>
            <w:webHidden/>
          </w:rPr>
        </w:r>
        <w:r w:rsidR="00433046">
          <w:rPr>
            <w:noProof/>
            <w:webHidden/>
          </w:rPr>
          <w:fldChar w:fldCharType="separate"/>
        </w:r>
        <w:r w:rsidR="00A863A2">
          <w:rPr>
            <w:noProof/>
            <w:webHidden/>
          </w:rPr>
          <w:t>23</w:t>
        </w:r>
        <w:r w:rsidR="00433046">
          <w:rPr>
            <w:noProof/>
            <w:webHidden/>
          </w:rPr>
          <w:fldChar w:fldCharType="end"/>
        </w:r>
      </w:hyperlink>
    </w:p>
    <w:p w14:paraId="1C848015" w14:textId="64687232" w:rsidR="00433046" w:rsidRDefault="00000000" w:rsidP="00AA6E09">
      <w:pPr>
        <w:pStyle w:val="Spisilustracji"/>
        <w:tabs>
          <w:tab w:val="right" w:leader="dot" w:pos="9060"/>
        </w:tabs>
        <w:spacing w:after="60" w:line="240" w:lineRule="auto"/>
        <w:rPr>
          <w:rFonts w:asciiTheme="minorHAnsi" w:hAnsiTheme="minorHAnsi"/>
          <w:noProof/>
          <w:sz w:val="22"/>
          <w:szCs w:val="22"/>
          <w:lang w:eastAsia="pl-PL"/>
        </w:rPr>
      </w:pPr>
      <w:hyperlink w:anchor="_Toc125619959" w:history="1">
        <w:r w:rsidR="00433046" w:rsidRPr="006C2FC3">
          <w:rPr>
            <w:rStyle w:val="Hipercze"/>
            <w:rFonts w:cs="Times New Roman"/>
            <w:noProof/>
          </w:rPr>
          <w:t>Opis 3</w:t>
        </w:r>
        <w:r w:rsidR="00433046" w:rsidRPr="006C2FC3">
          <w:rPr>
            <w:rStyle w:val="Hipercze"/>
            <w:noProof/>
          </w:rPr>
          <w:t xml:space="preserve"> </w:t>
        </w:r>
        <w:r w:rsidR="00433046" w:rsidRPr="006C2FC3">
          <w:rPr>
            <w:rStyle w:val="Hipercze"/>
            <w:rFonts w:eastAsia="Calibri" w:cs="Times New Roman"/>
            <w:noProof/>
          </w:rPr>
          <w:t>Schemat 2 Drzewo logiczne Programu „Archiwa” (opis alternatywny).</w:t>
        </w:r>
        <w:r w:rsidR="00433046">
          <w:rPr>
            <w:noProof/>
            <w:webHidden/>
          </w:rPr>
          <w:tab/>
        </w:r>
        <w:r w:rsidR="00433046">
          <w:rPr>
            <w:noProof/>
            <w:webHidden/>
          </w:rPr>
          <w:fldChar w:fldCharType="begin"/>
        </w:r>
        <w:r w:rsidR="00433046">
          <w:rPr>
            <w:noProof/>
            <w:webHidden/>
          </w:rPr>
          <w:instrText xml:space="preserve"> PAGEREF _Toc125619959 \h </w:instrText>
        </w:r>
        <w:r w:rsidR="00433046">
          <w:rPr>
            <w:noProof/>
            <w:webHidden/>
          </w:rPr>
        </w:r>
        <w:r w:rsidR="00433046">
          <w:rPr>
            <w:noProof/>
            <w:webHidden/>
          </w:rPr>
          <w:fldChar w:fldCharType="separate"/>
        </w:r>
        <w:r w:rsidR="00A863A2">
          <w:rPr>
            <w:noProof/>
            <w:webHidden/>
          </w:rPr>
          <w:t>54</w:t>
        </w:r>
        <w:r w:rsidR="00433046">
          <w:rPr>
            <w:noProof/>
            <w:webHidden/>
          </w:rPr>
          <w:fldChar w:fldCharType="end"/>
        </w:r>
      </w:hyperlink>
    </w:p>
    <w:p w14:paraId="16ED89BB" w14:textId="0ACDBB47" w:rsidR="00C674AE" w:rsidRDefault="00000000" w:rsidP="00AA6E09">
      <w:pPr>
        <w:pStyle w:val="Spisilustracji"/>
        <w:tabs>
          <w:tab w:val="right" w:leader="dot" w:pos="9060"/>
        </w:tabs>
        <w:spacing w:after="60" w:line="240" w:lineRule="auto"/>
        <w:rPr>
          <w:rFonts w:cs="Times New Roman"/>
          <w:szCs w:val="24"/>
        </w:rPr>
        <w:sectPr w:rsidR="00C674AE" w:rsidSect="00B86F04">
          <w:headerReference w:type="default" r:id="rId12"/>
          <w:footerReference w:type="default" r:id="rId13"/>
          <w:footerReference w:type="first" r:id="rId14"/>
          <w:pgSz w:w="11906" w:h="16838" w:code="9"/>
          <w:pgMar w:top="1077" w:right="1558" w:bottom="1134" w:left="1418" w:header="709" w:footer="709" w:gutter="0"/>
          <w:cols w:space="708"/>
          <w:titlePg/>
          <w:docGrid w:linePitch="360"/>
        </w:sectPr>
      </w:pPr>
      <w:hyperlink w:anchor="_Toc125619960" w:history="1">
        <w:r w:rsidR="00433046" w:rsidRPr="006C2FC3">
          <w:rPr>
            <w:rStyle w:val="Hipercze"/>
            <w:rFonts w:cs="Times New Roman"/>
            <w:noProof/>
          </w:rPr>
          <w:t xml:space="preserve">Opis 4 </w:t>
        </w:r>
        <w:r w:rsidR="00433046" w:rsidRPr="006C2FC3">
          <w:rPr>
            <w:rStyle w:val="Hipercze"/>
            <w:rFonts w:eastAsia="Calibri" w:cs="Times New Roman"/>
            <w:iCs/>
            <w:noProof/>
          </w:rPr>
          <w:t>Schemat 3 Schemat poziomów wdrażania Programu „Archiwa” (opis alternatywny).</w:t>
        </w:r>
        <w:r w:rsidR="00433046">
          <w:rPr>
            <w:noProof/>
            <w:webHidden/>
          </w:rPr>
          <w:tab/>
        </w:r>
        <w:r w:rsidR="00433046">
          <w:rPr>
            <w:noProof/>
            <w:webHidden/>
          </w:rPr>
          <w:fldChar w:fldCharType="begin"/>
        </w:r>
        <w:r w:rsidR="00433046">
          <w:rPr>
            <w:noProof/>
            <w:webHidden/>
          </w:rPr>
          <w:instrText xml:space="preserve"> PAGEREF _Toc125619960 \h </w:instrText>
        </w:r>
        <w:r w:rsidR="00433046">
          <w:rPr>
            <w:noProof/>
            <w:webHidden/>
          </w:rPr>
        </w:r>
        <w:r w:rsidR="00433046">
          <w:rPr>
            <w:noProof/>
            <w:webHidden/>
          </w:rPr>
          <w:fldChar w:fldCharType="separate"/>
        </w:r>
        <w:r w:rsidR="00A863A2">
          <w:rPr>
            <w:noProof/>
            <w:webHidden/>
          </w:rPr>
          <w:t>73</w:t>
        </w:r>
        <w:r w:rsidR="00433046">
          <w:rPr>
            <w:noProof/>
            <w:webHidden/>
          </w:rPr>
          <w:fldChar w:fldCharType="end"/>
        </w:r>
      </w:hyperlink>
      <w:r w:rsidR="006F5B83" w:rsidRPr="00CF1772">
        <w:rPr>
          <w:rFonts w:cs="Times New Roman"/>
          <w:szCs w:val="24"/>
        </w:rPr>
        <w:fldChar w:fldCharType="end"/>
      </w:r>
    </w:p>
    <w:p w14:paraId="25754E81" w14:textId="4D3DB4CC" w:rsidR="0044658C" w:rsidRPr="00CF1772" w:rsidRDefault="0044658C" w:rsidP="00E11279">
      <w:pPr>
        <w:pStyle w:val="Spisilustracji"/>
        <w:tabs>
          <w:tab w:val="right" w:leader="dot" w:pos="9060"/>
        </w:tabs>
        <w:spacing w:before="240" w:after="240" w:line="240" w:lineRule="auto"/>
        <w:rPr>
          <w:rFonts w:cs="Times New Roman"/>
          <w:b/>
          <w:color w:val="C00000"/>
          <w:szCs w:val="24"/>
        </w:rPr>
      </w:pPr>
    </w:p>
    <w:p w14:paraId="028C1BAB" w14:textId="7A6432D2" w:rsidR="00FC37F6" w:rsidRPr="00CF1772" w:rsidRDefault="00FC37F6" w:rsidP="00A474D4">
      <w:pPr>
        <w:pStyle w:val="Nagwek2"/>
        <w:numPr>
          <w:ilvl w:val="0"/>
          <w:numId w:val="61"/>
        </w:numPr>
        <w:spacing w:before="120" w:after="120" w:line="276" w:lineRule="auto"/>
        <w:ind w:left="426" w:hanging="426"/>
        <w:rPr>
          <w:rFonts w:ascii="Times New Roman" w:hAnsi="Times New Roman" w:cs="Times New Roman"/>
          <w:sz w:val="24"/>
          <w:szCs w:val="24"/>
        </w:rPr>
      </w:pPr>
      <w:bookmarkStart w:id="0" w:name="_Toc105504048"/>
      <w:bookmarkStart w:id="1" w:name="_Toc105504147"/>
      <w:bookmarkStart w:id="2" w:name="_Toc105510057"/>
      <w:bookmarkStart w:id="3" w:name="_Toc105511118"/>
      <w:bookmarkStart w:id="4" w:name="_Toc105513746"/>
      <w:bookmarkStart w:id="5" w:name="_Toc105679234"/>
      <w:bookmarkStart w:id="6" w:name="_Toc105686278"/>
      <w:bookmarkStart w:id="7" w:name="_Toc105686325"/>
      <w:bookmarkStart w:id="8" w:name="_Toc105751132"/>
      <w:bookmarkStart w:id="9" w:name="_Toc105751329"/>
      <w:bookmarkStart w:id="10" w:name="_Toc105752757"/>
      <w:bookmarkStart w:id="11" w:name="_Toc105752805"/>
      <w:bookmarkStart w:id="12" w:name="_Toc105758332"/>
      <w:bookmarkStart w:id="13" w:name="_Toc105758429"/>
      <w:bookmarkStart w:id="14" w:name="_Toc105762511"/>
      <w:bookmarkStart w:id="15" w:name="_Toc105762567"/>
      <w:bookmarkStart w:id="16" w:name="_Toc105762655"/>
      <w:bookmarkStart w:id="17" w:name="_Toc12623106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CF1772">
        <w:rPr>
          <w:rFonts w:ascii="Times New Roman" w:hAnsi="Times New Roman" w:cs="Times New Roman"/>
          <w:sz w:val="24"/>
          <w:szCs w:val="24"/>
        </w:rPr>
        <w:t>Wstęp</w:t>
      </w:r>
      <w:bookmarkEnd w:id="17"/>
    </w:p>
    <w:p w14:paraId="23C806A8" w14:textId="4D95D215" w:rsidR="0016487B" w:rsidRPr="00CF1772" w:rsidRDefault="0016487B" w:rsidP="00A474D4">
      <w:pPr>
        <w:spacing w:before="120" w:after="120" w:line="276" w:lineRule="auto"/>
        <w:ind w:firstLine="709"/>
        <w:rPr>
          <w:rFonts w:ascii="Times New Roman" w:eastAsia="Palatino Linotype" w:hAnsi="Times New Roman" w:cs="Times New Roman"/>
          <w:szCs w:val="24"/>
        </w:rPr>
      </w:pPr>
      <w:r w:rsidRPr="00CF1772">
        <w:rPr>
          <w:rFonts w:ascii="Times New Roman" w:eastAsia="Palatino Linotype" w:hAnsi="Times New Roman" w:cs="Times New Roman"/>
          <w:szCs w:val="24"/>
        </w:rPr>
        <w:t xml:space="preserve">Archiwa Państwowe działają na podstawie </w:t>
      </w:r>
      <w:hyperlink r:id="rId15">
        <w:r w:rsidRPr="00CF1772">
          <w:rPr>
            <w:rStyle w:val="Hipercze"/>
            <w:rFonts w:ascii="Times New Roman" w:eastAsia="Palatino Linotype" w:hAnsi="Times New Roman" w:cs="Times New Roman"/>
            <w:color w:val="000000" w:themeColor="text1"/>
            <w:szCs w:val="24"/>
            <w:u w:val="none"/>
          </w:rPr>
          <w:t>ustawy z dnia 14 lipca 1983 r. o narodowym zasobie archiwalnym i archiwach</w:t>
        </w:r>
      </w:hyperlink>
      <w:r w:rsidRPr="00CF1772">
        <w:rPr>
          <w:rFonts w:ascii="Times New Roman" w:eastAsia="Palatino Linotype" w:hAnsi="Times New Roman" w:cs="Times New Roman"/>
          <w:color w:val="000000" w:themeColor="text1"/>
          <w:szCs w:val="24"/>
        </w:rPr>
        <w:t xml:space="preserve"> </w:t>
      </w:r>
      <w:r w:rsidRPr="00CF1772">
        <w:rPr>
          <w:rFonts w:ascii="Times New Roman" w:eastAsia="Palatino Linotype" w:hAnsi="Times New Roman" w:cs="Times New Roman"/>
          <w:szCs w:val="24"/>
        </w:rPr>
        <w:t>(Dz. U. z 2020 r. poz. 164)</w:t>
      </w:r>
      <w:r w:rsidR="00552A7A" w:rsidRPr="00CF1772">
        <w:rPr>
          <w:rStyle w:val="Odwoanieprzypisudolnego"/>
          <w:rFonts w:ascii="Times New Roman" w:eastAsia="Palatino Linotype" w:hAnsi="Times New Roman" w:cs="Times New Roman"/>
          <w:szCs w:val="24"/>
        </w:rPr>
        <w:footnoteReference w:id="2"/>
      </w:r>
      <w:r w:rsidRPr="00CF1772">
        <w:rPr>
          <w:rFonts w:ascii="Times New Roman" w:eastAsia="Palatino Linotype" w:hAnsi="Times New Roman" w:cs="Times New Roman"/>
          <w:szCs w:val="24"/>
        </w:rPr>
        <w:t xml:space="preserve"> </w:t>
      </w:r>
      <w:r w:rsidR="00552A7A" w:rsidRPr="00CF1772">
        <w:rPr>
          <w:rFonts w:ascii="Times New Roman" w:eastAsia="Palatino Linotype" w:hAnsi="Times New Roman" w:cs="Times New Roman"/>
          <w:szCs w:val="24"/>
        </w:rPr>
        <w:t>[dalej</w:t>
      </w:r>
      <w:r w:rsidR="00014E36">
        <w:rPr>
          <w:rFonts w:ascii="Times New Roman" w:eastAsia="Palatino Linotype" w:hAnsi="Times New Roman" w:cs="Times New Roman"/>
          <w:szCs w:val="24"/>
        </w:rPr>
        <w:t xml:space="preserve"> także</w:t>
      </w:r>
      <w:r w:rsidR="00552A7A" w:rsidRPr="00CF1772">
        <w:rPr>
          <w:rFonts w:ascii="Times New Roman" w:eastAsia="Palatino Linotype" w:hAnsi="Times New Roman" w:cs="Times New Roman"/>
          <w:szCs w:val="24"/>
        </w:rPr>
        <w:t xml:space="preserve">: </w:t>
      </w:r>
      <w:r w:rsidRPr="00CF1772">
        <w:rPr>
          <w:rFonts w:ascii="Times New Roman" w:eastAsia="Palatino Linotype" w:hAnsi="Times New Roman" w:cs="Times New Roman"/>
          <w:szCs w:val="24"/>
        </w:rPr>
        <w:t>ustaw</w:t>
      </w:r>
      <w:r w:rsidR="00552A7A" w:rsidRPr="00CF1772">
        <w:rPr>
          <w:rFonts w:ascii="Times New Roman" w:eastAsia="Palatino Linotype" w:hAnsi="Times New Roman" w:cs="Times New Roman"/>
          <w:szCs w:val="24"/>
        </w:rPr>
        <w:t>a</w:t>
      </w:r>
      <w:r w:rsidR="000D7F41" w:rsidRPr="00CF1772">
        <w:rPr>
          <w:rFonts w:ascii="Times New Roman" w:eastAsia="Palatino Linotype" w:hAnsi="Times New Roman" w:cs="Times New Roman"/>
          <w:szCs w:val="24"/>
        </w:rPr>
        <w:t xml:space="preserve"> o </w:t>
      </w:r>
      <w:r w:rsidRPr="00CF1772">
        <w:rPr>
          <w:rFonts w:ascii="Times New Roman" w:eastAsia="Palatino Linotype" w:hAnsi="Times New Roman" w:cs="Times New Roman"/>
          <w:szCs w:val="24"/>
        </w:rPr>
        <w:t>archiwach</w:t>
      </w:r>
      <w:r w:rsidR="00552A7A" w:rsidRPr="00CF1772">
        <w:rPr>
          <w:rFonts w:ascii="Times New Roman" w:eastAsia="Palatino Linotype" w:hAnsi="Times New Roman" w:cs="Times New Roman"/>
          <w:szCs w:val="24"/>
        </w:rPr>
        <w:t>]</w:t>
      </w:r>
      <w:r w:rsidRPr="00CF1772">
        <w:rPr>
          <w:rFonts w:ascii="Times New Roman" w:eastAsia="Palatino Linotype" w:hAnsi="Times New Roman" w:cs="Times New Roman"/>
          <w:szCs w:val="24"/>
        </w:rPr>
        <w:t>. Nadzór nad narodowym zasobem archiwalnym, składającym się z</w:t>
      </w:r>
      <w:r w:rsidR="00014E36">
        <w:rPr>
          <w:rFonts w:ascii="Times New Roman" w:eastAsia="Palatino Linotype" w:hAnsi="Times New Roman" w:cs="Times New Roman"/>
          <w:szCs w:val="24"/>
        </w:rPr>
        <w:t> </w:t>
      </w:r>
      <w:r w:rsidRPr="00CF1772">
        <w:rPr>
          <w:rFonts w:ascii="Times New Roman" w:eastAsia="Palatino Linotype" w:hAnsi="Times New Roman" w:cs="Times New Roman"/>
          <w:szCs w:val="24"/>
        </w:rPr>
        <w:t>państwowego i niepaństwowego zasobu archiwalnego, sprawuje minister właściwy do</w:t>
      </w:r>
      <w:r w:rsidR="003521EF" w:rsidRPr="00CF1772">
        <w:rPr>
          <w:rFonts w:ascii="Times New Roman" w:eastAsia="Palatino Linotype" w:hAnsi="Times New Roman" w:cs="Times New Roman"/>
          <w:szCs w:val="24"/>
        </w:rPr>
        <w:t xml:space="preserve"> spraw kultury i </w:t>
      </w:r>
      <w:r w:rsidRPr="00CF1772">
        <w:rPr>
          <w:rFonts w:ascii="Times New Roman" w:eastAsia="Palatino Linotype" w:hAnsi="Times New Roman" w:cs="Times New Roman"/>
          <w:szCs w:val="24"/>
        </w:rPr>
        <w:t>ochrony dziedzictwa narodowego za pośrednictwem Naczelnego Dyrektora Archiwów Państwowych</w:t>
      </w:r>
      <w:r w:rsidR="003521EF" w:rsidRPr="00CF1772">
        <w:rPr>
          <w:rFonts w:ascii="Times New Roman" w:eastAsia="Palatino Linotype" w:hAnsi="Times New Roman" w:cs="Times New Roman"/>
          <w:szCs w:val="24"/>
        </w:rPr>
        <w:t>.</w:t>
      </w:r>
      <w:r w:rsidRPr="00CF1772">
        <w:rPr>
          <w:rFonts w:ascii="Times New Roman" w:eastAsia="Palatino Linotype" w:hAnsi="Times New Roman" w:cs="Times New Roman"/>
          <w:szCs w:val="24"/>
        </w:rPr>
        <w:t xml:space="preserve"> Zgodnie z art. 18 ust. 1 ustawy o archiwach Naczelny Dyrektor Archiwów Państwowych jest centralnym organem administracji rządowej w sprawach </w:t>
      </w:r>
      <w:r w:rsidR="00082B57" w:rsidRPr="00CF1772">
        <w:rPr>
          <w:rFonts w:ascii="Times New Roman" w:eastAsia="Palatino Linotype" w:hAnsi="Times New Roman" w:cs="Times New Roman"/>
          <w:szCs w:val="24"/>
        </w:rPr>
        <w:t xml:space="preserve">państwowego </w:t>
      </w:r>
      <w:r w:rsidRPr="00CF1772">
        <w:rPr>
          <w:rFonts w:ascii="Times New Roman" w:eastAsia="Palatino Linotype" w:hAnsi="Times New Roman" w:cs="Times New Roman"/>
          <w:szCs w:val="24"/>
        </w:rPr>
        <w:t xml:space="preserve">zasobu archiwalnego. </w:t>
      </w:r>
    </w:p>
    <w:p w14:paraId="4BB40E82" w14:textId="3B9888E1" w:rsidR="0016487B" w:rsidRPr="00CF1772" w:rsidRDefault="0016487B" w:rsidP="00A474D4">
      <w:pPr>
        <w:spacing w:before="120" w:after="120" w:line="276" w:lineRule="auto"/>
        <w:ind w:firstLine="709"/>
        <w:rPr>
          <w:rFonts w:ascii="Times New Roman" w:eastAsia="Palatino Linotype" w:hAnsi="Times New Roman" w:cs="Times New Roman"/>
          <w:szCs w:val="24"/>
        </w:rPr>
      </w:pPr>
      <w:r w:rsidRPr="00CF1772">
        <w:rPr>
          <w:rFonts w:ascii="Times New Roman" w:eastAsia="Palatino Linotype" w:hAnsi="Times New Roman" w:cs="Times New Roman"/>
          <w:szCs w:val="24"/>
        </w:rPr>
        <w:t xml:space="preserve">Ponadto </w:t>
      </w:r>
      <w:r w:rsidR="00007003" w:rsidRPr="00CF1772">
        <w:rPr>
          <w:rFonts w:ascii="Times New Roman" w:eastAsia="Palatino Linotype" w:hAnsi="Times New Roman" w:cs="Times New Roman"/>
          <w:szCs w:val="24"/>
        </w:rPr>
        <w:t xml:space="preserve">ustawa </w:t>
      </w:r>
      <w:r w:rsidRPr="00CF1772">
        <w:rPr>
          <w:rFonts w:ascii="Times New Roman" w:eastAsia="Palatino Linotype" w:hAnsi="Times New Roman" w:cs="Times New Roman"/>
          <w:szCs w:val="24"/>
        </w:rPr>
        <w:t xml:space="preserve">o archiwach </w:t>
      </w:r>
      <w:r w:rsidR="005D2D7E">
        <w:rPr>
          <w:rFonts w:ascii="Times New Roman" w:eastAsia="Palatino Linotype" w:hAnsi="Times New Roman" w:cs="Times New Roman"/>
          <w:szCs w:val="24"/>
        </w:rPr>
        <w:t xml:space="preserve">(wraz z wydanymi na jej podstawie przepisami wykonawczymi) </w:t>
      </w:r>
      <w:r w:rsidRPr="00CF1772">
        <w:rPr>
          <w:rFonts w:ascii="Times New Roman" w:eastAsia="Palatino Linotype" w:hAnsi="Times New Roman" w:cs="Times New Roman"/>
          <w:szCs w:val="24"/>
        </w:rPr>
        <w:t>reguluje organizację Archiwów Państwowych podległych Naczelnemu Dyrektorowi Archiwów Państwowych oraz zasady postępowania z materiałami archiwalnymi i dokumentacją niearchiwalną oraz ich</w:t>
      </w:r>
      <w:r w:rsidR="003521EF" w:rsidRPr="00CF1772">
        <w:rPr>
          <w:rFonts w:ascii="Times New Roman" w:eastAsia="Palatino Linotype" w:hAnsi="Times New Roman" w:cs="Times New Roman"/>
          <w:szCs w:val="24"/>
        </w:rPr>
        <w:t xml:space="preserve"> przechowywania w państwowych i </w:t>
      </w:r>
      <w:r w:rsidRPr="00CF1772">
        <w:rPr>
          <w:rFonts w:ascii="Times New Roman" w:eastAsia="Palatino Linotype" w:hAnsi="Times New Roman" w:cs="Times New Roman"/>
          <w:szCs w:val="24"/>
        </w:rPr>
        <w:t>samorządowych jednostkach organizacyjnych.</w:t>
      </w:r>
    </w:p>
    <w:p w14:paraId="559D62E6" w14:textId="79ECEC60" w:rsidR="0016487B" w:rsidRPr="00CF1772" w:rsidRDefault="0016487B" w:rsidP="00A474D4">
      <w:pPr>
        <w:spacing w:before="120" w:after="120" w:line="276" w:lineRule="auto"/>
        <w:ind w:firstLine="709"/>
        <w:rPr>
          <w:rFonts w:ascii="Times New Roman" w:eastAsia="Calibri" w:hAnsi="Times New Roman" w:cs="Times New Roman"/>
          <w:color w:val="000000" w:themeColor="text1"/>
          <w:szCs w:val="24"/>
        </w:rPr>
      </w:pPr>
      <w:r w:rsidRPr="00CF1772">
        <w:rPr>
          <w:rFonts w:ascii="Times New Roman" w:eastAsia="Calibri" w:hAnsi="Times New Roman" w:cs="Times New Roman"/>
          <w:color w:val="000000" w:themeColor="text1"/>
          <w:szCs w:val="24"/>
        </w:rPr>
        <w:t xml:space="preserve">Archiwa Państwowe tworzy, łączy i likwiduje minister </w:t>
      </w:r>
      <w:r w:rsidR="003521EF" w:rsidRPr="00CF1772">
        <w:rPr>
          <w:rFonts w:ascii="Times New Roman" w:eastAsia="Calibri" w:hAnsi="Times New Roman" w:cs="Times New Roman"/>
          <w:color w:val="000000" w:themeColor="text1"/>
          <w:szCs w:val="24"/>
        </w:rPr>
        <w:t>właściwy do spraw kultury i </w:t>
      </w:r>
      <w:r w:rsidRPr="00CF1772">
        <w:rPr>
          <w:rFonts w:ascii="Times New Roman" w:eastAsia="Calibri" w:hAnsi="Times New Roman" w:cs="Times New Roman"/>
          <w:color w:val="000000" w:themeColor="text1"/>
          <w:szCs w:val="24"/>
        </w:rPr>
        <w:t>ochrony dziedzictwa narodowego, w drodze rozporzą</w:t>
      </w:r>
      <w:r w:rsidR="002360ED" w:rsidRPr="00CF1772">
        <w:rPr>
          <w:rFonts w:ascii="Times New Roman" w:eastAsia="Calibri" w:hAnsi="Times New Roman" w:cs="Times New Roman"/>
          <w:color w:val="000000" w:themeColor="text1"/>
          <w:szCs w:val="24"/>
        </w:rPr>
        <w:t>dzenia (art. 24 ust. 1 ustawy o </w:t>
      </w:r>
      <w:r w:rsidRPr="00CF1772">
        <w:rPr>
          <w:rFonts w:ascii="Times New Roman" w:eastAsia="Calibri" w:hAnsi="Times New Roman" w:cs="Times New Roman"/>
          <w:color w:val="000000" w:themeColor="text1"/>
          <w:szCs w:val="24"/>
        </w:rPr>
        <w:t>archiwach), kierując się potrzebą zapewnienia prawidłowej organizacji Archiwów Państwowych przez dostosowanie ich liczby, charakteru, wielkości i właściwości miejscowej do ilości przechowywanych materiałów archiwalnych, a także biorąc pod uwagę racjonalne gospodarowanie środkami finansowymi oraz mieniem Archiwów Państwowych.</w:t>
      </w:r>
    </w:p>
    <w:p w14:paraId="0B98EE01" w14:textId="07A94700" w:rsidR="008B24F0" w:rsidRPr="00CF1772" w:rsidRDefault="0016487B" w:rsidP="008B24F0">
      <w:pPr>
        <w:spacing w:before="120" w:after="120" w:line="276" w:lineRule="auto"/>
        <w:ind w:firstLine="709"/>
        <w:rPr>
          <w:rStyle w:val="Hipercze"/>
          <w:rFonts w:ascii="Times New Roman" w:eastAsia="Palatino Linotype" w:hAnsi="Times New Roman" w:cs="Times New Roman"/>
          <w:color w:val="000000" w:themeColor="text1"/>
          <w:szCs w:val="24"/>
          <w:u w:val="none"/>
        </w:rPr>
      </w:pPr>
      <w:r w:rsidRPr="00CF1772">
        <w:rPr>
          <w:rFonts w:ascii="Times New Roman" w:eastAsia="Palatino Linotype" w:hAnsi="Times New Roman" w:cs="Times New Roman"/>
          <w:szCs w:val="24"/>
        </w:rPr>
        <w:t>Sieć Archiwów Państwowych obejmuje trzy archiwa o charakterze centralnym (Archiwum Główne Akt Dawnych, Archiwum Akt Nowych, Narodowe Archiwum Cyfrowe) oraz trzydzieści archiwów o charakterze regionalnym</w:t>
      </w:r>
      <w:r w:rsidR="009E6F6E" w:rsidRPr="00CF1772">
        <w:rPr>
          <w:rFonts w:ascii="Times New Roman" w:eastAsia="Palatino Linotype" w:hAnsi="Times New Roman" w:cs="Times New Roman"/>
          <w:szCs w:val="24"/>
        </w:rPr>
        <w:t>, p</w:t>
      </w:r>
      <w:r w:rsidRPr="00CF1772">
        <w:rPr>
          <w:rFonts w:ascii="Times New Roman" w:eastAsia="Palatino Linotype" w:hAnsi="Times New Roman" w:cs="Times New Roman"/>
          <w:szCs w:val="24"/>
        </w:rPr>
        <w:t xml:space="preserve">rzy czym zasięg działania archiwów regionalnych nie pokrywa się z podziałem administracyjnym kraju. Działalność finansową Naczelnej Dyrekcji Archiwów Państwowych </w:t>
      </w:r>
      <w:r w:rsidR="00D866BA" w:rsidRPr="00CF1772">
        <w:rPr>
          <w:rFonts w:ascii="Times New Roman" w:eastAsia="Palatino Linotype" w:hAnsi="Times New Roman" w:cs="Times New Roman"/>
          <w:szCs w:val="24"/>
        </w:rPr>
        <w:t xml:space="preserve">[dalej także: NDAP] </w:t>
      </w:r>
      <w:r w:rsidRPr="00CF1772">
        <w:rPr>
          <w:rFonts w:ascii="Times New Roman" w:eastAsia="Palatino Linotype" w:hAnsi="Times New Roman" w:cs="Times New Roman"/>
          <w:szCs w:val="24"/>
        </w:rPr>
        <w:t>i Archiwów Państwowych reguluje ustawa z dnia 27 sierpnia 2009 r. o finansach publicznych</w:t>
      </w:r>
      <w:r w:rsidR="00082B57" w:rsidRPr="00CF1772">
        <w:rPr>
          <w:rStyle w:val="Odwoanieprzypisudolnego"/>
          <w:rFonts w:ascii="Times New Roman" w:hAnsi="Times New Roman" w:cs="Times New Roman"/>
          <w:szCs w:val="24"/>
        </w:rPr>
        <w:footnoteReference w:id="3"/>
      </w:r>
      <w:r w:rsidRPr="00CF1772">
        <w:rPr>
          <w:rFonts w:ascii="Times New Roman" w:eastAsia="Palatino Linotype" w:hAnsi="Times New Roman" w:cs="Times New Roman"/>
          <w:color w:val="000000" w:themeColor="text1"/>
          <w:szCs w:val="24"/>
        </w:rPr>
        <w:t xml:space="preserve"> </w:t>
      </w:r>
      <w:r w:rsidR="00082B57" w:rsidRPr="00CF1772">
        <w:rPr>
          <w:rFonts w:ascii="Times New Roman" w:eastAsia="Palatino Linotype" w:hAnsi="Times New Roman" w:cs="Times New Roman"/>
          <w:color w:val="000000" w:themeColor="text1"/>
          <w:szCs w:val="24"/>
        </w:rPr>
        <w:t>(</w:t>
      </w:r>
      <w:r w:rsidR="005E1DD6">
        <w:rPr>
          <w:rFonts w:ascii="Times New Roman" w:eastAsia="Palatino Linotype" w:hAnsi="Times New Roman" w:cs="Times New Roman"/>
          <w:color w:val="000000" w:themeColor="text1"/>
          <w:szCs w:val="24"/>
        </w:rPr>
        <w:t xml:space="preserve">tj. </w:t>
      </w:r>
      <w:r w:rsidR="00014E36">
        <w:rPr>
          <w:rFonts w:ascii="Times New Roman" w:eastAsia="Palatino Linotype" w:hAnsi="Times New Roman" w:cs="Times New Roman"/>
          <w:color w:val="000000" w:themeColor="text1"/>
          <w:szCs w:val="24"/>
        </w:rPr>
        <w:t>Dz.U. z 2022 r. poz. 1634</w:t>
      </w:r>
      <w:r w:rsidR="00190777">
        <w:rPr>
          <w:rFonts w:ascii="Times New Roman" w:eastAsia="Palatino Linotype" w:hAnsi="Times New Roman" w:cs="Times New Roman"/>
          <w:color w:val="000000" w:themeColor="text1"/>
          <w:szCs w:val="24"/>
        </w:rPr>
        <w:t xml:space="preserve"> </w:t>
      </w:r>
      <w:r w:rsidR="00082B57" w:rsidRPr="00CF1772">
        <w:rPr>
          <w:rFonts w:ascii="Times New Roman" w:eastAsia="Palatino Linotype" w:hAnsi="Times New Roman" w:cs="Times New Roman"/>
          <w:color w:val="000000" w:themeColor="text1"/>
          <w:szCs w:val="24"/>
        </w:rPr>
        <w:t xml:space="preserve">z </w:t>
      </w:r>
      <w:proofErr w:type="spellStart"/>
      <w:r w:rsidR="00082B57" w:rsidRPr="00CF1772">
        <w:rPr>
          <w:rFonts w:ascii="Times New Roman" w:eastAsia="Palatino Linotype" w:hAnsi="Times New Roman" w:cs="Times New Roman"/>
          <w:color w:val="000000" w:themeColor="text1"/>
          <w:szCs w:val="24"/>
        </w:rPr>
        <w:t>późn</w:t>
      </w:r>
      <w:proofErr w:type="spellEnd"/>
      <w:r w:rsidR="00082B57" w:rsidRPr="00CF1772">
        <w:rPr>
          <w:rFonts w:ascii="Times New Roman" w:eastAsia="Palatino Linotype" w:hAnsi="Times New Roman" w:cs="Times New Roman"/>
          <w:color w:val="000000" w:themeColor="text1"/>
          <w:szCs w:val="24"/>
        </w:rPr>
        <w:t>.</w:t>
      </w:r>
      <w:r w:rsidR="00BF3A39" w:rsidRPr="00CF1772">
        <w:rPr>
          <w:rFonts w:ascii="Times New Roman" w:eastAsia="Palatino Linotype" w:hAnsi="Times New Roman" w:cs="Times New Roman"/>
          <w:color w:val="000000" w:themeColor="text1"/>
          <w:szCs w:val="24"/>
        </w:rPr>
        <w:t xml:space="preserve"> zm.</w:t>
      </w:r>
      <w:r w:rsidR="00082B57" w:rsidRPr="00CF1772">
        <w:rPr>
          <w:rFonts w:ascii="Times New Roman" w:eastAsia="Palatino Linotype" w:hAnsi="Times New Roman" w:cs="Times New Roman"/>
          <w:color w:val="000000" w:themeColor="text1"/>
          <w:szCs w:val="24"/>
        </w:rPr>
        <w:t xml:space="preserve">) [dalej </w:t>
      </w:r>
      <w:r w:rsidR="00014E36">
        <w:rPr>
          <w:rFonts w:ascii="Times New Roman" w:eastAsia="Palatino Linotype" w:hAnsi="Times New Roman" w:cs="Times New Roman"/>
          <w:color w:val="000000" w:themeColor="text1"/>
          <w:szCs w:val="24"/>
        </w:rPr>
        <w:t xml:space="preserve">także: </w:t>
      </w:r>
      <w:r w:rsidR="00082B57" w:rsidRPr="00CF1772">
        <w:rPr>
          <w:rFonts w:ascii="Times New Roman" w:eastAsia="Palatino Linotype" w:hAnsi="Times New Roman" w:cs="Times New Roman"/>
          <w:color w:val="000000" w:themeColor="text1"/>
          <w:szCs w:val="24"/>
        </w:rPr>
        <w:t>ustawa o finansach publicznych].</w:t>
      </w:r>
      <w:r w:rsidR="008B24F0" w:rsidRPr="00CF1772">
        <w:rPr>
          <w:rStyle w:val="Hipercze"/>
          <w:rFonts w:ascii="Times New Roman" w:eastAsia="Palatino Linotype" w:hAnsi="Times New Roman" w:cs="Times New Roman"/>
          <w:color w:val="000000" w:themeColor="text1"/>
          <w:szCs w:val="24"/>
          <w:u w:val="none"/>
        </w:rPr>
        <w:t xml:space="preserve"> </w:t>
      </w:r>
      <w:r w:rsidR="0075348F" w:rsidRPr="00CF1772">
        <w:rPr>
          <w:rStyle w:val="Hipercze"/>
          <w:rFonts w:ascii="Times New Roman" w:eastAsia="Palatino Linotype" w:hAnsi="Times New Roman" w:cs="Times New Roman"/>
          <w:color w:val="000000" w:themeColor="text1"/>
          <w:szCs w:val="24"/>
          <w:u w:val="none"/>
        </w:rPr>
        <w:t xml:space="preserve">Naczelny Dyrektor </w:t>
      </w:r>
      <w:r w:rsidR="00150C1C" w:rsidRPr="00CF1772">
        <w:rPr>
          <w:rFonts w:ascii="Times New Roman" w:eastAsia="Palatino Linotype" w:hAnsi="Times New Roman" w:cs="Times New Roman"/>
          <w:szCs w:val="24"/>
        </w:rPr>
        <w:t xml:space="preserve">Archiwów Państwowych </w:t>
      </w:r>
      <w:r w:rsidR="0075348F" w:rsidRPr="00CF1772">
        <w:rPr>
          <w:rStyle w:val="Hipercze"/>
          <w:rFonts w:ascii="Times New Roman" w:eastAsia="Palatino Linotype" w:hAnsi="Times New Roman" w:cs="Times New Roman"/>
          <w:color w:val="000000" w:themeColor="text1"/>
          <w:szCs w:val="24"/>
          <w:u w:val="none"/>
        </w:rPr>
        <w:t>pełni rolę dysponenta drugiego stopnia względem Archiwów Państwowych.</w:t>
      </w:r>
    </w:p>
    <w:p w14:paraId="55041E42" w14:textId="0415768A" w:rsidR="008B24F0" w:rsidRPr="00CF1772" w:rsidRDefault="008B24F0" w:rsidP="008B24F0">
      <w:pPr>
        <w:spacing w:before="120" w:after="120" w:line="276" w:lineRule="auto"/>
        <w:ind w:firstLine="709"/>
        <w:rPr>
          <w:rStyle w:val="Hipercze"/>
          <w:rFonts w:ascii="Times New Roman" w:eastAsia="Palatino Linotype" w:hAnsi="Times New Roman" w:cs="Times New Roman"/>
          <w:color w:val="000000" w:themeColor="text1"/>
          <w:szCs w:val="24"/>
          <w:u w:val="none"/>
        </w:rPr>
      </w:pPr>
      <w:r w:rsidRPr="00CF1772">
        <w:rPr>
          <w:rStyle w:val="Hipercze"/>
          <w:rFonts w:ascii="Times New Roman" w:eastAsia="Palatino Linotype" w:hAnsi="Times New Roman" w:cs="Times New Roman"/>
          <w:color w:val="000000" w:themeColor="text1"/>
          <w:szCs w:val="24"/>
          <w:u w:val="none"/>
        </w:rPr>
        <w:t>Archiwa Państwowe w ramach działalności archiwalnej realizują określone zadania publiczne: gromadzenie, ewidencjonowanie, przechowywanie, opracowanie, zabezpieczenie i udostępnianie materiałów archiwalnych oraz prowadzenie działalności informacyjnej (art.</w:t>
      </w:r>
      <w:r w:rsidR="004C2387">
        <w:rPr>
          <w:rStyle w:val="Hipercze"/>
          <w:rFonts w:ascii="Times New Roman" w:eastAsia="Palatino Linotype" w:hAnsi="Times New Roman" w:cs="Times New Roman"/>
          <w:color w:val="000000" w:themeColor="text1"/>
          <w:szCs w:val="24"/>
          <w:u w:val="none"/>
        </w:rPr>
        <w:t> </w:t>
      </w:r>
      <w:r w:rsidRPr="00CF1772">
        <w:rPr>
          <w:rStyle w:val="Hipercze"/>
          <w:rFonts w:ascii="Times New Roman" w:eastAsia="Palatino Linotype" w:hAnsi="Times New Roman" w:cs="Times New Roman"/>
          <w:color w:val="000000" w:themeColor="text1"/>
          <w:szCs w:val="24"/>
          <w:u w:val="none"/>
        </w:rPr>
        <w:t>23 ustawy o archiwach).</w:t>
      </w:r>
    </w:p>
    <w:p w14:paraId="1A09A039" w14:textId="46712DB3" w:rsidR="008B24F0" w:rsidRPr="00CF1772" w:rsidRDefault="008B24F0" w:rsidP="008B24F0">
      <w:pPr>
        <w:spacing w:before="120" w:after="120" w:line="276" w:lineRule="auto"/>
        <w:ind w:firstLine="709"/>
        <w:rPr>
          <w:rStyle w:val="Hipercze"/>
          <w:rFonts w:ascii="Times New Roman" w:eastAsia="Palatino Linotype" w:hAnsi="Times New Roman" w:cs="Times New Roman"/>
          <w:color w:val="000000" w:themeColor="text1"/>
          <w:szCs w:val="24"/>
          <w:u w:val="none"/>
        </w:rPr>
      </w:pPr>
      <w:r w:rsidRPr="00CF1772">
        <w:rPr>
          <w:rStyle w:val="Hipercze"/>
          <w:rFonts w:ascii="Times New Roman" w:eastAsia="Palatino Linotype" w:hAnsi="Times New Roman" w:cs="Times New Roman"/>
          <w:color w:val="000000" w:themeColor="text1"/>
          <w:szCs w:val="24"/>
          <w:u w:val="none"/>
        </w:rPr>
        <w:t>Archiwa Państwowe wykonują również szereg obowiązków z zakresu ochrony dokumentów, które nakłada na nie ustawa o archiwach. Zgodnie z przepisem art. 16 tej ustawy, Archiwa Państwowe wykonują usługi związane z wyszukiwaniem informacji i</w:t>
      </w:r>
      <w:r w:rsidR="002A4A8F">
        <w:rPr>
          <w:rStyle w:val="Hipercze"/>
          <w:rFonts w:ascii="Times New Roman" w:eastAsia="Palatino Linotype" w:hAnsi="Times New Roman" w:cs="Times New Roman"/>
          <w:color w:val="000000" w:themeColor="text1"/>
          <w:szCs w:val="24"/>
          <w:u w:val="none"/>
        </w:rPr>
        <w:t> </w:t>
      </w:r>
      <w:r w:rsidRPr="00CF1772">
        <w:rPr>
          <w:rStyle w:val="Hipercze"/>
          <w:rFonts w:ascii="Times New Roman" w:eastAsia="Palatino Linotype" w:hAnsi="Times New Roman" w:cs="Times New Roman"/>
          <w:color w:val="000000" w:themeColor="text1"/>
          <w:szCs w:val="24"/>
          <w:u w:val="none"/>
        </w:rPr>
        <w:t xml:space="preserve">danych zawartych w materiałach archiwalnych, ich przetwarzaniem i sporządzaniem ich kopii (wyciągów, wypisów, etc.). </w:t>
      </w:r>
    </w:p>
    <w:p w14:paraId="7822D467" w14:textId="041B0453" w:rsidR="00F43005" w:rsidRPr="00CF1772" w:rsidRDefault="00CD5E75" w:rsidP="00D5060E">
      <w:pPr>
        <w:pStyle w:val="Legenda"/>
        <w:rPr>
          <w:rFonts w:ascii="Times New Roman" w:hAnsi="Times New Roman" w:cs="Times New Roman"/>
          <w:b w:val="0"/>
          <w:color w:val="auto"/>
          <w:sz w:val="24"/>
          <w:szCs w:val="24"/>
          <w:u w:val="single"/>
        </w:rPr>
      </w:pPr>
      <w:bookmarkStart w:id="18" w:name="_Toc125619569"/>
      <w:r w:rsidRPr="00CF1772">
        <w:rPr>
          <w:rFonts w:ascii="Times New Roman" w:hAnsi="Times New Roman" w:cs="Times New Roman"/>
          <w:b w:val="0"/>
          <w:color w:val="auto"/>
          <w:sz w:val="24"/>
          <w:szCs w:val="24"/>
        </w:rPr>
        <w:lastRenderedPageBreak/>
        <w:t xml:space="preserve">Schemat </w:t>
      </w:r>
      <w:r w:rsidRPr="00CF1772">
        <w:rPr>
          <w:rFonts w:ascii="Times New Roman" w:hAnsi="Times New Roman" w:cs="Times New Roman"/>
          <w:b w:val="0"/>
          <w:color w:val="auto"/>
          <w:sz w:val="24"/>
          <w:szCs w:val="24"/>
        </w:rPr>
        <w:fldChar w:fldCharType="begin"/>
      </w:r>
      <w:r w:rsidRPr="00CF1772">
        <w:rPr>
          <w:rFonts w:ascii="Times New Roman" w:hAnsi="Times New Roman" w:cs="Times New Roman"/>
          <w:b w:val="0"/>
          <w:color w:val="auto"/>
          <w:sz w:val="24"/>
          <w:szCs w:val="24"/>
        </w:rPr>
        <w:instrText xml:space="preserve"> SEQ Schemat \* ARABIC </w:instrText>
      </w:r>
      <w:r w:rsidRPr="00CF1772">
        <w:rPr>
          <w:rFonts w:ascii="Times New Roman" w:hAnsi="Times New Roman" w:cs="Times New Roman"/>
          <w:b w:val="0"/>
          <w:color w:val="auto"/>
          <w:sz w:val="24"/>
          <w:szCs w:val="24"/>
        </w:rPr>
        <w:fldChar w:fldCharType="separate"/>
      </w:r>
      <w:r w:rsidR="003B2426">
        <w:rPr>
          <w:rFonts w:ascii="Times New Roman" w:hAnsi="Times New Roman" w:cs="Times New Roman"/>
          <w:b w:val="0"/>
          <w:noProof/>
          <w:color w:val="auto"/>
          <w:sz w:val="24"/>
          <w:szCs w:val="24"/>
        </w:rPr>
        <w:t>1</w:t>
      </w:r>
      <w:r w:rsidRPr="00CF1772">
        <w:rPr>
          <w:rFonts w:ascii="Times New Roman" w:hAnsi="Times New Roman" w:cs="Times New Roman"/>
          <w:b w:val="0"/>
          <w:color w:val="auto"/>
          <w:sz w:val="24"/>
          <w:szCs w:val="24"/>
        </w:rPr>
        <w:fldChar w:fldCharType="end"/>
      </w:r>
      <w:r w:rsidR="00F43005" w:rsidRPr="00CF1772">
        <w:rPr>
          <w:rFonts w:ascii="Times New Roman" w:hAnsi="Times New Roman" w:cs="Times New Roman"/>
          <w:b w:val="0"/>
          <w:color w:val="auto"/>
          <w:sz w:val="24"/>
          <w:szCs w:val="24"/>
          <w:u w:val="single"/>
        </w:rPr>
        <w:t xml:space="preserve"> Schemat organizacyjny Sieci Archiwów Państwowych</w:t>
      </w:r>
      <w:bookmarkEnd w:id="18"/>
    </w:p>
    <w:p w14:paraId="098212D0" w14:textId="2C6A1AFE" w:rsidR="00F43005" w:rsidRPr="00CF1772" w:rsidRDefault="0041622F" w:rsidP="002C506B">
      <w:pPr>
        <w:tabs>
          <w:tab w:val="left" w:pos="2268"/>
        </w:tabs>
        <w:rPr>
          <w:rFonts w:ascii="Times New Roman" w:hAnsi="Times New Roman" w:cs="Times New Roman"/>
          <w:szCs w:val="24"/>
        </w:rPr>
      </w:pPr>
      <w:r w:rsidRPr="00CF1772">
        <w:rPr>
          <w:rFonts w:ascii="Times New Roman" w:hAnsi="Times New Roman" w:cs="Times New Roman"/>
          <w:noProof/>
          <w:szCs w:val="24"/>
          <w:lang w:eastAsia="pl-PL"/>
        </w:rPr>
        <w:drawing>
          <wp:inline distT="0" distB="0" distL="0" distR="0" wp14:anchorId="1C542C55" wp14:editId="5CF5153C">
            <wp:extent cx="5759450" cy="4041140"/>
            <wp:effectExtent l="0" t="0" r="0" b="0"/>
            <wp:docPr id="4486" name="Obraz 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 name="Schemat organizacji Archiwów Państwowych w Polsce.jpg"/>
                    <pic:cNvPicPr/>
                  </pic:nvPicPr>
                  <pic:blipFill>
                    <a:blip r:embed="rId16">
                      <a:extLst>
                        <a:ext uri="{28A0092B-C50C-407E-A947-70E740481C1C}">
                          <a14:useLocalDpi xmlns:a14="http://schemas.microsoft.com/office/drawing/2010/main" val="0"/>
                        </a:ext>
                      </a:extLst>
                    </a:blip>
                    <a:stretch>
                      <a:fillRect/>
                    </a:stretch>
                  </pic:blipFill>
                  <pic:spPr>
                    <a:xfrm>
                      <a:off x="0" y="0"/>
                      <a:ext cx="5759450" cy="4041140"/>
                    </a:xfrm>
                    <a:prstGeom prst="rect">
                      <a:avLst/>
                    </a:prstGeom>
                  </pic:spPr>
                </pic:pic>
              </a:graphicData>
            </a:graphic>
          </wp:inline>
        </w:drawing>
      </w:r>
    </w:p>
    <w:p w14:paraId="51E99DEC" w14:textId="547E487B" w:rsidR="004E366E" w:rsidRDefault="004E366E" w:rsidP="00A474D4">
      <w:pPr>
        <w:spacing w:before="120" w:after="120" w:line="276" w:lineRule="auto"/>
        <w:rPr>
          <w:rStyle w:val="Hipercze"/>
          <w:rFonts w:ascii="Times New Roman" w:eastAsia="Palatino Linotype" w:hAnsi="Times New Roman" w:cs="Times New Roman"/>
          <w:i/>
          <w:color w:val="000000" w:themeColor="text1"/>
          <w:sz w:val="20"/>
          <w:u w:val="none"/>
        </w:rPr>
      </w:pPr>
      <w:r w:rsidRPr="00CF1772">
        <w:rPr>
          <w:rStyle w:val="Hipercze"/>
          <w:rFonts w:ascii="Times New Roman" w:eastAsia="Palatino Linotype" w:hAnsi="Times New Roman" w:cs="Times New Roman"/>
          <w:i/>
          <w:color w:val="000000" w:themeColor="text1"/>
          <w:sz w:val="20"/>
          <w:u w:val="none"/>
        </w:rPr>
        <w:t>Źródło: opracowanie własne, NDAP.</w:t>
      </w:r>
    </w:p>
    <w:p w14:paraId="01B80010" w14:textId="06EB7254" w:rsidR="00BD5792" w:rsidRPr="00CF1772" w:rsidRDefault="00BD5792" w:rsidP="00BD5792">
      <w:pPr>
        <w:pStyle w:val="Legenda"/>
        <w:spacing w:after="120" w:line="276" w:lineRule="auto"/>
        <w:rPr>
          <w:rFonts w:ascii="Times New Roman" w:eastAsia="Calibri" w:hAnsi="Times New Roman" w:cs="Times New Roman"/>
          <w:color w:val="C00000"/>
          <w:sz w:val="24"/>
          <w:szCs w:val="24"/>
        </w:rPr>
      </w:pPr>
      <w:bookmarkStart w:id="19" w:name="_Toc125619957"/>
      <w:r w:rsidRPr="00CF1772">
        <w:rPr>
          <w:rFonts w:ascii="Times New Roman" w:hAnsi="Times New Roman" w:cs="Times New Roman"/>
          <w:color w:val="C00000"/>
          <w:sz w:val="24"/>
          <w:szCs w:val="24"/>
        </w:rPr>
        <w:t xml:space="preserve">Opis </w:t>
      </w:r>
      <w:r w:rsidRPr="00CF1772">
        <w:rPr>
          <w:rFonts w:ascii="Times New Roman" w:hAnsi="Times New Roman" w:cs="Times New Roman"/>
          <w:color w:val="C00000"/>
          <w:sz w:val="24"/>
          <w:szCs w:val="24"/>
        </w:rPr>
        <w:fldChar w:fldCharType="begin"/>
      </w:r>
      <w:r w:rsidRPr="00CF1772">
        <w:rPr>
          <w:rFonts w:ascii="Times New Roman" w:hAnsi="Times New Roman" w:cs="Times New Roman"/>
          <w:color w:val="C00000"/>
          <w:sz w:val="24"/>
          <w:szCs w:val="24"/>
        </w:rPr>
        <w:instrText xml:space="preserve"> SEQ Opis \* ARABIC </w:instrText>
      </w:r>
      <w:r w:rsidRPr="00CF1772">
        <w:rPr>
          <w:rFonts w:ascii="Times New Roman" w:hAnsi="Times New Roman" w:cs="Times New Roman"/>
          <w:color w:val="C00000"/>
          <w:sz w:val="24"/>
          <w:szCs w:val="24"/>
        </w:rPr>
        <w:fldChar w:fldCharType="separate"/>
      </w:r>
      <w:r w:rsidR="003B2426">
        <w:rPr>
          <w:rFonts w:ascii="Times New Roman" w:hAnsi="Times New Roman" w:cs="Times New Roman"/>
          <w:noProof/>
          <w:color w:val="C00000"/>
          <w:sz w:val="24"/>
          <w:szCs w:val="24"/>
        </w:rPr>
        <w:t>1</w:t>
      </w:r>
      <w:r w:rsidRPr="00CF1772">
        <w:rPr>
          <w:rFonts w:ascii="Times New Roman" w:hAnsi="Times New Roman" w:cs="Times New Roman"/>
          <w:color w:val="C00000"/>
          <w:sz w:val="24"/>
          <w:szCs w:val="24"/>
        </w:rPr>
        <w:fldChar w:fldCharType="end"/>
      </w:r>
      <w:r w:rsidRPr="00CF1772">
        <w:rPr>
          <w:rFonts w:ascii="Times New Roman" w:eastAsia="Calibri" w:hAnsi="Times New Roman" w:cs="Times New Roman"/>
          <w:color w:val="C00000"/>
          <w:sz w:val="24"/>
          <w:szCs w:val="24"/>
        </w:rPr>
        <w:t xml:space="preserve">  Schemat </w:t>
      </w:r>
      <w:r w:rsidR="00B652CE">
        <w:rPr>
          <w:rFonts w:ascii="Times New Roman" w:eastAsia="Calibri" w:hAnsi="Times New Roman" w:cs="Times New Roman"/>
          <w:color w:val="C00000"/>
          <w:sz w:val="24"/>
          <w:szCs w:val="24"/>
        </w:rPr>
        <w:t>1</w:t>
      </w:r>
      <w:r w:rsidRPr="00CF1772">
        <w:rPr>
          <w:rFonts w:ascii="Times New Roman" w:eastAsia="Calibri" w:hAnsi="Times New Roman" w:cs="Times New Roman"/>
          <w:color w:val="C00000"/>
          <w:sz w:val="24"/>
          <w:szCs w:val="24"/>
        </w:rPr>
        <w:t xml:space="preserve"> </w:t>
      </w:r>
      <w:r w:rsidR="00B652CE">
        <w:rPr>
          <w:rFonts w:ascii="Times New Roman" w:eastAsia="Calibri" w:hAnsi="Times New Roman" w:cs="Times New Roman"/>
          <w:color w:val="C00000"/>
          <w:sz w:val="24"/>
          <w:szCs w:val="24"/>
        </w:rPr>
        <w:t>Schemat organizacyjny Archiwów Państ</w:t>
      </w:r>
      <w:r w:rsidR="00F32AA2">
        <w:rPr>
          <w:rFonts w:ascii="Times New Roman" w:eastAsia="Calibri" w:hAnsi="Times New Roman" w:cs="Times New Roman"/>
          <w:color w:val="C00000"/>
          <w:sz w:val="24"/>
          <w:szCs w:val="24"/>
        </w:rPr>
        <w:t>w</w:t>
      </w:r>
      <w:r w:rsidR="00B652CE">
        <w:rPr>
          <w:rFonts w:ascii="Times New Roman" w:eastAsia="Calibri" w:hAnsi="Times New Roman" w:cs="Times New Roman"/>
          <w:color w:val="C00000"/>
          <w:sz w:val="24"/>
          <w:szCs w:val="24"/>
        </w:rPr>
        <w:t>owych</w:t>
      </w:r>
      <w:r w:rsidRPr="00CF1772">
        <w:rPr>
          <w:rFonts w:ascii="Times New Roman" w:eastAsia="Calibri" w:hAnsi="Times New Roman" w:cs="Times New Roman"/>
          <w:color w:val="C00000"/>
          <w:sz w:val="24"/>
          <w:szCs w:val="24"/>
        </w:rPr>
        <w:t xml:space="preserve"> (opis alternatywny).</w:t>
      </w:r>
      <w:bookmarkEnd w:id="19"/>
    </w:p>
    <w:p w14:paraId="0AE70E34" w14:textId="1690B92B" w:rsidR="00BD5792" w:rsidRDefault="00BD5792" w:rsidP="00BD5792">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 xml:space="preserve">Schemat przedstawia </w:t>
      </w:r>
      <w:r w:rsidR="00B652CE">
        <w:rPr>
          <w:rFonts w:ascii="Times New Roman" w:eastAsia="Calibri" w:hAnsi="Times New Roman" w:cs="Times New Roman"/>
          <w:color w:val="C00000"/>
          <w:szCs w:val="24"/>
        </w:rPr>
        <w:t>schemat organizacyjny Archiwów Państwowych.</w:t>
      </w:r>
      <w:r w:rsidRPr="00CF1772">
        <w:rPr>
          <w:rFonts w:ascii="Times New Roman" w:eastAsia="Calibri" w:hAnsi="Times New Roman" w:cs="Times New Roman"/>
          <w:color w:val="C00000"/>
          <w:szCs w:val="24"/>
        </w:rPr>
        <w:t xml:space="preserve"> Na schemacie </w:t>
      </w:r>
      <w:r w:rsidR="00B652CE">
        <w:rPr>
          <w:rFonts w:ascii="Times New Roman" w:eastAsia="Calibri" w:hAnsi="Times New Roman" w:cs="Times New Roman"/>
          <w:color w:val="C00000"/>
          <w:szCs w:val="24"/>
        </w:rPr>
        <w:t xml:space="preserve">na górze </w:t>
      </w:r>
      <w:r w:rsidR="00327BDD">
        <w:rPr>
          <w:rFonts w:ascii="Times New Roman" w:eastAsia="Calibri" w:hAnsi="Times New Roman" w:cs="Times New Roman"/>
          <w:color w:val="C00000"/>
          <w:szCs w:val="24"/>
        </w:rPr>
        <w:t xml:space="preserve">znajduje się oznaczony czerwonym kolorem prostokąt. Tekst w prostokącie </w:t>
      </w:r>
      <w:r w:rsidR="00B652CE">
        <w:rPr>
          <w:rFonts w:ascii="Times New Roman" w:eastAsia="Calibri" w:hAnsi="Times New Roman" w:cs="Times New Roman"/>
          <w:color w:val="C00000"/>
          <w:szCs w:val="24"/>
        </w:rPr>
        <w:t>minister kultury i dziedzictwa narodowego</w:t>
      </w:r>
      <w:r w:rsidR="00EF404E">
        <w:rPr>
          <w:rFonts w:ascii="Times New Roman" w:eastAsia="Calibri" w:hAnsi="Times New Roman" w:cs="Times New Roman"/>
          <w:color w:val="C00000"/>
          <w:szCs w:val="24"/>
        </w:rPr>
        <w:t>, nadzorujący dział kultura i ochrona dziedzictwa narodowego</w:t>
      </w:r>
      <w:r w:rsidRPr="00CF1772">
        <w:rPr>
          <w:rFonts w:ascii="Times New Roman" w:eastAsia="Calibri" w:hAnsi="Times New Roman" w:cs="Times New Roman"/>
          <w:color w:val="C00000"/>
          <w:szCs w:val="24"/>
        </w:rPr>
        <w:t>.</w:t>
      </w:r>
      <w:r w:rsidR="00B652CE">
        <w:rPr>
          <w:rFonts w:ascii="Times New Roman" w:eastAsia="Calibri" w:hAnsi="Times New Roman" w:cs="Times New Roman"/>
          <w:color w:val="C00000"/>
          <w:szCs w:val="24"/>
        </w:rPr>
        <w:t xml:space="preserve"> </w:t>
      </w:r>
      <w:r w:rsidR="00542553">
        <w:rPr>
          <w:rFonts w:ascii="Times New Roman" w:eastAsia="Calibri" w:hAnsi="Times New Roman" w:cs="Times New Roman"/>
          <w:color w:val="C00000"/>
          <w:szCs w:val="24"/>
        </w:rPr>
        <w:t xml:space="preserve">Prostokąt z oznaczeniem Ministra Kultury i Dziedzictwa Narodowego jest połączony kreską z szarym prostokątem oznaczający Naczelnego Dyrektora Archiwów Państwowych. </w:t>
      </w:r>
      <w:r w:rsidR="00B652CE">
        <w:rPr>
          <w:rFonts w:ascii="Times New Roman" w:eastAsia="Calibri" w:hAnsi="Times New Roman" w:cs="Times New Roman"/>
          <w:color w:val="C00000"/>
          <w:szCs w:val="24"/>
        </w:rPr>
        <w:t xml:space="preserve">Od prostokąta </w:t>
      </w:r>
      <w:r w:rsidR="00542553">
        <w:rPr>
          <w:rFonts w:ascii="Times New Roman" w:eastAsia="Calibri" w:hAnsi="Times New Roman" w:cs="Times New Roman"/>
          <w:color w:val="C00000"/>
          <w:szCs w:val="24"/>
        </w:rPr>
        <w:t>N</w:t>
      </w:r>
      <w:r w:rsidR="00B652CE">
        <w:rPr>
          <w:rFonts w:ascii="Times New Roman" w:eastAsia="Calibri" w:hAnsi="Times New Roman" w:cs="Times New Roman"/>
          <w:color w:val="C00000"/>
          <w:szCs w:val="24"/>
        </w:rPr>
        <w:t xml:space="preserve">aczelnego </w:t>
      </w:r>
      <w:r w:rsidR="00542553">
        <w:rPr>
          <w:rFonts w:ascii="Times New Roman" w:eastAsia="Calibri" w:hAnsi="Times New Roman" w:cs="Times New Roman"/>
          <w:color w:val="C00000"/>
          <w:szCs w:val="24"/>
        </w:rPr>
        <w:t>D</w:t>
      </w:r>
      <w:r w:rsidR="00B652CE">
        <w:rPr>
          <w:rFonts w:ascii="Times New Roman" w:eastAsia="Calibri" w:hAnsi="Times New Roman" w:cs="Times New Roman"/>
          <w:color w:val="C00000"/>
          <w:szCs w:val="24"/>
        </w:rPr>
        <w:t xml:space="preserve">yrektora </w:t>
      </w:r>
      <w:r w:rsidR="00542553">
        <w:rPr>
          <w:rFonts w:ascii="Times New Roman" w:eastAsia="Calibri" w:hAnsi="Times New Roman" w:cs="Times New Roman"/>
          <w:color w:val="C00000"/>
          <w:szCs w:val="24"/>
        </w:rPr>
        <w:t xml:space="preserve">Archiwów Państwowych </w:t>
      </w:r>
      <w:r w:rsidR="00EF404E">
        <w:rPr>
          <w:rFonts w:ascii="Times New Roman" w:eastAsia="Calibri" w:hAnsi="Times New Roman" w:cs="Times New Roman"/>
          <w:color w:val="C00000"/>
          <w:szCs w:val="24"/>
        </w:rPr>
        <w:t xml:space="preserve">biegną kreski do </w:t>
      </w:r>
      <w:r w:rsidR="00542553">
        <w:rPr>
          <w:rFonts w:ascii="Times New Roman" w:eastAsia="Calibri" w:hAnsi="Times New Roman" w:cs="Times New Roman"/>
          <w:color w:val="C00000"/>
          <w:szCs w:val="24"/>
        </w:rPr>
        <w:t>pięciu</w:t>
      </w:r>
      <w:r w:rsidR="00EF404E">
        <w:rPr>
          <w:rFonts w:ascii="Times New Roman" w:eastAsia="Calibri" w:hAnsi="Times New Roman" w:cs="Times New Roman"/>
          <w:color w:val="C00000"/>
          <w:szCs w:val="24"/>
        </w:rPr>
        <w:t xml:space="preserve"> prostokątów w których wymienione są</w:t>
      </w:r>
      <w:r w:rsidR="00542553">
        <w:rPr>
          <w:rFonts w:ascii="Times New Roman" w:eastAsia="Calibri" w:hAnsi="Times New Roman" w:cs="Times New Roman"/>
          <w:color w:val="C00000"/>
          <w:szCs w:val="24"/>
        </w:rPr>
        <w:t xml:space="preserve">: </w:t>
      </w:r>
      <w:r w:rsidR="00EF404E">
        <w:rPr>
          <w:rFonts w:ascii="Times New Roman" w:eastAsia="Calibri" w:hAnsi="Times New Roman" w:cs="Times New Roman"/>
          <w:color w:val="C00000"/>
          <w:szCs w:val="24"/>
        </w:rPr>
        <w:t xml:space="preserve">Rada Archiwalna, Centralna Komisja Metodyczna, Centralna Komisja Archiwalnej Oceny Dokumentacji, Naczelna Dyrekcja Archiwów </w:t>
      </w:r>
      <w:r w:rsidR="00542553">
        <w:rPr>
          <w:rFonts w:ascii="Times New Roman" w:eastAsia="Calibri" w:hAnsi="Times New Roman" w:cs="Times New Roman"/>
          <w:color w:val="C00000"/>
          <w:szCs w:val="24"/>
        </w:rPr>
        <w:t>Państwowych</w:t>
      </w:r>
      <w:r w:rsidR="00EF404E">
        <w:rPr>
          <w:rFonts w:ascii="Times New Roman" w:eastAsia="Calibri" w:hAnsi="Times New Roman" w:cs="Times New Roman"/>
          <w:color w:val="C00000"/>
          <w:szCs w:val="24"/>
        </w:rPr>
        <w:t xml:space="preserve"> oraz 33 Archiwa Państwowe. Od prostokąta z 33 archiwami państwowymi biegną kreski do podziału na dwa prostokąty – jedne to 30 archiwów państwowych o charakterze regionalnym i drugi opisuje 3 archiwa państwowe o charakterze centralnym.</w:t>
      </w:r>
    </w:p>
    <w:p w14:paraId="14F3737A" w14:textId="327D3BDA" w:rsidR="00BD5792" w:rsidRPr="00CF1772" w:rsidRDefault="00BD5792" w:rsidP="00BD5792">
      <w:pPr>
        <w:spacing w:before="120" w:after="120" w:line="276" w:lineRule="auto"/>
        <w:jc w:val="left"/>
        <w:rPr>
          <w:rFonts w:ascii="Times New Roman" w:eastAsia="Calibri" w:hAnsi="Times New Roman" w:cs="Times New Roman"/>
          <w:i/>
          <w:color w:val="C00000"/>
          <w:sz w:val="20"/>
        </w:rPr>
      </w:pPr>
      <w:r w:rsidRPr="00CF1772">
        <w:rPr>
          <w:rFonts w:ascii="Times New Roman" w:eastAsia="Calibri" w:hAnsi="Times New Roman" w:cs="Times New Roman"/>
          <w:i/>
          <w:color w:val="C00000"/>
          <w:sz w:val="20"/>
        </w:rPr>
        <w:t>Źródło: Opracowanie własne</w:t>
      </w:r>
    </w:p>
    <w:p w14:paraId="0BAF8B6D" w14:textId="77777777" w:rsidR="00BD5792" w:rsidRPr="00CF1772" w:rsidRDefault="00BD5792" w:rsidP="00A474D4">
      <w:pPr>
        <w:spacing w:before="120" w:after="120" w:line="276" w:lineRule="auto"/>
        <w:rPr>
          <w:rStyle w:val="Hipercze"/>
          <w:rFonts w:ascii="Times New Roman" w:eastAsia="Palatino Linotype" w:hAnsi="Times New Roman" w:cs="Times New Roman"/>
          <w:i/>
          <w:color w:val="000000" w:themeColor="text1"/>
          <w:sz w:val="20"/>
          <w:u w:val="none"/>
        </w:rPr>
      </w:pPr>
    </w:p>
    <w:p w14:paraId="4FB4ABD8" w14:textId="77777777" w:rsidR="00671761" w:rsidRDefault="003D7EFF" w:rsidP="003D7EFF">
      <w:pPr>
        <w:spacing w:before="120" w:after="120" w:line="276" w:lineRule="auto"/>
        <w:ind w:firstLine="709"/>
        <w:rPr>
          <w:rStyle w:val="Hipercze"/>
          <w:rFonts w:ascii="Times New Roman" w:eastAsia="Palatino Linotype" w:hAnsi="Times New Roman" w:cs="Times New Roman"/>
          <w:color w:val="000000" w:themeColor="text1"/>
          <w:szCs w:val="24"/>
          <w:u w:val="none"/>
        </w:rPr>
      </w:pPr>
      <w:r w:rsidRPr="00CF1772">
        <w:rPr>
          <w:rStyle w:val="Hipercze"/>
          <w:rFonts w:ascii="Times New Roman" w:eastAsia="Palatino Linotype" w:hAnsi="Times New Roman" w:cs="Times New Roman"/>
          <w:color w:val="000000" w:themeColor="text1"/>
          <w:szCs w:val="24"/>
          <w:u w:val="none"/>
        </w:rPr>
        <w:t>Archiw</w:t>
      </w:r>
      <w:r w:rsidR="00DA3EDB" w:rsidRPr="00CF1772">
        <w:rPr>
          <w:rStyle w:val="Hipercze"/>
          <w:rFonts w:ascii="Times New Roman" w:eastAsia="Palatino Linotype" w:hAnsi="Times New Roman" w:cs="Times New Roman"/>
          <w:color w:val="000000" w:themeColor="text1"/>
          <w:szCs w:val="24"/>
          <w:u w:val="none"/>
        </w:rPr>
        <w:t>a</w:t>
      </w:r>
      <w:r w:rsidRPr="00CF1772">
        <w:rPr>
          <w:rStyle w:val="Hipercze"/>
          <w:rFonts w:ascii="Times New Roman" w:eastAsia="Palatino Linotype" w:hAnsi="Times New Roman" w:cs="Times New Roman"/>
          <w:color w:val="000000" w:themeColor="text1"/>
          <w:szCs w:val="24"/>
          <w:u w:val="none"/>
        </w:rPr>
        <w:t xml:space="preserve"> Państwow</w:t>
      </w:r>
      <w:r w:rsidR="00DA3EDB" w:rsidRPr="00CF1772">
        <w:rPr>
          <w:rStyle w:val="Hipercze"/>
          <w:rFonts w:ascii="Times New Roman" w:eastAsia="Palatino Linotype" w:hAnsi="Times New Roman" w:cs="Times New Roman"/>
          <w:color w:val="000000" w:themeColor="text1"/>
          <w:szCs w:val="24"/>
          <w:u w:val="none"/>
        </w:rPr>
        <w:t>e</w:t>
      </w:r>
      <w:r w:rsidRPr="00CF1772">
        <w:rPr>
          <w:rStyle w:val="Hipercze"/>
          <w:rFonts w:ascii="Times New Roman" w:eastAsia="Palatino Linotype" w:hAnsi="Times New Roman" w:cs="Times New Roman"/>
          <w:color w:val="000000" w:themeColor="text1"/>
          <w:szCs w:val="24"/>
          <w:u w:val="none"/>
        </w:rPr>
        <w:t xml:space="preserve">, jako urzędy wiary publicznej są instytucjami, w których przechowywane zbiory </w:t>
      </w:r>
      <w:r w:rsidR="00A00EA3" w:rsidRPr="00CF1772">
        <w:rPr>
          <w:rStyle w:val="Hipercze"/>
          <w:rFonts w:ascii="Times New Roman" w:eastAsia="Palatino Linotype" w:hAnsi="Times New Roman" w:cs="Times New Roman"/>
          <w:color w:val="000000" w:themeColor="text1"/>
          <w:szCs w:val="24"/>
          <w:u w:val="none"/>
        </w:rPr>
        <w:t>posiadają wartość dowodową</w:t>
      </w:r>
      <w:r w:rsidRPr="00CF1772">
        <w:rPr>
          <w:rStyle w:val="Hipercze"/>
          <w:rFonts w:ascii="Times New Roman" w:eastAsia="Palatino Linotype" w:hAnsi="Times New Roman" w:cs="Times New Roman"/>
          <w:color w:val="000000" w:themeColor="text1"/>
          <w:szCs w:val="24"/>
          <w:u w:val="none"/>
        </w:rPr>
        <w:t xml:space="preserve"> w zakresie potwierdzania lub zaprzeczania zgodności z prawem, udowadniania praw, starania się o zadośćuczynienie</w:t>
      </w:r>
      <w:r w:rsidR="00671761">
        <w:rPr>
          <w:rStyle w:val="Hipercze"/>
          <w:rFonts w:ascii="Times New Roman" w:eastAsia="Palatino Linotype" w:hAnsi="Times New Roman" w:cs="Times New Roman"/>
          <w:color w:val="000000" w:themeColor="text1"/>
          <w:szCs w:val="24"/>
          <w:u w:val="none"/>
        </w:rPr>
        <w:t xml:space="preserve"> </w:t>
      </w:r>
    </w:p>
    <w:p w14:paraId="4AEB9386" w14:textId="61A69BD2" w:rsidR="003D7EFF" w:rsidRPr="00CF1772" w:rsidRDefault="003D7EFF" w:rsidP="00671761">
      <w:pPr>
        <w:spacing w:before="120" w:after="120" w:line="276" w:lineRule="auto"/>
        <w:rPr>
          <w:rStyle w:val="Hipercze"/>
          <w:rFonts w:ascii="Times New Roman" w:eastAsia="Palatino Linotype" w:hAnsi="Times New Roman" w:cs="Times New Roman"/>
          <w:color w:val="000000" w:themeColor="text1"/>
          <w:szCs w:val="24"/>
          <w:u w:val="none"/>
        </w:rPr>
      </w:pPr>
      <w:r w:rsidRPr="00CF1772">
        <w:rPr>
          <w:rStyle w:val="Hipercze"/>
          <w:rFonts w:ascii="Times New Roman" w:eastAsia="Palatino Linotype" w:hAnsi="Times New Roman" w:cs="Times New Roman"/>
          <w:color w:val="000000" w:themeColor="text1"/>
          <w:szCs w:val="24"/>
          <w:u w:val="none"/>
        </w:rPr>
        <w:t xml:space="preserve"> (np. przy ubieganiu się o odszkodowania za roboty przymusowe na terenie III Rzeszy). Ponadto, Archiwa Państwowe są prawnie zobowiązane do zabezpieczania dokumentacji osobowej i płacowej służącej do realizacji świadczeń emerytalno-rentowych w sytuacjach </w:t>
      </w:r>
      <w:r w:rsidRPr="00CF1772">
        <w:rPr>
          <w:rStyle w:val="Hipercze"/>
          <w:rFonts w:ascii="Times New Roman" w:eastAsia="Palatino Linotype" w:hAnsi="Times New Roman" w:cs="Times New Roman"/>
          <w:color w:val="000000" w:themeColor="text1"/>
          <w:szCs w:val="24"/>
          <w:u w:val="none"/>
        </w:rPr>
        <w:lastRenderedPageBreak/>
        <w:t>wymienionych w ustawie o narodowym zasobie archiwalnym i archiwach, szczególnie grożących ich zniszczeniem.</w:t>
      </w:r>
    </w:p>
    <w:p w14:paraId="51F356FD" w14:textId="098F2073" w:rsidR="00BD7185" w:rsidRPr="00CF1772" w:rsidRDefault="000C4AAB" w:rsidP="00A474D4">
      <w:pPr>
        <w:spacing w:before="120" w:after="120" w:line="276" w:lineRule="auto"/>
        <w:ind w:firstLine="709"/>
        <w:rPr>
          <w:rStyle w:val="Hipercze"/>
          <w:rFonts w:ascii="Times New Roman" w:eastAsia="Palatino Linotype" w:hAnsi="Times New Roman" w:cs="Times New Roman"/>
          <w:color w:val="000000" w:themeColor="text1"/>
          <w:szCs w:val="24"/>
          <w:u w:val="none"/>
        </w:rPr>
      </w:pPr>
      <w:r w:rsidRPr="00CF1772">
        <w:rPr>
          <w:rStyle w:val="Hipercze"/>
          <w:rFonts w:ascii="Times New Roman" w:eastAsia="Palatino Linotype" w:hAnsi="Times New Roman" w:cs="Times New Roman"/>
          <w:color w:val="000000" w:themeColor="text1"/>
          <w:szCs w:val="24"/>
          <w:u w:val="none"/>
        </w:rPr>
        <w:t>Jednocześnie d</w:t>
      </w:r>
      <w:r w:rsidR="00E25F60" w:rsidRPr="00CF1772">
        <w:rPr>
          <w:rStyle w:val="Hipercze"/>
          <w:rFonts w:ascii="Times New Roman" w:eastAsia="Palatino Linotype" w:hAnsi="Times New Roman" w:cs="Times New Roman"/>
          <w:color w:val="000000" w:themeColor="text1"/>
          <w:szCs w:val="24"/>
          <w:u w:val="none"/>
        </w:rPr>
        <w:t>okumenty zgromadzone w Archiwach Państwowych są świadectwem dorobku cywilizacyjnego i kulturowego państwa polskiego. Dotyczą między innymi działalności władz państwowych, samorządowych i innych instytucji publicznych, funkcjonowania organizacji gospodarczych, samorządowych, prywatnych or</w:t>
      </w:r>
      <w:r w:rsidR="00BD7185" w:rsidRPr="00CF1772">
        <w:rPr>
          <w:rStyle w:val="Hipercze"/>
          <w:rFonts w:ascii="Times New Roman" w:eastAsia="Palatino Linotype" w:hAnsi="Times New Roman" w:cs="Times New Roman"/>
          <w:color w:val="000000" w:themeColor="text1"/>
          <w:szCs w:val="24"/>
          <w:u w:val="none"/>
        </w:rPr>
        <w:t xml:space="preserve">az życia wybitnych osobistości. </w:t>
      </w:r>
      <w:r w:rsidR="00E25F60" w:rsidRPr="00CF1772">
        <w:rPr>
          <w:rStyle w:val="Hipercze"/>
          <w:rFonts w:ascii="Times New Roman" w:eastAsia="Palatino Linotype" w:hAnsi="Times New Roman" w:cs="Times New Roman"/>
          <w:color w:val="000000" w:themeColor="text1"/>
          <w:szCs w:val="24"/>
          <w:u w:val="none"/>
        </w:rPr>
        <w:t xml:space="preserve">W posiadaniu archiwów </w:t>
      </w:r>
      <w:r w:rsidR="00BD7185" w:rsidRPr="00CF1772">
        <w:rPr>
          <w:rStyle w:val="Hipercze"/>
          <w:rFonts w:ascii="Times New Roman" w:eastAsia="Palatino Linotype" w:hAnsi="Times New Roman" w:cs="Times New Roman"/>
          <w:color w:val="000000" w:themeColor="text1"/>
          <w:szCs w:val="24"/>
          <w:u w:val="none"/>
        </w:rPr>
        <w:t>są też</w:t>
      </w:r>
      <w:r w:rsidR="00E25F60" w:rsidRPr="00CF1772">
        <w:rPr>
          <w:rStyle w:val="Hipercze"/>
          <w:rFonts w:ascii="Times New Roman" w:eastAsia="Palatino Linotype" w:hAnsi="Times New Roman" w:cs="Times New Roman"/>
          <w:color w:val="000000" w:themeColor="text1"/>
          <w:szCs w:val="24"/>
          <w:u w:val="none"/>
        </w:rPr>
        <w:t xml:space="preserve"> bogate zbiory dokumentujące dzieje najważniejszych polskich rodów i rodzin. </w:t>
      </w:r>
    </w:p>
    <w:p w14:paraId="6B310887" w14:textId="7EF31440" w:rsidR="00BD7185" w:rsidRPr="00CF1772" w:rsidRDefault="00E25F60" w:rsidP="00A474D4">
      <w:pPr>
        <w:spacing w:before="120" w:after="120" w:line="276" w:lineRule="auto"/>
        <w:ind w:firstLine="709"/>
        <w:rPr>
          <w:rStyle w:val="Hipercze"/>
          <w:rFonts w:ascii="Times New Roman" w:eastAsia="Palatino Linotype" w:hAnsi="Times New Roman" w:cs="Times New Roman"/>
          <w:color w:val="000000" w:themeColor="text1"/>
          <w:szCs w:val="24"/>
          <w:u w:val="none"/>
        </w:rPr>
      </w:pPr>
      <w:r w:rsidRPr="00CF1772">
        <w:rPr>
          <w:rStyle w:val="Hipercze"/>
          <w:rFonts w:ascii="Times New Roman" w:eastAsia="Palatino Linotype" w:hAnsi="Times New Roman" w:cs="Times New Roman"/>
          <w:color w:val="000000" w:themeColor="text1"/>
          <w:szCs w:val="24"/>
          <w:u w:val="none"/>
        </w:rPr>
        <w:t>Najstarsze zgromadzone dokumenty pochodzą z XII wieku, najnowsze zaś z</w:t>
      </w:r>
      <w:r w:rsidR="002A4A8F">
        <w:rPr>
          <w:rStyle w:val="Hipercze"/>
          <w:rFonts w:ascii="Times New Roman" w:eastAsia="Palatino Linotype" w:hAnsi="Times New Roman" w:cs="Times New Roman"/>
          <w:color w:val="000000" w:themeColor="text1"/>
          <w:szCs w:val="24"/>
          <w:u w:val="none"/>
        </w:rPr>
        <w:t> </w:t>
      </w:r>
      <w:r w:rsidRPr="00CF1772">
        <w:rPr>
          <w:rStyle w:val="Hipercze"/>
          <w:rFonts w:ascii="Times New Roman" w:eastAsia="Palatino Linotype" w:hAnsi="Times New Roman" w:cs="Times New Roman"/>
          <w:color w:val="000000" w:themeColor="text1"/>
          <w:szCs w:val="24"/>
          <w:u w:val="none"/>
        </w:rPr>
        <w:t>początków XXI wieku. W Archiwach Państwowych zgromadzona jest dokumentacja</w:t>
      </w:r>
      <w:r w:rsidR="004D4D65" w:rsidRPr="00CF1772">
        <w:rPr>
          <w:rStyle w:val="Hipercze"/>
          <w:rFonts w:ascii="Times New Roman" w:eastAsia="Palatino Linotype" w:hAnsi="Times New Roman" w:cs="Times New Roman"/>
          <w:color w:val="000000" w:themeColor="text1"/>
          <w:szCs w:val="24"/>
          <w:u w:val="none"/>
        </w:rPr>
        <w:t xml:space="preserve"> </w:t>
      </w:r>
      <w:r w:rsidRPr="00CF1772">
        <w:rPr>
          <w:rStyle w:val="Hipercze"/>
          <w:rFonts w:ascii="Times New Roman" w:eastAsia="Palatino Linotype" w:hAnsi="Times New Roman" w:cs="Times New Roman"/>
          <w:color w:val="000000" w:themeColor="text1"/>
          <w:szCs w:val="24"/>
          <w:u w:val="none"/>
        </w:rPr>
        <w:t xml:space="preserve">wszelkiego rodzaju: </w:t>
      </w:r>
      <w:r w:rsidR="0017651A" w:rsidRPr="00CF1772">
        <w:rPr>
          <w:rStyle w:val="Hipercze"/>
          <w:rFonts w:ascii="Times New Roman" w:eastAsia="Palatino Linotype" w:hAnsi="Times New Roman" w:cs="Times New Roman"/>
          <w:color w:val="000000" w:themeColor="text1"/>
          <w:szCs w:val="24"/>
          <w:u w:val="none"/>
        </w:rPr>
        <w:t>aktowa</w:t>
      </w:r>
      <w:r w:rsidR="00AA442F" w:rsidRPr="00CF1772">
        <w:rPr>
          <w:rStyle w:val="Hipercze"/>
          <w:rFonts w:ascii="Times New Roman" w:eastAsia="Palatino Linotype" w:hAnsi="Times New Roman" w:cs="Times New Roman"/>
          <w:color w:val="000000" w:themeColor="text1"/>
          <w:szCs w:val="24"/>
          <w:u w:val="none"/>
        </w:rPr>
        <w:t xml:space="preserve">, </w:t>
      </w:r>
      <w:r w:rsidRPr="00CF1772">
        <w:rPr>
          <w:rStyle w:val="Hipercze"/>
          <w:rFonts w:ascii="Times New Roman" w:eastAsia="Palatino Linotype" w:hAnsi="Times New Roman" w:cs="Times New Roman"/>
          <w:color w:val="000000" w:themeColor="text1"/>
          <w:szCs w:val="24"/>
          <w:u w:val="none"/>
        </w:rPr>
        <w:t>dokumenty pergaminowe</w:t>
      </w:r>
      <w:r w:rsidR="00AA442F" w:rsidRPr="00CF1772">
        <w:rPr>
          <w:rStyle w:val="Hipercze"/>
          <w:rFonts w:ascii="Times New Roman" w:eastAsia="Palatino Linotype" w:hAnsi="Times New Roman" w:cs="Times New Roman"/>
          <w:color w:val="000000" w:themeColor="text1"/>
          <w:szCs w:val="24"/>
          <w:u w:val="none"/>
        </w:rPr>
        <w:t xml:space="preserve"> i papierowe</w:t>
      </w:r>
      <w:r w:rsidR="00BD7185" w:rsidRPr="00CF1772">
        <w:rPr>
          <w:rStyle w:val="Hipercze"/>
          <w:rFonts w:ascii="Times New Roman" w:eastAsia="Palatino Linotype" w:hAnsi="Times New Roman" w:cs="Times New Roman"/>
          <w:color w:val="000000" w:themeColor="text1"/>
          <w:szCs w:val="24"/>
          <w:u w:val="none"/>
        </w:rPr>
        <w:t>, dokumentacja techniczna</w:t>
      </w:r>
      <w:r w:rsidR="0017651A" w:rsidRPr="00CF1772">
        <w:rPr>
          <w:rStyle w:val="Hipercze"/>
          <w:rFonts w:ascii="Times New Roman" w:eastAsia="Palatino Linotype" w:hAnsi="Times New Roman" w:cs="Times New Roman"/>
          <w:color w:val="000000" w:themeColor="text1"/>
          <w:szCs w:val="24"/>
          <w:u w:val="none"/>
        </w:rPr>
        <w:t>,</w:t>
      </w:r>
      <w:r w:rsidR="00BD7185" w:rsidRPr="00CF1772">
        <w:rPr>
          <w:rStyle w:val="Hipercze"/>
          <w:rFonts w:ascii="Times New Roman" w:eastAsia="Palatino Linotype" w:hAnsi="Times New Roman" w:cs="Times New Roman"/>
          <w:color w:val="000000" w:themeColor="text1"/>
          <w:szCs w:val="24"/>
          <w:u w:val="none"/>
        </w:rPr>
        <w:t> </w:t>
      </w:r>
      <w:r w:rsidR="0017651A" w:rsidRPr="00CF1772">
        <w:rPr>
          <w:rStyle w:val="Hipercze"/>
          <w:rFonts w:ascii="Times New Roman" w:eastAsia="Palatino Linotype" w:hAnsi="Times New Roman" w:cs="Times New Roman"/>
          <w:color w:val="000000" w:themeColor="text1"/>
          <w:szCs w:val="24"/>
          <w:u w:val="none"/>
        </w:rPr>
        <w:t>geodezyjno-</w:t>
      </w:r>
      <w:r w:rsidRPr="00CF1772">
        <w:rPr>
          <w:rStyle w:val="Hipercze"/>
          <w:rFonts w:ascii="Times New Roman" w:eastAsia="Palatino Linotype" w:hAnsi="Times New Roman" w:cs="Times New Roman"/>
          <w:color w:val="000000" w:themeColor="text1"/>
          <w:szCs w:val="24"/>
          <w:u w:val="none"/>
        </w:rPr>
        <w:t>kartograficzna</w:t>
      </w:r>
      <w:r w:rsidR="0017651A" w:rsidRPr="00CF1772">
        <w:rPr>
          <w:rStyle w:val="Hipercze"/>
          <w:rFonts w:ascii="Times New Roman" w:eastAsia="Palatino Linotype" w:hAnsi="Times New Roman" w:cs="Times New Roman"/>
          <w:color w:val="000000" w:themeColor="text1"/>
          <w:szCs w:val="24"/>
          <w:u w:val="none"/>
        </w:rPr>
        <w:t xml:space="preserve"> </w:t>
      </w:r>
      <w:r w:rsidRPr="00CF1772">
        <w:rPr>
          <w:rStyle w:val="Hipercze"/>
          <w:rFonts w:ascii="Times New Roman" w:eastAsia="Palatino Linotype" w:hAnsi="Times New Roman" w:cs="Times New Roman"/>
          <w:color w:val="000000" w:themeColor="text1"/>
          <w:szCs w:val="24"/>
          <w:u w:val="none"/>
        </w:rPr>
        <w:t>i fotograficzna</w:t>
      </w:r>
      <w:r w:rsidR="0017651A" w:rsidRPr="00CF1772">
        <w:rPr>
          <w:rStyle w:val="Hipercze"/>
          <w:rFonts w:ascii="Times New Roman" w:eastAsia="Palatino Linotype" w:hAnsi="Times New Roman" w:cs="Times New Roman"/>
          <w:color w:val="000000" w:themeColor="text1"/>
          <w:szCs w:val="24"/>
          <w:u w:val="none"/>
        </w:rPr>
        <w:t>, dokumenty filmowe</w:t>
      </w:r>
      <w:r w:rsidR="00D76150" w:rsidRPr="00CF1772">
        <w:rPr>
          <w:rStyle w:val="Hipercze"/>
          <w:rFonts w:ascii="Times New Roman" w:eastAsia="Palatino Linotype" w:hAnsi="Times New Roman" w:cs="Times New Roman"/>
          <w:color w:val="000000" w:themeColor="text1"/>
          <w:szCs w:val="24"/>
          <w:u w:val="none"/>
        </w:rPr>
        <w:t xml:space="preserve"> i</w:t>
      </w:r>
      <w:r w:rsidR="0017651A" w:rsidRPr="00CF1772">
        <w:rPr>
          <w:rStyle w:val="Hipercze"/>
          <w:rFonts w:ascii="Times New Roman" w:eastAsia="Palatino Linotype" w:hAnsi="Times New Roman" w:cs="Times New Roman"/>
          <w:color w:val="000000" w:themeColor="text1"/>
          <w:szCs w:val="24"/>
          <w:u w:val="none"/>
        </w:rPr>
        <w:t xml:space="preserve"> dźwiękowe</w:t>
      </w:r>
      <w:r w:rsidR="00AA442F" w:rsidRPr="00CF1772">
        <w:rPr>
          <w:rStyle w:val="Hipercze"/>
          <w:rFonts w:ascii="Times New Roman" w:eastAsia="Palatino Linotype" w:hAnsi="Times New Roman" w:cs="Times New Roman"/>
          <w:color w:val="000000" w:themeColor="text1"/>
          <w:szCs w:val="24"/>
          <w:u w:val="none"/>
        </w:rPr>
        <w:t xml:space="preserve"> </w:t>
      </w:r>
      <w:r w:rsidR="00D76150" w:rsidRPr="00CF1772">
        <w:rPr>
          <w:rStyle w:val="Hipercze"/>
          <w:rFonts w:ascii="Times New Roman" w:eastAsia="Palatino Linotype" w:hAnsi="Times New Roman" w:cs="Times New Roman"/>
          <w:color w:val="000000" w:themeColor="text1"/>
          <w:szCs w:val="24"/>
          <w:u w:val="none"/>
        </w:rPr>
        <w:t xml:space="preserve">(czyli audiowizualna) </w:t>
      </w:r>
      <w:r w:rsidR="00AA442F" w:rsidRPr="00CF1772">
        <w:rPr>
          <w:rStyle w:val="Hipercze"/>
          <w:rFonts w:ascii="Times New Roman" w:eastAsia="Palatino Linotype" w:hAnsi="Times New Roman" w:cs="Times New Roman"/>
          <w:color w:val="000000" w:themeColor="text1"/>
          <w:szCs w:val="24"/>
          <w:u w:val="none"/>
        </w:rPr>
        <w:t>oraz</w:t>
      </w:r>
      <w:r w:rsidRPr="00CF1772">
        <w:rPr>
          <w:rStyle w:val="Hipercze"/>
          <w:rFonts w:ascii="Times New Roman" w:eastAsia="Palatino Linotype" w:hAnsi="Times New Roman" w:cs="Times New Roman"/>
          <w:color w:val="000000" w:themeColor="text1"/>
          <w:szCs w:val="24"/>
          <w:u w:val="none"/>
        </w:rPr>
        <w:t xml:space="preserve"> </w:t>
      </w:r>
      <w:r w:rsidR="00AA442F" w:rsidRPr="00CF1772">
        <w:rPr>
          <w:rStyle w:val="Hipercze"/>
          <w:rFonts w:ascii="Times New Roman" w:eastAsia="Palatino Linotype" w:hAnsi="Times New Roman" w:cs="Times New Roman"/>
          <w:color w:val="000000" w:themeColor="text1"/>
          <w:szCs w:val="24"/>
          <w:u w:val="none"/>
        </w:rPr>
        <w:t>materiały ulotne</w:t>
      </w:r>
      <w:r w:rsidR="004D4D65" w:rsidRPr="00CF1772">
        <w:rPr>
          <w:rStyle w:val="Hipercze"/>
          <w:rFonts w:ascii="Times New Roman" w:eastAsia="Palatino Linotype" w:hAnsi="Times New Roman" w:cs="Times New Roman"/>
          <w:color w:val="000000" w:themeColor="text1"/>
          <w:szCs w:val="24"/>
          <w:u w:val="none"/>
        </w:rPr>
        <w:t xml:space="preserve"> i sfragistyczne</w:t>
      </w:r>
      <w:r w:rsidRPr="00CF1772">
        <w:rPr>
          <w:rStyle w:val="Hipercze"/>
          <w:rFonts w:ascii="Times New Roman" w:eastAsia="Palatino Linotype" w:hAnsi="Times New Roman" w:cs="Times New Roman"/>
          <w:color w:val="000000" w:themeColor="text1"/>
          <w:szCs w:val="24"/>
          <w:u w:val="none"/>
        </w:rPr>
        <w:t xml:space="preserve">. </w:t>
      </w:r>
      <w:r w:rsidR="004D4D65" w:rsidRPr="00CF1772">
        <w:rPr>
          <w:rStyle w:val="Hipercze"/>
          <w:rFonts w:ascii="Times New Roman" w:eastAsia="Palatino Linotype" w:hAnsi="Times New Roman" w:cs="Times New Roman"/>
          <w:color w:val="000000" w:themeColor="text1"/>
          <w:szCs w:val="24"/>
          <w:u w:val="none"/>
        </w:rPr>
        <w:t>Częś</w:t>
      </w:r>
      <w:r w:rsidR="0017651A" w:rsidRPr="00CF1772">
        <w:rPr>
          <w:rStyle w:val="Hipercze"/>
          <w:rFonts w:ascii="Times New Roman" w:eastAsia="Palatino Linotype" w:hAnsi="Times New Roman" w:cs="Times New Roman"/>
          <w:color w:val="000000" w:themeColor="text1"/>
          <w:szCs w:val="24"/>
          <w:u w:val="none"/>
        </w:rPr>
        <w:t>ć</w:t>
      </w:r>
      <w:r w:rsidR="004D4D65" w:rsidRPr="00CF1772">
        <w:rPr>
          <w:rStyle w:val="Hipercze"/>
          <w:rFonts w:ascii="Times New Roman" w:eastAsia="Palatino Linotype" w:hAnsi="Times New Roman" w:cs="Times New Roman"/>
          <w:color w:val="000000" w:themeColor="text1"/>
          <w:szCs w:val="24"/>
          <w:u w:val="none"/>
        </w:rPr>
        <w:t xml:space="preserve"> wymienionych rodzajów dokume</w:t>
      </w:r>
      <w:r w:rsidR="0017651A" w:rsidRPr="00CF1772">
        <w:rPr>
          <w:rStyle w:val="Hipercze"/>
          <w:rFonts w:ascii="Times New Roman" w:eastAsia="Palatino Linotype" w:hAnsi="Times New Roman" w:cs="Times New Roman"/>
          <w:color w:val="000000" w:themeColor="text1"/>
          <w:szCs w:val="24"/>
          <w:u w:val="none"/>
        </w:rPr>
        <w:t>n</w:t>
      </w:r>
      <w:r w:rsidR="004D4D65" w:rsidRPr="00CF1772">
        <w:rPr>
          <w:rStyle w:val="Hipercze"/>
          <w:rFonts w:ascii="Times New Roman" w:eastAsia="Palatino Linotype" w:hAnsi="Times New Roman" w:cs="Times New Roman"/>
          <w:color w:val="000000" w:themeColor="text1"/>
          <w:szCs w:val="24"/>
          <w:u w:val="none"/>
        </w:rPr>
        <w:t xml:space="preserve">tacji występuje także w postaci elektronicznej. </w:t>
      </w:r>
      <w:r w:rsidRPr="00CF1772">
        <w:rPr>
          <w:rStyle w:val="Hipercze"/>
          <w:rFonts w:ascii="Times New Roman" w:eastAsia="Palatino Linotype" w:hAnsi="Times New Roman" w:cs="Times New Roman"/>
          <w:color w:val="000000" w:themeColor="text1"/>
          <w:szCs w:val="24"/>
          <w:u w:val="none"/>
        </w:rPr>
        <w:t xml:space="preserve">Wszystkie materiały archiwalne są </w:t>
      </w:r>
      <w:r w:rsidR="00AA442F" w:rsidRPr="00CF1772">
        <w:rPr>
          <w:rStyle w:val="Hipercze"/>
          <w:rFonts w:ascii="Times New Roman" w:eastAsia="Palatino Linotype" w:hAnsi="Times New Roman" w:cs="Times New Roman"/>
          <w:color w:val="000000" w:themeColor="text1"/>
          <w:szCs w:val="24"/>
          <w:u w:val="none"/>
        </w:rPr>
        <w:t>unikatowe</w:t>
      </w:r>
      <w:r w:rsidRPr="00CF1772">
        <w:rPr>
          <w:rStyle w:val="Hipercze"/>
          <w:rFonts w:ascii="Times New Roman" w:eastAsia="Palatino Linotype" w:hAnsi="Times New Roman" w:cs="Times New Roman"/>
          <w:color w:val="000000" w:themeColor="text1"/>
          <w:szCs w:val="24"/>
          <w:u w:val="none"/>
        </w:rPr>
        <w:t xml:space="preserve">. Ich ewentualne zniszczenie lub utrata, spowodowane niewłaściwymi warunkami przechowywania, oznaczałoby nieodwracalną stratę dla </w:t>
      </w:r>
      <w:r w:rsidR="00D76150" w:rsidRPr="00CF1772">
        <w:rPr>
          <w:rStyle w:val="Hipercze"/>
          <w:rFonts w:ascii="Times New Roman" w:eastAsia="Palatino Linotype" w:hAnsi="Times New Roman" w:cs="Times New Roman"/>
          <w:color w:val="000000" w:themeColor="text1"/>
          <w:szCs w:val="24"/>
          <w:u w:val="none"/>
        </w:rPr>
        <w:t>dziedzictwa kulturowego</w:t>
      </w:r>
      <w:r w:rsidR="009E720D">
        <w:rPr>
          <w:rStyle w:val="Hipercze"/>
          <w:rFonts w:ascii="Times New Roman" w:eastAsia="Palatino Linotype" w:hAnsi="Times New Roman" w:cs="Times New Roman"/>
          <w:color w:val="000000" w:themeColor="text1"/>
          <w:szCs w:val="24"/>
          <w:u w:val="none"/>
        </w:rPr>
        <w:t>.</w:t>
      </w:r>
    </w:p>
    <w:p w14:paraId="44F0C6D1" w14:textId="242EB98E" w:rsidR="00CA6512" w:rsidRPr="00CF1772" w:rsidRDefault="00AF3A10" w:rsidP="00A474D4">
      <w:pPr>
        <w:pStyle w:val="Nagwek2"/>
        <w:numPr>
          <w:ilvl w:val="0"/>
          <w:numId w:val="17"/>
        </w:numPr>
        <w:spacing w:before="120" w:after="120" w:line="276" w:lineRule="auto"/>
        <w:rPr>
          <w:rFonts w:ascii="Times New Roman" w:hAnsi="Times New Roman" w:cs="Times New Roman"/>
          <w:sz w:val="24"/>
          <w:szCs w:val="24"/>
        </w:rPr>
      </w:pPr>
      <w:bookmarkStart w:id="20" w:name="_Toc106806025"/>
      <w:bookmarkStart w:id="21" w:name="_Toc107313612"/>
      <w:bookmarkStart w:id="22" w:name="_Toc107397721"/>
      <w:bookmarkStart w:id="23" w:name="_Toc107411279"/>
      <w:bookmarkStart w:id="24" w:name="_Toc107411419"/>
      <w:bookmarkStart w:id="25" w:name="_Toc107499953"/>
      <w:bookmarkStart w:id="26" w:name="_Toc107912867"/>
      <w:bookmarkStart w:id="27" w:name="_Toc107933752"/>
      <w:bookmarkStart w:id="28" w:name="_Toc107998196"/>
      <w:bookmarkStart w:id="29" w:name="_Toc108006364"/>
      <w:bookmarkStart w:id="30" w:name="_Toc108011932"/>
      <w:bookmarkStart w:id="31" w:name="_Toc108012152"/>
      <w:bookmarkStart w:id="32" w:name="_Toc108012372"/>
      <w:bookmarkStart w:id="33" w:name="_Toc108015351"/>
      <w:bookmarkStart w:id="34" w:name="_Toc126231061"/>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CF1772">
        <w:rPr>
          <w:rFonts w:ascii="Times New Roman" w:hAnsi="Times New Roman" w:cs="Times New Roman"/>
          <w:sz w:val="24"/>
          <w:szCs w:val="24"/>
        </w:rPr>
        <w:t>Informacje o Programie</w:t>
      </w:r>
      <w:bookmarkEnd w:id="34"/>
    </w:p>
    <w:p w14:paraId="2125B24A" w14:textId="596A7956" w:rsidR="00A22BAC" w:rsidRPr="00CF1772" w:rsidRDefault="009E720D" w:rsidP="00A22BAC">
      <w:pPr>
        <w:spacing w:before="120" w:after="120" w:line="276" w:lineRule="auto"/>
        <w:ind w:firstLine="709"/>
        <w:rPr>
          <w:rFonts w:ascii="Times New Roman" w:hAnsi="Times New Roman" w:cs="Times New Roman"/>
          <w:szCs w:val="24"/>
        </w:rPr>
      </w:pPr>
      <w:r>
        <w:rPr>
          <w:rFonts w:ascii="Times New Roman" w:hAnsi="Times New Roman" w:cs="Times New Roman"/>
          <w:szCs w:val="24"/>
        </w:rPr>
        <w:t xml:space="preserve">Program </w:t>
      </w:r>
      <w:r w:rsidR="008752DA">
        <w:rPr>
          <w:rFonts w:ascii="Times New Roman" w:hAnsi="Times New Roman" w:cs="Times New Roman"/>
          <w:szCs w:val="24"/>
        </w:rPr>
        <w:t xml:space="preserve">Wieloletni Rady Ministrów </w:t>
      </w:r>
      <w:r w:rsidR="00A22BAC" w:rsidRPr="00CF1772">
        <w:rPr>
          <w:rFonts w:ascii="Times New Roman" w:hAnsi="Times New Roman" w:cs="Times New Roman"/>
          <w:szCs w:val="24"/>
        </w:rPr>
        <w:t xml:space="preserve">pt. „Budowa i utrzymanie Archiwów Państwowych w formule partnerstwa publiczno-prywatnego” </w:t>
      </w:r>
      <w:r w:rsidR="002A4A8F">
        <w:rPr>
          <w:rFonts w:ascii="Times New Roman" w:hAnsi="Times New Roman" w:cs="Times New Roman"/>
          <w:szCs w:val="24"/>
        </w:rPr>
        <w:t>[</w:t>
      </w:r>
      <w:r w:rsidR="00A22BAC" w:rsidRPr="00CF1772">
        <w:rPr>
          <w:rFonts w:ascii="Times New Roman" w:hAnsi="Times New Roman" w:cs="Times New Roman"/>
          <w:szCs w:val="24"/>
        </w:rPr>
        <w:t>dalej także: Program</w:t>
      </w:r>
      <w:r w:rsidR="00585D4D">
        <w:rPr>
          <w:rFonts w:ascii="Times New Roman" w:hAnsi="Times New Roman" w:cs="Times New Roman"/>
          <w:szCs w:val="24"/>
        </w:rPr>
        <w:t>; Program „Archiwa”</w:t>
      </w:r>
      <w:r w:rsidR="002A4A8F">
        <w:rPr>
          <w:rFonts w:ascii="Times New Roman" w:hAnsi="Times New Roman" w:cs="Times New Roman"/>
          <w:szCs w:val="24"/>
        </w:rPr>
        <w:t>]</w:t>
      </w:r>
      <w:r w:rsidR="00A22BAC" w:rsidRPr="00CF1772">
        <w:rPr>
          <w:rFonts w:ascii="Times New Roman" w:hAnsi="Times New Roman" w:cs="Times New Roman"/>
          <w:szCs w:val="24"/>
        </w:rPr>
        <w:t xml:space="preserve"> obejmuje inwestycje w pięciu Archiwach Państwowych o regionalnym zasięgu działania (w Koszalinie, Łodzi, Poznaniu, Szczecinie, Piotrkowie Trybunalskim). </w:t>
      </w:r>
    </w:p>
    <w:p w14:paraId="67EC2D6D" w14:textId="73751CB5" w:rsidR="00A22BAC" w:rsidRPr="00CF1772" w:rsidRDefault="00A22BAC" w:rsidP="00A22BAC">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Realizację Programu nadzoruje Minister właściwy do spraw kultury i ochrony dziedzictwa narodowego, a Program realizuje Naczelny Dyrektor Archiwów Państwowych, centralny organ administracji rządowej w sprawach państwowego zasobu archiwalnego, nad którym nadzór sprawuje minister właściwy do spraw kultury i ochrony dziedzictwa narodowego na podstawie art. 18 ust. 5 ustawy z dnia 14 lipca 1983 r. o narodowym zasobie archiwalnym i archiwach (Dz. U. z 2020 r. poz. 164),  w zakresie następujących części:</w:t>
      </w:r>
    </w:p>
    <w:p w14:paraId="1DE2E1DC" w14:textId="35D44E11" w:rsidR="000A030D" w:rsidRPr="000A030D" w:rsidRDefault="000A030D" w:rsidP="00A13A51">
      <w:pPr>
        <w:pStyle w:val="Akapitzlist"/>
        <w:numPr>
          <w:ilvl w:val="0"/>
          <w:numId w:val="142"/>
        </w:numPr>
        <w:spacing w:before="120" w:after="120" w:line="276" w:lineRule="auto"/>
        <w:ind w:left="426" w:hanging="426"/>
        <w:rPr>
          <w:rFonts w:ascii="Times New Roman" w:hAnsi="Times New Roman" w:cs="Times New Roman"/>
          <w:szCs w:val="24"/>
        </w:rPr>
      </w:pPr>
      <w:r w:rsidRPr="000A030D">
        <w:rPr>
          <w:rFonts w:ascii="Times New Roman" w:hAnsi="Times New Roman" w:cs="Times New Roman"/>
          <w:szCs w:val="24"/>
        </w:rPr>
        <w:t>rozbudowa</w:t>
      </w:r>
      <w:r w:rsidR="00A13A51" w:rsidRPr="00A13A51">
        <w:rPr>
          <w:rFonts w:ascii="Times New Roman" w:hAnsi="Times New Roman" w:cs="Times New Roman"/>
          <w:szCs w:val="24"/>
        </w:rPr>
        <w:t xml:space="preserve">, przebudowa </w:t>
      </w:r>
      <w:r w:rsidRPr="000A030D">
        <w:rPr>
          <w:rFonts w:ascii="Times New Roman" w:hAnsi="Times New Roman" w:cs="Times New Roman"/>
          <w:szCs w:val="24"/>
        </w:rPr>
        <w:t xml:space="preserve">i utrzymanie istniejącego budynku, siedziby Archiwum Państwowego w Koszalinie (Priorytet 1), </w:t>
      </w:r>
    </w:p>
    <w:p w14:paraId="23FF6BD9" w14:textId="77777777" w:rsidR="000A030D" w:rsidRPr="000A030D" w:rsidRDefault="000A030D" w:rsidP="000A030D">
      <w:pPr>
        <w:pStyle w:val="Akapitzlist"/>
        <w:numPr>
          <w:ilvl w:val="0"/>
          <w:numId w:val="142"/>
        </w:numPr>
        <w:spacing w:before="120" w:after="120" w:line="276" w:lineRule="auto"/>
        <w:ind w:left="426" w:hanging="426"/>
        <w:rPr>
          <w:rFonts w:ascii="Times New Roman" w:hAnsi="Times New Roman" w:cs="Times New Roman"/>
          <w:szCs w:val="24"/>
        </w:rPr>
      </w:pPr>
      <w:r w:rsidRPr="000A030D">
        <w:rPr>
          <w:rFonts w:ascii="Times New Roman" w:hAnsi="Times New Roman" w:cs="Times New Roman"/>
          <w:szCs w:val="24"/>
        </w:rPr>
        <w:t xml:space="preserve">budowa i utrzymanie siedziby Archiwum Państwowego w Łodzi (Priorytet 2), </w:t>
      </w:r>
    </w:p>
    <w:p w14:paraId="18D91CC8" w14:textId="77777777" w:rsidR="000A030D" w:rsidRPr="000A030D" w:rsidRDefault="000A030D" w:rsidP="000A030D">
      <w:pPr>
        <w:pStyle w:val="Akapitzlist"/>
        <w:numPr>
          <w:ilvl w:val="0"/>
          <w:numId w:val="142"/>
        </w:numPr>
        <w:spacing w:before="120" w:after="120" w:line="276" w:lineRule="auto"/>
        <w:ind w:left="426" w:hanging="426"/>
        <w:rPr>
          <w:rFonts w:ascii="Times New Roman" w:hAnsi="Times New Roman" w:cs="Times New Roman"/>
          <w:szCs w:val="24"/>
        </w:rPr>
      </w:pPr>
      <w:r w:rsidRPr="000A030D">
        <w:rPr>
          <w:rFonts w:ascii="Times New Roman" w:hAnsi="Times New Roman" w:cs="Times New Roman"/>
          <w:szCs w:val="24"/>
        </w:rPr>
        <w:t xml:space="preserve">rozbudowa, przebudowa i utrzymanie siedziby Archiwum Państwowego w Piotrkowie Trybunalskim (Priorytet 3),  </w:t>
      </w:r>
    </w:p>
    <w:p w14:paraId="5C31D9EE" w14:textId="77777777" w:rsidR="000A030D" w:rsidRPr="000A030D" w:rsidRDefault="000A030D" w:rsidP="000A030D">
      <w:pPr>
        <w:pStyle w:val="Akapitzlist"/>
        <w:numPr>
          <w:ilvl w:val="0"/>
          <w:numId w:val="142"/>
        </w:numPr>
        <w:spacing w:before="120" w:after="120" w:line="276" w:lineRule="auto"/>
        <w:ind w:left="426" w:hanging="426"/>
        <w:rPr>
          <w:rFonts w:ascii="Times New Roman" w:hAnsi="Times New Roman" w:cs="Times New Roman"/>
          <w:szCs w:val="24"/>
        </w:rPr>
      </w:pPr>
      <w:r w:rsidRPr="000A030D">
        <w:rPr>
          <w:rFonts w:ascii="Times New Roman" w:hAnsi="Times New Roman" w:cs="Times New Roman"/>
          <w:szCs w:val="24"/>
        </w:rPr>
        <w:t xml:space="preserve">rozbudowa, przebudowa i utrzymanie siedziby Archiwum Państwowego w Poznaniu (Priorytet 4), </w:t>
      </w:r>
    </w:p>
    <w:p w14:paraId="7F825EEB" w14:textId="77777777" w:rsidR="000A030D" w:rsidRPr="000A030D" w:rsidRDefault="000A030D" w:rsidP="000A030D">
      <w:pPr>
        <w:pStyle w:val="Akapitzlist"/>
        <w:numPr>
          <w:ilvl w:val="0"/>
          <w:numId w:val="142"/>
        </w:numPr>
        <w:spacing w:before="120" w:after="120" w:line="276" w:lineRule="auto"/>
        <w:ind w:left="426" w:hanging="426"/>
        <w:rPr>
          <w:rFonts w:ascii="Times New Roman" w:hAnsi="Times New Roman" w:cs="Times New Roman"/>
          <w:szCs w:val="24"/>
        </w:rPr>
      </w:pPr>
      <w:r w:rsidRPr="000A030D">
        <w:rPr>
          <w:rFonts w:ascii="Times New Roman" w:hAnsi="Times New Roman" w:cs="Times New Roman"/>
          <w:szCs w:val="24"/>
        </w:rPr>
        <w:t>budowa i utrzymanie siedziby Archiwum Państwowego w  Szczecinie (Priorytet 5),</w:t>
      </w:r>
    </w:p>
    <w:p w14:paraId="2520552B" w14:textId="27AC546C" w:rsidR="00A22BAC" w:rsidRPr="00CF1772" w:rsidRDefault="00A22BAC" w:rsidP="00183659">
      <w:pPr>
        <w:pStyle w:val="Akapitzlist"/>
        <w:spacing w:before="120" w:after="120" w:line="276" w:lineRule="auto"/>
        <w:ind w:left="426"/>
        <w:rPr>
          <w:rFonts w:ascii="Times New Roman" w:hAnsi="Times New Roman" w:cs="Times New Roman"/>
          <w:szCs w:val="24"/>
        </w:rPr>
      </w:pPr>
      <w:r w:rsidRPr="00CF1772">
        <w:rPr>
          <w:rFonts w:ascii="Times New Roman" w:hAnsi="Times New Roman" w:cs="Times New Roman"/>
          <w:szCs w:val="24"/>
        </w:rPr>
        <w:t>-</w:t>
      </w:r>
      <w:r w:rsidR="00F32AA2">
        <w:rPr>
          <w:rFonts w:ascii="Times New Roman" w:hAnsi="Times New Roman" w:cs="Times New Roman"/>
          <w:szCs w:val="24"/>
        </w:rPr>
        <w:t xml:space="preserve"> </w:t>
      </w:r>
      <w:r w:rsidRPr="00CF1772">
        <w:rPr>
          <w:rFonts w:ascii="Times New Roman" w:hAnsi="Times New Roman" w:cs="Times New Roman"/>
          <w:szCs w:val="24"/>
        </w:rPr>
        <w:t>za pośrednictwem właściwych archiwów państwowych, których dotyczy dana cz</w:t>
      </w:r>
      <w:r w:rsidR="00480126">
        <w:rPr>
          <w:rFonts w:ascii="Times New Roman" w:hAnsi="Times New Roman" w:cs="Times New Roman"/>
          <w:szCs w:val="24"/>
        </w:rPr>
        <w:t>ę</w:t>
      </w:r>
      <w:r w:rsidRPr="00CF1772">
        <w:rPr>
          <w:rFonts w:ascii="Times New Roman" w:hAnsi="Times New Roman" w:cs="Times New Roman"/>
          <w:szCs w:val="24"/>
        </w:rPr>
        <w:t>ść.</w:t>
      </w:r>
    </w:p>
    <w:p w14:paraId="748954BC" w14:textId="5C06C591" w:rsidR="00721820" w:rsidRPr="00CF1772" w:rsidRDefault="00CA6512" w:rsidP="00A474D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Program wieloletni „</w:t>
      </w:r>
      <w:r w:rsidR="00A1235C" w:rsidRPr="00CF1772">
        <w:rPr>
          <w:rFonts w:ascii="Times New Roman" w:hAnsi="Times New Roman" w:cs="Times New Roman"/>
          <w:szCs w:val="24"/>
        </w:rPr>
        <w:t>Budowa i utrzymanie Archiwów Państwowych w formule partnerstwa publiczno-prywatnego</w:t>
      </w:r>
      <w:r w:rsidRPr="00CF1772">
        <w:rPr>
          <w:rFonts w:ascii="Times New Roman" w:hAnsi="Times New Roman" w:cs="Times New Roman"/>
          <w:szCs w:val="24"/>
        </w:rPr>
        <w:t>” jest</w:t>
      </w:r>
      <w:r w:rsidR="001B1B97" w:rsidRPr="00CF1772">
        <w:rPr>
          <w:rFonts w:ascii="Times New Roman" w:hAnsi="Times New Roman" w:cs="Times New Roman"/>
          <w:szCs w:val="24"/>
        </w:rPr>
        <w:t xml:space="preserve"> realizowany </w:t>
      </w:r>
      <w:r w:rsidRPr="00CF1772">
        <w:rPr>
          <w:rFonts w:ascii="Times New Roman" w:hAnsi="Times New Roman" w:cs="Times New Roman"/>
          <w:szCs w:val="24"/>
        </w:rPr>
        <w:t>w formule partnerstwa publiczno-prywatnego, zgodnie z postanowieniami ustawy z dnia 19 grudnia 2008 r. o</w:t>
      </w:r>
      <w:r w:rsidR="001B1B97" w:rsidRPr="00CF1772">
        <w:rPr>
          <w:rFonts w:ascii="Times New Roman" w:hAnsi="Times New Roman" w:cs="Times New Roman"/>
          <w:szCs w:val="24"/>
        </w:rPr>
        <w:t> </w:t>
      </w:r>
      <w:r w:rsidRPr="00CF1772">
        <w:rPr>
          <w:rFonts w:ascii="Times New Roman" w:hAnsi="Times New Roman" w:cs="Times New Roman"/>
          <w:szCs w:val="24"/>
        </w:rPr>
        <w:t>partnerstwie publiczno-prywatnym (</w:t>
      </w:r>
      <w:r w:rsidR="002A4A8F">
        <w:rPr>
          <w:rFonts w:ascii="Times New Roman" w:hAnsi="Times New Roman" w:cs="Times New Roman"/>
          <w:szCs w:val="24"/>
        </w:rPr>
        <w:t>tj. Dz.U. z 2023 r. poz. 30</w:t>
      </w:r>
      <w:r w:rsidRPr="00CF1772">
        <w:rPr>
          <w:rFonts w:ascii="Times New Roman" w:hAnsi="Times New Roman" w:cs="Times New Roman"/>
          <w:szCs w:val="24"/>
        </w:rPr>
        <w:t>)</w:t>
      </w:r>
      <w:r w:rsidRPr="00CF1772">
        <w:rPr>
          <w:rStyle w:val="Odwoanieprzypisudolnego"/>
          <w:rFonts w:ascii="Times New Roman" w:hAnsi="Times New Roman" w:cs="Times New Roman"/>
          <w:szCs w:val="24"/>
        </w:rPr>
        <w:footnoteReference w:id="4"/>
      </w:r>
      <w:r w:rsidRPr="00CF1772">
        <w:rPr>
          <w:rFonts w:ascii="Times New Roman" w:hAnsi="Times New Roman" w:cs="Times New Roman"/>
          <w:szCs w:val="24"/>
        </w:rPr>
        <w:t xml:space="preserve"> [dalej</w:t>
      </w:r>
      <w:r w:rsidR="002A4A8F">
        <w:rPr>
          <w:rFonts w:ascii="Times New Roman" w:hAnsi="Times New Roman" w:cs="Times New Roman"/>
          <w:szCs w:val="24"/>
        </w:rPr>
        <w:t xml:space="preserve"> także</w:t>
      </w:r>
      <w:r w:rsidRPr="00CF1772">
        <w:rPr>
          <w:rFonts w:ascii="Times New Roman" w:hAnsi="Times New Roman" w:cs="Times New Roman"/>
          <w:szCs w:val="24"/>
        </w:rPr>
        <w:t>: ustawa o</w:t>
      </w:r>
      <w:r w:rsidR="001B1B97" w:rsidRPr="00CF1772">
        <w:rPr>
          <w:rFonts w:ascii="Times New Roman" w:hAnsi="Times New Roman" w:cs="Times New Roman"/>
          <w:szCs w:val="24"/>
        </w:rPr>
        <w:t> </w:t>
      </w:r>
      <w:r w:rsidRPr="00CF1772">
        <w:rPr>
          <w:rFonts w:ascii="Times New Roman" w:hAnsi="Times New Roman" w:cs="Times New Roman"/>
          <w:szCs w:val="24"/>
        </w:rPr>
        <w:t>partnerstwie publiczno-prywatnym</w:t>
      </w:r>
      <w:r w:rsidR="002D46FA">
        <w:rPr>
          <w:rFonts w:ascii="Times New Roman" w:hAnsi="Times New Roman" w:cs="Times New Roman"/>
          <w:szCs w:val="24"/>
        </w:rPr>
        <w:t>, ustawa o PPP</w:t>
      </w:r>
      <w:r w:rsidRPr="00CF1772">
        <w:rPr>
          <w:rFonts w:ascii="Times New Roman" w:hAnsi="Times New Roman" w:cs="Times New Roman"/>
          <w:szCs w:val="24"/>
        </w:rPr>
        <w:t xml:space="preserve">]. Dla Programu </w:t>
      </w:r>
      <w:r w:rsidR="00B05BC9" w:rsidRPr="00CF1772">
        <w:rPr>
          <w:rFonts w:ascii="Times New Roman" w:hAnsi="Times New Roman" w:cs="Times New Roman"/>
          <w:szCs w:val="24"/>
        </w:rPr>
        <w:t xml:space="preserve">nie jest wymagana </w:t>
      </w:r>
      <w:r w:rsidRPr="00CF1772">
        <w:rPr>
          <w:rFonts w:ascii="Times New Roman" w:hAnsi="Times New Roman" w:cs="Times New Roman"/>
          <w:szCs w:val="24"/>
        </w:rPr>
        <w:t xml:space="preserve">opinia ministra </w:t>
      </w:r>
      <w:r w:rsidRPr="00CF1772">
        <w:rPr>
          <w:rFonts w:ascii="Times New Roman" w:hAnsi="Times New Roman" w:cs="Times New Roman"/>
          <w:szCs w:val="24"/>
        </w:rPr>
        <w:lastRenderedPageBreak/>
        <w:t>właściwego do spraw rozwoju regionalnego w przedmiocie sposobu realizacji inwestycji, zgodnie z</w:t>
      </w:r>
      <w:r w:rsidR="002A4A8F">
        <w:rPr>
          <w:rFonts w:ascii="Times New Roman" w:hAnsi="Times New Roman" w:cs="Times New Roman"/>
          <w:szCs w:val="24"/>
        </w:rPr>
        <w:t> </w:t>
      </w:r>
      <w:r w:rsidRPr="00CF1772">
        <w:rPr>
          <w:rFonts w:ascii="Times New Roman" w:hAnsi="Times New Roman" w:cs="Times New Roman"/>
          <w:szCs w:val="24"/>
        </w:rPr>
        <w:t>postanowieniami art. 133b ustawy o finansach publicznych</w:t>
      </w:r>
      <w:r w:rsidR="00082B57" w:rsidRPr="00CF1772">
        <w:rPr>
          <w:rFonts w:ascii="Times New Roman" w:hAnsi="Times New Roman" w:cs="Times New Roman"/>
          <w:szCs w:val="24"/>
        </w:rPr>
        <w:t>.</w:t>
      </w:r>
      <w:r w:rsidRPr="00CF1772">
        <w:rPr>
          <w:rFonts w:ascii="Times New Roman" w:hAnsi="Times New Roman" w:cs="Times New Roman"/>
          <w:szCs w:val="24"/>
        </w:rPr>
        <w:t xml:space="preserve"> </w:t>
      </w:r>
    </w:p>
    <w:p w14:paraId="230E330F" w14:textId="38F57508" w:rsidR="00CA6512" w:rsidRPr="00CF1772" w:rsidRDefault="00721820" w:rsidP="00117A3E">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 xml:space="preserve">Na potrzeby przygotowania </w:t>
      </w:r>
      <w:r w:rsidR="008752DA">
        <w:rPr>
          <w:rFonts w:ascii="Times New Roman" w:hAnsi="Times New Roman" w:cs="Times New Roman"/>
          <w:szCs w:val="24"/>
        </w:rPr>
        <w:t>Program</w:t>
      </w:r>
      <w:r w:rsidR="00585D4D">
        <w:rPr>
          <w:rFonts w:ascii="Times New Roman" w:hAnsi="Times New Roman" w:cs="Times New Roman"/>
          <w:szCs w:val="24"/>
        </w:rPr>
        <w:t>u</w:t>
      </w:r>
      <w:r w:rsidRPr="00CF1772">
        <w:rPr>
          <w:rFonts w:ascii="Times New Roman" w:hAnsi="Times New Roman" w:cs="Times New Roman"/>
          <w:szCs w:val="24"/>
        </w:rPr>
        <w:t xml:space="preserve"> „Archiwa” s</w:t>
      </w:r>
      <w:r w:rsidR="009D40F8" w:rsidRPr="00CF1772">
        <w:rPr>
          <w:rFonts w:ascii="Times New Roman" w:hAnsi="Times New Roman" w:cs="Times New Roman"/>
          <w:szCs w:val="24"/>
        </w:rPr>
        <w:t>porządzono także Raport z Oceny Efektywności dla przedsięwzięcia „Budowa i utrzymanie Archiwów Państwowych w formule partnerstwa publiczno-prywatnego”.</w:t>
      </w:r>
      <w:r w:rsidRPr="00CF1772">
        <w:rPr>
          <w:rFonts w:ascii="Times New Roman" w:hAnsi="Times New Roman" w:cs="Times New Roman"/>
          <w:szCs w:val="24"/>
        </w:rPr>
        <w:t xml:space="preserve"> Na tej podstawie (w trybie art. 18 ust. 1 ustawy o partnerstwie publiczno-prywatnym) Naczelny Dyrektor Archiwów Państwowych, za pośrednictwem Ministra właściwego do spraw kultury i ochrony dziedzictwa narodowego, skierował do Ministra właściwego do spraw finansów publicznych wniosek w sprawie wyrażenia zgody na sfinansowanie z budżetu państwa przedsięwzięcia pn. „Budowa i utrzymanie Archiwów Państwowych w formule partnerstwa publiczno-prywatnego”, w kwocie przekraczającej 100.000.000 zł, oraz o zgodę na sfinansowanie z budżetu państwa kosztów funkcjonowania ww. przedsięwzięcia. 12 maja 2021 r. taka zgoda została wydana.</w:t>
      </w:r>
      <w:r w:rsidR="00C0753B">
        <w:rPr>
          <w:rFonts w:ascii="Times New Roman" w:hAnsi="Times New Roman" w:cs="Times New Roman"/>
          <w:szCs w:val="24"/>
        </w:rPr>
        <w:t xml:space="preserve"> Jednocześnie ustalono z Ministerstwem Finansów </w:t>
      </w:r>
      <w:r w:rsidR="00117A3E">
        <w:rPr>
          <w:rFonts w:ascii="Times New Roman" w:hAnsi="Times New Roman" w:cs="Times New Roman"/>
          <w:szCs w:val="24"/>
        </w:rPr>
        <w:t xml:space="preserve">możliwość </w:t>
      </w:r>
      <w:r w:rsidR="00C0753B">
        <w:rPr>
          <w:rFonts w:ascii="Times New Roman" w:hAnsi="Times New Roman" w:cs="Times New Roman"/>
          <w:szCs w:val="24"/>
        </w:rPr>
        <w:t>aktualizacj</w:t>
      </w:r>
      <w:r w:rsidR="00117A3E">
        <w:rPr>
          <w:rFonts w:ascii="Times New Roman" w:hAnsi="Times New Roman" w:cs="Times New Roman"/>
          <w:szCs w:val="24"/>
        </w:rPr>
        <w:t>i ww.</w:t>
      </w:r>
      <w:r w:rsidR="00C0753B">
        <w:rPr>
          <w:rFonts w:ascii="Times New Roman" w:hAnsi="Times New Roman" w:cs="Times New Roman"/>
          <w:szCs w:val="24"/>
        </w:rPr>
        <w:t xml:space="preserve"> zgody</w:t>
      </w:r>
      <w:r w:rsidR="00755342">
        <w:rPr>
          <w:rFonts w:ascii="Times New Roman" w:hAnsi="Times New Roman" w:cs="Times New Roman"/>
          <w:szCs w:val="24"/>
        </w:rPr>
        <w:t>,</w:t>
      </w:r>
      <w:r w:rsidR="00C0753B">
        <w:rPr>
          <w:rFonts w:ascii="Times New Roman" w:hAnsi="Times New Roman" w:cs="Times New Roman"/>
          <w:szCs w:val="24"/>
        </w:rPr>
        <w:t xml:space="preserve"> </w:t>
      </w:r>
      <w:r w:rsidR="00117A3E">
        <w:rPr>
          <w:rFonts w:ascii="Times New Roman" w:hAnsi="Times New Roman" w:cs="Times New Roman"/>
          <w:szCs w:val="24"/>
        </w:rPr>
        <w:t>b</w:t>
      </w:r>
      <w:r w:rsidR="00117A3E" w:rsidRPr="00117A3E">
        <w:rPr>
          <w:rFonts w:ascii="Times New Roman" w:hAnsi="Times New Roman" w:cs="Times New Roman"/>
          <w:szCs w:val="24"/>
        </w:rPr>
        <w:t>iorąc pod uwagę przewidywaną zmianę</w:t>
      </w:r>
      <w:r w:rsidR="00117A3E">
        <w:rPr>
          <w:rFonts w:ascii="Times New Roman" w:hAnsi="Times New Roman" w:cs="Times New Roman"/>
          <w:szCs w:val="24"/>
        </w:rPr>
        <w:t xml:space="preserve"> </w:t>
      </w:r>
      <w:r w:rsidR="00117A3E" w:rsidRPr="00117A3E">
        <w:rPr>
          <w:rFonts w:ascii="Times New Roman" w:hAnsi="Times New Roman" w:cs="Times New Roman"/>
          <w:szCs w:val="24"/>
        </w:rPr>
        <w:t>wysokości wydatków z budżetu państwa na realizację projektu budowy i utrzymania</w:t>
      </w:r>
      <w:r w:rsidR="002A3F6E">
        <w:rPr>
          <w:rFonts w:ascii="Times New Roman" w:hAnsi="Times New Roman" w:cs="Times New Roman"/>
          <w:szCs w:val="24"/>
        </w:rPr>
        <w:t xml:space="preserve"> infrastruktury</w:t>
      </w:r>
      <w:r w:rsidR="00117A3E">
        <w:rPr>
          <w:rFonts w:ascii="Times New Roman" w:hAnsi="Times New Roman" w:cs="Times New Roman"/>
          <w:szCs w:val="24"/>
        </w:rPr>
        <w:t xml:space="preserve"> </w:t>
      </w:r>
      <w:r w:rsidR="00117A3E" w:rsidRPr="00117A3E">
        <w:rPr>
          <w:rFonts w:ascii="Times New Roman" w:hAnsi="Times New Roman" w:cs="Times New Roman"/>
          <w:szCs w:val="24"/>
        </w:rPr>
        <w:t>archiwów państwowych, znacznie przekraczającą szacowaną pierwotnie kwotę tych</w:t>
      </w:r>
      <w:r w:rsidR="00117A3E">
        <w:rPr>
          <w:rFonts w:ascii="Times New Roman" w:hAnsi="Times New Roman" w:cs="Times New Roman"/>
          <w:szCs w:val="24"/>
        </w:rPr>
        <w:t xml:space="preserve"> </w:t>
      </w:r>
      <w:r w:rsidR="00117A3E" w:rsidRPr="00117A3E">
        <w:rPr>
          <w:rFonts w:ascii="Times New Roman" w:hAnsi="Times New Roman" w:cs="Times New Roman"/>
          <w:szCs w:val="24"/>
        </w:rPr>
        <w:t>wydatków</w:t>
      </w:r>
      <w:r w:rsidR="00117A3E">
        <w:rPr>
          <w:rFonts w:ascii="Times New Roman" w:hAnsi="Times New Roman" w:cs="Times New Roman"/>
          <w:szCs w:val="24"/>
        </w:rPr>
        <w:t xml:space="preserve">. </w:t>
      </w:r>
      <w:r w:rsidR="00117A3E" w:rsidRPr="00117A3E">
        <w:rPr>
          <w:rFonts w:ascii="Times New Roman" w:hAnsi="Times New Roman" w:cs="Times New Roman"/>
          <w:szCs w:val="24"/>
        </w:rPr>
        <w:t>Zgodnie z przepisami ustawy o PPP, w</w:t>
      </w:r>
      <w:r w:rsidR="00755342">
        <w:rPr>
          <w:rFonts w:ascii="Times New Roman" w:hAnsi="Times New Roman" w:cs="Times New Roman"/>
          <w:szCs w:val="24"/>
        </w:rPr>
        <w:t> </w:t>
      </w:r>
      <w:r w:rsidR="00117A3E" w:rsidRPr="00117A3E">
        <w:rPr>
          <w:rFonts w:ascii="Times New Roman" w:hAnsi="Times New Roman" w:cs="Times New Roman"/>
          <w:szCs w:val="24"/>
        </w:rPr>
        <w:t>przypadku zmiany przewidywanej wysokości środków</w:t>
      </w:r>
      <w:r w:rsidR="00117A3E">
        <w:rPr>
          <w:rFonts w:ascii="Times New Roman" w:hAnsi="Times New Roman" w:cs="Times New Roman"/>
          <w:szCs w:val="24"/>
        </w:rPr>
        <w:t xml:space="preserve"> </w:t>
      </w:r>
      <w:r w:rsidR="00117A3E" w:rsidRPr="00117A3E">
        <w:rPr>
          <w:rFonts w:ascii="Times New Roman" w:hAnsi="Times New Roman" w:cs="Times New Roman"/>
          <w:szCs w:val="24"/>
        </w:rPr>
        <w:t>z budżetu państwa przeznaczonych w</w:t>
      </w:r>
      <w:r w:rsidR="00755342">
        <w:rPr>
          <w:rFonts w:ascii="Times New Roman" w:hAnsi="Times New Roman" w:cs="Times New Roman"/>
          <w:szCs w:val="24"/>
        </w:rPr>
        <w:t> </w:t>
      </w:r>
      <w:r w:rsidR="00117A3E" w:rsidRPr="00117A3E">
        <w:rPr>
          <w:rFonts w:ascii="Times New Roman" w:hAnsi="Times New Roman" w:cs="Times New Roman"/>
          <w:szCs w:val="24"/>
        </w:rPr>
        <w:t>poszczególnych okresach budżetowych na realizację</w:t>
      </w:r>
      <w:r w:rsidR="00117A3E">
        <w:rPr>
          <w:rFonts w:ascii="Times New Roman" w:hAnsi="Times New Roman" w:cs="Times New Roman"/>
          <w:szCs w:val="24"/>
        </w:rPr>
        <w:t xml:space="preserve"> </w:t>
      </w:r>
      <w:r w:rsidR="00117A3E" w:rsidRPr="00117A3E">
        <w:rPr>
          <w:rFonts w:ascii="Times New Roman" w:hAnsi="Times New Roman" w:cs="Times New Roman"/>
          <w:szCs w:val="24"/>
        </w:rPr>
        <w:t>przedsięwzięcia, podmiot publiczny może złożyć kolejny wniosek o wydanie takiej zgody.</w:t>
      </w:r>
      <w:r w:rsidR="00117A3E">
        <w:rPr>
          <w:rFonts w:ascii="Times New Roman" w:hAnsi="Times New Roman" w:cs="Times New Roman"/>
          <w:szCs w:val="24"/>
        </w:rPr>
        <w:t xml:space="preserve"> </w:t>
      </w:r>
      <w:r w:rsidR="00117A3E" w:rsidRPr="00117A3E">
        <w:rPr>
          <w:rFonts w:ascii="Times New Roman" w:hAnsi="Times New Roman" w:cs="Times New Roman"/>
          <w:szCs w:val="24"/>
        </w:rPr>
        <w:t xml:space="preserve">Wydając ww. zgodę Minister </w:t>
      </w:r>
      <w:r w:rsidR="00755342">
        <w:rPr>
          <w:rFonts w:ascii="Times New Roman" w:hAnsi="Times New Roman" w:cs="Times New Roman"/>
          <w:szCs w:val="24"/>
        </w:rPr>
        <w:t xml:space="preserve">Finansów </w:t>
      </w:r>
      <w:r w:rsidR="00117A3E" w:rsidRPr="00117A3E">
        <w:rPr>
          <w:rFonts w:ascii="Times New Roman" w:hAnsi="Times New Roman" w:cs="Times New Roman"/>
          <w:szCs w:val="24"/>
        </w:rPr>
        <w:t>uwzględni</w:t>
      </w:r>
      <w:r w:rsidR="00755342">
        <w:rPr>
          <w:rFonts w:ascii="Times New Roman" w:hAnsi="Times New Roman" w:cs="Times New Roman"/>
          <w:szCs w:val="24"/>
        </w:rPr>
        <w:t>a</w:t>
      </w:r>
      <w:r w:rsidR="00117A3E" w:rsidRPr="00117A3E">
        <w:rPr>
          <w:rFonts w:ascii="Times New Roman" w:hAnsi="Times New Roman" w:cs="Times New Roman"/>
          <w:szCs w:val="24"/>
        </w:rPr>
        <w:t xml:space="preserve"> wpływ nowego poziomu planowanych wydatków z</w:t>
      </w:r>
      <w:r w:rsidR="00117A3E">
        <w:rPr>
          <w:rFonts w:ascii="Times New Roman" w:hAnsi="Times New Roman" w:cs="Times New Roman"/>
          <w:szCs w:val="24"/>
        </w:rPr>
        <w:t xml:space="preserve"> </w:t>
      </w:r>
      <w:r w:rsidR="00117A3E" w:rsidRPr="00117A3E">
        <w:rPr>
          <w:rFonts w:ascii="Times New Roman" w:hAnsi="Times New Roman" w:cs="Times New Roman"/>
          <w:szCs w:val="24"/>
        </w:rPr>
        <w:t>budżetu państwa na bezpieczeństwo finansów publicznych.</w:t>
      </w:r>
      <w:r w:rsidR="00117A3E">
        <w:rPr>
          <w:rFonts w:ascii="Times New Roman" w:hAnsi="Times New Roman" w:cs="Times New Roman"/>
          <w:szCs w:val="24"/>
        </w:rPr>
        <w:t xml:space="preserve"> </w:t>
      </w:r>
      <w:r w:rsidR="00755342">
        <w:rPr>
          <w:rFonts w:ascii="Times New Roman" w:hAnsi="Times New Roman" w:cs="Times New Roman"/>
          <w:szCs w:val="24"/>
        </w:rPr>
        <w:t>Wniosek o ww. zgodę</w:t>
      </w:r>
      <w:r w:rsidR="00117A3E" w:rsidRPr="00117A3E">
        <w:rPr>
          <w:rFonts w:ascii="Times New Roman" w:hAnsi="Times New Roman" w:cs="Times New Roman"/>
          <w:szCs w:val="24"/>
        </w:rPr>
        <w:t xml:space="preserve"> powinien zostać złożony na</w:t>
      </w:r>
      <w:r w:rsidR="00755342">
        <w:rPr>
          <w:rFonts w:ascii="Times New Roman" w:hAnsi="Times New Roman" w:cs="Times New Roman"/>
          <w:szCs w:val="24"/>
        </w:rPr>
        <w:t> </w:t>
      </w:r>
      <w:r w:rsidR="00117A3E" w:rsidRPr="00117A3E">
        <w:rPr>
          <w:rFonts w:ascii="Times New Roman" w:hAnsi="Times New Roman" w:cs="Times New Roman"/>
          <w:szCs w:val="24"/>
        </w:rPr>
        <w:t>etapie rozmów z</w:t>
      </w:r>
      <w:r w:rsidR="005E1DD6">
        <w:rPr>
          <w:rFonts w:ascii="Times New Roman" w:hAnsi="Times New Roman" w:cs="Times New Roman"/>
          <w:szCs w:val="24"/>
        </w:rPr>
        <w:t> </w:t>
      </w:r>
      <w:r w:rsidR="00117A3E" w:rsidRPr="00117A3E">
        <w:rPr>
          <w:rFonts w:ascii="Times New Roman" w:hAnsi="Times New Roman" w:cs="Times New Roman"/>
          <w:szCs w:val="24"/>
        </w:rPr>
        <w:t>potencjalnymi</w:t>
      </w:r>
      <w:r w:rsidR="00117A3E">
        <w:rPr>
          <w:rFonts w:ascii="Times New Roman" w:hAnsi="Times New Roman" w:cs="Times New Roman"/>
          <w:szCs w:val="24"/>
        </w:rPr>
        <w:t xml:space="preserve"> </w:t>
      </w:r>
      <w:r w:rsidR="00117A3E" w:rsidRPr="00117A3E">
        <w:rPr>
          <w:rFonts w:ascii="Times New Roman" w:hAnsi="Times New Roman" w:cs="Times New Roman"/>
          <w:szCs w:val="24"/>
        </w:rPr>
        <w:t>wykonawcami, aby uniknąć sytuacji kolejnego wzrostu planowanych wydatków z budżetu</w:t>
      </w:r>
      <w:r w:rsidR="00117A3E">
        <w:rPr>
          <w:rFonts w:ascii="Times New Roman" w:hAnsi="Times New Roman" w:cs="Times New Roman"/>
          <w:szCs w:val="24"/>
        </w:rPr>
        <w:t xml:space="preserve"> </w:t>
      </w:r>
      <w:r w:rsidR="00117A3E" w:rsidRPr="00117A3E">
        <w:rPr>
          <w:rFonts w:ascii="Times New Roman" w:hAnsi="Times New Roman" w:cs="Times New Roman"/>
          <w:szCs w:val="24"/>
        </w:rPr>
        <w:t>państwa i konieczności występowania o kolejną zgodę.</w:t>
      </w:r>
    </w:p>
    <w:p w14:paraId="72C99B7D" w14:textId="79D89E88" w:rsidR="00CA6512" w:rsidRPr="00CF1772" w:rsidRDefault="008752DA" w:rsidP="00A474D4">
      <w:pPr>
        <w:spacing w:before="120" w:after="120" w:line="276" w:lineRule="auto"/>
        <w:ind w:firstLine="709"/>
        <w:rPr>
          <w:rFonts w:ascii="Times New Roman" w:hAnsi="Times New Roman" w:cs="Times New Roman"/>
          <w:szCs w:val="24"/>
        </w:rPr>
      </w:pPr>
      <w:r>
        <w:rPr>
          <w:rFonts w:ascii="Times New Roman" w:hAnsi="Times New Roman" w:cs="Times New Roman"/>
          <w:szCs w:val="24"/>
        </w:rPr>
        <w:t>Program</w:t>
      </w:r>
      <w:r w:rsidR="00CA6512" w:rsidRPr="00CF1772">
        <w:rPr>
          <w:rFonts w:ascii="Times New Roman" w:hAnsi="Times New Roman" w:cs="Times New Roman"/>
          <w:szCs w:val="24"/>
        </w:rPr>
        <w:t xml:space="preserve"> „Archiwa” jest programem wieloletnim, w rozumieniu art. 136 ustawy o</w:t>
      </w:r>
      <w:r w:rsidR="00014E36">
        <w:rPr>
          <w:rFonts w:ascii="Times New Roman" w:hAnsi="Times New Roman" w:cs="Times New Roman"/>
          <w:szCs w:val="24"/>
        </w:rPr>
        <w:t> </w:t>
      </w:r>
      <w:r w:rsidR="00CA6512" w:rsidRPr="00CF1772">
        <w:rPr>
          <w:rFonts w:ascii="Times New Roman" w:hAnsi="Times New Roman" w:cs="Times New Roman"/>
          <w:szCs w:val="24"/>
        </w:rPr>
        <w:t>finansach publicznych i jest jednocześnie programem rozwoju, zgodnie z postanowieniami art. 15 ust. 4 pkt 2 ustawy z dnia 6 grudnia 2006 r. o zasadach prowadzenia polityki rozwoju (</w:t>
      </w:r>
      <w:r w:rsidR="00190777">
        <w:rPr>
          <w:rFonts w:ascii="Times New Roman" w:hAnsi="Times New Roman" w:cs="Times New Roman"/>
          <w:szCs w:val="24"/>
        </w:rPr>
        <w:t>Dz.U. z 2021 r. poz. 1057</w:t>
      </w:r>
      <w:r w:rsidR="002D46FA">
        <w:rPr>
          <w:rFonts w:ascii="Times New Roman" w:hAnsi="Times New Roman" w:cs="Times New Roman"/>
          <w:szCs w:val="24"/>
        </w:rPr>
        <w:t xml:space="preserve"> </w:t>
      </w:r>
      <w:r w:rsidR="00CA6512" w:rsidRPr="00CF1772">
        <w:rPr>
          <w:rFonts w:ascii="Times New Roman" w:hAnsi="Times New Roman" w:cs="Times New Roman"/>
          <w:szCs w:val="24"/>
        </w:rPr>
        <w:t xml:space="preserve">z </w:t>
      </w:r>
      <w:proofErr w:type="spellStart"/>
      <w:r w:rsidR="00CA6512" w:rsidRPr="00CF1772">
        <w:rPr>
          <w:rFonts w:ascii="Times New Roman" w:hAnsi="Times New Roman" w:cs="Times New Roman"/>
          <w:szCs w:val="24"/>
        </w:rPr>
        <w:t>późn</w:t>
      </w:r>
      <w:proofErr w:type="spellEnd"/>
      <w:r w:rsidR="00CA6512" w:rsidRPr="00CF1772">
        <w:rPr>
          <w:rFonts w:ascii="Times New Roman" w:hAnsi="Times New Roman" w:cs="Times New Roman"/>
          <w:szCs w:val="24"/>
        </w:rPr>
        <w:t>. zm</w:t>
      </w:r>
      <w:r w:rsidR="009E720D">
        <w:rPr>
          <w:rFonts w:ascii="Times New Roman" w:hAnsi="Times New Roman" w:cs="Times New Roman"/>
          <w:szCs w:val="24"/>
        </w:rPr>
        <w:t>.</w:t>
      </w:r>
      <w:r w:rsidR="00CA6512" w:rsidRPr="00CF1772">
        <w:rPr>
          <w:rFonts w:ascii="Times New Roman" w:hAnsi="Times New Roman" w:cs="Times New Roman"/>
          <w:szCs w:val="24"/>
        </w:rPr>
        <w:t>)</w:t>
      </w:r>
      <w:r w:rsidR="00CA6512" w:rsidRPr="00CF1772">
        <w:rPr>
          <w:rStyle w:val="Odwoanieprzypisudolnego"/>
          <w:rFonts w:ascii="Times New Roman" w:hAnsi="Times New Roman" w:cs="Times New Roman"/>
          <w:szCs w:val="24"/>
        </w:rPr>
        <w:footnoteReference w:id="5"/>
      </w:r>
      <w:r w:rsidR="00CA6512" w:rsidRPr="00CF1772">
        <w:rPr>
          <w:rFonts w:ascii="Times New Roman" w:hAnsi="Times New Roman" w:cs="Times New Roman"/>
          <w:szCs w:val="24"/>
        </w:rPr>
        <w:t xml:space="preserve"> [dalej: ustawa o polityce rozwoju]. </w:t>
      </w:r>
      <w:r w:rsidR="0097656F" w:rsidRPr="00CF1772">
        <w:rPr>
          <w:rFonts w:ascii="Times New Roman" w:hAnsi="Times New Roman" w:cs="Times New Roman"/>
          <w:szCs w:val="24"/>
        </w:rPr>
        <w:t xml:space="preserve">Zgodnie z art. 19 ustawy o polityce rozwoju </w:t>
      </w:r>
      <w:r w:rsidR="00070B9F" w:rsidRPr="00CF1772">
        <w:rPr>
          <w:rFonts w:ascii="Times New Roman" w:hAnsi="Times New Roman" w:cs="Times New Roman"/>
          <w:szCs w:val="24"/>
        </w:rPr>
        <w:t xml:space="preserve">dla Programu </w:t>
      </w:r>
      <w:r w:rsidR="0097656F" w:rsidRPr="00CF1772">
        <w:rPr>
          <w:rFonts w:ascii="Times New Roman" w:hAnsi="Times New Roman" w:cs="Times New Roman"/>
          <w:szCs w:val="24"/>
        </w:rPr>
        <w:t>wymaga</w:t>
      </w:r>
      <w:r w:rsidR="00070B9F" w:rsidRPr="00CF1772">
        <w:rPr>
          <w:rFonts w:ascii="Times New Roman" w:hAnsi="Times New Roman" w:cs="Times New Roman"/>
          <w:szCs w:val="24"/>
        </w:rPr>
        <w:t>na jest opinia</w:t>
      </w:r>
      <w:r w:rsidR="0097656F" w:rsidRPr="00CF1772">
        <w:rPr>
          <w:rFonts w:ascii="Times New Roman" w:hAnsi="Times New Roman" w:cs="Times New Roman"/>
          <w:szCs w:val="24"/>
        </w:rPr>
        <w:t xml:space="preserve"> </w:t>
      </w:r>
      <w:r w:rsidR="00070B9F" w:rsidRPr="00CF1772">
        <w:rPr>
          <w:rFonts w:ascii="Times New Roman" w:hAnsi="Times New Roman" w:cs="Times New Roman"/>
          <w:szCs w:val="24"/>
        </w:rPr>
        <w:t>o</w:t>
      </w:r>
      <w:r w:rsidR="0097656F" w:rsidRPr="00CF1772">
        <w:rPr>
          <w:rFonts w:ascii="Times New Roman" w:hAnsi="Times New Roman" w:cs="Times New Roman"/>
          <w:szCs w:val="24"/>
        </w:rPr>
        <w:t xml:space="preserve"> zgodności ze</w:t>
      </w:r>
      <w:r w:rsidR="00014E36">
        <w:rPr>
          <w:rFonts w:ascii="Times New Roman" w:hAnsi="Times New Roman" w:cs="Times New Roman"/>
          <w:szCs w:val="24"/>
        </w:rPr>
        <w:t> </w:t>
      </w:r>
      <w:r w:rsidR="0097656F" w:rsidRPr="00CF1772">
        <w:rPr>
          <w:rFonts w:ascii="Times New Roman" w:hAnsi="Times New Roman" w:cs="Times New Roman"/>
          <w:szCs w:val="24"/>
        </w:rPr>
        <w:t>średniookresową strategią rozwoju kraju oraz z zakresem określonym w art. 17 ust 1</w:t>
      </w:r>
      <w:r w:rsidR="00070B9F" w:rsidRPr="00CF1772">
        <w:rPr>
          <w:rFonts w:ascii="Times New Roman" w:hAnsi="Times New Roman" w:cs="Times New Roman"/>
          <w:szCs w:val="24"/>
        </w:rPr>
        <w:t xml:space="preserve"> tej ustawy</w:t>
      </w:r>
      <w:r w:rsidR="0097656F" w:rsidRPr="00CF1772">
        <w:rPr>
          <w:rFonts w:ascii="Times New Roman" w:hAnsi="Times New Roman" w:cs="Times New Roman"/>
          <w:szCs w:val="24"/>
        </w:rPr>
        <w:t>.</w:t>
      </w:r>
    </w:p>
    <w:p w14:paraId="20DCE82B" w14:textId="519E1356" w:rsidR="00BD0909" w:rsidRPr="00CF1772" w:rsidRDefault="00F8693B" w:rsidP="00A474D4">
      <w:pPr>
        <w:spacing w:before="120" w:after="120" w:line="276" w:lineRule="auto"/>
        <w:ind w:firstLine="709"/>
        <w:rPr>
          <w:rFonts w:ascii="Times New Roman" w:hAnsi="Times New Roman" w:cs="Times New Roman"/>
          <w:szCs w:val="24"/>
          <w:u w:val="single"/>
        </w:rPr>
      </w:pPr>
      <w:r w:rsidRPr="00CF1772">
        <w:rPr>
          <w:rFonts w:ascii="Times New Roman" w:hAnsi="Times New Roman" w:cs="Times New Roman"/>
          <w:szCs w:val="24"/>
          <w:u w:val="single"/>
        </w:rPr>
        <w:t>N</w:t>
      </w:r>
      <w:r w:rsidR="00FE084F" w:rsidRPr="00CF1772">
        <w:rPr>
          <w:rFonts w:ascii="Times New Roman" w:hAnsi="Times New Roman" w:cs="Times New Roman"/>
          <w:szCs w:val="24"/>
          <w:u w:val="single"/>
        </w:rPr>
        <w:t xml:space="preserve">ależy podkreślić, </w:t>
      </w:r>
      <w:r w:rsidR="0044388A" w:rsidRPr="00CF1772">
        <w:rPr>
          <w:rFonts w:ascii="Times New Roman" w:hAnsi="Times New Roman" w:cs="Times New Roman"/>
          <w:szCs w:val="24"/>
          <w:u w:val="single"/>
        </w:rPr>
        <w:t>iż</w:t>
      </w:r>
      <w:r w:rsidR="00FE084F" w:rsidRPr="00CF1772">
        <w:rPr>
          <w:rFonts w:ascii="Times New Roman" w:hAnsi="Times New Roman" w:cs="Times New Roman"/>
          <w:szCs w:val="24"/>
          <w:u w:val="single"/>
        </w:rPr>
        <w:t xml:space="preserve"> r</w:t>
      </w:r>
      <w:r w:rsidR="00BD0909" w:rsidRPr="00CF1772">
        <w:rPr>
          <w:rFonts w:ascii="Times New Roman" w:hAnsi="Times New Roman" w:cs="Times New Roman"/>
          <w:szCs w:val="24"/>
          <w:u w:val="single"/>
        </w:rPr>
        <w:t>ealizacja Programu, z</w:t>
      </w:r>
      <w:r w:rsidR="00DA207F" w:rsidRPr="00CF1772">
        <w:rPr>
          <w:rFonts w:ascii="Times New Roman" w:hAnsi="Times New Roman" w:cs="Times New Roman"/>
          <w:szCs w:val="24"/>
          <w:u w:val="single"/>
        </w:rPr>
        <w:t> </w:t>
      </w:r>
      <w:r w:rsidR="00BD0909" w:rsidRPr="00CF1772">
        <w:rPr>
          <w:rFonts w:ascii="Times New Roman" w:hAnsi="Times New Roman" w:cs="Times New Roman"/>
          <w:szCs w:val="24"/>
          <w:u w:val="single"/>
        </w:rPr>
        <w:t>uwzględnieniem wymogów ustaw</w:t>
      </w:r>
      <w:r w:rsidR="00527823" w:rsidRPr="00CF1772">
        <w:rPr>
          <w:rFonts w:ascii="Times New Roman" w:hAnsi="Times New Roman" w:cs="Times New Roman"/>
          <w:szCs w:val="24"/>
          <w:u w:val="single"/>
        </w:rPr>
        <w:t>y</w:t>
      </w:r>
      <w:r w:rsidR="00BD0909" w:rsidRPr="00CF1772">
        <w:rPr>
          <w:rFonts w:ascii="Times New Roman" w:hAnsi="Times New Roman" w:cs="Times New Roman"/>
          <w:szCs w:val="24"/>
          <w:u w:val="single"/>
        </w:rPr>
        <w:t xml:space="preserve"> o</w:t>
      </w:r>
      <w:r w:rsidR="007C110A" w:rsidRPr="00CF1772">
        <w:rPr>
          <w:rFonts w:ascii="Times New Roman" w:hAnsi="Times New Roman" w:cs="Times New Roman"/>
          <w:szCs w:val="24"/>
          <w:u w:val="single"/>
        </w:rPr>
        <w:t> </w:t>
      </w:r>
      <w:r w:rsidR="00BD0909" w:rsidRPr="00CF1772">
        <w:rPr>
          <w:rFonts w:ascii="Times New Roman" w:hAnsi="Times New Roman" w:cs="Times New Roman"/>
          <w:szCs w:val="24"/>
          <w:u w:val="single"/>
        </w:rPr>
        <w:t xml:space="preserve">partnerstwie publiczno-prywatnym, jak i </w:t>
      </w:r>
      <w:r w:rsidR="009D1E8A" w:rsidRPr="00CF1772">
        <w:rPr>
          <w:rFonts w:ascii="Times New Roman" w:hAnsi="Times New Roman" w:cs="Times New Roman"/>
          <w:szCs w:val="24"/>
          <w:u w:val="single"/>
        </w:rPr>
        <w:t xml:space="preserve">wskazanych </w:t>
      </w:r>
      <w:r w:rsidR="002D5E93" w:rsidRPr="00CF1772">
        <w:rPr>
          <w:rFonts w:ascii="Times New Roman" w:hAnsi="Times New Roman" w:cs="Times New Roman"/>
          <w:szCs w:val="24"/>
          <w:u w:val="single"/>
        </w:rPr>
        <w:t>powyżej</w:t>
      </w:r>
      <w:r w:rsidR="00262849" w:rsidRPr="00CF1772">
        <w:rPr>
          <w:rFonts w:ascii="Times New Roman" w:hAnsi="Times New Roman" w:cs="Times New Roman"/>
          <w:szCs w:val="24"/>
          <w:u w:val="single"/>
        </w:rPr>
        <w:t xml:space="preserve">: </w:t>
      </w:r>
      <w:r w:rsidR="002D5E93" w:rsidRPr="00CF1772">
        <w:rPr>
          <w:rFonts w:ascii="Times New Roman" w:hAnsi="Times New Roman" w:cs="Times New Roman"/>
          <w:szCs w:val="24"/>
          <w:u w:val="single"/>
        </w:rPr>
        <w:t>ustawy o</w:t>
      </w:r>
      <w:r w:rsidR="00F74754" w:rsidRPr="00CF1772">
        <w:rPr>
          <w:rFonts w:ascii="Times New Roman" w:hAnsi="Times New Roman" w:cs="Times New Roman"/>
          <w:szCs w:val="24"/>
          <w:u w:val="single"/>
        </w:rPr>
        <w:t> </w:t>
      </w:r>
      <w:r w:rsidR="002D5E93" w:rsidRPr="00CF1772">
        <w:rPr>
          <w:rFonts w:ascii="Times New Roman" w:hAnsi="Times New Roman" w:cs="Times New Roman"/>
          <w:szCs w:val="24"/>
          <w:u w:val="single"/>
        </w:rPr>
        <w:t>polityce rozwoju</w:t>
      </w:r>
      <w:r w:rsidR="00083291" w:rsidRPr="00CF1772">
        <w:rPr>
          <w:rFonts w:ascii="Times New Roman" w:hAnsi="Times New Roman" w:cs="Times New Roman"/>
          <w:szCs w:val="24"/>
          <w:u w:val="single"/>
        </w:rPr>
        <w:t xml:space="preserve"> i</w:t>
      </w:r>
      <w:r w:rsidR="00262849" w:rsidRPr="00CF1772">
        <w:rPr>
          <w:rFonts w:ascii="Times New Roman" w:hAnsi="Times New Roman" w:cs="Times New Roman"/>
          <w:szCs w:val="24"/>
          <w:u w:val="single"/>
        </w:rPr>
        <w:t> </w:t>
      </w:r>
      <w:r w:rsidR="00083291" w:rsidRPr="00CF1772">
        <w:rPr>
          <w:rFonts w:ascii="Times New Roman" w:hAnsi="Times New Roman" w:cs="Times New Roman"/>
          <w:szCs w:val="24"/>
          <w:u w:val="single"/>
        </w:rPr>
        <w:t>ustawy o finansach publicznych</w:t>
      </w:r>
      <w:r w:rsidR="002D5E93" w:rsidRPr="00CF1772">
        <w:rPr>
          <w:rFonts w:ascii="Times New Roman" w:hAnsi="Times New Roman" w:cs="Times New Roman"/>
          <w:szCs w:val="24"/>
          <w:u w:val="single"/>
        </w:rPr>
        <w:t xml:space="preserve"> </w:t>
      </w:r>
      <w:r w:rsidR="009D1E8A" w:rsidRPr="00CF1772">
        <w:rPr>
          <w:rFonts w:ascii="Times New Roman" w:hAnsi="Times New Roman" w:cs="Times New Roman"/>
          <w:szCs w:val="24"/>
          <w:u w:val="single"/>
        </w:rPr>
        <w:t xml:space="preserve">oraz innych </w:t>
      </w:r>
      <w:r w:rsidR="002D5E93" w:rsidRPr="00CF1772">
        <w:rPr>
          <w:rFonts w:ascii="Times New Roman" w:hAnsi="Times New Roman" w:cs="Times New Roman"/>
          <w:szCs w:val="24"/>
          <w:u w:val="single"/>
        </w:rPr>
        <w:t xml:space="preserve">ustaw </w:t>
      </w:r>
      <w:r w:rsidR="00B868A8" w:rsidRPr="00CF1772">
        <w:rPr>
          <w:rFonts w:ascii="Times New Roman" w:hAnsi="Times New Roman" w:cs="Times New Roman"/>
          <w:szCs w:val="24"/>
          <w:u w:val="single"/>
        </w:rPr>
        <w:t>nie wymienionych</w:t>
      </w:r>
      <w:r w:rsidR="00527823" w:rsidRPr="00CF1772">
        <w:rPr>
          <w:rStyle w:val="Odwoanieprzypisudolnego"/>
          <w:rFonts w:ascii="Times New Roman" w:hAnsi="Times New Roman" w:cs="Times New Roman"/>
          <w:szCs w:val="24"/>
          <w:u w:val="single"/>
        </w:rPr>
        <w:footnoteReference w:id="6"/>
      </w:r>
      <w:r w:rsidR="00527823" w:rsidRPr="00CF1772">
        <w:rPr>
          <w:rFonts w:ascii="Times New Roman" w:hAnsi="Times New Roman" w:cs="Times New Roman"/>
          <w:szCs w:val="24"/>
          <w:u w:val="single"/>
        </w:rPr>
        <w:t xml:space="preserve"> jest zadaniem pionierskim i nowatorskim w obszarze kultury i ochrony dziedzictwa narodowego. </w:t>
      </w:r>
    </w:p>
    <w:p w14:paraId="44A600D3" w14:textId="4B155259" w:rsidR="002D5E93" w:rsidRPr="00CF1772" w:rsidRDefault="009D1E8A" w:rsidP="00A474D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 xml:space="preserve">Struktura wdrażania </w:t>
      </w:r>
      <w:r w:rsidR="008752DA">
        <w:rPr>
          <w:rFonts w:ascii="Times New Roman" w:hAnsi="Times New Roman" w:cs="Times New Roman"/>
          <w:szCs w:val="24"/>
        </w:rPr>
        <w:t>P</w:t>
      </w:r>
      <w:r w:rsidR="00585D4D">
        <w:rPr>
          <w:rFonts w:ascii="Times New Roman" w:hAnsi="Times New Roman" w:cs="Times New Roman"/>
          <w:szCs w:val="24"/>
        </w:rPr>
        <w:t>rogramu</w:t>
      </w:r>
      <w:r w:rsidRPr="00CF1772">
        <w:rPr>
          <w:rFonts w:ascii="Times New Roman" w:hAnsi="Times New Roman" w:cs="Times New Roman"/>
          <w:szCs w:val="24"/>
        </w:rPr>
        <w:t xml:space="preserve"> „Archiwa” jest zatem złożona</w:t>
      </w:r>
      <w:r w:rsidR="00B06735" w:rsidRPr="00CF1772">
        <w:rPr>
          <w:rFonts w:ascii="Times New Roman" w:hAnsi="Times New Roman" w:cs="Times New Roman"/>
          <w:szCs w:val="24"/>
        </w:rPr>
        <w:t xml:space="preserve"> tak pod względem zakresu interwencji (wdrażanie Programu oznacza równoległe prowadzenie pięciu dużych inwestycji</w:t>
      </w:r>
      <w:r w:rsidR="00262849" w:rsidRPr="00CF1772">
        <w:rPr>
          <w:rFonts w:ascii="Times New Roman" w:hAnsi="Times New Roman" w:cs="Times New Roman"/>
          <w:szCs w:val="24"/>
        </w:rPr>
        <w:t xml:space="preserve">, a korzystanie z powstałej infrastruktury wiąże się ze stałym monitorowaniem procesu realizacji </w:t>
      </w:r>
      <w:r w:rsidR="00EA759F" w:rsidRPr="00CF1772">
        <w:rPr>
          <w:rFonts w:ascii="Times New Roman" w:hAnsi="Times New Roman" w:cs="Times New Roman"/>
          <w:szCs w:val="24"/>
        </w:rPr>
        <w:t>um</w:t>
      </w:r>
      <w:r w:rsidR="00EA759F">
        <w:rPr>
          <w:rFonts w:ascii="Times New Roman" w:hAnsi="Times New Roman" w:cs="Times New Roman"/>
          <w:szCs w:val="24"/>
        </w:rPr>
        <w:t>ów</w:t>
      </w:r>
      <w:r w:rsidR="00EA759F" w:rsidRPr="00CF1772">
        <w:rPr>
          <w:rFonts w:ascii="Times New Roman" w:hAnsi="Times New Roman" w:cs="Times New Roman"/>
          <w:szCs w:val="24"/>
        </w:rPr>
        <w:t xml:space="preserve"> zawart</w:t>
      </w:r>
      <w:r w:rsidR="00EA759F">
        <w:rPr>
          <w:rFonts w:ascii="Times New Roman" w:hAnsi="Times New Roman" w:cs="Times New Roman"/>
          <w:szCs w:val="24"/>
        </w:rPr>
        <w:t>ych</w:t>
      </w:r>
      <w:r w:rsidR="00EA759F" w:rsidRPr="00CF1772">
        <w:rPr>
          <w:rFonts w:ascii="Times New Roman" w:hAnsi="Times New Roman" w:cs="Times New Roman"/>
          <w:szCs w:val="24"/>
        </w:rPr>
        <w:t xml:space="preserve"> </w:t>
      </w:r>
      <w:r w:rsidR="00262849" w:rsidRPr="00CF1772">
        <w:rPr>
          <w:rFonts w:ascii="Times New Roman" w:hAnsi="Times New Roman" w:cs="Times New Roman"/>
          <w:szCs w:val="24"/>
        </w:rPr>
        <w:t xml:space="preserve">z </w:t>
      </w:r>
      <w:r w:rsidR="00CA18FC">
        <w:rPr>
          <w:rFonts w:ascii="Times New Roman" w:hAnsi="Times New Roman" w:cs="Times New Roman"/>
          <w:szCs w:val="24"/>
        </w:rPr>
        <w:t>Partnerem</w:t>
      </w:r>
      <w:r w:rsidR="00CA18FC" w:rsidRPr="00CF1772">
        <w:rPr>
          <w:rFonts w:ascii="Times New Roman" w:hAnsi="Times New Roman" w:cs="Times New Roman"/>
          <w:szCs w:val="24"/>
        </w:rPr>
        <w:t xml:space="preserve"> </w:t>
      </w:r>
      <w:r w:rsidR="00CA18FC">
        <w:rPr>
          <w:rFonts w:ascii="Times New Roman" w:hAnsi="Times New Roman" w:cs="Times New Roman"/>
          <w:szCs w:val="24"/>
        </w:rPr>
        <w:t>P</w:t>
      </w:r>
      <w:r w:rsidR="00262849" w:rsidRPr="00CF1772">
        <w:rPr>
          <w:rFonts w:ascii="Times New Roman" w:hAnsi="Times New Roman" w:cs="Times New Roman"/>
          <w:szCs w:val="24"/>
        </w:rPr>
        <w:t xml:space="preserve">rywatnym </w:t>
      </w:r>
      <w:r w:rsidR="005C6673" w:rsidRPr="00CF1772">
        <w:rPr>
          <w:rFonts w:ascii="Times New Roman" w:hAnsi="Times New Roman" w:cs="Times New Roman"/>
          <w:szCs w:val="24"/>
        </w:rPr>
        <w:t>do 205</w:t>
      </w:r>
      <w:r w:rsidR="00702753">
        <w:rPr>
          <w:rFonts w:ascii="Times New Roman" w:hAnsi="Times New Roman" w:cs="Times New Roman"/>
          <w:szCs w:val="24"/>
        </w:rPr>
        <w:t>2</w:t>
      </w:r>
      <w:r w:rsidR="005C6673" w:rsidRPr="00CF1772">
        <w:rPr>
          <w:rFonts w:ascii="Times New Roman" w:hAnsi="Times New Roman" w:cs="Times New Roman"/>
          <w:szCs w:val="24"/>
        </w:rPr>
        <w:t xml:space="preserve"> r.</w:t>
      </w:r>
      <w:r w:rsidR="00B06735" w:rsidRPr="00CF1772">
        <w:rPr>
          <w:rFonts w:ascii="Times New Roman" w:hAnsi="Times New Roman" w:cs="Times New Roman"/>
          <w:szCs w:val="24"/>
        </w:rPr>
        <w:t xml:space="preserve">), jak również z uwagi na szeroko zakreślone ramy przepisów prawa, które muszą zostać spełnione w ramach </w:t>
      </w:r>
      <w:r w:rsidR="00B06735" w:rsidRPr="00CF1772">
        <w:rPr>
          <w:rFonts w:ascii="Times New Roman" w:hAnsi="Times New Roman" w:cs="Times New Roman"/>
          <w:szCs w:val="24"/>
        </w:rPr>
        <w:lastRenderedPageBreak/>
        <w:t xml:space="preserve">realizacji przedsięwzięcia. </w:t>
      </w:r>
      <w:r w:rsidR="00C818D6" w:rsidRPr="00CF1772">
        <w:rPr>
          <w:rFonts w:ascii="Times New Roman" w:hAnsi="Times New Roman" w:cs="Times New Roman"/>
          <w:szCs w:val="24"/>
        </w:rPr>
        <w:t>O</w:t>
      </w:r>
      <w:r w:rsidR="002D5E93" w:rsidRPr="00CF1772">
        <w:rPr>
          <w:rFonts w:ascii="Times New Roman" w:hAnsi="Times New Roman" w:cs="Times New Roman"/>
          <w:szCs w:val="24"/>
        </w:rPr>
        <w:t xml:space="preserve">znacza </w:t>
      </w:r>
      <w:r w:rsidR="00C818D6" w:rsidRPr="00CF1772">
        <w:rPr>
          <w:rFonts w:ascii="Times New Roman" w:hAnsi="Times New Roman" w:cs="Times New Roman"/>
          <w:szCs w:val="24"/>
        </w:rPr>
        <w:t xml:space="preserve">to </w:t>
      </w:r>
      <w:r w:rsidR="002D5E93" w:rsidRPr="00CF1772">
        <w:rPr>
          <w:rFonts w:ascii="Times New Roman" w:hAnsi="Times New Roman" w:cs="Times New Roman"/>
          <w:szCs w:val="24"/>
        </w:rPr>
        <w:t xml:space="preserve">większe obciążenie administracyjne po stronie podmiotów odpowiedzialnych za realizację Programu. </w:t>
      </w:r>
    </w:p>
    <w:p w14:paraId="7A12AABD" w14:textId="3B6DF87F" w:rsidR="00622C14" w:rsidRPr="00CF1772" w:rsidRDefault="00F64A6A" w:rsidP="00622C1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Wytypowane do realizacji w ramach Przedsięwzięcia PPP Archiwa Państwowe są przygotowane do rozpoczęcia projektu. Wszystkie posiadają</w:t>
      </w:r>
      <w:r w:rsidR="009E6CBE" w:rsidRPr="00CF1772">
        <w:rPr>
          <w:rFonts w:ascii="Times New Roman" w:hAnsi="Times New Roman" w:cs="Times New Roman"/>
          <w:szCs w:val="24"/>
        </w:rPr>
        <w:t xml:space="preserve"> stosowne nieruchomości, trzy z </w:t>
      </w:r>
      <w:r w:rsidRPr="00CF1772">
        <w:rPr>
          <w:rFonts w:ascii="Times New Roman" w:hAnsi="Times New Roman" w:cs="Times New Roman"/>
          <w:szCs w:val="24"/>
        </w:rPr>
        <w:t xml:space="preserve">nich dokumentację projektową wraz z pozwoleniami na budowę, a pozostałe dokumentację koncepcyjną. </w:t>
      </w:r>
      <w:r w:rsidR="00622C14" w:rsidRPr="00CF1772">
        <w:rPr>
          <w:rFonts w:ascii="Times New Roman" w:hAnsi="Times New Roman" w:cs="Times New Roman"/>
          <w:szCs w:val="24"/>
        </w:rPr>
        <w:t xml:space="preserve">Na podstawie posiadanej dokumentacji w toku dialogu konkurencyjnego zostanie wypracowany </w:t>
      </w:r>
      <w:r w:rsidR="008A16C1">
        <w:rPr>
          <w:rFonts w:ascii="Times New Roman" w:hAnsi="Times New Roman" w:cs="Times New Roman"/>
          <w:szCs w:val="24"/>
        </w:rPr>
        <w:t>P</w:t>
      </w:r>
      <w:r w:rsidR="00622C14" w:rsidRPr="00CF1772">
        <w:rPr>
          <w:rFonts w:ascii="Times New Roman" w:hAnsi="Times New Roman" w:cs="Times New Roman"/>
          <w:szCs w:val="24"/>
        </w:rPr>
        <w:t xml:space="preserve">rogram </w:t>
      </w:r>
      <w:r w:rsidR="008A16C1">
        <w:rPr>
          <w:rFonts w:ascii="Times New Roman" w:hAnsi="Times New Roman" w:cs="Times New Roman"/>
          <w:szCs w:val="24"/>
        </w:rPr>
        <w:t>F</w:t>
      </w:r>
      <w:r w:rsidR="00622C14" w:rsidRPr="00CF1772">
        <w:rPr>
          <w:rFonts w:ascii="Times New Roman" w:hAnsi="Times New Roman" w:cs="Times New Roman"/>
          <w:szCs w:val="24"/>
        </w:rPr>
        <w:t>unkcjonalno-</w:t>
      </w:r>
      <w:r w:rsidR="008A16C1">
        <w:rPr>
          <w:rFonts w:ascii="Times New Roman" w:hAnsi="Times New Roman" w:cs="Times New Roman"/>
          <w:szCs w:val="24"/>
        </w:rPr>
        <w:t>U</w:t>
      </w:r>
      <w:r w:rsidR="00622C14" w:rsidRPr="00CF1772">
        <w:rPr>
          <w:rFonts w:ascii="Times New Roman" w:hAnsi="Times New Roman" w:cs="Times New Roman"/>
          <w:szCs w:val="24"/>
        </w:rPr>
        <w:t>żytkowy dla projektu, mający na celu optym</w:t>
      </w:r>
      <w:r w:rsidR="009E720D">
        <w:rPr>
          <w:rFonts w:ascii="Times New Roman" w:hAnsi="Times New Roman" w:cs="Times New Roman"/>
          <w:szCs w:val="24"/>
        </w:rPr>
        <w:t>al</w:t>
      </w:r>
      <w:r w:rsidR="00622C14" w:rsidRPr="00CF1772">
        <w:rPr>
          <w:rFonts w:ascii="Times New Roman" w:hAnsi="Times New Roman" w:cs="Times New Roman"/>
          <w:szCs w:val="24"/>
        </w:rPr>
        <w:t>izację kosztów budowy i utrzymania</w:t>
      </w:r>
      <w:r w:rsidR="002A3F6E">
        <w:rPr>
          <w:rFonts w:ascii="Times New Roman" w:hAnsi="Times New Roman" w:cs="Times New Roman"/>
          <w:szCs w:val="24"/>
        </w:rPr>
        <w:t xml:space="preserve"> infrastruktury</w:t>
      </w:r>
      <w:r w:rsidR="00622C14" w:rsidRPr="00CF1772">
        <w:rPr>
          <w:rFonts w:ascii="Times New Roman" w:hAnsi="Times New Roman" w:cs="Times New Roman"/>
          <w:szCs w:val="24"/>
        </w:rPr>
        <w:t>.</w:t>
      </w:r>
      <w:r w:rsidR="008A16C1">
        <w:rPr>
          <w:rFonts w:ascii="Times New Roman" w:hAnsi="Times New Roman" w:cs="Times New Roman"/>
          <w:szCs w:val="24"/>
        </w:rPr>
        <w:t xml:space="preserve"> </w:t>
      </w:r>
      <w:r w:rsidR="008A16C1" w:rsidRPr="008A16C1">
        <w:rPr>
          <w:rFonts w:ascii="Times New Roman" w:hAnsi="Times New Roman" w:cs="Times New Roman"/>
          <w:szCs w:val="24"/>
        </w:rPr>
        <w:t>Partner prywatny będzie ponosił odpowiedzialność ryzyko projektowania</w:t>
      </w:r>
      <w:r w:rsidR="008A16C1">
        <w:rPr>
          <w:rFonts w:ascii="Times New Roman" w:hAnsi="Times New Roman" w:cs="Times New Roman"/>
          <w:szCs w:val="24"/>
        </w:rPr>
        <w:t>,</w:t>
      </w:r>
      <w:r w:rsidR="008A16C1" w:rsidRPr="008A16C1">
        <w:rPr>
          <w:rFonts w:ascii="Times New Roman" w:hAnsi="Times New Roman" w:cs="Times New Roman"/>
          <w:szCs w:val="24"/>
        </w:rPr>
        <w:t xml:space="preserve"> a istniejąca dokumentacja wymaga aktualizacji i</w:t>
      </w:r>
      <w:r w:rsidR="008A16C1">
        <w:rPr>
          <w:rFonts w:ascii="Times New Roman" w:hAnsi="Times New Roman" w:cs="Times New Roman"/>
          <w:szCs w:val="24"/>
        </w:rPr>
        <w:t> </w:t>
      </w:r>
      <w:r w:rsidR="008A16C1" w:rsidRPr="008A16C1">
        <w:rPr>
          <w:rFonts w:ascii="Times New Roman" w:hAnsi="Times New Roman" w:cs="Times New Roman"/>
          <w:szCs w:val="24"/>
        </w:rPr>
        <w:t>dostosowania do zmieniających się wymogów w zakresie budownictwa ekologicznego. Program Funkcjonalno-Użytkowy będzie pełnić rolę nadrzędną wobec dokumentacji projektowej posiadanej przez Podmiot Publiczny stanowiącej załącznik do</w:t>
      </w:r>
      <w:r w:rsidR="008A16C1">
        <w:rPr>
          <w:rFonts w:ascii="Times New Roman" w:hAnsi="Times New Roman" w:cs="Times New Roman"/>
          <w:szCs w:val="24"/>
        </w:rPr>
        <w:t> </w:t>
      </w:r>
      <w:r w:rsidR="008A16C1" w:rsidRPr="008A16C1">
        <w:rPr>
          <w:rFonts w:ascii="Times New Roman" w:hAnsi="Times New Roman" w:cs="Times New Roman"/>
          <w:szCs w:val="24"/>
        </w:rPr>
        <w:t>PFU. Przekazana dokumentacja projektowa stanowi wytyczne kierunkowe dla projektanta, a Partner Prywatny zobowiązany jest do opracowania Dokumentacji Projektowej i</w:t>
      </w:r>
      <w:r w:rsidR="008A16C1">
        <w:rPr>
          <w:rFonts w:ascii="Times New Roman" w:hAnsi="Times New Roman" w:cs="Times New Roman"/>
          <w:szCs w:val="24"/>
        </w:rPr>
        <w:t> </w:t>
      </w:r>
      <w:r w:rsidR="008A16C1" w:rsidRPr="008A16C1">
        <w:rPr>
          <w:rFonts w:ascii="Times New Roman" w:hAnsi="Times New Roman" w:cs="Times New Roman"/>
          <w:szCs w:val="24"/>
        </w:rPr>
        <w:t>wprowadzenia do niej niezbędnych zmian według oczekiwań Podmiotu Publicznego  wskazanych w PFU, jeśli takie będą konieczne.</w:t>
      </w:r>
    </w:p>
    <w:p w14:paraId="1CEFAD0A" w14:textId="61EEF9AA" w:rsidR="00F64A6A" w:rsidRPr="00CF1772" w:rsidRDefault="00F64A6A" w:rsidP="00F64A6A">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 xml:space="preserve">Podkreślenia wymaga również fakt, że część archiwów, w decyzjach przekazujących działki, ma zawarty warunek dotyczący terminu zagospodarowania nieruchomości. Niepodjęcie działań w określonym terminie może skutkować ich utratą. Archiwum Państwowe w Łodzi otrzymało działkę w centrum miasta pod warunkiem zagospodarowania jej do końca </w:t>
      </w:r>
      <w:r w:rsidR="004B6F03" w:rsidRPr="00CF1772">
        <w:rPr>
          <w:rFonts w:ascii="Times New Roman" w:hAnsi="Times New Roman" w:cs="Times New Roman"/>
          <w:szCs w:val="24"/>
        </w:rPr>
        <w:t xml:space="preserve">2025 </w:t>
      </w:r>
      <w:r w:rsidRPr="00CF1772">
        <w:rPr>
          <w:rFonts w:ascii="Times New Roman" w:hAnsi="Times New Roman" w:cs="Times New Roman"/>
          <w:szCs w:val="24"/>
        </w:rPr>
        <w:t>roku (zapis w Porozum</w:t>
      </w:r>
      <w:r w:rsidR="009E6CBE" w:rsidRPr="00CF1772">
        <w:rPr>
          <w:rFonts w:ascii="Times New Roman" w:hAnsi="Times New Roman" w:cs="Times New Roman"/>
          <w:szCs w:val="24"/>
        </w:rPr>
        <w:t>ieniu z władzami Miasta Łodzi z </w:t>
      </w:r>
      <w:r w:rsidRPr="00CF1772">
        <w:rPr>
          <w:rFonts w:ascii="Times New Roman" w:hAnsi="Times New Roman" w:cs="Times New Roman"/>
          <w:szCs w:val="24"/>
        </w:rPr>
        <w:t>dnia 20 marca 2019</w:t>
      </w:r>
      <w:r w:rsidR="005E1DD6">
        <w:rPr>
          <w:rFonts w:ascii="Times New Roman" w:hAnsi="Times New Roman" w:cs="Times New Roman"/>
          <w:szCs w:val="24"/>
        </w:rPr>
        <w:t> </w:t>
      </w:r>
      <w:r w:rsidRPr="00CF1772">
        <w:rPr>
          <w:rFonts w:ascii="Times New Roman" w:hAnsi="Times New Roman" w:cs="Times New Roman"/>
          <w:szCs w:val="24"/>
        </w:rPr>
        <w:t xml:space="preserve">r. o zamianie nieruchomości). W skrajnej sytuacji lokalowej </w:t>
      </w:r>
      <w:r w:rsidR="009E6CBE" w:rsidRPr="00CF1772">
        <w:rPr>
          <w:rFonts w:ascii="Times New Roman" w:hAnsi="Times New Roman" w:cs="Times New Roman"/>
          <w:szCs w:val="24"/>
        </w:rPr>
        <w:t>jest Archiwum w</w:t>
      </w:r>
      <w:r w:rsidR="005E1DD6">
        <w:rPr>
          <w:rFonts w:ascii="Times New Roman" w:hAnsi="Times New Roman" w:cs="Times New Roman"/>
          <w:szCs w:val="24"/>
        </w:rPr>
        <w:t> </w:t>
      </w:r>
      <w:r w:rsidR="009E6CBE" w:rsidRPr="00CF1772">
        <w:rPr>
          <w:rFonts w:ascii="Times New Roman" w:hAnsi="Times New Roman" w:cs="Times New Roman"/>
          <w:szCs w:val="24"/>
        </w:rPr>
        <w:t>Piotrkowie Trybunalskim</w:t>
      </w:r>
      <w:r w:rsidRPr="00CF1772">
        <w:rPr>
          <w:rFonts w:ascii="Times New Roman" w:hAnsi="Times New Roman" w:cs="Times New Roman"/>
          <w:szCs w:val="24"/>
        </w:rPr>
        <w:t xml:space="preserve">, które </w:t>
      </w:r>
      <w:r w:rsidR="00F44ED5" w:rsidRPr="00CF1772">
        <w:rPr>
          <w:rFonts w:ascii="Times New Roman" w:hAnsi="Times New Roman" w:cs="Times New Roman"/>
          <w:szCs w:val="24"/>
        </w:rPr>
        <w:t xml:space="preserve">do </w:t>
      </w:r>
      <w:r w:rsidR="004B6F03" w:rsidRPr="00CF1772">
        <w:rPr>
          <w:rFonts w:ascii="Times New Roman" w:hAnsi="Times New Roman" w:cs="Times New Roman"/>
          <w:szCs w:val="24"/>
        </w:rPr>
        <w:t xml:space="preserve">31 grudnia </w:t>
      </w:r>
      <w:r w:rsidR="00F44ED5" w:rsidRPr="00CF1772">
        <w:rPr>
          <w:rFonts w:ascii="Times New Roman" w:hAnsi="Times New Roman" w:cs="Times New Roman"/>
          <w:szCs w:val="24"/>
        </w:rPr>
        <w:t>2025 roku</w:t>
      </w:r>
      <w:r w:rsidR="00F32AA2">
        <w:rPr>
          <w:rStyle w:val="Odwoanieprzypisudolnego"/>
          <w:rFonts w:ascii="Times New Roman" w:hAnsi="Times New Roman" w:cs="Times New Roman"/>
          <w:szCs w:val="24"/>
        </w:rPr>
        <w:footnoteReference w:id="7"/>
      </w:r>
      <w:r w:rsidR="00F44ED5" w:rsidRPr="00CF1772">
        <w:rPr>
          <w:rFonts w:ascii="Times New Roman" w:hAnsi="Times New Roman" w:cs="Times New Roman"/>
          <w:szCs w:val="24"/>
        </w:rPr>
        <w:t xml:space="preserve"> </w:t>
      </w:r>
      <w:r w:rsidRPr="00CF1772">
        <w:rPr>
          <w:rFonts w:ascii="Times New Roman" w:hAnsi="Times New Roman" w:cs="Times New Roman"/>
          <w:szCs w:val="24"/>
        </w:rPr>
        <w:t>będzie musiało opuścić swoją tymczasową lokalizację, bez perspektywy znalezienia nowej siedziby. Ponadto</w:t>
      </w:r>
      <w:r w:rsidR="00BE4B8F" w:rsidRPr="00CF1772">
        <w:rPr>
          <w:rFonts w:ascii="Times New Roman" w:hAnsi="Times New Roman" w:cs="Times New Roman"/>
          <w:szCs w:val="24"/>
        </w:rPr>
        <w:t>,</w:t>
      </w:r>
      <w:r w:rsidRPr="00CF1772">
        <w:rPr>
          <w:rFonts w:ascii="Times New Roman" w:hAnsi="Times New Roman" w:cs="Times New Roman"/>
          <w:szCs w:val="24"/>
        </w:rPr>
        <w:t xml:space="preserve"> celem zabezpieczenia zgromadzonego zasobu, AP Piotrków Trybunalski wynajmuje </w:t>
      </w:r>
      <w:r w:rsidR="00BE4B8F" w:rsidRPr="00CF1772">
        <w:rPr>
          <w:rFonts w:ascii="Times New Roman" w:hAnsi="Times New Roman" w:cs="Times New Roman"/>
          <w:szCs w:val="24"/>
        </w:rPr>
        <w:t xml:space="preserve">dodatkowo </w:t>
      </w:r>
      <w:r w:rsidRPr="00CF1772">
        <w:rPr>
          <w:rFonts w:ascii="Times New Roman" w:hAnsi="Times New Roman" w:cs="Times New Roman"/>
          <w:szCs w:val="24"/>
        </w:rPr>
        <w:t>od Sądu Okręgowego w Piotrkowie Trybunalskim magazyn w sutere</w:t>
      </w:r>
      <w:r w:rsidR="009E6CBE" w:rsidRPr="00CF1772">
        <w:rPr>
          <w:rFonts w:ascii="Times New Roman" w:hAnsi="Times New Roman" w:cs="Times New Roman"/>
          <w:szCs w:val="24"/>
        </w:rPr>
        <w:t>nie głównego skrzydła budynku o </w:t>
      </w:r>
      <w:r w:rsidRPr="00CF1772">
        <w:rPr>
          <w:rFonts w:ascii="Times New Roman" w:hAnsi="Times New Roman" w:cs="Times New Roman"/>
          <w:szCs w:val="24"/>
        </w:rPr>
        <w:t>powierzchni 266,04 m2. Wygaśnięcie umowy nastąpi 31 grudnia 2026 r.</w:t>
      </w:r>
    </w:p>
    <w:p w14:paraId="06B2542E" w14:textId="749B3023" w:rsidR="00F73B80" w:rsidRPr="00CF1772" w:rsidRDefault="00F64A6A" w:rsidP="00A474D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 xml:space="preserve">Podczas prac nad oceną efektywności </w:t>
      </w:r>
      <w:r w:rsidR="00E01C3B" w:rsidRPr="00CF1772">
        <w:rPr>
          <w:rFonts w:ascii="Times New Roman" w:hAnsi="Times New Roman" w:cs="Times New Roman"/>
          <w:szCs w:val="24"/>
        </w:rPr>
        <w:t xml:space="preserve">(służącej ocenie zasadności realizacji projektu w formule partnerstwa publiczno-prywatnego) </w:t>
      </w:r>
      <w:r w:rsidRPr="00CF1772">
        <w:rPr>
          <w:rFonts w:ascii="Times New Roman" w:hAnsi="Times New Roman" w:cs="Times New Roman"/>
          <w:szCs w:val="24"/>
        </w:rPr>
        <w:t>na podstawie analizy popytu po stronie Archiwów Państwowych na nowe powierzchnie, obowiązujących przepisów prawa oraz dostępnych możliwości zaspokojenie potrzeb archiwów w zakresie przechowywania archiwaliów oceniono, że istnieje obiektywnie uzasadnione zapotrzebowanie na</w:t>
      </w:r>
      <w:r w:rsidR="00DA3EDB" w:rsidRPr="00CF1772">
        <w:rPr>
          <w:rFonts w:ascii="Times New Roman" w:hAnsi="Times New Roman" w:cs="Times New Roman"/>
          <w:szCs w:val="24"/>
        </w:rPr>
        <w:t xml:space="preserve"> przeprowadzenie</w:t>
      </w:r>
      <w:r w:rsidRPr="00CF1772">
        <w:rPr>
          <w:rFonts w:ascii="Times New Roman" w:hAnsi="Times New Roman" w:cs="Times New Roman"/>
          <w:szCs w:val="24"/>
        </w:rPr>
        <w:t xml:space="preserve"> </w:t>
      </w:r>
      <w:r w:rsidR="00DA3EDB" w:rsidRPr="00CF1772">
        <w:rPr>
          <w:rFonts w:ascii="Times New Roman" w:hAnsi="Times New Roman" w:cs="Times New Roman"/>
          <w:szCs w:val="24"/>
        </w:rPr>
        <w:t xml:space="preserve">inwestycji </w:t>
      </w:r>
      <w:r w:rsidRPr="00CF1772">
        <w:rPr>
          <w:rFonts w:ascii="Times New Roman" w:hAnsi="Times New Roman" w:cs="Times New Roman"/>
          <w:szCs w:val="24"/>
        </w:rPr>
        <w:t>dla wymienionych wyżej archiwów.</w:t>
      </w:r>
    </w:p>
    <w:p w14:paraId="6217803C" w14:textId="27ECDC4E" w:rsidR="00E01C3B" w:rsidRPr="00CF1772" w:rsidRDefault="00E01C3B" w:rsidP="007446DC">
      <w:pPr>
        <w:spacing w:before="120" w:after="120" w:line="276" w:lineRule="auto"/>
        <w:ind w:firstLine="709"/>
        <w:rPr>
          <w:rStyle w:val="Hipercze"/>
          <w:rFonts w:ascii="Times New Roman" w:eastAsia="Palatino Linotype" w:hAnsi="Times New Roman" w:cs="Times New Roman"/>
          <w:color w:val="auto"/>
          <w:szCs w:val="24"/>
          <w:u w:val="none"/>
        </w:rPr>
      </w:pPr>
      <w:r w:rsidRPr="00CF1772">
        <w:rPr>
          <w:rStyle w:val="Hipercze"/>
          <w:rFonts w:ascii="Times New Roman" w:eastAsia="Palatino Linotype" w:hAnsi="Times New Roman" w:cs="Times New Roman"/>
          <w:color w:val="auto"/>
          <w:szCs w:val="24"/>
          <w:u w:val="none"/>
        </w:rPr>
        <w:t xml:space="preserve">Realizacja Programu oznacza także wdrożenie zaleceń Najwyższej Izby Kontroli </w:t>
      </w:r>
      <w:r w:rsidR="00EB2DA7" w:rsidRPr="00CF1772">
        <w:rPr>
          <w:rFonts w:ascii="Times New Roman" w:hAnsi="Times New Roman" w:cs="Times New Roman"/>
          <w:szCs w:val="24"/>
        </w:rPr>
        <w:t xml:space="preserve">(kontrola nr: KNO.430.013.2019, Nr </w:t>
      </w:r>
      <w:proofErr w:type="spellStart"/>
      <w:r w:rsidR="00EB2DA7" w:rsidRPr="00CF1772">
        <w:rPr>
          <w:rFonts w:ascii="Times New Roman" w:hAnsi="Times New Roman" w:cs="Times New Roman"/>
          <w:szCs w:val="24"/>
        </w:rPr>
        <w:t>ewid</w:t>
      </w:r>
      <w:proofErr w:type="spellEnd"/>
      <w:r w:rsidR="00EB2DA7" w:rsidRPr="00CF1772">
        <w:rPr>
          <w:rFonts w:ascii="Times New Roman" w:hAnsi="Times New Roman" w:cs="Times New Roman"/>
          <w:szCs w:val="24"/>
        </w:rPr>
        <w:t>. 184/2019/P/19/024/KNO)</w:t>
      </w:r>
      <w:r w:rsidR="00EB2DA7" w:rsidRPr="00CF1772">
        <w:rPr>
          <w:rStyle w:val="Hipercze"/>
          <w:rFonts w:ascii="Times New Roman" w:eastAsia="Palatino Linotype" w:hAnsi="Times New Roman" w:cs="Times New Roman"/>
          <w:color w:val="auto"/>
          <w:szCs w:val="24"/>
          <w:u w:val="none"/>
        </w:rPr>
        <w:t xml:space="preserve"> </w:t>
      </w:r>
      <w:r w:rsidRPr="00CF1772">
        <w:rPr>
          <w:rStyle w:val="Hipercze"/>
          <w:rFonts w:ascii="Times New Roman" w:eastAsia="Palatino Linotype" w:hAnsi="Times New Roman" w:cs="Times New Roman"/>
          <w:color w:val="auto"/>
          <w:szCs w:val="24"/>
          <w:u w:val="none"/>
        </w:rPr>
        <w:t>[dalej także: NIK], z</w:t>
      </w:r>
      <w:r w:rsidR="005E1DD6">
        <w:rPr>
          <w:rStyle w:val="Hipercze"/>
          <w:rFonts w:ascii="Times New Roman" w:eastAsia="Palatino Linotype" w:hAnsi="Times New Roman" w:cs="Times New Roman"/>
          <w:color w:val="auto"/>
          <w:szCs w:val="24"/>
          <w:u w:val="none"/>
        </w:rPr>
        <w:t> </w:t>
      </w:r>
      <w:r w:rsidRPr="00CF1772">
        <w:rPr>
          <w:rStyle w:val="Hipercze"/>
          <w:rFonts w:ascii="Times New Roman" w:eastAsia="Palatino Linotype" w:hAnsi="Times New Roman" w:cs="Times New Roman"/>
          <w:color w:val="auto"/>
          <w:szCs w:val="24"/>
          <w:u w:val="none"/>
        </w:rPr>
        <w:t>kontroli z 2019 r. pt. „Ochrona narodowego zasobu archiwalnego”</w:t>
      </w:r>
      <w:r w:rsidRPr="00CF1772">
        <w:rPr>
          <w:rStyle w:val="Odwoanieprzypisudolnego"/>
          <w:rFonts w:ascii="Times New Roman" w:eastAsia="Palatino Linotype" w:hAnsi="Times New Roman" w:cs="Times New Roman"/>
          <w:szCs w:val="24"/>
        </w:rPr>
        <w:footnoteReference w:id="8"/>
      </w:r>
      <w:r w:rsidRPr="00CF1772">
        <w:rPr>
          <w:rStyle w:val="Hipercze"/>
          <w:rFonts w:ascii="Times New Roman" w:eastAsia="Palatino Linotype" w:hAnsi="Times New Roman" w:cs="Times New Roman"/>
          <w:color w:val="auto"/>
          <w:szCs w:val="24"/>
          <w:u w:val="none"/>
        </w:rPr>
        <w:t xml:space="preserve">, która została przeprowadzona między innymi w Archiwach Państwowych i w Naczelnej Dyrekcji </w:t>
      </w:r>
      <w:r w:rsidRPr="00CF1772">
        <w:rPr>
          <w:rStyle w:val="Hipercze"/>
          <w:rFonts w:ascii="Times New Roman" w:eastAsia="Palatino Linotype" w:hAnsi="Times New Roman" w:cs="Times New Roman"/>
          <w:color w:val="auto"/>
          <w:szCs w:val="24"/>
          <w:u w:val="none"/>
        </w:rPr>
        <w:lastRenderedPageBreak/>
        <w:t>Archiwów Państwowych (szersze informacje w tym zakresie zostały przedstawione we wnioskach</w:t>
      </w:r>
      <w:r w:rsidR="00FB54AE" w:rsidRPr="00CF1772">
        <w:rPr>
          <w:rStyle w:val="Hipercze"/>
          <w:rFonts w:ascii="Times New Roman" w:eastAsia="Palatino Linotype" w:hAnsi="Times New Roman" w:cs="Times New Roman"/>
          <w:color w:val="auto"/>
          <w:szCs w:val="24"/>
          <w:u w:val="none"/>
        </w:rPr>
        <w:t xml:space="preserve"> z </w:t>
      </w:r>
      <w:r w:rsidRPr="00CF1772">
        <w:rPr>
          <w:rStyle w:val="Hipercze"/>
          <w:rFonts w:ascii="Times New Roman" w:eastAsia="Palatino Linotype" w:hAnsi="Times New Roman" w:cs="Times New Roman"/>
          <w:color w:val="auto"/>
          <w:szCs w:val="24"/>
          <w:u w:val="none"/>
        </w:rPr>
        <w:t xml:space="preserve">diagnozy </w:t>
      </w:r>
      <w:r w:rsidR="008752DA">
        <w:rPr>
          <w:rStyle w:val="Hipercze"/>
          <w:rFonts w:ascii="Times New Roman" w:eastAsia="Palatino Linotype" w:hAnsi="Times New Roman" w:cs="Times New Roman"/>
          <w:color w:val="auto"/>
          <w:szCs w:val="24"/>
          <w:u w:val="none"/>
        </w:rPr>
        <w:t>Program</w:t>
      </w:r>
      <w:r w:rsidR="00585D4D">
        <w:rPr>
          <w:rStyle w:val="Hipercze"/>
          <w:rFonts w:ascii="Times New Roman" w:eastAsia="Palatino Linotype" w:hAnsi="Times New Roman" w:cs="Times New Roman"/>
          <w:color w:val="auto"/>
          <w:szCs w:val="24"/>
          <w:u w:val="none"/>
        </w:rPr>
        <w:t>u</w:t>
      </w:r>
      <w:r w:rsidRPr="00CF1772">
        <w:rPr>
          <w:rStyle w:val="Hipercze"/>
          <w:rFonts w:ascii="Times New Roman" w:eastAsia="Palatino Linotype" w:hAnsi="Times New Roman" w:cs="Times New Roman"/>
          <w:color w:val="auto"/>
          <w:szCs w:val="24"/>
          <w:u w:val="none"/>
        </w:rPr>
        <w:t xml:space="preserve"> „Archiwa”).</w:t>
      </w:r>
    </w:p>
    <w:p w14:paraId="1145D819" w14:textId="7F99A71D" w:rsidR="00D756D3" w:rsidRPr="00CF1772" w:rsidRDefault="009E6CBE" w:rsidP="007446DC">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Należy podkreślić, iż objęte Programem archiwa działają w miastach, które: są ważnymi ośrodkami życia administracyjnego i kulturalnego w regionach, w których funkcjonują</w:t>
      </w:r>
      <w:r w:rsidR="007B21B1" w:rsidRPr="00CF1772">
        <w:rPr>
          <w:rFonts w:ascii="Times New Roman" w:hAnsi="Times New Roman" w:cs="Times New Roman"/>
          <w:szCs w:val="24"/>
        </w:rPr>
        <w:t xml:space="preserve">, jednocześnie </w:t>
      </w:r>
      <w:r w:rsidRPr="00CF1772">
        <w:rPr>
          <w:rFonts w:ascii="Times New Roman" w:hAnsi="Times New Roman" w:cs="Times New Roman"/>
          <w:szCs w:val="24"/>
        </w:rPr>
        <w:t xml:space="preserve">oddziałują na życie kulturalne </w:t>
      </w:r>
      <w:r w:rsidR="00300643" w:rsidRPr="00CF1772">
        <w:rPr>
          <w:rFonts w:ascii="Times New Roman" w:hAnsi="Times New Roman" w:cs="Times New Roman"/>
          <w:szCs w:val="24"/>
        </w:rPr>
        <w:t>ośrodków sąsiednich</w:t>
      </w:r>
      <w:r w:rsidRPr="00CF1772">
        <w:rPr>
          <w:rFonts w:ascii="Times New Roman" w:hAnsi="Times New Roman" w:cs="Times New Roman"/>
          <w:szCs w:val="24"/>
        </w:rPr>
        <w:t xml:space="preserve"> (granice działalności archiwów nie pokrywają się z granicami województw, ich stopień oddziaływania jest więc znacznie szerszy)</w:t>
      </w:r>
      <w:r w:rsidR="007B21B1" w:rsidRPr="00CF1772">
        <w:rPr>
          <w:rFonts w:ascii="Times New Roman" w:hAnsi="Times New Roman" w:cs="Times New Roman"/>
          <w:szCs w:val="24"/>
        </w:rPr>
        <w:t xml:space="preserve">, </w:t>
      </w:r>
      <w:r w:rsidRPr="00CF1772">
        <w:rPr>
          <w:rFonts w:ascii="Times New Roman" w:hAnsi="Times New Roman" w:cs="Times New Roman"/>
          <w:szCs w:val="24"/>
        </w:rPr>
        <w:t>posiadają niezwykle cenne dla regionu materiały historyczne</w:t>
      </w:r>
      <w:r w:rsidR="007B21B1" w:rsidRPr="00CF1772">
        <w:rPr>
          <w:rFonts w:ascii="Times New Roman" w:hAnsi="Times New Roman" w:cs="Times New Roman"/>
          <w:szCs w:val="24"/>
        </w:rPr>
        <w:t xml:space="preserve"> </w:t>
      </w:r>
      <w:r w:rsidRPr="00CF1772">
        <w:rPr>
          <w:rFonts w:ascii="Times New Roman" w:hAnsi="Times New Roman" w:cs="Times New Roman"/>
          <w:szCs w:val="24"/>
        </w:rPr>
        <w:t xml:space="preserve">oraz potrzebują powierzchni do prowadzenia działalności </w:t>
      </w:r>
      <w:r w:rsidR="00924656" w:rsidRPr="00CF1772">
        <w:rPr>
          <w:rFonts w:ascii="Times New Roman" w:hAnsi="Times New Roman" w:cs="Times New Roman"/>
          <w:szCs w:val="24"/>
        </w:rPr>
        <w:t>edukacyjno-</w:t>
      </w:r>
      <w:r w:rsidRPr="00CF1772">
        <w:rPr>
          <w:rFonts w:ascii="Times New Roman" w:hAnsi="Times New Roman" w:cs="Times New Roman"/>
          <w:szCs w:val="24"/>
        </w:rPr>
        <w:t>kulturalnej.</w:t>
      </w:r>
    </w:p>
    <w:p w14:paraId="20CF23E4" w14:textId="44CC653E" w:rsidR="00A1402F" w:rsidRPr="00CF1772" w:rsidRDefault="00A01A7F" w:rsidP="00A474D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Jednocześnie</w:t>
      </w:r>
      <w:r w:rsidR="00924656" w:rsidRPr="00CF1772">
        <w:rPr>
          <w:rFonts w:ascii="Times New Roman" w:hAnsi="Times New Roman" w:cs="Times New Roman"/>
          <w:szCs w:val="24"/>
        </w:rPr>
        <w:t>, w odniesieniu do dwóch wybranych lokalizacji inwestycji</w:t>
      </w:r>
      <w:r w:rsidR="00C674CE" w:rsidRPr="00CF1772">
        <w:rPr>
          <w:rFonts w:ascii="Times New Roman" w:hAnsi="Times New Roman" w:cs="Times New Roman"/>
          <w:szCs w:val="24"/>
        </w:rPr>
        <w:t>,</w:t>
      </w:r>
      <w:r w:rsidR="00924656" w:rsidRPr="00CF1772">
        <w:rPr>
          <w:rFonts w:ascii="Times New Roman" w:hAnsi="Times New Roman" w:cs="Times New Roman"/>
          <w:szCs w:val="24"/>
        </w:rPr>
        <w:t xml:space="preserve"> tj.</w:t>
      </w:r>
      <w:r w:rsidR="005E1DD6">
        <w:rPr>
          <w:rFonts w:ascii="Times New Roman" w:hAnsi="Times New Roman" w:cs="Times New Roman"/>
          <w:szCs w:val="24"/>
        </w:rPr>
        <w:t> </w:t>
      </w:r>
      <w:r w:rsidR="00924656" w:rsidRPr="00CF1772">
        <w:rPr>
          <w:rFonts w:ascii="Times New Roman" w:hAnsi="Times New Roman" w:cs="Times New Roman"/>
          <w:szCs w:val="24"/>
        </w:rPr>
        <w:t>w przypadku Piotrkowa Trybunalskiego oraz Koszalina</w:t>
      </w:r>
      <w:r w:rsidRPr="00CF1772">
        <w:rPr>
          <w:rFonts w:ascii="Times New Roman" w:hAnsi="Times New Roman" w:cs="Times New Roman"/>
          <w:szCs w:val="24"/>
        </w:rPr>
        <w:t xml:space="preserve"> </w:t>
      </w:r>
      <w:r w:rsidR="00924656" w:rsidRPr="00CF1772">
        <w:rPr>
          <w:rFonts w:ascii="Times New Roman" w:hAnsi="Times New Roman" w:cs="Times New Roman"/>
          <w:szCs w:val="24"/>
        </w:rPr>
        <w:t>można mó</w:t>
      </w:r>
      <w:r w:rsidRPr="00CF1772">
        <w:rPr>
          <w:rFonts w:ascii="Times New Roman" w:hAnsi="Times New Roman" w:cs="Times New Roman"/>
          <w:szCs w:val="24"/>
        </w:rPr>
        <w:t>wić o</w:t>
      </w:r>
      <w:r w:rsidR="004B5C49" w:rsidRPr="00CF1772">
        <w:rPr>
          <w:rFonts w:ascii="Times New Roman" w:hAnsi="Times New Roman" w:cs="Times New Roman"/>
          <w:szCs w:val="24"/>
        </w:rPr>
        <w:t xml:space="preserve"> </w:t>
      </w:r>
      <w:r w:rsidRPr="00CF1772">
        <w:rPr>
          <w:rFonts w:ascii="Times New Roman" w:hAnsi="Times New Roman" w:cs="Times New Roman"/>
          <w:szCs w:val="24"/>
        </w:rPr>
        <w:t xml:space="preserve">lokalizacji </w:t>
      </w:r>
      <w:r w:rsidR="004B5C49" w:rsidRPr="00CF1772">
        <w:rPr>
          <w:rFonts w:ascii="Times New Roman" w:hAnsi="Times New Roman" w:cs="Times New Roman"/>
          <w:szCs w:val="24"/>
        </w:rPr>
        <w:t xml:space="preserve">zadań </w:t>
      </w:r>
      <w:r w:rsidR="008752DA">
        <w:rPr>
          <w:rFonts w:ascii="Times New Roman" w:hAnsi="Times New Roman" w:cs="Times New Roman"/>
          <w:szCs w:val="24"/>
        </w:rPr>
        <w:t>P</w:t>
      </w:r>
      <w:r w:rsidR="00585D4D">
        <w:rPr>
          <w:rFonts w:ascii="Times New Roman" w:hAnsi="Times New Roman" w:cs="Times New Roman"/>
          <w:szCs w:val="24"/>
        </w:rPr>
        <w:t>rogramu</w:t>
      </w:r>
      <w:r w:rsidR="004B5C49" w:rsidRPr="00CF1772">
        <w:rPr>
          <w:rFonts w:ascii="Times New Roman" w:hAnsi="Times New Roman" w:cs="Times New Roman"/>
          <w:szCs w:val="24"/>
        </w:rPr>
        <w:t xml:space="preserve"> „Archiwa” </w:t>
      </w:r>
      <w:r w:rsidRPr="00CF1772">
        <w:rPr>
          <w:rFonts w:ascii="Times New Roman" w:hAnsi="Times New Roman" w:cs="Times New Roman"/>
          <w:szCs w:val="24"/>
        </w:rPr>
        <w:t>w miastach średniej wielkości, tracących funkcje społeczno-gospodarcze</w:t>
      </w:r>
      <w:r w:rsidR="004B5C49" w:rsidRPr="00CF1772">
        <w:rPr>
          <w:rFonts w:ascii="Times New Roman" w:hAnsi="Times New Roman" w:cs="Times New Roman"/>
          <w:szCs w:val="24"/>
        </w:rPr>
        <w:t xml:space="preserve">, wskazanych jako kluczowe obszary strategicznej interwencji w </w:t>
      </w:r>
      <w:r w:rsidR="004B5C49" w:rsidRPr="00CF1772">
        <w:rPr>
          <w:rFonts w:ascii="Times New Roman" w:hAnsi="Times New Roman" w:cs="Times New Roman"/>
          <w:i/>
          <w:szCs w:val="24"/>
        </w:rPr>
        <w:t>Strategii na rzecz Odpowiedzialnego Rozwoju do roku 2020 – z perspektywą do 2030 r. (SOR</w:t>
      </w:r>
      <w:r w:rsidR="004B5C49" w:rsidRPr="00CF1772">
        <w:rPr>
          <w:rStyle w:val="Odwoanieprzypisudolnego"/>
          <w:rFonts w:ascii="Times New Roman" w:hAnsi="Times New Roman" w:cs="Times New Roman"/>
          <w:i/>
          <w:szCs w:val="24"/>
          <w:vertAlign w:val="baseline"/>
        </w:rPr>
        <w:t>)</w:t>
      </w:r>
      <w:r w:rsidR="004B5C49" w:rsidRPr="00CF1772">
        <w:rPr>
          <w:rStyle w:val="Odwoanieprzypisudolnego"/>
          <w:rFonts w:ascii="Times New Roman" w:hAnsi="Times New Roman" w:cs="Times New Roman"/>
          <w:szCs w:val="24"/>
        </w:rPr>
        <w:footnoteReference w:id="9"/>
      </w:r>
      <w:r w:rsidR="004B5C49" w:rsidRPr="00CF1772">
        <w:rPr>
          <w:rFonts w:ascii="Times New Roman" w:hAnsi="Times New Roman" w:cs="Times New Roman"/>
          <w:szCs w:val="24"/>
        </w:rPr>
        <w:t xml:space="preserve">. </w:t>
      </w:r>
    </w:p>
    <w:p w14:paraId="360D240B" w14:textId="0E662BE2" w:rsidR="00BB22E3" w:rsidRPr="00CF1772" w:rsidRDefault="00A57448">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Ponadto, z</w:t>
      </w:r>
      <w:r w:rsidR="00A1402F" w:rsidRPr="00CF1772">
        <w:rPr>
          <w:rFonts w:ascii="Times New Roman" w:hAnsi="Times New Roman" w:cs="Times New Roman"/>
          <w:szCs w:val="24"/>
        </w:rPr>
        <w:t xml:space="preserve"> uwagi na lokalizację inwestycji w </w:t>
      </w:r>
      <w:r w:rsidRPr="00CF1772">
        <w:rPr>
          <w:rFonts w:ascii="Times New Roman" w:hAnsi="Times New Roman" w:cs="Times New Roman"/>
          <w:szCs w:val="24"/>
        </w:rPr>
        <w:t xml:space="preserve">pięciu </w:t>
      </w:r>
      <w:r w:rsidR="00A1402F" w:rsidRPr="00CF1772">
        <w:rPr>
          <w:rFonts w:ascii="Times New Roman" w:hAnsi="Times New Roman" w:cs="Times New Roman"/>
          <w:szCs w:val="24"/>
        </w:rPr>
        <w:t xml:space="preserve">miastach oraz charakter usług świadczonych przez Archiwa Państwowe należy </w:t>
      </w:r>
      <w:r w:rsidR="00C674CE" w:rsidRPr="00CF1772">
        <w:rPr>
          <w:rFonts w:ascii="Times New Roman" w:hAnsi="Times New Roman" w:cs="Times New Roman"/>
          <w:szCs w:val="24"/>
        </w:rPr>
        <w:t>wskazać</w:t>
      </w:r>
      <w:r w:rsidR="00A1402F" w:rsidRPr="00CF1772">
        <w:rPr>
          <w:rFonts w:ascii="Times New Roman" w:hAnsi="Times New Roman" w:cs="Times New Roman"/>
          <w:szCs w:val="24"/>
        </w:rPr>
        <w:t xml:space="preserve"> także</w:t>
      </w:r>
      <w:r w:rsidR="00137A50" w:rsidRPr="00CF1772">
        <w:rPr>
          <w:rFonts w:ascii="Times New Roman" w:hAnsi="Times New Roman" w:cs="Times New Roman"/>
          <w:szCs w:val="24"/>
        </w:rPr>
        <w:t xml:space="preserve"> ich pozytywne oddziaływanie na znajdujące się w sąsiedztwie tych ośrodków </w:t>
      </w:r>
      <w:r w:rsidR="000826DC" w:rsidRPr="00CF1772">
        <w:rPr>
          <w:rFonts w:ascii="Times New Roman" w:hAnsi="Times New Roman" w:cs="Times New Roman"/>
          <w:szCs w:val="24"/>
        </w:rPr>
        <w:t>obszary zmarginalizowane (</w:t>
      </w:r>
      <w:r w:rsidR="008C3E09" w:rsidRPr="00CF1772">
        <w:rPr>
          <w:rFonts w:ascii="Times New Roman" w:hAnsi="Times New Roman" w:cs="Times New Roman"/>
          <w:szCs w:val="24"/>
        </w:rPr>
        <w:t>małe miasta i </w:t>
      </w:r>
      <w:r w:rsidR="00137A50" w:rsidRPr="00CF1772">
        <w:rPr>
          <w:rFonts w:ascii="Times New Roman" w:hAnsi="Times New Roman" w:cs="Times New Roman"/>
          <w:szCs w:val="24"/>
        </w:rPr>
        <w:t>obszary wiejskie</w:t>
      </w:r>
      <w:r w:rsidRPr="00CF1772">
        <w:rPr>
          <w:rFonts w:ascii="Times New Roman" w:hAnsi="Times New Roman" w:cs="Times New Roman"/>
          <w:szCs w:val="24"/>
        </w:rPr>
        <w:t>)</w:t>
      </w:r>
      <w:r w:rsidR="00137A50" w:rsidRPr="00CF1772">
        <w:rPr>
          <w:rFonts w:ascii="Times New Roman" w:hAnsi="Times New Roman" w:cs="Times New Roman"/>
          <w:szCs w:val="24"/>
        </w:rPr>
        <w:t>, które także zostały wskazane, jako obszary strategicznej interwencji SOR</w:t>
      </w:r>
      <w:r w:rsidR="00A21A75" w:rsidRPr="00CF1772">
        <w:rPr>
          <w:rFonts w:ascii="Times New Roman" w:hAnsi="Times New Roman" w:cs="Times New Roman"/>
          <w:szCs w:val="24"/>
        </w:rPr>
        <w:t>.</w:t>
      </w:r>
    </w:p>
    <w:p w14:paraId="1D0A7DEA" w14:textId="33938A71" w:rsidR="00314959" w:rsidRPr="00CF1772" w:rsidRDefault="00314959" w:rsidP="00FB565F">
      <w:pPr>
        <w:pStyle w:val="Akapitzlist"/>
        <w:numPr>
          <w:ilvl w:val="1"/>
          <w:numId w:val="17"/>
        </w:numPr>
        <w:spacing w:before="120" w:after="120" w:line="276" w:lineRule="auto"/>
        <w:ind w:left="425" w:hanging="431"/>
        <w:contextualSpacing w:val="0"/>
        <w:outlineLvl w:val="2"/>
        <w:rPr>
          <w:rFonts w:ascii="Times New Roman" w:hAnsi="Times New Roman" w:cs="Times New Roman"/>
          <w:szCs w:val="24"/>
          <w:u w:val="single"/>
        </w:rPr>
      </w:pPr>
      <w:bookmarkStart w:id="35" w:name="_Toc107499955"/>
      <w:bookmarkStart w:id="36" w:name="_Toc107912869"/>
      <w:bookmarkStart w:id="37" w:name="_Toc107933754"/>
      <w:bookmarkStart w:id="38" w:name="_Toc107998198"/>
      <w:bookmarkStart w:id="39" w:name="_Toc108006366"/>
      <w:bookmarkStart w:id="40" w:name="_Toc108011934"/>
      <w:bookmarkStart w:id="41" w:name="_Toc108012154"/>
      <w:bookmarkStart w:id="42" w:name="_Toc108012374"/>
      <w:bookmarkStart w:id="43" w:name="_Toc108015353"/>
      <w:bookmarkStart w:id="44" w:name="_Toc107912871"/>
      <w:bookmarkStart w:id="45" w:name="_Toc107933756"/>
      <w:bookmarkStart w:id="46" w:name="_Toc107998200"/>
      <w:bookmarkStart w:id="47" w:name="_Toc108006368"/>
      <w:bookmarkStart w:id="48" w:name="_Toc108011936"/>
      <w:bookmarkStart w:id="49" w:name="_Toc108012156"/>
      <w:bookmarkStart w:id="50" w:name="_Toc108012376"/>
      <w:bookmarkStart w:id="51" w:name="_Toc108015355"/>
      <w:bookmarkStart w:id="52" w:name="_Toc12623106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CF1772">
        <w:rPr>
          <w:rFonts w:ascii="Times New Roman" w:hAnsi="Times New Roman" w:cs="Times New Roman"/>
          <w:szCs w:val="24"/>
          <w:u w:val="single"/>
        </w:rPr>
        <w:t xml:space="preserve">Okres obowiązywania </w:t>
      </w:r>
      <w:r w:rsidR="008752DA">
        <w:rPr>
          <w:rFonts w:ascii="Times New Roman" w:hAnsi="Times New Roman" w:cs="Times New Roman"/>
          <w:szCs w:val="24"/>
          <w:u w:val="single"/>
        </w:rPr>
        <w:t>P</w:t>
      </w:r>
      <w:r w:rsidR="00585D4D">
        <w:rPr>
          <w:rFonts w:ascii="Times New Roman" w:hAnsi="Times New Roman" w:cs="Times New Roman"/>
          <w:szCs w:val="24"/>
          <w:u w:val="single"/>
        </w:rPr>
        <w:t>rogramu</w:t>
      </w:r>
      <w:r w:rsidRPr="00CF1772">
        <w:rPr>
          <w:rFonts w:ascii="Times New Roman" w:hAnsi="Times New Roman" w:cs="Times New Roman"/>
          <w:szCs w:val="24"/>
          <w:u w:val="single"/>
        </w:rPr>
        <w:t xml:space="preserve"> „Archiwa”</w:t>
      </w:r>
      <w:bookmarkEnd w:id="52"/>
    </w:p>
    <w:p w14:paraId="368D42FD" w14:textId="7054CB3F" w:rsidR="00314959" w:rsidRPr="00CF1772" w:rsidRDefault="008752DA" w:rsidP="00FB565F">
      <w:pPr>
        <w:spacing w:before="120" w:after="120" w:line="276" w:lineRule="auto"/>
        <w:ind w:firstLine="709"/>
        <w:rPr>
          <w:rFonts w:ascii="Times New Roman" w:hAnsi="Times New Roman" w:cs="Times New Roman"/>
          <w:szCs w:val="24"/>
        </w:rPr>
      </w:pPr>
      <w:r>
        <w:rPr>
          <w:rFonts w:ascii="Times New Roman" w:hAnsi="Times New Roman" w:cs="Times New Roman"/>
          <w:szCs w:val="24"/>
        </w:rPr>
        <w:t>P</w:t>
      </w:r>
      <w:r w:rsidR="00585D4D">
        <w:rPr>
          <w:rFonts w:ascii="Times New Roman" w:hAnsi="Times New Roman" w:cs="Times New Roman"/>
          <w:szCs w:val="24"/>
        </w:rPr>
        <w:t>rogram</w:t>
      </w:r>
      <w:r w:rsidR="00314959" w:rsidRPr="00CF1772">
        <w:rPr>
          <w:rFonts w:ascii="Times New Roman" w:hAnsi="Times New Roman" w:cs="Times New Roman"/>
          <w:szCs w:val="24"/>
        </w:rPr>
        <w:t xml:space="preserve"> „Archiwa” przygotowano na lata 2023-205</w:t>
      </w:r>
      <w:r w:rsidR="00702753">
        <w:rPr>
          <w:rFonts w:ascii="Times New Roman" w:hAnsi="Times New Roman" w:cs="Times New Roman"/>
          <w:szCs w:val="24"/>
        </w:rPr>
        <w:t>2</w:t>
      </w:r>
      <w:r w:rsidR="00314959" w:rsidRPr="00CF1772">
        <w:rPr>
          <w:rFonts w:ascii="Times New Roman" w:hAnsi="Times New Roman" w:cs="Times New Roman"/>
          <w:szCs w:val="24"/>
        </w:rPr>
        <w:t>, co jest zgodne z założeniami „Polityki Rządu w zakresie rozwoju partnerstwa publiczno-prywatnego”, przyjętej uchwałą nr 116/2017 Rady Ministrów z dnia 26 lipca 2017 r. [dalej także</w:t>
      </w:r>
      <w:r w:rsidR="00697690">
        <w:rPr>
          <w:rFonts w:ascii="Times New Roman" w:hAnsi="Times New Roman" w:cs="Times New Roman"/>
          <w:szCs w:val="24"/>
        </w:rPr>
        <w:t>:</w:t>
      </w:r>
      <w:r w:rsidR="00314959" w:rsidRPr="00CF1772">
        <w:rPr>
          <w:rFonts w:ascii="Times New Roman" w:hAnsi="Times New Roman" w:cs="Times New Roman"/>
          <w:szCs w:val="24"/>
        </w:rPr>
        <w:t xml:space="preserve"> Polityka Rządu]</w:t>
      </w:r>
      <w:r w:rsidR="00314959" w:rsidRPr="00CF1772">
        <w:rPr>
          <w:rStyle w:val="Odwoanieprzypisudolnego"/>
          <w:rFonts w:ascii="Times New Roman" w:hAnsi="Times New Roman" w:cs="Times New Roman"/>
          <w:szCs w:val="24"/>
        </w:rPr>
        <w:footnoteReference w:id="10"/>
      </w:r>
      <w:r w:rsidR="00314959" w:rsidRPr="00CF1772">
        <w:rPr>
          <w:rFonts w:ascii="Times New Roman" w:hAnsi="Times New Roman" w:cs="Times New Roman"/>
          <w:szCs w:val="24"/>
        </w:rPr>
        <w:t>. W dokumencie tym wskazano, iż: „Współpraca podmiotu publicznego i prywatnego w</w:t>
      </w:r>
      <w:r w:rsidR="00697690">
        <w:rPr>
          <w:rFonts w:ascii="Times New Roman" w:hAnsi="Times New Roman" w:cs="Times New Roman"/>
          <w:szCs w:val="24"/>
        </w:rPr>
        <w:t> </w:t>
      </w:r>
      <w:r w:rsidR="00314959" w:rsidRPr="00CF1772">
        <w:rPr>
          <w:rFonts w:ascii="Times New Roman" w:hAnsi="Times New Roman" w:cs="Times New Roman"/>
          <w:szCs w:val="24"/>
        </w:rPr>
        <w:t>ramach partnerstwa publiczno-prywatnego powinna być, co do zasady, długoletnia, gdyż tylko wówczas możliwe będzie osiągnięcie spodziewanych korzyści wynikających z formuły PPP. W praktyce najczęściej kontrakty PPP są zawierane na okres od 10 do 30 lat. Długość kontraktu nie może być jednak krótsza niż okres zwrotu nakładów partnera prywatnego.”</w:t>
      </w:r>
      <w:r w:rsidR="00314959" w:rsidRPr="00CF1772">
        <w:rPr>
          <w:rStyle w:val="Odwoanieprzypisudolnego"/>
          <w:rFonts w:ascii="Times New Roman" w:hAnsi="Times New Roman" w:cs="Times New Roman"/>
          <w:szCs w:val="24"/>
        </w:rPr>
        <w:footnoteReference w:id="11"/>
      </w:r>
      <w:r w:rsidR="00314959" w:rsidRPr="00CF1772">
        <w:rPr>
          <w:rFonts w:ascii="Times New Roman" w:hAnsi="Times New Roman" w:cs="Times New Roman"/>
          <w:szCs w:val="24"/>
        </w:rPr>
        <w:t xml:space="preserve"> </w:t>
      </w:r>
    </w:p>
    <w:p w14:paraId="644FBA9A" w14:textId="5CE0A965" w:rsidR="00314959" w:rsidRPr="00CF1772" w:rsidRDefault="00314959" w:rsidP="00FB565F">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 xml:space="preserve">Tym samym okres, w jakim została zaplanowana realizacja Programu, jest właściwy z perspektywy realizacji zadania w formule partnerstwa publiczno-prywatnego. Założeniem projektu jest realizacja budów do roku </w:t>
      </w:r>
      <w:r w:rsidR="007F2BF0" w:rsidRPr="00CF1772">
        <w:rPr>
          <w:rFonts w:ascii="Times New Roman" w:hAnsi="Times New Roman" w:cs="Times New Roman"/>
          <w:szCs w:val="24"/>
        </w:rPr>
        <w:t>202</w:t>
      </w:r>
      <w:r w:rsidR="007F2BF0">
        <w:rPr>
          <w:rFonts w:ascii="Times New Roman" w:hAnsi="Times New Roman" w:cs="Times New Roman"/>
          <w:szCs w:val="24"/>
        </w:rPr>
        <w:t>7</w:t>
      </w:r>
      <w:r w:rsidR="007F2BF0" w:rsidRPr="00CF1772">
        <w:rPr>
          <w:rFonts w:ascii="Times New Roman" w:hAnsi="Times New Roman" w:cs="Times New Roman"/>
          <w:szCs w:val="24"/>
        </w:rPr>
        <w:t xml:space="preserve"> </w:t>
      </w:r>
      <w:r w:rsidRPr="00CF1772">
        <w:rPr>
          <w:rFonts w:ascii="Times New Roman" w:hAnsi="Times New Roman" w:cs="Times New Roman"/>
          <w:szCs w:val="24"/>
        </w:rPr>
        <w:t>i utrzymanie obiektów w okresie 25 lat od rozpoczęcia użytkowania budynku</w:t>
      </w:r>
      <w:r w:rsidR="00080A72">
        <w:rPr>
          <w:rFonts w:ascii="Times New Roman" w:hAnsi="Times New Roman" w:cs="Times New Roman"/>
          <w:szCs w:val="24"/>
        </w:rPr>
        <w:t xml:space="preserve">, z zastrzeżeniem, że dla lokalizacji Poznania i Koszalina czas prac budowalnych dla istniejącej infrastruktury będzie dłuższy z uwagi na charakter </w:t>
      </w:r>
      <w:r w:rsidR="009D1DBF">
        <w:rPr>
          <w:rFonts w:ascii="Times New Roman" w:hAnsi="Times New Roman" w:cs="Times New Roman"/>
          <w:szCs w:val="24"/>
        </w:rPr>
        <w:t>prac.</w:t>
      </w:r>
      <w:r w:rsidR="009D1DBF" w:rsidRPr="00CF1772">
        <w:rPr>
          <w:rFonts w:ascii="Times New Roman" w:hAnsi="Times New Roman" w:cs="Times New Roman"/>
          <w:szCs w:val="24"/>
        </w:rPr>
        <w:t xml:space="preserve"> Pozwoli</w:t>
      </w:r>
      <w:r w:rsidRPr="00CF1772">
        <w:rPr>
          <w:rFonts w:ascii="Times New Roman" w:hAnsi="Times New Roman" w:cs="Times New Roman"/>
          <w:szCs w:val="24"/>
        </w:rPr>
        <w:t xml:space="preserve"> to długookresowo zapewnić realizację celów Programu.</w:t>
      </w:r>
    </w:p>
    <w:p w14:paraId="134D4224" w14:textId="2DCE8E04" w:rsidR="00CA6512" w:rsidRPr="00CF1772" w:rsidRDefault="00CA6512" w:rsidP="00BE6763">
      <w:pPr>
        <w:pStyle w:val="Akapitzlist"/>
        <w:numPr>
          <w:ilvl w:val="1"/>
          <w:numId w:val="17"/>
        </w:numPr>
        <w:spacing w:before="120" w:after="120" w:line="276" w:lineRule="auto"/>
        <w:ind w:left="425" w:hanging="431"/>
        <w:contextualSpacing w:val="0"/>
        <w:outlineLvl w:val="2"/>
        <w:rPr>
          <w:rFonts w:ascii="Times New Roman" w:hAnsi="Times New Roman" w:cs="Times New Roman"/>
          <w:szCs w:val="24"/>
          <w:u w:val="single"/>
        </w:rPr>
      </w:pPr>
      <w:bookmarkStart w:id="53" w:name="_Toc126231063"/>
      <w:r w:rsidRPr="00CF1772">
        <w:rPr>
          <w:rFonts w:ascii="Times New Roman" w:hAnsi="Times New Roman" w:cs="Times New Roman"/>
          <w:szCs w:val="24"/>
          <w:u w:val="single"/>
        </w:rPr>
        <w:t xml:space="preserve">Powiązanie </w:t>
      </w:r>
      <w:r w:rsidR="006D0647" w:rsidRPr="00CF1772">
        <w:rPr>
          <w:rFonts w:ascii="Times New Roman" w:hAnsi="Times New Roman" w:cs="Times New Roman"/>
          <w:szCs w:val="24"/>
          <w:u w:val="single"/>
        </w:rPr>
        <w:t>P</w:t>
      </w:r>
      <w:r w:rsidRPr="00CF1772">
        <w:rPr>
          <w:rFonts w:ascii="Times New Roman" w:hAnsi="Times New Roman" w:cs="Times New Roman"/>
          <w:szCs w:val="24"/>
          <w:u w:val="single"/>
        </w:rPr>
        <w:t>rogramu z dokumentami wyższego rzędu</w:t>
      </w:r>
      <w:bookmarkEnd w:id="53"/>
    </w:p>
    <w:p w14:paraId="46B0DD6D" w14:textId="1559B79E" w:rsidR="00AF3A10" w:rsidRPr="00CF1772" w:rsidRDefault="00AF3A10" w:rsidP="00A474D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 xml:space="preserve">Realizacja Programu jest zgodna z systemem zarządzania rozwojem Polski, który opiera się na zhierarchizowanej grupie dokumentów planistycznych. Obecnie podstawowym dokumentem planistycznym państwa jest </w:t>
      </w:r>
      <w:r w:rsidRPr="00CF1772">
        <w:rPr>
          <w:rFonts w:ascii="Times New Roman" w:hAnsi="Times New Roman" w:cs="Times New Roman"/>
          <w:i/>
          <w:szCs w:val="24"/>
        </w:rPr>
        <w:t xml:space="preserve">Strategia na rzecz Odpowiedzialnego Rozwoju do </w:t>
      </w:r>
      <w:r w:rsidRPr="00CF1772">
        <w:rPr>
          <w:rFonts w:ascii="Times New Roman" w:hAnsi="Times New Roman" w:cs="Times New Roman"/>
          <w:i/>
          <w:szCs w:val="24"/>
        </w:rPr>
        <w:lastRenderedPageBreak/>
        <w:t>roku 2020 – z perspektywą do 2030 r. (SOR)</w:t>
      </w:r>
      <w:r w:rsidRPr="00CF1772">
        <w:rPr>
          <w:rStyle w:val="Odwoanieprzypisudolnego"/>
          <w:rFonts w:ascii="Times New Roman" w:hAnsi="Times New Roman" w:cs="Times New Roman"/>
          <w:szCs w:val="24"/>
        </w:rPr>
        <w:footnoteReference w:id="12"/>
      </w:r>
      <w:r w:rsidR="004B5C49" w:rsidRPr="00CF1772">
        <w:rPr>
          <w:rFonts w:ascii="Times New Roman" w:hAnsi="Times New Roman" w:cs="Times New Roman"/>
          <w:szCs w:val="24"/>
        </w:rPr>
        <w:t>,</w:t>
      </w:r>
      <w:r w:rsidRPr="00CF1772">
        <w:rPr>
          <w:rFonts w:ascii="Times New Roman" w:hAnsi="Times New Roman" w:cs="Times New Roman"/>
          <w:szCs w:val="24"/>
        </w:rPr>
        <w:t xml:space="preserve"> w której w rozdziale VIII pt. Obszary wpływające na osiągnięcie celów Strategii, podrozdział „Kapitał ludzki i społeczny”, punkt 4 „Wzmocnienie roli kultury dla rozwoju gospodarczego i spójności społecznej” wskazano: „Inwestycje w kulturę wpływają nie tylko na ekonomiczny rozwój i wzrost konkurencyjności, ale także na  wzmocnienie kapit</w:t>
      </w:r>
      <w:r w:rsidR="00E41A85" w:rsidRPr="00CF1772">
        <w:rPr>
          <w:rFonts w:ascii="Times New Roman" w:hAnsi="Times New Roman" w:cs="Times New Roman"/>
          <w:szCs w:val="24"/>
        </w:rPr>
        <w:t>ału społecznego. Inwestowanie w </w:t>
      </w:r>
      <w:r w:rsidRPr="00CF1772">
        <w:rPr>
          <w:rFonts w:ascii="Times New Roman" w:hAnsi="Times New Roman" w:cs="Times New Roman"/>
          <w:szCs w:val="24"/>
        </w:rPr>
        <w:t>ochronę dziedzictwa, rozwój i modernizację infrastruktury kultury oraz edukację kulturalną – kształcenie odbiorcy i jego kulturowych kompetencji przyczynia się do rozwijania kultury i innowacyjności.”</w:t>
      </w:r>
      <w:r w:rsidRPr="00CF1772">
        <w:rPr>
          <w:rStyle w:val="Odwoanieprzypisudolnego"/>
          <w:rFonts w:ascii="Times New Roman" w:hAnsi="Times New Roman" w:cs="Times New Roman"/>
          <w:szCs w:val="24"/>
        </w:rPr>
        <w:footnoteReference w:id="13"/>
      </w:r>
      <w:r w:rsidRPr="00CF1772">
        <w:rPr>
          <w:rFonts w:ascii="Times New Roman" w:hAnsi="Times New Roman" w:cs="Times New Roman"/>
          <w:szCs w:val="24"/>
        </w:rPr>
        <w:t>.</w:t>
      </w:r>
    </w:p>
    <w:p w14:paraId="0A2B6663" w14:textId="771125F1" w:rsidR="00AF3A10" w:rsidRPr="00CF1772" w:rsidRDefault="00AF3A10" w:rsidP="00A474D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 xml:space="preserve">Tym samym </w:t>
      </w:r>
      <w:r w:rsidR="008752DA">
        <w:rPr>
          <w:rFonts w:ascii="Times New Roman" w:hAnsi="Times New Roman" w:cs="Times New Roman"/>
          <w:szCs w:val="24"/>
        </w:rPr>
        <w:t>P</w:t>
      </w:r>
      <w:r w:rsidR="00585D4D">
        <w:rPr>
          <w:rFonts w:ascii="Times New Roman" w:hAnsi="Times New Roman" w:cs="Times New Roman"/>
          <w:szCs w:val="24"/>
        </w:rPr>
        <w:t>rogram</w:t>
      </w:r>
      <w:r w:rsidRPr="00CF1772">
        <w:rPr>
          <w:rFonts w:ascii="Times New Roman" w:hAnsi="Times New Roman" w:cs="Times New Roman"/>
          <w:szCs w:val="24"/>
        </w:rPr>
        <w:t xml:space="preserve"> „Archiwa” wpisuje się we wskazane powyżej założenia SOR i przyczynia się do osiągnięcia celów tej strategii. Jednocześnie program ten jest instrumentem wykonawczym </w:t>
      </w:r>
      <w:r w:rsidRPr="00CF1772">
        <w:rPr>
          <w:rFonts w:ascii="Times New Roman" w:hAnsi="Times New Roman" w:cs="Times New Roman"/>
          <w:i/>
          <w:szCs w:val="24"/>
        </w:rPr>
        <w:t>Strategii Rozwoju Kapitału Społecznego (współdziałanie, kultura, kreatywność) 2030</w:t>
      </w:r>
      <w:r w:rsidRPr="00CF1772">
        <w:rPr>
          <w:rFonts w:ascii="Times New Roman" w:hAnsi="Times New Roman" w:cs="Times New Roman"/>
          <w:szCs w:val="24"/>
        </w:rPr>
        <w:t xml:space="preserve"> </w:t>
      </w:r>
      <w:r w:rsidR="005D3201" w:rsidRPr="00CF1772">
        <w:rPr>
          <w:rFonts w:ascii="Times New Roman" w:hAnsi="Times New Roman" w:cs="Times New Roman"/>
          <w:szCs w:val="24"/>
        </w:rPr>
        <w:t xml:space="preserve">[dalej: </w:t>
      </w:r>
      <w:r w:rsidRPr="00CF1772">
        <w:rPr>
          <w:rFonts w:ascii="Times New Roman" w:hAnsi="Times New Roman" w:cs="Times New Roman"/>
          <w:szCs w:val="24"/>
        </w:rPr>
        <w:t>SRKS 2030</w:t>
      </w:r>
      <w:r w:rsidR="005D3201" w:rsidRPr="00CF1772">
        <w:rPr>
          <w:rFonts w:ascii="Times New Roman" w:hAnsi="Times New Roman" w:cs="Times New Roman"/>
          <w:szCs w:val="24"/>
        </w:rPr>
        <w:t>]</w:t>
      </w:r>
      <w:r w:rsidRPr="00CF1772">
        <w:rPr>
          <w:rStyle w:val="Odwoanieprzypisudolnego"/>
          <w:rFonts w:ascii="Times New Roman" w:hAnsi="Times New Roman" w:cs="Times New Roman"/>
          <w:szCs w:val="24"/>
        </w:rPr>
        <w:footnoteReference w:id="14"/>
      </w:r>
      <w:r w:rsidRPr="00CF1772">
        <w:rPr>
          <w:rFonts w:ascii="Times New Roman" w:hAnsi="Times New Roman" w:cs="Times New Roman"/>
          <w:szCs w:val="24"/>
        </w:rPr>
        <w:t xml:space="preserve">. </w:t>
      </w:r>
    </w:p>
    <w:p w14:paraId="3E038888" w14:textId="000613EC" w:rsidR="00AF3A10" w:rsidRPr="00CF1772" w:rsidRDefault="00AF3A10" w:rsidP="00A474D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W diagnozie tej strategii wskazano, iż „Zasadniczą barierą dla efektywnego funkcjonowania archiwów państwowych są niedostatki infrastrukturalne. Konieczne jest dostosowanie infrastruktury archiwów państwowych w sposób, który zagwarantuje bezpieczeństwo i sprawną obsługę gromadzonej dokumentacji. Powierzchnie magazynowe archiwów stają się niewystarczające, a infrastruktura przestarzała. Rozbudowę lub modernizację siedzib w wielu przypadkach uniemożliwia zabytkowy charakter budynków, w</w:t>
      </w:r>
      <w:r w:rsidR="00DD5F50" w:rsidRPr="00CF1772">
        <w:rPr>
          <w:rFonts w:ascii="Times New Roman" w:hAnsi="Times New Roman" w:cs="Times New Roman"/>
          <w:szCs w:val="24"/>
        </w:rPr>
        <w:t> </w:t>
      </w:r>
      <w:r w:rsidRPr="00CF1772">
        <w:rPr>
          <w:rFonts w:ascii="Times New Roman" w:hAnsi="Times New Roman" w:cs="Times New Roman"/>
          <w:szCs w:val="24"/>
        </w:rPr>
        <w:t>których lokowane były archiwa. (…) Z punktu widzenia polityki państwa najważniejsze jest inwestowanie w rozwój dużych i średnich archiwów, gdyż tam dopływ materiałów archiwalnych będzie największy i najbardziej intensywny.”</w:t>
      </w:r>
      <w:r w:rsidRPr="00CF1772">
        <w:rPr>
          <w:rStyle w:val="Odwoanieprzypisudolnego"/>
          <w:rFonts w:ascii="Times New Roman" w:hAnsi="Times New Roman" w:cs="Times New Roman"/>
          <w:szCs w:val="24"/>
        </w:rPr>
        <w:footnoteReference w:id="15"/>
      </w:r>
      <w:r w:rsidRPr="00CF1772">
        <w:rPr>
          <w:rFonts w:ascii="Times New Roman" w:hAnsi="Times New Roman" w:cs="Times New Roman"/>
          <w:szCs w:val="24"/>
        </w:rPr>
        <w:t xml:space="preserve"> Następnie w celu szczegółowym 2. pt. „Wzmacnianie roli kultury w budowaniu tożsamości i postaw obywatelskich”, Kierunek interwencji 2.2. Ochrona dziedzictwa kulturowego oraz gromadzenie i zachowywanie dóbr kultury wskazano potrzebę prowadzenia inwestycji w</w:t>
      </w:r>
      <w:r w:rsidR="00697690">
        <w:rPr>
          <w:rFonts w:ascii="Times New Roman" w:hAnsi="Times New Roman" w:cs="Times New Roman"/>
          <w:szCs w:val="24"/>
        </w:rPr>
        <w:t> </w:t>
      </w:r>
      <w:r w:rsidRPr="00CF1772">
        <w:rPr>
          <w:rFonts w:ascii="Times New Roman" w:hAnsi="Times New Roman" w:cs="Times New Roman"/>
          <w:szCs w:val="24"/>
        </w:rPr>
        <w:t>archiwach, mających m.in. na celu poprawę ich infrastruktur</w:t>
      </w:r>
      <w:r w:rsidRPr="00CF1772">
        <w:rPr>
          <w:rStyle w:val="Odwoanieprzypisudolnego"/>
          <w:rFonts w:ascii="Times New Roman" w:hAnsi="Times New Roman" w:cs="Times New Roman"/>
          <w:szCs w:val="24"/>
        </w:rPr>
        <w:footnoteReference w:id="16"/>
      </w:r>
      <w:r w:rsidRPr="00CF1772">
        <w:rPr>
          <w:rFonts w:ascii="Times New Roman" w:hAnsi="Times New Roman" w:cs="Times New Roman"/>
          <w:szCs w:val="24"/>
        </w:rPr>
        <w:t xml:space="preserve">. Program </w:t>
      </w:r>
      <w:r w:rsidR="0035352F">
        <w:rPr>
          <w:rFonts w:ascii="Times New Roman" w:hAnsi="Times New Roman" w:cs="Times New Roman"/>
          <w:szCs w:val="24"/>
        </w:rPr>
        <w:t>„Archiwa</w:t>
      </w:r>
      <w:r w:rsidRPr="00CF1772">
        <w:rPr>
          <w:rFonts w:ascii="Times New Roman" w:hAnsi="Times New Roman" w:cs="Times New Roman"/>
          <w:szCs w:val="24"/>
        </w:rPr>
        <w:t xml:space="preserve">” </w:t>
      </w:r>
      <w:r w:rsidR="00776E6B" w:rsidRPr="00CF1772">
        <w:rPr>
          <w:rFonts w:ascii="Times New Roman" w:hAnsi="Times New Roman" w:cs="Times New Roman"/>
          <w:szCs w:val="24"/>
        </w:rPr>
        <w:t>wynika tym samym z</w:t>
      </w:r>
      <w:r w:rsidRPr="00CF1772">
        <w:rPr>
          <w:rFonts w:ascii="Times New Roman" w:hAnsi="Times New Roman" w:cs="Times New Roman"/>
          <w:szCs w:val="24"/>
        </w:rPr>
        <w:t xml:space="preserve"> obszaru interwencji, który został wskazany w SRKS 2030.</w:t>
      </w:r>
    </w:p>
    <w:p w14:paraId="2707915B" w14:textId="6141E2E3" w:rsidR="00AF3A10" w:rsidRPr="00CF1772" w:rsidRDefault="00AF3A10" w:rsidP="00A474D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 xml:space="preserve">Jednocześnie realizacja Programu </w:t>
      </w:r>
      <w:r w:rsidR="0035352F">
        <w:rPr>
          <w:rFonts w:ascii="Times New Roman" w:hAnsi="Times New Roman" w:cs="Times New Roman"/>
          <w:szCs w:val="24"/>
        </w:rPr>
        <w:t>„Archiwa</w:t>
      </w:r>
      <w:r w:rsidRPr="00CF1772">
        <w:rPr>
          <w:rFonts w:ascii="Times New Roman" w:hAnsi="Times New Roman" w:cs="Times New Roman"/>
          <w:szCs w:val="24"/>
        </w:rPr>
        <w:t>” wynika z postanowień „Polityki Rządu w zakresie rozwoju partnerstwa publiczno-prywatnego”, przyjętej uchwałą nr 116/2017 Rady Ministrów z dnia 26 lipca 2017 r.</w:t>
      </w:r>
      <w:r w:rsidRPr="00CF1772">
        <w:rPr>
          <w:rStyle w:val="Odwoanieprzypisudolnego"/>
          <w:rFonts w:ascii="Times New Roman" w:hAnsi="Times New Roman" w:cs="Times New Roman"/>
          <w:szCs w:val="24"/>
        </w:rPr>
        <w:footnoteReference w:id="17"/>
      </w:r>
      <w:r w:rsidRPr="00CF1772">
        <w:rPr>
          <w:rFonts w:ascii="Times New Roman" w:hAnsi="Times New Roman" w:cs="Times New Roman"/>
          <w:szCs w:val="24"/>
        </w:rPr>
        <w:t>. Nadrzędnym celem wskazanym w tym dokumencie jest rozwój partnerstwa publiczno-prywatnego [dalej</w:t>
      </w:r>
      <w:r w:rsidR="00155128">
        <w:rPr>
          <w:rFonts w:ascii="Times New Roman" w:hAnsi="Times New Roman" w:cs="Times New Roman"/>
          <w:szCs w:val="24"/>
        </w:rPr>
        <w:t xml:space="preserve"> także</w:t>
      </w:r>
      <w:r w:rsidRPr="00CF1772">
        <w:rPr>
          <w:rFonts w:ascii="Times New Roman" w:hAnsi="Times New Roman" w:cs="Times New Roman"/>
          <w:szCs w:val="24"/>
        </w:rPr>
        <w:t>: PPP] poprzez zwiększenie skali i</w:t>
      </w:r>
      <w:r w:rsidR="00697690">
        <w:rPr>
          <w:rFonts w:ascii="Times New Roman" w:hAnsi="Times New Roman" w:cs="Times New Roman"/>
          <w:szCs w:val="24"/>
        </w:rPr>
        <w:t> </w:t>
      </w:r>
      <w:r w:rsidRPr="00CF1772">
        <w:rPr>
          <w:rFonts w:ascii="Times New Roman" w:hAnsi="Times New Roman" w:cs="Times New Roman"/>
          <w:szCs w:val="24"/>
        </w:rPr>
        <w:t>efektywności inwestycji w formule PPP, przy założeniu, że wybór tej formuły realizacji zadań i usług publicznych powinien prowadzić do uzyskania maksymalnych korzyści ekonomiczno-społecznych. zapewnienia lepszej jakości usług oraz dostarczanej infrastruktury publicznej.</w:t>
      </w:r>
      <w:r w:rsidR="00E61B4E">
        <w:rPr>
          <w:rFonts w:ascii="Times New Roman" w:hAnsi="Times New Roman" w:cs="Times New Roman"/>
          <w:szCs w:val="24"/>
        </w:rPr>
        <w:t xml:space="preserve"> Zgodne z raportem z rynku PPP za 2022 r. opublikowany 8 lutego 2022 r.</w:t>
      </w:r>
      <w:r w:rsidR="00E61B4E">
        <w:rPr>
          <w:rStyle w:val="Odwoanieprzypisudolnego"/>
          <w:rFonts w:ascii="Times New Roman" w:hAnsi="Times New Roman" w:cs="Times New Roman"/>
          <w:szCs w:val="24"/>
        </w:rPr>
        <w:footnoteReference w:id="18"/>
      </w:r>
      <w:r w:rsidR="00E61B4E">
        <w:rPr>
          <w:rFonts w:ascii="Times New Roman" w:hAnsi="Times New Roman" w:cs="Times New Roman"/>
          <w:szCs w:val="24"/>
        </w:rPr>
        <w:t xml:space="preserve"> w 2022 r. zawarto 10 umów o PPP. W Polsce wszczęto 642 postępowania PPP. </w:t>
      </w:r>
      <w:r w:rsidR="00E61B4E">
        <w:rPr>
          <w:rFonts w:ascii="Times New Roman" w:hAnsi="Times New Roman" w:cs="Times New Roman"/>
          <w:szCs w:val="24"/>
        </w:rPr>
        <w:lastRenderedPageBreak/>
        <w:t>Łączna liczba umów PPP w ciągu 14 lat wynosi 174. Partnerstwo publiczno-prywatne staje się coraz popularniejszym i skuteczniejszym sposobem realizacji inwestycji a tym samym wypełnienia funkcji stojących przed jednostkami sektora finansów publicznych w zakresie wypełnienia przez nie ich ustawowych obowiązków względem obywateli.</w:t>
      </w:r>
    </w:p>
    <w:p w14:paraId="23DD1A4F" w14:textId="1247E20C" w:rsidR="006D0647" w:rsidRPr="00CF1772" w:rsidRDefault="006D0647" w:rsidP="00A474D4">
      <w:pPr>
        <w:pStyle w:val="Akapitzlist"/>
        <w:numPr>
          <w:ilvl w:val="1"/>
          <w:numId w:val="17"/>
        </w:numPr>
        <w:spacing w:before="120" w:after="120" w:line="276" w:lineRule="auto"/>
        <w:ind w:left="425" w:hanging="431"/>
        <w:contextualSpacing w:val="0"/>
        <w:outlineLvl w:val="2"/>
        <w:rPr>
          <w:rFonts w:ascii="Times New Roman" w:hAnsi="Times New Roman" w:cs="Times New Roman"/>
          <w:szCs w:val="24"/>
          <w:u w:val="single"/>
        </w:rPr>
      </w:pPr>
      <w:bookmarkStart w:id="54" w:name="_Toc126231064"/>
      <w:r w:rsidRPr="00CF1772">
        <w:rPr>
          <w:rFonts w:ascii="Times New Roman" w:hAnsi="Times New Roman" w:cs="Times New Roman"/>
          <w:szCs w:val="24"/>
          <w:u w:val="single"/>
        </w:rPr>
        <w:t>Powiązanie Programu ze strategiami regionalnymi</w:t>
      </w:r>
      <w:bookmarkEnd w:id="54"/>
    </w:p>
    <w:p w14:paraId="2F52906A" w14:textId="29C569B4" w:rsidR="00E94462" w:rsidRPr="00CF1772" w:rsidRDefault="002E1C6A" w:rsidP="00A474D4">
      <w:pPr>
        <w:spacing w:before="120" w:after="120" w:line="276" w:lineRule="auto"/>
        <w:ind w:firstLine="709"/>
        <w:rPr>
          <w:rFonts w:ascii="Times New Roman" w:eastAsia="Calibri" w:hAnsi="Times New Roman" w:cs="Times New Roman"/>
          <w:color w:val="000000" w:themeColor="text1"/>
          <w:szCs w:val="24"/>
        </w:rPr>
      </w:pPr>
      <w:r w:rsidRPr="00CF1772">
        <w:rPr>
          <w:rFonts w:ascii="Times New Roman" w:hAnsi="Times New Roman" w:cs="Times New Roman"/>
          <w:szCs w:val="24"/>
        </w:rPr>
        <w:t>R</w:t>
      </w:r>
      <w:r w:rsidR="006F018B" w:rsidRPr="00CF1772">
        <w:rPr>
          <w:rFonts w:ascii="Times New Roman" w:hAnsi="Times New Roman" w:cs="Times New Roman"/>
          <w:szCs w:val="24"/>
        </w:rPr>
        <w:t>e</w:t>
      </w:r>
      <w:r w:rsidR="00146FA3" w:rsidRPr="00CF1772">
        <w:rPr>
          <w:rFonts w:ascii="Times New Roman" w:hAnsi="Times New Roman" w:cs="Times New Roman"/>
          <w:szCs w:val="24"/>
        </w:rPr>
        <w:t>alizacja i</w:t>
      </w:r>
      <w:r w:rsidR="00E94462" w:rsidRPr="00CF1772">
        <w:rPr>
          <w:rFonts w:ascii="Times New Roman" w:hAnsi="Times New Roman" w:cs="Times New Roman"/>
          <w:szCs w:val="24"/>
        </w:rPr>
        <w:t>nwestycji w </w:t>
      </w:r>
      <w:r w:rsidR="006F018B" w:rsidRPr="00CF1772">
        <w:rPr>
          <w:rFonts w:ascii="Times New Roman" w:hAnsi="Times New Roman" w:cs="Times New Roman"/>
          <w:szCs w:val="24"/>
        </w:rPr>
        <w:t>pięciu miastach</w:t>
      </w:r>
      <w:r w:rsidR="00C674CE" w:rsidRPr="00CF1772">
        <w:rPr>
          <w:rFonts w:ascii="Times New Roman" w:hAnsi="Times New Roman" w:cs="Times New Roman"/>
          <w:szCs w:val="24"/>
        </w:rPr>
        <w:t>,</w:t>
      </w:r>
      <w:r w:rsidR="006F018B" w:rsidRPr="00CF1772">
        <w:rPr>
          <w:rFonts w:ascii="Times New Roman" w:hAnsi="Times New Roman" w:cs="Times New Roman"/>
          <w:szCs w:val="24"/>
        </w:rPr>
        <w:t xml:space="preserve"> tj. w Koszalinie, Łodzi, Pio</w:t>
      </w:r>
      <w:r w:rsidR="00A23E13" w:rsidRPr="00CF1772">
        <w:rPr>
          <w:rFonts w:ascii="Times New Roman" w:hAnsi="Times New Roman" w:cs="Times New Roman"/>
          <w:szCs w:val="24"/>
        </w:rPr>
        <w:t xml:space="preserve">trkowie Trybunalskim, Poznaniu i w </w:t>
      </w:r>
      <w:r w:rsidR="006F018B" w:rsidRPr="00CF1772">
        <w:rPr>
          <w:rFonts w:ascii="Times New Roman" w:hAnsi="Times New Roman" w:cs="Times New Roman"/>
          <w:szCs w:val="24"/>
        </w:rPr>
        <w:t>Szczecinie jest także zgo</w:t>
      </w:r>
      <w:r w:rsidR="00E94462" w:rsidRPr="00CF1772">
        <w:rPr>
          <w:rFonts w:ascii="Times New Roman" w:hAnsi="Times New Roman" w:cs="Times New Roman"/>
          <w:szCs w:val="24"/>
        </w:rPr>
        <w:t xml:space="preserve">dna ze strategiami regionalnymi, przyjętymi dla poszczególnych województw </w:t>
      </w:r>
      <w:r w:rsidR="00A23E13" w:rsidRPr="00CF1772">
        <w:rPr>
          <w:rFonts w:ascii="Times New Roman" w:hAnsi="Times New Roman" w:cs="Times New Roman"/>
          <w:szCs w:val="24"/>
        </w:rPr>
        <w:t>oraz</w:t>
      </w:r>
      <w:r w:rsidR="00E94462" w:rsidRPr="00CF1772">
        <w:rPr>
          <w:rFonts w:ascii="Times New Roman" w:hAnsi="Times New Roman" w:cs="Times New Roman"/>
          <w:szCs w:val="24"/>
        </w:rPr>
        <w:t xml:space="preserve"> strategiami rozwoju wskazanych miast</w:t>
      </w:r>
      <w:r w:rsidR="006F018B" w:rsidRPr="00CF1772">
        <w:rPr>
          <w:rFonts w:ascii="Times New Roman" w:hAnsi="Times New Roman" w:cs="Times New Roman"/>
          <w:szCs w:val="24"/>
        </w:rPr>
        <w:t>.</w:t>
      </w:r>
      <w:r w:rsidR="00B4127F" w:rsidRPr="00CF1772">
        <w:rPr>
          <w:rFonts w:ascii="Times New Roman" w:hAnsi="Times New Roman" w:cs="Times New Roman"/>
          <w:szCs w:val="24"/>
        </w:rPr>
        <w:t xml:space="preserve"> W </w:t>
      </w:r>
      <w:r w:rsidR="00E94462" w:rsidRPr="00CF1772">
        <w:rPr>
          <w:rFonts w:ascii="Times New Roman" w:eastAsia="Calibri" w:hAnsi="Times New Roman" w:cs="Times New Roman"/>
          <w:szCs w:val="24"/>
          <w:lang w:eastAsia="pl-PL"/>
        </w:rPr>
        <w:t xml:space="preserve">województwie łódzkim </w:t>
      </w:r>
      <w:r w:rsidR="00A23E13" w:rsidRPr="00CF1772">
        <w:rPr>
          <w:rFonts w:ascii="Times New Roman" w:eastAsia="Calibri" w:hAnsi="Times New Roman" w:cs="Times New Roman"/>
          <w:szCs w:val="24"/>
          <w:lang w:eastAsia="pl-PL"/>
        </w:rPr>
        <w:t>są</w:t>
      </w:r>
      <w:r w:rsidR="00E94462" w:rsidRPr="00CF1772">
        <w:rPr>
          <w:rFonts w:ascii="Times New Roman" w:eastAsia="Calibri" w:hAnsi="Times New Roman" w:cs="Times New Roman"/>
          <w:szCs w:val="24"/>
          <w:lang w:eastAsia="pl-PL"/>
        </w:rPr>
        <w:t xml:space="preserve"> to</w:t>
      </w:r>
      <w:r w:rsidR="00A23E13" w:rsidRPr="00CF1772">
        <w:rPr>
          <w:rFonts w:ascii="Times New Roman" w:eastAsia="Calibri" w:hAnsi="Times New Roman" w:cs="Times New Roman"/>
          <w:szCs w:val="24"/>
          <w:lang w:eastAsia="pl-PL"/>
        </w:rPr>
        <w:t>:</w:t>
      </w:r>
      <w:r w:rsidR="00E94462" w:rsidRPr="00CF1772">
        <w:rPr>
          <w:rFonts w:ascii="Times New Roman" w:eastAsia="Calibri" w:hAnsi="Times New Roman" w:cs="Times New Roman"/>
          <w:szCs w:val="24"/>
          <w:lang w:eastAsia="pl-PL"/>
        </w:rPr>
        <w:t xml:space="preserve"> </w:t>
      </w:r>
      <w:hyperlink r:id="rId17" w:history="1">
        <w:r w:rsidR="00E94462" w:rsidRPr="00CF1772">
          <w:rPr>
            <w:rStyle w:val="Hipercze"/>
            <w:rFonts w:ascii="Times New Roman" w:eastAsia="Calibri" w:hAnsi="Times New Roman" w:cs="Times New Roman"/>
            <w:i/>
            <w:color w:val="000000" w:themeColor="text1"/>
            <w:szCs w:val="24"/>
            <w:u w:val="none"/>
          </w:rPr>
          <w:t>Strategia Rozwoju Województwa Łódzkiego 2030</w:t>
        </w:r>
      </w:hyperlink>
      <w:r w:rsidR="00E94462" w:rsidRPr="00CF1772">
        <w:rPr>
          <w:rStyle w:val="Odwoanieprzypisudolnego"/>
          <w:rFonts w:ascii="Times New Roman" w:eastAsia="Calibri" w:hAnsi="Times New Roman" w:cs="Times New Roman"/>
          <w:color w:val="000000" w:themeColor="text1"/>
          <w:szCs w:val="24"/>
        </w:rPr>
        <w:footnoteReference w:id="19"/>
      </w:r>
      <w:r w:rsidR="00A23E13" w:rsidRPr="00CF1772">
        <w:rPr>
          <w:rFonts w:ascii="Times New Roman" w:eastAsia="Calibri" w:hAnsi="Times New Roman" w:cs="Times New Roman"/>
          <w:color w:val="000000" w:themeColor="text1"/>
          <w:szCs w:val="24"/>
        </w:rPr>
        <w:t>,</w:t>
      </w:r>
      <w:r w:rsidR="007D1EED" w:rsidRPr="00CF1772">
        <w:rPr>
          <w:rFonts w:ascii="Times New Roman" w:eastAsia="Calibri" w:hAnsi="Times New Roman" w:cs="Times New Roman"/>
          <w:color w:val="000000" w:themeColor="text1"/>
          <w:szCs w:val="24"/>
        </w:rPr>
        <w:t xml:space="preserve"> </w:t>
      </w:r>
      <w:hyperlink r:id="rId18" w:history="1">
        <w:r w:rsidR="00A23E13" w:rsidRPr="00CF1772">
          <w:rPr>
            <w:rStyle w:val="Hipercze"/>
            <w:rFonts w:ascii="Times New Roman" w:eastAsia="Calibri" w:hAnsi="Times New Roman" w:cs="Times New Roman"/>
            <w:i/>
            <w:color w:val="000000" w:themeColor="text1"/>
            <w:szCs w:val="24"/>
            <w:u w:val="none"/>
          </w:rPr>
          <w:t>Strategia Rozwoju Miasta Łodzi</w:t>
        </w:r>
        <w:r w:rsidR="00E94462" w:rsidRPr="00CF1772">
          <w:rPr>
            <w:rStyle w:val="Hipercze"/>
            <w:rFonts w:ascii="Times New Roman" w:eastAsia="Calibri" w:hAnsi="Times New Roman" w:cs="Times New Roman"/>
            <w:i/>
            <w:color w:val="000000" w:themeColor="text1"/>
            <w:szCs w:val="24"/>
            <w:u w:val="none"/>
          </w:rPr>
          <w:t xml:space="preserve"> 2030+</w:t>
        </w:r>
        <w:r w:rsidR="007D1EED" w:rsidRPr="00CF1772">
          <w:rPr>
            <w:rStyle w:val="Odwoanieprzypisudolnego"/>
            <w:rFonts w:ascii="Times New Roman" w:eastAsia="Calibri" w:hAnsi="Times New Roman" w:cs="Times New Roman"/>
            <w:color w:val="000000" w:themeColor="text1"/>
            <w:szCs w:val="24"/>
          </w:rPr>
          <w:footnoteReference w:id="20"/>
        </w:r>
      </w:hyperlink>
      <w:r w:rsidR="00A23E13" w:rsidRPr="00CF1772">
        <w:rPr>
          <w:rStyle w:val="Hipercze"/>
          <w:rFonts w:ascii="Times New Roman" w:eastAsia="Calibri" w:hAnsi="Times New Roman" w:cs="Times New Roman"/>
          <w:color w:val="000000" w:themeColor="text1"/>
          <w:szCs w:val="24"/>
          <w:u w:val="none"/>
        </w:rPr>
        <w:t xml:space="preserve">oraz </w:t>
      </w:r>
      <w:r w:rsidR="00A23E13" w:rsidRPr="00CF1772">
        <w:rPr>
          <w:rStyle w:val="Hipercze"/>
          <w:rFonts w:ascii="Times New Roman" w:eastAsia="Calibri" w:hAnsi="Times New Roman" w:cs="Times New Roman"/>
          <w:i/>
          <w:color w:val="000000" w:themeColor="text1"/>
          <w:szCs w:val="24"/>
          <w:u w:val="none"/>
        </w:rPr>
        <w:t>Strategia Rozwoju Miasta Piotrków Trybunalski 2030</w:t>
      </w:r>
      <w:r w:rsidR="008944F2" w:rsidRPr="00CF1772">
        <w:rPr>
          <w:rStyle w:val="Odwoanieprzypisudolnego"/>
          <w:rFonts w:ascii="Times New Roman" w:eastAsia="Calibri" w:hAnsi="Times New Roman" w:cs="Times New Roman"/>
          <w:color w:val="000000" w:themeColor="text1"/>
          <w:szCs w:val="24"/>
        </w:rPr>
        <w:footnoteReference w:id="21"/>
      </w:r>
      <w:r w:rsidR="00595A59" w:rsidRPr="00CF1772">
        <w:rPr>
          <w:rStyle w:val="Hipercze"/>
          <w:rFonts w:ascii="Times New Roman" w:eastAsia="Calibri" w:hAnsi="Times New Roman" w:cs="Times New Roman"/>
          <w:color w:val="000000" w:themeColor="text1"/>
          <w:szCs w:val="24"/>
          <w:u w:val="none"/>
        </w:rPr>
        <w:t xml:space="preserve">. </w:t>
      </w:r>
      <w:r w:rsidR="00A23E13" w:rsidRPr="00CF1772">
        <w:rPr>
          <w:rStyle w:val="Hipercze"/>
          <w:rFonts w:ascii="Times New Roman" w:eastAsia="Calibri" w:hAnsi="Times New Roman" w:cs="Times New Roman"/>
          <w:color w:val="000000" w:themeColor="text1"/>
          <w:szCs w:val="24"/>
          <w:u w:val="none"/>
        </w:rPr>
        <w:t>W</w:t>
      </w:r>
      <w:r w:rsidR="00B4127F" w:rsidRPr="00CF1772">
        <w:rPr>
          <w:rFonts w:ascii="Times New Roman" w:eastAsia="Calibri" w:hAnsi="Times New Roman" w:cs="Times New Roman"/>
          <w:color w:val="000000" w:themeColor="text1"/>
          <w:szCs w:val="24"/>
          <w:lang w:eastAsia="pl-PL"/>
        </w:rPr>
        <w:t> </w:t>
      </w:r>
      <w:r w:rsidR="00E94462" w:rsidRPr="00CF1772">
        <w:rPr>
          <w:rFonts w:ascii="Times New Roman" w:eastAsia="Calibri" w:hAnsi="Times New Roman" w:cs="Times New Roman"/>
          <w:color w:val="000000" w:themeColor="text1"/>
          <w:szCs w:val="24"/>
          <w:lang w:eastAsia="pl-PL"/>
        </w:rPr>
        <w:t>województwie zachodniopomorskim</w:t>
      </w:r>
      <w:r w:rsidR="00A23E13" w:rsidRPr="00CF1772">
        <w:rPr>
          <w:rFonts w:ascii="Times New Roman" w:eastAsia="Calibri" w:hAnsi="Times New Roman" w:cs="Times New Roman"/>
          <w:color w:val="000000" w:themeColor="text1"/>
          <w:szCs w:val="24"/>
          <w:lang w:eastAsia="pl-PL"/>
        </w:rPr>
        <w:t xml:space="preserve"> są to odpowiednio: </w:t>
      </w:r>
      <w:hyperlink r:id="rId19" w:history="1">
        <w:r w:rsidR="00E94462" w:rsidRPr="00CF1772">
          <w:rPr>
            <w:rStyle w:val="Hipercze"/>
            <w:rFonts w:ascii="Times New Roman" w:eastAsia="Calibri" w:hAnsi="Times New Roman" w:cs="Times New Roman"/>
            <w:i/>
            <w:color w:val="000000" w:themeColor="text1"/>
            <w:szCs w:val="24"/>
            <w:u w:val="none"/>
          </w:rPr>
          <w:t>Strategi</w:t>
        </w:r>
        <w:r w:rsidR="00A23E13" w:rsidRPr="00CF1772">
          <w:rPr>
            <w:rStyle w:val="Hipercze"/>
            <w:rFonts w:ascii="Times New Roman" w:eastAsia="Calibri" w:hAnsi="Times New Roman" w:cs="Times New Roman"/>
            <w:i/>
            <w:color w:val="000000" w:themeColor="text1"/>
            <w:szCs w:val="24"/>
            <w:u w:val="none"/>
          </w:rPr>
          <w:t>a</w:t>
        </w:r>
        <w:r w:rsidR="00E94462" w:rsidRPr="00CF1772">
          <w:rPr>
            <w:rStyle w:val="Hipercze"/>
            <w:rFonts w:ascii="Times New Roman" w:eastAsia="Calibri" w:hAnsi="Times New Roman" w:cs="Times New Roman"/>
            <w:i/>
            <w:color w:val="000000" w:themeColor="text1"/>
            <w:szCs w:val="24"/>
            <w:u w:val="none"/>
          </w:rPr>
          <w:t xml:space="preserve"> Rozwoju Województwa Zachodniopomorskiego do roku 2030</w:t>
        </w:r>
      </w:hyperlink>
      <w:r w:rsidR="00A23E13" w:rsidRPr="00CF1772">
        <w:rPr>
          <w:rStyle w:val="Odwoanieprzypisudolnego"/>
          <w:rFonts w:ascii="Times New Roman" w:eastAsia="Calibri" w:hAnsi="Times New Roman" w:cs="Times New Roman"/>
          <w:color w:val="000000" w:themeColor="text1"/>
          <w:szCs w:val="24"/>
        </w:rPr>
        <w:footnoteReference w:id="22"/>
      </w:r>
      <w:r w:rsidR="00E94462" w:rsidRPr="00CF1772">
        <w:rPr>
          <w:rFonts w:ascii="Times New Roman" w:eastAsia="Calibri" w:hAnsi="Times New Roman" w:cs="Times New Roman"/>
          <w:color w:val="000000" w:themeColor="text1"/>
          <w:szCs w:val="24"/>
        </w:rPr>
        <w:t>,</w:t>
      </w:r>
      <w:r w:rsidR="00595A59" w:rsidRPr="00CF1772">
        <w:rPr>
          <w:rFonts w:ascii="Times New Roman" w:eastAsia="Calibri" w:hAnsi="Times New Roman" w:cs="Times New Roman"/>
          <w:color w:val="000000" w:themeColor="text1"/>
          <w:szCs w:val="24"/>
        </w:rPr>
        <w:t xml:space="preserve"> </w:t>
      </w:r>
      <w:hyperlink r:id="rId20" w:history="1">
        <w:r w:rsidR="00E94462" w:rsidRPr="00CF1772">
          <w:rPr>
            <w:rStyle w:val="Hipercze"/>
            <w:rFonts w:ascii="Times New Roman" w:eastAsia="Calibri" w:hAnsi="Times New Roman" w:cs="Times New Roman"/>
            <w:i/>
            <w:color w:val="000000" w:themeColor="text1"/>
            <w:szCs w:val="24"/>
            <w:u w:val="none"/>
          </w:rPr>
          <w:t>Program rozwoju kultury. Koszalin 2018-2028</w:t>
        </w:r>
      </w:hyperlink>
      <w:r w:rsidR="00E1630D" w:rsidRPr="00CF1772">
        <w:rPr>
          <w:rStyle w:val="Odwoanieprzypisudolnego"/>
          <w:rFonts w:ascii="Times New Roman" w:eastAsia="Calibri" w:hAnsi="Times New Roman" w:cs="Times New Roman"/>
          <w:color w:val="000000" w:themeColor="text1"/>
          <w:szCs w:val="24"/>
        </w:rPr>
        <w:footnoteReference w:id="23"/>
      </w:r>
      <w:r w:rsidR="00595A59" w:rsidRPr="00CF1772">
        <w:rPr>
          <w:rFonts w:ascii="Times New Roman" w:eastAsia="Calibri" w:hAnsi="Times New Roman" w:cs="Times New Roman"/>
          <w:color w:val="000000" w:themeColor="text1"/>
          <w:szCs w:val="24"/>
        </w:rPr>
        <w:t xml:space="preserve"> oraz </w:t>
      </w:r>
      <w:hyperlink r:id="rId21" w:history="1">
        <w:r w:rsidR="00E94462" w:rsidRPr="00CF1772">
          <w:rPr>
            <w:rStyle w:val="Hipercze"/>
            <w:rFonts w:ascii="Times New Roman" w:eastAsia="Calibri" w:hAnsi="Times New Roman" w:cs="Times New Roman"/>
            <w:i/>
            <w:color w:val="000000" w:themeColor="text1"/>
            <w:szCs w:val="24"/>
            <w:u w:val="none"/>
          </w:rPr>
          <w:t>Strategi</w:t>
        </w:r>
        <w:r w:rsidR="00595A59" w:rsidRPr="00CF1772">
          <w:rPr>
            <w:rStyle w:val="Hipercze"/>
            <w:rFonts w:ascii="Times New Roman" w:eastAsia="Calibri" w:hAnsi="Times New Roman" w:cs="Times New Roman"/>
            <w:i/>
            <w:color w:val="000000" w:themeColor="text1"/>
            <w:szCs w:val="24"/>
            <w:u w:val="none"/>
          </w:rPr>
          <w:t>a</w:t>
        </w:r>
        <w:r w:rsidR="00E94462" w:rsidRPr="00CF1772">
          <w:rPr>
            <w:rStyle w:val="Hipercze"/>
            <w:rFonts w:ascii="Times New Roman" w:eastAsia="Calibri" w:hAnsi="Times New Roman" w:cs="Times New Roman"/>
            <w:i/>
            <w:color w:val="000000" w:themeColor="text1"/>
            <w:szCs w:val="24"/>
            <w:u w:val="none"/>
          </w:rPr>
          <w:t xml:space="preserve"> Rozwoju Szczecina 2025 r</w:t>
        </w:r>
      </w:hyperlink>
      <w:r w:rsidR="00E94462" w:rsidRPr="00CF1772">
        <w:rPr>
          <w:rFonts w:ascii="Times New Roman" w:eastAsia="Calibri" w:hAnsi="Times New Roman" w:cs="Times New Roman"/>
          <w:color w:val="000000" w:themeColor="text1"/>
          <w:szCs w:val="24"/>
        </w:rPr>
        <w:t>.</w:t>
      </w:r>
      <w:r w:rsidR="00E1630D" w:rsidRPr="00CF1772">
        <w:rPr>
          <w:rStyle w:val="Odwoanieprzypisudolnego"/>
          <w:rFonts w:ascii="Times New Roman" w:eastAsia="Calibri" w:hAnsi="Times New Roman" w:cs="Times New Roman"/>
          <w:color w:val="000000" w:themeColor="text1"/>
          <w:szCs w:val="24"/>
        </w:rPr>
        <w:footnoteReference w:id="24"/>
      </w:r>
      <w:r w:rsidR="007C1861" w:rsidRPr="00CF1772">
        <w:rPr>
          <w:rFonts w:ascii="Times New Roman" w:eastAsia="Calibri" w:hAnsi="Times New Roman" w:cs="Times New Roman"/>
          <w:color w:val="000000" w:themeColor="text1"/>
          <w:szCs w:val="24"/>
        </w:rPr>
        <w:t xml:space="preserve"> W</w:t>
      </w:r>
      <w:r w:rsidR="00E94462" w:rsidRPr="00CF1772">
        <w:rPr>
          <w:rFonts w:ascii="Times New Roman" w:eastAsia="Calibri" w:hAnsi="Times New Roman" w:cs="Times New Roman"/>
          <w:color w:val="000000" w:themeColor="text1"/>
          <w:szCs w:val="24"/>
        </w:rPr>
        <w:t xml:space="preserve"> województwie wielkopolskim</w:t>
      </w:r>
      <w:r w:rsidR="007C1861" w:rsidRPr="00CF1772">
        <w:rPr>
          <w:rFonts w:ascii="Times New Roman" w:eastAsia="Calibri" w:hAnsi="Times New Roman" w:cs="Times New Roman"/>
          <w:color w:val="000000" w:themeColor="text1"/>
          <w:szCs w:val="24"/>
        </w:rPr>
        <w:t xml:space="preserve"> </w:t>
      </w:r>
      <w:r w:rsidR="007C1861" w:rsidRPr="00CF1772">
        <w:rPr>
          <w:rFonts w:ascii="Times New Roman" w:eastAsia="Calibri" w:hAnsi="Times New Roman" w:cs="Times New Roman"/>
          <w:color w:val="000000" w:themeColor="text1"/>
          <w:szCs w:val="24"/>
          <w:lang w:eastAsia="pl-PL"/>
        </w:rPr>
        <w:t>są to odpowiednio</w:t>
      </w:r>
      <w:r w:rsidR="00E94462" w:rsidRPr="00CF1772">
        <w:rPr>
          <w:rFonts w:ascii="Times New Roman" w:eastAsia="Calibri" w:hAnsi="Times New Roman" w:cs="Times New Roman"/>
          <w:color w:val="000000" w:themeColor="text1"/>
          <w:szCs w:val="24"/>
        </w:rPr>
        <w:t>:</w:t>
      </w:r>
      <w:r w:rsidR="007C1861" w:rsidRPr="00CF1772">
        <w:rPr>
          <w:rFonts w:ascii="Times New Roman" w:eastAsia="Calibri" w:hAnsi="Times New Roman" w:cs="Times New Roman"/>
          <w:color w:val="000000" w:themeColor="text1"/>
          <w:szCs w:val="24"/>
        </w:rPr>
        <w:t xml:space="preserve"> </w:t>
      </w:r>
      <w:hyperlink r:id="rId22" w:history="1">
        <w:r w:rsidR="00E94462" w:rsidRPr="00CF1772">
          <w:rPr>
            <w:rStyle w:val="Hipercze"/>
            <w:rFonts w:ascii="Times New Roman" w:eastAsia="Calibri" w:hAnsi="Times New Roman" w:cs="Times New Roman"/>
            <w:i/>
            <w:color w:val="000000" w:themeColor="text1"/>
            <w:szCs w:val="24"/>
            <w:u w:val="none"/>
          </w:rPr>
          <w:t>Strategi</w:t>
        </w:r>
        <w:r w:rsidR="007C1861" w:rsidRPr="00CF1772">
          <w:rPr>
            <w:rStyle w:val="Hipercze"/>
            <w:rFonts w:ascii="Times New Roman" w:eastAsia="Calibri" w:hAnsi="Times New Roman" w:cs="Times New Roman"/>
            <w:i/>
            <w:color w:val="000000" w:themeColor="text1"/>
            <w:szCs w:val="24"/>
            <w:u w:val="none"/>
          </w:rPr>
          <w:t xml:space="preserve">a </w:t>
        </w:r>
        <w:r w:rsidR="00E94462" w:rsidRPr="00CF1772">
          <w:rPr>
            <w:rStyle w:val="Hipercze"/>
            <w:rFonts w:ascii="Times New Roman" w:eastAsia="Calibri" w:hAnsi="Times New Roman" w:cs="Times New Roman"/>
            <w:i/>
            <w:color w:val="000000" w:themeColor="text1"/>
            <w:szCs w:val="24"/>
            <w:u w:val="none"/>
          </w:rPr>
          <w:t>Rozwoju Województwa Wielkopolskiego do 2030 roku. WIELKOPOLSKA 2030</w:t>
        </w:r>
        <w:r w:rsidR="007C1861" w:rsidRPr="00CF1772">
          <w:rPr>
            <w:rStyle w:val="Odwoanieprzypisudolnego"/>
            <w:rFonts w:ascii="Times New Roman" w:eastAsia="Calibri" w:hAnsi="Times New Roman" w:cs="Times New Roman"/>
            <w:color w:val="000000" w:themeColor="text1"/>
            <w:szCs w:val="24"/>
          </w:rPr>
          <w:footnoteReference w:id="25"/>
        </w:r>
        <w:r w:rsidR="00E94462" w:rsidRPr="00CF1772">
          <w:rPr>
            <w:rStyle w:val="Hipercze"/>
            <w:rFonts w:ascii="Times New Roman" w:eastAsia="Calibri" w:hAnsi="Times New Roman" w:cs="Times New Roman"/>
            <w:color w:val="000000" w:themeColor="text1"/>
            <w:szCs w:val="24"/>
            <w:u w:val="none"/>
          </w:rPr>
          <w:t>,</w:t>
        </w:r>
      </w:hyperlink>
      <w:r w:rsidR="007C1861" w:rsidRPr="00CF1772">
        <w:rPr>
          <w:rFonts w:ascii="Times New Roman" w:eastAsia="Calibri" w:hAnsi="Times New Roman" w:cs="Times New Roman"/>
          <w:color w:val="000000" w:themeColor="text1"/>
          <w:szCs w:val="24"/>
        </w:rPr>
        <w:t xml:space="preserve"> </w:t>
      </w:r>
      <w:hyperlink r:id="rId23" w:history="1">
        <w:r w:rsidR="00E94462" w:rsidRPr="00CF1772">
          <w:rPr>
            <w:rStyle w:val="Hipercze"/>
            <w:rFonts w:ascii="Times New Roman" w:hAnsi="Times New Roman" w:cs="Times New Roman"/>
            <w:i/>
            <w:color w:val="auto"/>
            <w:szCs w:val="24"/>
            <w:u w:val="none"/>
          </w:rPr>
          <w:t>Strategia polityki Społecznej dla wielkopolski do 2030 roku</w:t>
        </w:r>
      </w:hyperlink>
      <w:r w:rsidR="007C1861" w:rsidRPr="00CF1772">
        <w:rPr>
          <w:rStyle w:val="Odwoanieprzypisudolnego"/>
          <w:rFonts w:ascii="Times New Roman" w:hAnsi="Times New Roman" w:cs="Times New Roman"/>
          <w:szCs w:val="24"/>
        </w:rPr>
        <w:footnoteReference w:id="26"/>
      </w:r>
      <w:r w:rsidR="007C1861" w:rsidRPr="00CF1772">
        <w:rPr>
          <w:rFonts w:ascii="Times New Roman" w:eastAsia="Calibri" w:hAnsi="Times New Roman" w:cs="Times New Roman"/>
          <w:color w:val="000000" w:themeColor="text1"/>
          <w:szCs w:val="24"/>
        </w:rPr>
        <w:t xml:space="preserve"> oraz </w:t>
      </w:r>
      <w:hyperlink r:id="rId24" w:history="1">
        <w:r w:rsidR="00E94462" w:rsidRPr="00CF1772">
          <w:rPr>
            <w:rStyle w:val="Hipercze"/>
            <w:rFonts w:ascii="Times New Roman" w:eastAsia="Calibri" w:hAnsi="Times New Roman" w:cs="Times New Roman"/>
            <w:i/>
            <w:color w:val="000000" w:themeColor="text1"/>
            <w:szCs w:val="24"/>
            <w:u w:val="none"/>
          </w:rPr>
          <w:t>Strategi</w:t>
        </w:r>
        <w:r w:rsidR="007C1861" w:rsidRPr="00CF1772">
          <w:rPr>
            <w:rStyle w:val="Hipercze"/>
            <w:rFonts w:ascii="Times New Roman" w:eastAsia="Calibri" w:hAnsi="Times New Roman" w:cs="Times New Roman"/>
            <w:i/>
            <w:color w:val="000000" w:themeColor="text1"/>
            <w:szCs w:val="24"/>
            <w:u w:val="none"/>
          </w:rPr>
          <w:t>a</w:t>
        </w:r>
        <w:r w:rsidR="00E94462" w:rsidRPr="00CF1772">
          <w:rPr>
            <w:rStyle w:val="Hipercze"/>
            <w:rFonts w:ascii="Times New Roman" w:eastAsia="Calibri" w:hAnsi="Times New Roman" w:cs="Times New Roman"/>
            <w:i/>
            <w:color w:val="000000" w:themeColor="text1"/>
            <w:szCs w:val="24"/>
            <w:u w:val="none"/>
          </w:rPr>
          <w:t xml:space="preserve"> Rozwoju Miasta Poznania do roku 2030</w:t>
        </w:r>
      </w:hyperlink>
      <w:r w:rsidR="007C1861" w:rsidRPr="00CF1772">
        <w:rPr>
          <w:rStyle w:val="Odwoanieprzypisudolnego"/>
          <w:rFonts w:ascii="Times New Roman" w:eastAsia="Calibri" w:hAnsi="Times New Roman" w:cs="Times New Roman"/>
          <w:color w:val="000000" w:themeColor="text1"/>
          <w:szCs w:val="24"/>
        </w:rPr>
        <w:footnoteReference w:id="27"/>
      </w:r>
      <w:r w:rsidR="00E94462" w:rsidRPr="00CF1772">
        <w:rPr>
          <w:rFonts w:ascii="Times New Roman" w:eastAsia="Calibri" w:hAnsi="Times New Roman" w:cs="Times New Roman"/>
          <w:color w:val="000000" w:themeColor="text1"/>
          <w:szCs w:val="24"/>
        </w:rPr>
        <w:t>.</w:t>
      </w:r>
    </w:p>
    <w:p w14:paraId="68718EB3" w14:textId="16492BCA" w:rsidR="00C57AD4" w:rsidRPr="00CF1772" w:rsidRDefault="00C57AD4" w:rsidP="007446DC">
      <w:pPr>
        <w:pStyle w:val="Nagwek2"/>
        <w:numPr>
          <w:ilvl w:val="0"/>
          <w:numId w:val="17"/>
        </w:numPr>
        <w:spacing w:before="120" w:after="120" w:line="276" w:lineRule="auto"/>
        <w:rPr>
          <w:rFonts w:ascii="Times New Roman" w:hAnsi="Times New Roman" w:cs="Times New Roman"/>
          <w:sz w:val="24"/>
          <w:szCs w:val="24"/>
        </w:rPr>
      </w:pPr>
      <w:bookmarkStart w:id="55" w:name="_Toc126231065"/>
      <w:r w:rsidRPr="00CF1772">
        <w:rPr>
          <w:rFonts w:ascii="Times New Roman" w:hAnsi="Times New Roman" w:cs="Times New Roman"/>
          <w:sz w:val="24"/>
          <w:szCs w:val="24"/>
        </w:rPr>
        <w:t>Partnerstwo publiczno-prywatne</w:t>
      </w:r>
      <w:r w:rsidR="007D0D0B" w:rsidRPr="00CF1772">
        <w:rPr>
          <w:rFonts w:ascii="Times New Roman" w:hAnsi="Times New Roman" w:cs="Times New Roman"/>
          <w:sz w:val="24"/>
          <w:szCs w:val="24"/>
        </w:rPr>
        <w:t>,</w:t>
      </w:r>
      <w:r w:rsidRPr="00CF1772">
        <w:rPr>
          <w:rFonts w:ascii="Times New Roman" w:hAnsi="Times New Roman" w:cs="Times New Roman"/>
          <w:sz w:val="24"/>
          <w:szCs w:val="24"/>
        </w:rPr>
        <w:t xml:space="preserve"> jako formuła właściwa do realizacji </w:t>
      </w:r>
      <w:r w:rsidR="007D0D0B" w:rsidRPr="00CF1772">
        <w:rPr>
          <w:rFonts w:ascii="Times New Roman" w:hAnsi="Times New Roman" w:cs="Times New Roman"/>
          <w:sz w:val="24"/>
          <w:szCs w:val="24"/>
        </w:rPr>
        <w:br/>
      </w:r>
      <w:r w:rsidR="008752DA">
        <w:rPr>
          <w:rFonts w:ascii="Times New Roman" w:hAnsi="Times New Roman" w:cs="Times New Roman"/>
          <w:sz w:val="24"/>
          <w:szCs w:val="24"/>
        </w:rPr>
        <w:t>P</w:t>
      </w:r>
      <w:r w:rsidR="00585D4D">
        <w:rPr>
          <w:rFonts w:ascii="Times New Roman" w:hAnsi="Times New Roman" w:cs="Times New Roman"/>
          <w:sz w:val="24"/>
          <w:szCs w:val="24"/>
        </w:rPr>
        <w:t>rogramu</w:t>
      </w:r>
      <w:r w:rsidR="002E1C6A" w:rsidRPr="00CF1772">
        <w:rPr>
          <w:rFonts w:ascii="Times New Roman" w:hAnsi="Times New Roman" w:cs="Times New Roman"/>
          <w:sz w:val="24"/>
          <w:szCs w:val="24"/>
        </w:rPr>
        <w:t xml:space="preserve"> </w:t>
      </w:r>
      <w:r w:rsidR="007D0D0B" w:rsidRPr="00CF1772">
        <w:rPr>
          <w:rFonts w:ascii="Times New Roman" w:hAnsi="Times New Roman" w:cs="Times New Roman"/>
          <w:sz w:val="24"/>
          <w:szCs w:val="24"/>
        </w:rPr>
        <w:t>„</w:t>
      </w:r>
      <w:r w:rsidR="002E1C6A" w:rsidRPr="00CF1772">
        <w:rPr>
          <w:rFonts w:ascii="Times New Roman" w:hAnsi="Times New Roman" w:cs="Times New Roman"/>
          <w:sz w:val="24"/>
          <w:szCs w:val="24"/>
        </w:rPr>
        <w:t>Archiwa</w:t>
      </w:r>
      <w:r w:rsidR="007D0D0B" w:rsidRPr="00CF1772">
        <w:rPr>
          <w:rFonts w:ascii="Times New Roman" w:hAnsi="Times New Roman" w:cs="Times New Roman"/>
          <w:sz w:val="24"/>
          <w:szCs w:val="24"/>
        </w:rPr>
        <w:t>”</w:t>
      </w:r>
      <w:bookmarkEnd w:id="55"/>
    </w:p>
    <w:p w14:paraId="677C5453" w14:textId="7903CF5A" w:rsidR="00C57AD4" w:rsidRPr="00CF1772" w:rsidRDefault="00C57AD4" w:rsidP="00C57AD4">
      <w:pPr>
        <w:spacing w:before="120" w:after="120" w:line="276" w:lineRule="auto"/>
        <w:ind w:firstLine="709"/>
        <w:rPr>
          <w:rFonts w:ascii="Times New Roman" w:eastAsia="Calibri" w:hAnsi="Times New Roman" w:cs="Times New Roman"/>
          <w:szCs w:val="24"/>
        </w:rPr>
      </w:pPr>
      <w:r w:rsidRPr="00CF1772">
        <w:rPr>
          <w:rFonts w:ascii="Times New Roman" w:hAnsi="Times New Roman" w:cs="Times New Roman"/>
          <w:szCs w:val="24"/>
        </w:rPr>
        <w:t>Dążenie do poprawy trudnej sytuacji lokalowej w większości Archiwów Państwowych stało się przesłanką do przygotowania Programu pn. „Budowa i utrzymanie Archiwów Państwowych w formule partnerstwa publiczno-prywatnego”</w:t>
      </w:r>
      <w:r w:rsidR="00A10773">
        <w:rPr>
          <w:rFonts w:ascii="Times New Roman" w:hAnsi="Times New Roman" w:cs="Times New Roman"/>
          <w:szCs w:val="24"/>
        </w:rPr>
        <w:t>,</w:t>
      </w:r>
      <w:r w:rsidRPr="00CF1772">
        <w:rPr>
          <w:rFonts w:ascii="Times New Roman" w:hAnsi="Times New Roman" w:cs="Times New Roman"/>
          <w:szCs w:val="24"/>
        </w:rPr>
        <w:t xml:space="preserve"> realizowanego w oparciu o</w:t>
      </w:r>
      <w:r w:rsidR="00A10773">
        <w:rPr>
          <w:rFonts w:ascii="Times New Roman" w:hAnsi="Times New Roman" w:cs="Times New Roman"/>
          <w:szCs w:val="24"/>
        </w:rPr>
        <w:t> </w:t>
      </w:r>
      <w:r w:rsidRPr="00CF1772">
        <w:rPr>
          <w:rFonts w:ascii="Times New Roman" w:hAnsi="Times New Roman" w:cs="Times New Roman"/>
          <w:szCs w:val="24"/>
        </w:rPr>
        <w:t xml:space="preserve">ustawę </w:t>
      </w:r>
      <w:r w:rsidR="002D46FA" w:rsidRPr="002D46FA">
        <w:rPr>
          <w:rFonts w:ascii="Times New Roman" w:hAnsi="Times New Roman" w:cs="Times New Roman"/>
          <w:szCs w:val="24"/>
        </w:rPr>
        <w:t>z dnia 19 grudnia 2008 r.</w:t>
      </w:r>
      <w:r w:rsidR="002D46FA">
        <w:rPr>
          <w:rFonts w:ascii="Times New Roman" w:hAnsi="Times New Roman" w:cs="Times New Roman"/>
          <w:szCs w:val="24"/>
        </w:rPr>
        <w:t xml:space="preserve"> </w:t>
      </w:r>
      <w:r w:rsidRPr="00CF1772">
        <w:rPr>
          <w:rFonts w:ascii="Times New Roman" w:hAnsi="Times New Roman" w:cs="Times New Roman"/>
          <w:szCs w:val="24"/>
        </w:rPr>
        <w:t>o partnerstwie publiczno-prywatnym (</w:t>
      </w:r>
      <w:r w:rsidR="00D1765F">
        <w:rPr>
          <w:rFonts w:ascii="Times New Roman" w:hAnsi="Times New Roman" w:cs="Times New Roman"/>
          <w:szCs w:val="24"/>
        </w:rPr>
        <w:t xml:space="preserve">tj. </w:t>
      </w:r>
      <w:r w:rsidR="00D1765F" w:rsidRPr="00D1765F">
        <w:rPr>
          <w:rFonts w:ascii="Times New Roman" w:hAnsi="Times New Roman" w:cs="Times New Roman"/>
          <w:szCs w:val="24"/>
        </w:rPr>
        <w:t>Dz.U. z 2023 r. poz. 30</w:t>
      </w:r>
      <w:r w:rsidRPr="00CF1772">
        <w:rPr>
          <w:rFonts w:ascii="Times New Roman" w:hAnsi="Times New Roman" w:cs="Times New Roman"/>
          <w:szCs w:val="24"/>
        </w:rPr>
        <w:t>).</w:t>
      </w:r>
    </w:p>
    <w:p w14:paraId="27BBD230" w14:textId="7F4CA632" w:rsidR="00C57AD4" w:rsidRPr="00CF1772" w:rsidRDefault="00C57AD4" w:rsidP="00C57AD4">
      <w:pPr>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Przygotowanie </w:t>
      </w:r>
      <w:r w:rsidR="00F7095A">
        <w:rPr>
          <w:rFonts w:ascii="Times New Roman" w:eastAsia="Calibri" w:hAnsi="Times New Roman" w:cs="Times New Roman"/>
          <w:szCs w:val="24"/>
        </w:rPr>
        <w:t>P</w:t>
      </w:r>
      <w:r w:rsidRPr="00CF1772">
        <w:rPr>
          <w:rFonts w:ascii="Times New Roman" w:eastAsia="Calibri" w:hAnsi="Times New Roman" w:cs="Times New Roman"/>
          <w:szCs w:val="24"/>
        </w:rPr>
        <w:t>rogramu zostało poprzedzone przygotowaniem Oceny Efektywności</w:t>
      </w:r>
      <w:r w:rsidR="008D6AD5">
        <w:rPr>
          <w:rFonts w:ascii="Times New Roman" w:eastAsia="Calibri" w:hAnsi="Times New Roman" w:cs="Times New Roman"/>
          <w:szCs w:val="24"/>
        </w:rPr>
        <w:t>,</w:t>
      </w:r>
      <w:r w:rsidRPr="00CF1772">
        <w:rPr>
          <w:rFonts w:ascii="Times New Roman" w:eastAsia="Calibri" w:hAnsi="Times New Roman" w:cs="Times New Roman"/>
          <w:szCs w:val="24"/>
        </w:rPr>
        <w:t xml:space="preserve"> </w:t>
      </w:r>
      <w:r w:rsidRPr="00CF1772">
        <w:rPr>
          <w:rFonts w:ascii="Times New Roman" w:hAnsi="Times New Roman" w:cs="Times New Roman"/>
          <w:szCs w:val="24"/>
        </w:rPr>
        <w:t xml:space="preserve">zgodnie z art. 3 ustawy z 19 grudnia 2008 r. o partnerstwie publiczno-prywatnym </w:t>
      </w:r>
      <w:r w:rsidR="008D6AD5">
        <w:rPr>
          <w:rFonts w:ascii="Times New Roman" w:hAnsi="Times New Roman" w:cs="Times New Roman"/>
          <w:szCs w:val="24"/>
        </w:rPr>
        <w:br/>
      </w:r>
      <w:r w:rsidRPr="00CF1772">
        <w:rPr>
          <w:rFonts w:ascii="Times New Roman" w:hAnsi="Times New Roman" w:cs="Times New Roman"/>
          <w:color w:val="000000" w:themeColor="text1"/>
          <w:szCs w:val="24"/>
        </w:rPr>
        <w:t>(</w:t>
      </w:r>
      <w:r w:rsidR="00D1765F">
        <w:rPr>
          <w:rFonts w:ascii="Times New Roman" w:hAnsi="Times New Roman" w:cs="Times New Roman"/>
          <w:color w:val="000000" w:themeColor="text1"/>
          <w:szCs w:val="24"/>
        </w:rPr>
        <w:t xml:space="preserve">tj. </w:t>
      </w:r>
      <w:hyperlink r:id="rId25" w:history="1">
        <w:r w:rsidR="00D1765F">
          <w:rPr>
            <w:rStyle w:val="Hipercze"/>
            <w:rFonts w:ascii="Times New Roman" w:hAnsi="Times New Roman" w:cs="Times New Roman"/>
            <w:color w:val="000000" w:themeColor="text1"/>
            <w:szCs w:val="24"/>
            <w:u w:val="none"/>
          </w:rPr>
          <w:t>Dz.U. z 2023 r. poz. 30</w:t>
        </w:r>
        <w:r w:rsidRPr="00CF1772">
          <w:rPr>
            <w:rStyle w:val="Hipercze"/>
            <w:rFonts w:ascii="Times New Roman" w:hAnsi="Times New Roman" w:cs="Times New Roman"/>
            <w:color w:val="000000" w:themeColor="text1"/>
            <w:szCs w:val="24"/>
            <w:u w:val="none"/>
          </w:rPr>
          <w:t>)</w:t>
        </w:r>
      </w:hyperlink>
      <w:hyperlink r:id="rId26" w:history="1">
        <w:r w:rsidR="008D6AD5">
          <w:rPr>
            <w:rStyle w:val="Hipercze"/>
            <w:rFonts w:ascii="Times New Roman" w:hAnsi="Times New Roman" w:cs="Times New Roman"/>
            <w:color w:val="000000" w:themeColor="text1"/>
            <w:szCs w:val="24"/>
            <w:u w:val="none"/>
          </w:rPr>
          <w:t>.</w:t>
        </w:r>
      </w:hyperlink>
      <w:r w:rsidR="008D6AD5">
        <w:rPr>
          <w:rStyle w:val="Hipercze"/>
          <w:rFonts w:ascii="Times New Roman" w:hAnsi="Times New Roman" w:cs="Times New Roman"/>
          <w:color w:val="000000" w:themeColor="text1"/>
          <w:szCs w:val="24"/>
          <w:u w:val="none"/>
        </w:rPr>
        <w:t xml:space="preserve"> Zadanie zostało zrealizowane </w:t>
      </w:r>
      <w:r w:rsidRPr="00CF1772">
        <w:rPr>
          <w:rFonts w:ascii="Times New Roman" w:eastAsia="Calibri" w:hAnsi="Times New Roman" w:cs="Times New Roman"/>
          <w:szCs w:val="24"/>
        </w:rPr>
        <w:t xml:space="preserve">w ramach wsparcia doradczego </w:t>
      </w:r>
      <w:r w:rsidRPr="00CF1772">
        <w:rPr>
          <w:rFonts w:ascii="Times New Roman" w:eastAsia="Calibri" w:hAnsi="Times New Roman" w:cs="Times New Roman"/>
          <w:szCs w:val="24"/>
        </w:rPr>
        <w:lastRenderedPageBreak/>
        <w:t>Ministerstwa Funduszy i</w:t>
      </w:r>
      <w:r w:rsidR="00A10773">
        <w:rPr>
          <w:rFonts w:ascii="Times New Roman" w:eastAsia="Calibri" w:hAnsi="Times New Roman" w:cs="Times New Roman"/>
          <w:szCs w:val="24"/>
        </w:rPr>
        <w:t> </w:t>
      </w:r>
      <w:r w:rsidRPr="00CF1772">
        <w:rPr>
          <w:rFonts w:ascii="Times New Roman" w:eastAsia="Calibri" w:hAnsi="Times New Roman" w:cs="Times New Roman"/>
          <w:szCs w:val="24"/>
        </w:rPr>
        <w:t xml:space="preserve">Polityki Regionalnej. Podstawą współpracy w ramach przygotowania Oceny Efektywności dla realizacji Programu jest porozumienie zawarte pomiędzy Ministrem Funduszy i Polityki Regionalnej, Polskim Funduszem Rozwoju </w:t>
      </w:r>
      <w:r w:rsidR="004B4123">
        <w:rPr>
          <w:rFonts w:ascii="Times New Roman" w:eastAsia="Calibri" w:hAnsi="Times New Roman" w:cs="Times New Roman"/>
          <w:szCs w:val="24"/>
        </w:rPr>
        <w:t xml:space="preserve">[dalej także: PFR] </w:t>
      </w:r>
      <w:r w:rsidRPr="00CF1772">
        <w:rPr>
          <w:rFonts w:ascii="Times New Roman" w:eastAsia="Calibri" w:hAnsi="Times New Roman" w:cs="Times New Roman"/>
          <w:szCs w:val="24"/>
        </w:rPr>
        <w:t>oraz Naczelnym Dyrektorem Archiwów Państwowych</w:t>
      </w:r>
      <w:r w:rsidR="00A42017">
        <w:rPr>
          <w:rFonts w:ascii="Times New Roman" w:eastAsia="Calibri" w:hAnsi="Times New Roman" w:cs="Times New Roman"/>
          <w:szCs w:val="24"/>
        </w:rPr>
        <w:t>,</w:t>
      </w:r>
      <w:r w:rsidRPr="00CF1772">
        <w:rPr>
          <w:rFonts w:ascii="Times New Roman" w:eastAsia="Calibri" w:hAnsi="Times New Roman" w:cs="Times New Roman"/>
          <w:szCs w:val="24"/>
        </w:rPr>
        <w:t xml:space="preserve"> jako Promotorem Projektu. </w:t>
      </w:r>
    </w:p>
    <w:p w14:paraId="6B7B53B3" w14:textId="093B40FE" w:rsidR="00C57AD4" w:rsidRPr="00CF1772" w:rsidRDefault="00C57AD4" w:rsidP="008D6AD5">
      <w:pPr>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Partnerstwo publiczno-prywatne jest formą współpracy podmiotów publicznych (Archiwa Państwowe wraz Naczelną Dyrekcją Archiwów Państwowych są jednostkami budżetowymi) i przedsiębiorców w celu realizacji usług publicznych</w:t>
      </w:r>
      <w:r w:rsidR="008D6AD5">
        <w:rPr>
          <w:rFonts w:ascii="Times New Roman" w:eastAsia="Calibri" w:hAnsi="Times New Roman" w:cs="Times New Roman"/>
          <w:szCs w:val="24"/>
        </w:rPr>
        <w:t>.</w:t>
      </w:r>
      <w:r w:rsidRPr="00CF1772">
        <w:rPr>
          <w:rFonts w:ascii="Times New Roman" w:eastAsia="Calibri" w:hAnsi="Times New Roman" w:cs="Times New Roman"/>
          <w:szCs w:val="24"/>
        </w:rPr>
        <w:t xml:space="preserve"> </w:t>
      </w:r>
    </w:p>
    <w:p w14:paraId="7546F92D" w14:textId="6BB436BF" w:rsidR="00C57AD4" w:rsidRPr="00CF1772" w:rsidRDefault="00C57AD4" w:rsidP="008D6AD5">
      <w:pPr>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Zgodnie ze </w:t>
      </w:r>
      <w:r w:rsidRPr="00AA6E09">
        <w:rPr>
          <w:rFonts w:ascii="Times New Roman" w:eastAsia="Calibri" w:hAnsi="Times New Roman" w:cs="Times New Roman"/>
          <w:i/>
          <w:szCs w:val="24"/>
        </w:rPr>
        <w:t>Strategią</w:t>
      </w:r>
      <w:r w:rsidR="00D1765F" w:rsidRPr="00AA6E09">
        <w:rPr>
          <w:rFonts w:ascii="Times New Roman" w:eastAsia="Calibri" w:hAnsi="Times New Roman" w:cs="Times New Roman"/>
          <w:i/>
          <w:szCs w:val="24"/>
        </w:rPr>
        <w:t xml:space="preserve"> na rzecz Odpowiedzi</w:t>
      </w:r>
      <w:r w:rsidR="006F3A92" w:rsidRPr="00AA6E09">
        <w:rPr>
          <w:rFonts w:ascii="Times New Roman" w:eastAsia="Calibri" w:hAnsi="Times New Roman" w:cs="Times New Roman"/>
          <w:i/>
          <w:szCs w:val="24"/>
        </w:rPr>
        <w:t>alnego Rozwoju do roku 2020 – z </w:t>
      </w:r>
      <w:r w:rsidR="00D1765F" w:rsidRPr="00AA6E09">
        <w:rPr>
          <w:rFonts w:ascii="Times New Roman" w:eastAsia="Calibri" w:hAnsi="Times New Roman" w:cs="Times New Roman"/>
          <w:i/>
          <w:szCs w:val="24"/>
        </w:rPr>
        <w:t>perspektywą do 2030 r. (SOR)</w:t>
      </w:r>
      <w:r w:rsidR="00D1765F">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oraz przyjętą na jej podstawie </w:t>
      </w:r>
      <w:r w:rsidR="00D1765F" w:rsidRPr="00AA6E09">
        <w:rPr>
          <w:rFonts w:ascii="Times New Roman" w:eastAsia="Calibri" w:hAnsi="Times New Roman" w:cs="Times New Roman"/>
          <w:i/>
          <w:szCs w:val="24"/>
        </w:rPr>
        <w:t>Polityką Rządu w zakresie rozwoju partnerstwa publiczno-prywatnego</w:t>
      </w:r>
      <w:r w:rsidR="00D1765F">
        <w:rPr>
          <w:rStyle w:val="Odwoanieprzypisudolnego"/>
          <w:rFonts w:ascii="Times New Roman" w:eastAsia="Calibri" w:hAnsi="Times New Roman" w:cs="Times New Roman"/>
          <w:szCs w:val="24"/>
        </w:rPr>
        <w:footnoteReference w:id="28"/>
      </w:r>
      <w:r w:rsidR="00D1765F" w:rsidRPr="00D1765F" w:rsidDel="00D1765F">
        <w:rPr>
          <w:rFonts w:ascii="Times New Roman" w:eastAsia="Calibri" w:hAnsi="Times New Roman" w:cs="Times New Roman"/>
          <w:szCs w:val="24"/>
        </w:rPr>
        <w:t xml:space="preserve"> </w:t>
      </w:r>
      <w:r w:rsidRPr="00CF1772">
        <w:rPr>
          <w:rFonts w:ascii="Times New Roman" w:eastAsia="Calibri" w:hAnsi="Times New Roman" w:cs="Times New Roman"/>
          <w:szCs w:val="24"/>
        </w:rPr>
        <w:t>model ten jest w pełni równoważny wobec innych modeli realizacji inwestycji publicznych</w:t>
      </w:r>
      <w:r w:rsidR="00B4127F" w:rsidRPr="00CF1772">
        <w:rPr>
          <w:rFonts w:ascii="Times New Roman" w:eastAsia="Calibri" w:hAnsi="Times New Roman" w:cs="Times New Roman"/>
          <w:szCs w:val="24"/>
        </w:rPr>
        <w:t>.</w:t>
      </w:r>
      <w:r w:rsidRPr="00CF1772">
        <w:rPr>
          <w:rFonts w:ascii="Times New Roman" w:eastAsia="Calibri" w:hAnsi="Times New Roman" w:cs="Times New Roman"/>
          <w:szCs w:val="24"/>
        </w:rPr>
        <w:t xml:space="preserve"> </w:t>
      </w:r>
    </w:p>
    <w:p w14:paraId="3ED23CFE" w14:textId="6F1BF72A" w:rsidR="00C57AD4" w:rsidRPr="00CF1772" w:rsidRDefault="00FA6B05" w:rsidP="00C57AD4">
      <w:pPr>
        <w:spacing w:before="120" w:after="120" w:line="276" w:lineRule="auto"/>
        <w:ind w:firstLine="709"/>
        <w:rPr>
          <w:rFonts w:ascii="Times New Roman" w:eastAsia="Calibri" w:hAnsi="Times New Roman" w:cs="Times New Roman"/>
          <w:szCs w:val="24"/>
        </w:rPr>
      </w:pPr>
      <w:r>
        <w:rPr>
          <w:rFonts w:ascii="Times New Roman" w:eastAsia="Calibri" w:hAnsi="Times New Roman" w:cs="Times New Roman"/>
          <w:szCs w:val="24"/>
        </w:rPr>
        <w:t>Należy zaznaczyć, iż</w:t>
      </w:r>
      <w:r w:rsidRPr="00CF1772">
        <w:rPr>
          <w:rFonts w:ascii="Times New Roman" w:eastAsia="Calibri" w:hAnsi="Times New Roman" w:cs="Times New Roman"/>
          <w:szCs w:val="24"/>
        </w:rPr>
        <w:t xml:space="preserve"> </w:t>
      </w:r>
      <w:r w:rsidR="00C57AD4" w:rsidRPr="00CF1772">
        <w:rPr>
          <w:rFonts w:ascii="Times New Roman" w:eastAsia="Calibri" w:hAnsi="Times New Roman" w:cs="Times New Roman"/>
          <w:szCs w:val="24"/>
        </w:rPr>
        <w:t>projekt budowy i rozbudowy Archiwów Państwowych jest jednym z największych tego typu projektów w formule partnerstwa publiczno-prywatnego</w:t>
      </w:r>
      <w:r w:rsidR="00AA442F" w:rsidRPr="00CF1772">
        <w:rPr>
          <w:rFonts w:ascii="Times New Roman" w:eastAsia="Calibri" w:hAnsi="Times New Roman" w:cs="Times New Roman"/>
          <w:szCs w:val="24"/>
        </w:rPr>
        <w:t xml:space="preserve"> w</w:t>
      </w:r>
      <w:r w:rsidR="00A10773">
        <w:rPr>
          <w:rFonts w:ascii="Times New Roman" w:eastAsia="Calibri" w:hAnsi="Times New Roman" w:cs="Times New Roman"/>
          <w:szCs w:val="24"/>
        </w:rPr>
        <w:t> </w:t>
      </w:r>
      <w:r w:rsidR="00C57AD4" w:rsidRPr="00CF1772">
        <w:rPr>
          <w:rFonts w:ascii="Times New Roman" w:eastAsia="Calibri" w:hAnsi="Times New Roman" w:cs="Times New Roman"/>
          <w:szCs w:val="24"/>
        </w:rPr>
        <w:t>administracji rządowej. Przedstawiona analiza wskazała także na realizację budowy</w:t>
      </w:r>
      <w:r w:rsidR="008D6AD5">
        <w:rPr>
          <w:rFonts w:ascii="Times New Roman" w:eastAsia="Calibri" w:hAnsi="Times New Roman" w:cs="Times New Roman"/>
          <w:szCs w:val="24"/>
        </w:rPr>
        <w:t>,</w:t>
      </w:r>
      <w:r w:rsidR="00C57AD4" w:rsidRPr="00CF1772">
        <w:rPr>
          <w:rFonts w:ascii="Times New Roman" w:eastAsia="Calibri" w:hAnsi="Times New Roman" w:cs="Times New Roman"/>
          <w:szCs w:val="24"/>
        </w:rPr>
        <w:t xml:space="preserve"> jako pakietowego projektu partnerstwa publiczno-prywatnego</w:t>
      </w:r>
      <w:r w:rsidR="008D6AD5">
        <w:rPr>
          <w:rFonts w:ascii="Times New Roman" w:eastAsia="Calibri" w:hAnsi="Times New Roman" w:cs="Times New Roman"/>
          <w:szCs w:val="24"/>
        </w:rPr>
        <w:t>. Przyjęte rozwiązanie</w:t>
      </w:r>
      <w:r w:rsidR="00C57AD4" w:rsidRPr="00CF1772">
        <w:rPr>
          <w:rFonts w:ascii="Times New Roman" w:eastAsia="Calibri" w:hAnsi="Times New Roman" w:cs="Times New Roman"/>
          <w:szCs w:val="24"/>
        </w:rPr>
        <w:t xml:space="preserve"> </w:t>
      </w:r>
      <w:r w:rsidR="008D6AD5">
        <w:rPr>
          <w:rFonts w:ascii="Times New Roman" w:eastAsia="Calibri" w:hAnsi="Times New Roman" w:cs="Times New Roman"/>
          <w:szCs w:val="24"/>
        </w:rPr>
        <w:t>odnosi się do</w:t>
      </w:r>
      <w:r w:rsidR="008D6AD5" w:rsidRPr="00CF1772">
        <w:rPr>
          <w:rFonts w:ascii="Times New Roman" w:eastAsia="Calibri" w:hAnsi="Times New Roman" w:cs="Times New Roman"/>
          <w:szCs w:val="24"/>
        </w:rPr>
        <w:t xml:space="preserve"> </w:t>
      </w:r>
      <w:r w:rsidR="00C57AD4" w:rsidRPr="00CF1772">
        <w:rPr>
          <w:rFonts w:ascii="Times New Roman" w:eastAsia="Calibri" w:hAnsi="Times New Roman" w:cs="Times New Roman"/>
          <w:szCs w:val="24"/>
        </w:rPr>
        <w:t>projekt</w:t>
      </w:r>
      <w:r w:rsidR="008D6AD5">
        <w:rPr>
          <w:rFonts w:ascii="Times New Roman" w:eastAsia="Calibri" w:hAnsi="Times New Roman" w:cs="Times New Roman"/>
          <w:szCs w:val="24"/>
        </w:rPr>
        <w:t>u, który</w:t>
      </w:r>
      <w:r w:rsidR="00C57AD4" w:rsidRPr="00CF1772">
        <w:rPr>
          <w:rFonts w:ascii="Times New Roman" w:eastAsia="Calibri" w:hAnsi="Times New Roman" w:cs="Times New Roman"/>
          <w:szCs w:val="24"/>
        </w:rPr>
        <w:t xml:space="preserve"> polega na połączeniu kilku niezależnych przedsięwzięć </w:t>
      </w:r>
      <w:r w:rsidR="004B3639">
        <w:rPr>
          <w:rFonts w:ascii="Times New Roman" w:eastAsia="Calibri" w:hAnsi="Times New Roman" w:cs="Times New Roman"/>
          <w:szCs w:val="24"/>
        </w:rPr>
        <w:t>(</w:t>
      </w:r>
      <w:r w:rsidR="00C57AD4" w:rsidRPr="00CF1772">
        <w:rPr>
          <w:rFonts w:ascii="Times New Roman" w:eastAsia="Calibri" w:hAnsi="Times New Roman" w:cs="Times New Roman"/>
          <w:szCs w:val="24"/>
        </w:rPr>
        <w:t>realizowanych przez różne podmioty publiczne</w:t>
      </w:r>
      <w:r w:rsidR="004B3639">
        <w:rPr>
          <w:rFonts w:ascii="Times New Roman" w:eastAsia="Calibri" w:hAnsi="Times New Roman" w:cs="Times New Roman"/>
          <w:szCs w:val="24"/>
        </w:rPr>
        <w:t>) w</w:t>
      </w:r>
      <w:r w:rsidR="00C57AD4" w:rsidRPr="00CF1772">
        <w:rPr>
          <w:rFonts w:ascii="Times New Roman" w:eastAsia="Calibri" w:hAnsi="Times New Roman" w:cs="Times New Roman"/>
          <w:szCs w:val="24"/>
        </w:rPr>
        <w:t xml:space="preserve"> jedno większe</w:t>
      </w:r>
      <w:r w:rsidR="004B3639">
        <w:rPr>
          <w:rFonts w:ascii="Times New Roman" w:eastAsia="Calibri" w:hAnsi="Times New Roman" w:cs="Times New Roman"/>
          <w:szCs w:val="24"/>
        </w:rPr>
        <w:t xml:space="preserve">, jakim jest </w:t>
      </w:r>
      <w:r w:rsidR="00C57AD4" w:rsidRPr="00CF1772">
        <w:rPr>
          <w:rFonts w:ascii="Times New Roman" w:eastAsia="Calibri" w:hAnsi="Times New Roman" w:cs="Times New Roman"/>
          <w:szCs w:val="24"/>
        </w:rPr>
        <w:t xml:space="preserve">– </w:t>
      </w:r>
      <w:r w:rsidR="00933F89" w:rsidRPr="00933F89">
        <w:rPr>
          <w:rFonts w:ascii="Times New Roman" w:eastAsia="Calibri" w:hAnsi="Times New Roman" w:cs="Times New Roman"/>
          <w:szCs w:val="24"/>
        </w:rPr>
        <w:t>inwestycj</w:t>
      </w:r>
      <w:r w:rsidR="00933F89">
        <w:rPr>
          <w:rFonts w:ascii="Times New Roman" w:eastAsia="Calibri" w:hAnsi="Times New Roman" w:cs="Times New Roman"/>
          <w:szCs w:val="24"/>
        </w:rPr>
        <w:t>a</w:t>
      </w:r>
      <w:r w:rsidR="00933F89" w:rsidRPr="00933F89">
        <w:rPr>
          <w:rFonts w:ascii="Times New Roman" w:eastAsia="Calibri" w:hAnsi="Times New Roman" w:cs="Times New Roman"/>
          <w:szCs w:val="24"/>
        </w:rPr>
        <w:t xml:space="preserve"> w infrastrukturę pięciu </w:t>
      </w:r>
      <w:r w:rsidR="00C57AD4" w:rsidRPr="00CF1772">
        <w:rPr>
          <w:rFonts w:ascii="Times New Roman" w:eastAsia="Calibri" w:hAnsi="Times New Roman" w:cs="Times New Roman"/>
          <w:szCs w:val="24"/>
        </w:rPr>
        <w:t xml:space="preserve">Archiwów Państwowych. </w:t>
      </w:r>
    </w:p>
    <w:p w14:paraId="1726E168" w14:textId="07CFCB85" w:rsidR="00661835" w:rsidRPr="00CF1772" w:rsidRDefault="00C57AD4" w:rsidP="00661835">
      <w:pPr>
        <w:pStyle w:val="Tekstkomentarza"/>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 xml:space="preserve">Partner </w:t>
      </w:r>
      <w:r w:rsidR="00114127">
        <w:rPr>
          <w:rFonts w:ascii="Times New Roman" w:hAnsi="Times New Roman" w:cs="Times New Roman"/>
          <w:szCs w:val="24"/>
        </w:rPr>
        <w:t>P</w:t>
      </w:r>
      <w:r w:rsidRPr="00CF1772">
        <w:rPr>
          <w:rFonts w:ascii="Times New Roman" w:hAnsi="Times New Roman" w:cs="Times New Roman"/>
          <w:szCs w:val="24"/>
        </w:rPr>
        <w:t xml:space="preserve">rywatny zostanie wyłoniony w trybie dialogu konkurencyjnego </w:t>
      </w:r>
      <w:r w:rsidR="00114127">
        <w:rPr>
          <w:rFonts w:ascii="Times New Roman" w:hAnsi="Times New Roman" w:cs="Times New Roman"/>
          <w:szCs w:val="24"/>
        </w:rPr>
        <w:t>we </w:t>
      </w:r>
      <w:r w:rsidR="006F3A92" w:rsidRPr="00CF1772">
        <w:rPr>
          <w:rFonts w:ascii="Times New Roman" w:hAnsi="Times New Roman" w:cs="Times New Roman"/>
          <w:szCs w:val="24"/>
        </w:rPr>
        <w:t>wspólnym postępowaniu</w:t>
      </w:r>
      <w:r w:rsidR="006F3A92">
        <w:rPr>
          <w:rFonts w:ascii="Times New Roman" w:hAnsi="Times New Roman" w:cs="Times New Roman"/>
          <w:szCs w:val="24"/>
        </w:rPr>
        <w:t>,</w:t>
      </w:r>
      <w:r w:rsidR="006F3A92" w:rsidRPr="00CF1772">
        <w:rPr>
          <w:rFonts w:ascii="Times New Roman" w:hAnsi="Times New Roman" w:cs="Times New Roman"/>
          <w:szCs w:val="24"/>
        </w:rPr>
        <w:t xml:space="preserve"> </w:t>
      </w:r>
      <w:r w:rsidRPr="00CF1772">
        <w:rPr>
          <w:rFonts w:ascii="Times New Roman" w:hAnsi="Times New Roman" w:cs="Times New Roman"/>
          <w:szCs w:val="24"/>
        </w:rPr>
        <w:t>zgodnie z</w:t>
      </w:r>
      <w:r w:rsidR="009B4D1F" w:rsidRPr="00CF1772">
        <w:rPr>
          <w:rFonts w:ascii="Times New Roman" w:hAnsi="Times New Roman" w:cs="Times New Roman"/>
          <w:szCs w:val="24"/>
        </w:rPr>
        <w:t> </w:t>
      </w:r>
      <w:r w:rsidRPr="00CF1772">
        <w:rPr>
          <w:rFonts w:ascii="Times New Roman" w:hAnsi="Times New Roman" w:cs="Times New Roman"/>
          <w:szCs w:val="24"/>
        </w:rPr>
        <w:t xml:space="preserve">przepisami ustawy </w:t>
      </w:r>
      <w:r w:rsidR="006F3A92" w:rsidRPr="006F3A92">
        <w:rPr>
          <w:rFonts w:ascii="Times New Roman" w:hAnsi="Times New Roman" w:cs="Times New Roman"/>
          <w:szCs w:val="24"/>
        </w:rPr>
        <w:t xml:space="preserve">z dnia 11 września 2019 r. </w:t>
      </w:r>
      <w:r w:rsidRPr="00CF1772">
        <w:rPr>
          <w:rFonts w:ascii="Times New Roman" w:hAnsi="Times New Roman" w:cs="Times New Roman"/>
          <w:szCs w:val="24"/>
        </w:rPr>
        <w:t>Prawo zamówień publicznych</w:t>
      </w:r>
      <w:r w:rsidR="00155128">
        <w:rPr>
          <w:rFonts w:ascii="Times New Roman" w:hAnsi="Times New Roman" w:cs="Times New Roman"/>
          <w:szCs w:val="24"/>
        </w:rPr>
        <w:t xml:space="preserve"> (tj. </w:t>
      </w:r>
      <w:r w:rsidR="006F3A92">
        <w:rPr>
          <w:rFonts w:ascii="Times New Roman" w:hAnsi="Times New Roman" w:cs="Times New Roman"/>
          <w:szCs w:val="24"/>
        </w:rPr>
        <w:t>Dz.U. z 2022 r. poz. 1710</w:t>
      </w:r>
      <w:r w:rsidR="009F11E1">
        <w:rPr>
          <w:rFonts w:ascii="Times New Roman" w:hAnsi="Times New Roman" w:cs="Times New Roman"/>
          <w:szCs w:val="24"/>
        </w:rPr>
        <w:t xml:space="preserve"> z </w:t>
      </w:r>
      <w:proofErr w:type="spellStart"/>
      <w:r w:rsidR="009F11E1">
        <w:rPr>
          <w:rFonts w:ascii="Times New Roman" w:hAnsi="Times New Roman" w:cs="Times New Roman"/>
          <w:szCs w:val="24"/>
        </w:rPr>
        <w:t>późn</w:t>
      </w:r>
      <w:proofErr w:type="spellEnd"/>
      <w:r w:rsidR="009F11E1">
        <w:rPr>
          <w:rFonts w:ascii="Times New Roman" w:hAnsi="Times New Roman" w:cs="Times New Roman"/>
          <w:szCs w:val="24"/>
        </w:rPr>
        <w:t>. zm.</w:t>
      </w:r>
      <w:r w:rsidR="006F3A92">
        <w:rPr>
          <w:rFonts w:ascii="Times New Roman" w:hAnsi="Times New Roman" w:cs="Times New Roman"/>
          <w:szCs w:val="24"/>
        </w:rPr>
        <w:t>)</w:t>
      </w:r>
      <w:r w:rsidR="00081CEE">
        <w:rPr>
          <w:rFonts w:ascii="Times New Roman" w:hAnsi="Times New Roman" w:cs="Times New Roman"/>
          <w:szCs w:val="24"/>
        </w:rPr>
        <w:t xml:space="preserve"> [dalej także: </w:t>
      </w:r>
      <w:r w:rsidR="00081CEE" w:rsidRPr="00CF1772">
        <w:rPr>
          <w:rFonts w:ascii="Times New Roman" w:hAnsi="Times New Roman" w:cs="Times New Roman"/>
          <w:szCs w:val="24"/>
        </w:rPr>
        <w:t>ustawy PZP</w:t>
      </w:r>
      <w:r w:rsidR="00081CEE">
        <w:rPr>
          <w:rFonts w:ascii="Times New Roman" w:hAnsi="Times New Roman" w:cs="Times New Roman"/>
          <w:szCs w:val="24"/>
        </w:rPr>
        <w:t>]</w:t>
      </w:r>
      <w:r w:rsidRPr="00CF1772">
        <w:rPr>
          <w:rFonts w:ascii="Times New Roman" w:hAnsi="Times New Roman" w:cs="Times New Roman"/>
          <w:szCs w:val="24"/>
        </w:rPr>
        <w:t>. Komisja Europejska traktuje dialog konkurencyjny</w:t>
      </w:r>
      <w:r w:rsidR="006F3A92">
        <w:rPr>
          <w:rFonts w:ascii="Times New Roman" w:hAnsi="Times New Roman" w:cs="Times New Roman"/>
          <w:szCs w:val="24"/>
        </w:rPr>
        <w:t>,</w:t>
      </w:r>
      <w:r w:rsidRPr="00CF1772">
        <w:rPr>
          <w:rFonts w:ascii="Times New Roman" w:hAnsi="Times New Roman" w:cs="Times New Roman"/>
          <w:szCs w:val="24"/>
        </w:rPr>
        <w:t xml:space="preserve"> jako instrument skonstruowany z myślą o</w:t>
      </w:r>
      <w:r w:rsidR="00A10773">
        <w:rPr>
          <w:rFonts w:ascii="Times New Roman" w:hAnsi="Times New Roman" w:cs="Times New Roman"/>
          <w:szCs w:val="24"/>
        </w:rPr>
        <w:t> </w:t>
      </w:r>
      <w:r w:rsidRPr="00CF1772">
        <w:rPr>
          <w:rFonts w:ascii="Times New Roman" w:hAnsi="Times New Roman" w:cs="Times New Roman"/>
          <w:szCs w:val="24"/>
        </w:rPr>
        <w:t>udzielaniu złożonych zamówień, w</w:t>
      </w:r>
      <w:r w:rsidR="00402E5F">
        <w:rPr>
          <w:rFonts w:ascii="Times New Roman" w:hAnsi="Times New Roman" w:cs="Times New Roman"/>
          <w:szCs w:val="24"/>
        </w:rPr>
        <w:t> </w:t>
      </w:r>
      <w:r w:rsidRPr="00CF1772">
        <w:rPr>
          <w:rFonts w:ascii="Times New Roman" w:hAnsi="Times New Roman" w:cs="Times New Roman"/>
          <w:szCs w:val="24"/>
        </w:rPr>
        <w:t xml:space="preserve">tym zawierania </w:t>
      </w:r>
      <w:r w:rsidR="00073ADA">
        <w:rPr>
          <w:rFonts w:ascii="Times New Roman" w:hAnsi="Times New Roman" w:cs="Times New Roman"/>
          <w:szCs w:val="24"/>
        </w:rPr>
        <w:t>U</w:t>
      </w:r>
      <w:r w:rsidRPr="00CF1772">
        <w:rPr>
          <w:rFonts w:ascii="Times New Roman" w:hAnsi="Times New Roman" w:cs="Times New Roman"/>
          <w:szCs w:val="24"/>
        </w:rPr>
        <w:t>mów o partnerstwie publiczno-prywatnym. W</w:t>
      </w:r>
      <w:r w:rsidR="009B4D1F" w:rsidRPr="00CF1772">
        <w:rPr>
          <w:rFonts w:ascii="Times New Roman" w:hAnsi="Times New Roman" w:cs="Times New Roman"/>
          <w:szCs w:val="24"/>
        </w:rPr>
        <w:t> </w:t>
      </w:r>
      <w:r w:rsidRPr="00CF1772">
        <w:rPr>
          <w:rFonts w:ascii="Times New Roman" w:hAnsi="Times New Roman" w:cs="Times New Roman"/>
          <w:szCs w:val="24"/>
        </w:rPr>
        <w:t>ramach Zielonej Księgi „Partnerstwo publiczno-prywatne, prawo wspólnotowe, zamówienia publiczne i koncesje” z</w:t>
      </w:r>
      <w:r w:rsidR="006F3A92">
        <w:rPr>
          <w:rFonts w:ascii="Times New Roman" w:hAnsi="Times New Roman" w:cs="Times New Roman"/>
          <w:szCs w:val="24"/>
        </w:rPr>
        <w:t> </w:t>
      </w:r>
      <w:r w:rsidRPr="00CF1772">
        <w:rPr>
          <w:rFonts w:ascii="Times New Roman" w:hAnsi="Times New Roman" w:cs="Times New Roman"/>
          <w:szCs w:val="24"/>
        </w:rPr>
        <w:t>30 kwietnia 2004 r., Komisja Europejska uznała, że procedura dialogu konkurencyjnego może mieć zastosowanie również w przypadku partnerstwa publiczno-prywatnego. Potwierdza to Komunikat Wyjaśniający Komisji w</w:t>
      </w:r>
      <w:r w:rsidR="00715D13">
        <w:rPr>
          <w:rFonts w:ascii="Times New Roman" w:hAnsi="Times New Roman" w:cs="Times New Roman"/>
          <w:szCs w:val="24"/>
        </w:rPr>
        <w:t> </w:t>
      </w:r>
      <w:r w:rsidRPr="00CF1772">
        <w:rPr>
          <w:rFonts w:ascii="Times New Roman" w:hAnsi="Times New Roman" w:cs="Times New Roman"/>
          <w:szCs w:val="24"/>
        </w:rPr>
        <w:t xml:space="preserve">sprawie stosowania prawa wspólnotowego dotyczącego zamówień publicznych i koncesji w odniesieniu do zinstytucjonalizowanych partnerstw publiczno-prywatnych (ZPPP) (2008/C91/02). Z myślą o takich właśnie sytuacjach w dyrektywie 2004/18/WE </w:t>
      </w:r>
      <w:r w:rsidR="00585D4D">
        <w:rPr>
          <w:rFonts w:ascii="Times New Roman" w:hAnsi="Times New Roman" w:cs="Times New Roman"/>
          <w:szCs w:val="24"/>
        </w:rPr>
        <w:t>wpr</w:t>
      </w:r>
      <w:r w:rsidRPr="00CF1772">
        <w:rPr>
          <w:rFonts w:ascii="Times New Roman" w:hAnsi="Times New Roman" w:cs="Times New Roman"/>
          <w:szCs w:val="24"/>
        </w:rPr>
        <w:t>owadzono innowacyjną procedurę, tzw. dialog konkurencyjny, która ma za zadanie chronić konkurencję między wykonawcami i jednocześnie umożliwiać podmiotom zamawiającym omówienie wszystkich aspektów danego zamówienia z każdym kandydatem. Tryb dialogu konkurencyjnego został wdrożony w</w:t>
      </w:r>
      <w:r w:rsidR="008E11D9" w:rsidRPr="00CF1772">
        <w:rPr>
          <w:rFonts w:ascii="Times New Roman" w:hAnsi="Times New Roman" w:cs="Times New Roman"/>
          <w:szCs w:val="24"/>
        </w:rPr>
        <w:t> </w:t>
      </w:r>
      <w:r w:rsidRPr="00CF1772">
        <w:rPr>
          <w:rFonts w:ascii="Times New Roman" w:hAnsi="Times New Roman" w:cs="Times New Roman"/>
          <w:szCs w:val="24"/>
        </w:rPr>
        <w:t>zdecydowanej większości państw członkowskich UE i jest w nich wykorzystywany w dużej mierze w ramach projektów partnerstwa publiczno-prywatnego i</w:t>
      </w:r>
      <w:r w:rsidR="006F3A92">
        <w:rPr>
          <w:rFonts w:ascii="Times New Roman" w:hAnsi="Times New Roman" w:cs="Times New Roman"/>
          <w:szCs w:val="24"/>
        </w:rPr>
        <w:t> </w:t>
      </w:r>
      <w:r w:rsidRPr="00CF1772">
        <w:rPr>
          <w:rFonts w:ascii="Times New Roman" w:hAnsi="Times New Roman" w:cs="Times New Roman"/>
          <w:szCs w:val="24"/>
        </w:rPr>
        <w:t>selekcji partnerów prywatnych. Również Polityka Partnerstwa Publiczno-Prywatnego wskazuje, że „chociaż do zawarcia um</w:t>
      </w:r>
      <w:r w:rsidR="00E86892">
        <w:rPr>
          <w:rFonts w:ascii="Times New Roman" w:hAnsi="Times New Roman" w:cs="Times New Roman"/>
          <w:szCs w:val="24"/>
        </w:rPr>
        <w:t>ów o</w:t>
      </w:r>
      <w:r w:rsidRPr="00CF1772">
        <w:rPr>
          <w:rFonts w:ascii="Times New Roman" w:hAnsi="Times New Roman" w:cs="Times New Roman"/>
          <w:szCs w:val="24"/>
        </w:rPr>
        <w:t xml:space="preserve"> PPP mogą być stosowane różne tryby ustawy PZP, to z punktu widzenia specyfiki i kompleksowości trybem najbardziej odpowiednim do wyboru partnera prywatnego jest dialog konkurencyjny.”</w:t>
      </w:r>
    </w:p>
    <w:p w14:paraId="56CC1DAD" w14:textId="41EBF1A2" w:rsidR="00C57AD4" w:rsidRPr="00CF1772" w:rsidRDefault="00FA6B05" w:rsidP="00C57AD4">
      <w:pPr>
        <w:pStyle w:val="Tekstkomentarza"/>
        <w:spacing w:before="120" w:after="120" w:line="276" w:lineRule="auto"/>
        <w:ind w:firstLine="709"/>
        <w:rPr>
          <w:rFonts w:ascii="Times New Roman" w:hAnsi="Times New Roman" w:cs="Times New Roman"/>
          <w:szCs w:val="24"/>
        </w:rPr>
      </w:pPr>
      <w:r>
        <w:rPr>
          <w:rFonts w:ascii="Times New Roman" w:hAnsi="Times New Roman" w:cs="Times New Roman"/>
          <w:szCs w:val="24"/>
        </w:rPr>
        <w:lastRenderedPageBreak/>
        <w:t>W</w:t>
      </w:r>
      <w:r w:rsidR="00715D13" w:rsidRPr="00CF1772">
        <w:rPr>
          <w:rFonts w:ascii="Times New Roman" w:hAnsi="Times New Roman" w:cs="Times New Roman"/>
          <w:szCs w:val="24"/>
        </w:rPr>
        <w:t xml:space="preserve">ybrano </w:t>
      </w:r>
      <w:r w:rsidR="004B3639" w:rsidRPr="00CF1772">
        <w:rPr>
          <w:rFonts w:ascii="Times New Roman" w:hAnsi="Times New Roman" w:cs="Times New Roman"/>
          <w:szCs w:val="24"/>
        </w:rPr>
        <w:t>konkretn</w:t>
      </w:r>
      <w:r w:rsidR="004B3639">
        <w:rPr>
          <w:rFonts w:ascii="Times New Roman" w:hAnsi="Times New Roman" w:cs="Times New Roman"/>
          <w:szCs w:val="24"/>
        </w:rPr>
        <w:t>ą</w:t>
      </w:r>
      <w:r w:rsidR="004B3639" w:rsidRPr="00CF1772">
        <w:rPr>
          <w:rFonts w:ascii="Times New Roman" w:hAnsi="Times New Roman" w:cs="Times New Roman"/>
          <w:szCs w:val="24"/>
        </w:rPr>
        <w:t xml:space="preserve"> </w:t>
      </w:r>
      <w:r w:rsidR="00C57AD4" w:rsidRPr="00CF1772">
        <w:rPr>
          <w:rFonts w:ascii="Times New Roman" w:hAnsi="Times New Roman" w:cs="Times New Roman"/>
          <w:szCs w:val="24"/>
        </w:rPr>
        <w:t>przesłankę do zastosowania trybu dialogu konkurencyjnego</w:t>
      </w:r>
      <w:r w:rsidR="00715D13">
        <w:rPr>
          <w:rFonts w:ascii="Times New Roman" w:hAnsi="Times New Roman" w:cs="Times New Roman"/>
          <w:szCs w:val="24"/>
        </w:rPr>
        <w:t>,</w:t>
      </w:r>
      <w:r w:rsidR="00C57AD4" w:rsidRPr="00CF1772">
        <w:rPr>
          <w:rFonts w:ascii="Times New Roman" w:hAnsi="Times New Roman" w:cs="Times New Roman"/>
          <w:szCs w:val="24"/>
        </w:rPr>
        <w:t xml:space="preserve"> </w:t>
      </w:r>
      <w:r>
        <w:rPr>
          <w:rFonts w:ascii="Times New Roman" w:hAnsi="Times New Roman" w:cs="Times New Roman"/>
          <w:szCs w:val="24"/>
        </w:rPr>
        <w:t>tj.</w:t>
      </w:r>
      <w:r w:rsidR="00C57AD4" w:rsidRPr="00CF1772">
        <w:rPr>
          <w:rFonts w:ascii="Times New Roman" w:hAnsi="Times New Roman" w:cs="Times New Roman"/>
          <w:szCs w:val="24"/>
        </w:rPr>
        <w:t xml:space="preserve"> art. 170 w zw. z art. 153 ustawy PZP (np. art. 153 pkt. 3 PZP). Wybór dialogu konkurencyjnego został potwierdzony w</w:t>
      </w:r>
      <w:r w:rsidR="00715D13">
        <w:rPr>
          <w:rFonts w:ascii="Times New Roman" w:hAnsi="Times New Roman" w:cs="Times New Roman"/>
          <w:szCs w:val="24"/>
        </w:rPr>
        <w:t> </w:t>
      </w:r>
      <w:r w:rsidR="00C57AD4" w:rsidRPr="00CF1772">
        <w:rPr>
          <w:rFonts w:ascii="Times New Roman" w:hAnsi="Times New Roman" w:cs="Times New Roman"/>
          <w:szCs w:val="24"/>
        </w:rPr>
        <w:t>Ocenie efektywności</w:t>
      </w:r>
      <w:r w:rsidR="00715D13">
        <w:rPr>
          <w:rFonts w:ascii="Times New Roman" w:hAnsi="Times New Roman" w:cs="Times New Roman"/>
          <w:szCs w:val="24"/>
        </w:rPr>
        <w:t>, w której</w:t>
      </w:r>
      <w:r w:rsidR="00C57AD4" w:rsidRPr="00CF1772">
        <w:rPr>
          <w:rFonts w:ascii="Times New Roman" w:hAnsi="Times New Roman" w:cs="Times New Roman"/>
          <w:szCs w:val="24"/>
        </w:rPr>
        <w:t xml:space="preserve"> </w:t>
      </w:r>
      <w:r w:rsidR="00715D13" w:rsidRPr="00CF1772">
        <w:rPr>
          <w:rFonts w:ascii="Times New Roman" w:hAnsi="Times New Roman" w:cs="Times New Roman"/>
          <w:szCs w:val="24"/>
        </w:rPr>
        <w:t>wskaz</w:t>
      </w:r>
      <w:r w:rsidR="00715D13">
        <w:rPr>
          <w:rFonts w:ascii="Times New Roman" w:hAnsi="Times New Roman" w:cs="Times New Roman"/>
          <w:szCs w:val="24"/>
        </w:rPr>
        <w:t>ano</w:t>
      </w:r>
      <w:r w:rsidR="00715D13" w:rsidRPr="00CF1772">
        <w:rPr>
          <w:rFonts w:ascii="Times New Roman" w:hAnsi="Times New Roman" w:cs="Times New Roman"/>
          <w:szCs w:val="24"/>
        </w:rPr>
        <w:t xml:space="preserve"> </w:t>
      </w:r>
      <w:r w:rsidR="00C57AD4" w:rsidRPr="00CF1772">
        <w:rPr>
          <w:rFonts w:ascii="Times New Roman" w:hAnsi="Times New Roman" w:cs="Times New Roman"/>
          <w:szCs w:val="24"/>
        </w:rPr>
        <w:t>na:</w:t>
      </w:r>
    </w:p>
    <w:p w14:paraId="6F9B48CA" w14:textId="34B82C72" w:rsidR="00C57AD4" w:rsidRPr="00CF1772" w:rsidRDefault="00C57AD4" w:rsidP="00C57AD4">
      <w:pPr>
        <w:numPr>
          <w:ilvl w:val="0"/>
          <w:numId w:val="114"/>
        </w:numPr>
        <w:tabs>
          <w:tab w:val="clear" w:pos="709"/>
          <w:tab w:val="num" w:pos="426"/>
        </w:tabs>
        <w:spacing w:before="120" w:after="120" w:line="276" w:lineRule="auto"/>
        <w:ind w:left="426" w:hanging="426"/>
        <w:rPr>
          <w:rFonts w:ascii="Times New Roman" w:eastAsia="Times New Roman" w:hAnsi="Times New Roman" w:cs="Times New Roman"/>
          <w:szCs w:val="24"/>
          <w:lang w:eastAsia="pl-PL"/>
        </w:rPr>
      </w:pPr>
      <w:r w:rsidRPr="00CF1772">
        <w:rPr>
          <w:rFonts w:ascii="Times New Roman" w:eastAsia="Times New Roman" w:hAnsi="Times New Roman" w:cs="Times New Roman"/>
          <w:szCs w:val="24"/>
          <w:lang w:eastAsia="pl-PL"/>
        </w:rPr>
        <w:t>specyfik</w:t>
      </w:r>
      <w:r w:rsidR="00715D13">
        <w:rPr>
          <w:rFonts w:ascii="Times New Roman" w:eastAsia="Times New Roman" w:hAnsi="Times New Roman" w:cs="Times New Roman"/>
          <w:szCs w:val="24"/>
          <w:lang w:eastAsia="pl-PL"/>
        </w:rPr>
        <w:t>ę</w:t>
      </w:r>
      <w:r w:rsidRPr="00CF1772">
        <w:rPr>
          <w:rFonts w:ascii="Times New Roman" w:eastAsia="Times New Roman" w:hAnsi="Times New Roman" w:cs="Times New Roman"/>
          <w:szCs w:val="24"/>
          <w:lang w:eastAsia="pl-PL"/>
        </w:rPr>
        <w:t xml:space="preserve"> Projektu, wieloś</w:t>
      </w:r>
      <w:r w:rsidR="00715D13">
        <w:rPr>
          <w:rFonts w:ascii="Times New Roman" w:eastAsia="Times New Roman" w:hAnsi="Times New Roman" w:cs="Times New Roman"/>
          <w:szCs w:val="24"/>
          <w:lang w:eastAsia="pl-PL"/>
        </w:rPr>
        <w:t>ć</w:t>
      </w:r>
      <w:r w:rsidRPr="00CF1772">
        <w:rPr>
          <w:rFonts w:ascii="Times New Roman" w:eastAsia="Times New Roman" w:hAnsi="Times New Roman" w:cs="Times New Roman"/>
          <w:szCs w:val="24"/>
          <w:lang w:eastAsia="pl-PL"/>
        </w:rPr>
        <w:t xml:space="preserve"> lokalizacji i charakter Zamówienia Wspólnego </w:t>
      </w:r>
      <w:r w:rsidR="00715D13">
        <w:rPr>
          <w:rFonts w:ascii="Times New Roman" w:eastAsia="Times New Roman" w:hAnsi="Times New Roman" w:cs="Times New Roman"/>
          <w:szCs w:val="24"/>
          <w:lang w:eastAsia="pl-PL"/>
        </w:rPr>
        <w:br/>
      </w:r>
      <w:r w:rsidRPr="00CF1772">
        <w:rPr>
          <w:rFonts w:ascii="Times New Roman" w:eastAsia="Times New Roman" w:hAnsi="Times New Roman" w:cs="Times New Roman"/>
          <w:szCs w:val="24"/>
          <w:lang w:eastAsia="pl-PL"/>
        </w:rPr>
        <w:t>(art. 38 PZP)</w:t>
      </w:r>
    </w:p>
    <w:p w14:paraId="33447082" w14:textId="71741A1C" w:rsidR="00C57AD4" w:rsidRPr="00CF1772" w:rsidRDefault="00C57AD4" w:rsidP="00C57AD4">
      <w:pPr>
        <w:numPr>
          <w:ilvl w:val="0"/>
          <w:numId w:val="114"/>
        </w:numPr>
        <w:tabs>
          <w:tab w:val="clear" w:pos="709"/>
          <w:tab w:val="num" w:pos="426"/>
        </w:tabs>
        <w:spacing w:before="120" w:after="120" w:line="276" w:lineRule="auto"/>
        <w:ind w:left="426" w:hanging="426"/>
        <w:rPr>
          <w:rFonts w:ascii="Times New Roman" w:eastAsia="Times New Roman" w:hAnsi="Times New Roman" w:cs="Times New Roman"/>
          <w:szCs w:val="24"/>
          <w:lang w:eastAsia="pl-PL"/>
        </w:rPr>
      </w:pPr>
      <w:r w:rsidRPr="00CF1772">
        <w:rPr>
          <w:rFonts w:ascii="Times New Roman" w:eastAsia="Times New Roman" w:hAnsi="Times New Roman" w:cs="Times New Roman"/>
          <w:szCs w:val="24"/>
          <w:lang w:eastAsia="pl-PL"/>
        </w:rPr>
        <w:t>specyficzne zobowiązania i wymogi techniczne zarówno w zakresie robót budowl</w:t>
      </w:r>
      <w:r w:rsidR="00D03473">
        <w:rPr>
          <w:rFonts w:ascii="Times New Roman" w:eastAsia="Times New Roman" w:hAnsi="Times New Roman" w:cs="Times New Roman"/>
          <w:szCs w:val="24"/>
          <w:lang w:eastAsia="pl-PL"/>
        </w:rPr>
        <w:t>a</w:t>
      </w:r>
      <w:r w:rsidRPr="00CF1772">
        <w:rPr>
          <w:rFonts w:ascii="Times New Roman" w:eastAsia="Times New Roman" w:hAnsi="Times New Roman" w:cs="Times New Roman"/>
          <w:szCs w:val="24"/>
          <w:lang w:eastAsia="pl-PL"/>
        </w:rPr>
        <w:t>nych jak i w zakresie utrzymania</w:t>
      </w:r>
      <w:r w:rsidR="002A3F6E">
        <w:rPr>
          <w:rFonts w:ascii="Times New Roman" w:eastAsia="Times New Roman" w:hAnsi="Times New Roman" w:cs="Times New Roman"/>
          <w:szCs w:val="24"/>
          <w:lang w:eastAsia="pl-PL"/>
        </w:rPr>
        <w:t xml:space="preserve"> infrastruktury</w:t>
      </w:r>
      <w:r w:rsidRPr="00CF1772">
        <w:rPr>
          <w:rFonts w:ascii="Times New Roman" w:eastAsia="Times New Roman" w:hAnsi="Times New Roman" w:cs="Times New Roman"/>
          <w:szCs w:val="24"/>
          <w:lang w:eastAsia="pl-PL"/>
        </w:rPr>
        <w:t>, które mogą się różnić w zależności od Lokalizacji;</w:t>
      </w:r>
    </w:p>
    <w:p w14:paraId="639D0045" w14:textId="4B62872A" w:rsidR="00C57AD4" w:rsidRPr="00CF1772" w:rsidRDefault="00FA6B05" w:rsidP="00C57AD4">
      <w:pPr>
        <w:numPr>
          <w:ilvl w:val="0"/>
          <w:numId w:val="114"/>
        </w:numPr>
        <w:tabs>
          <w:tab w:val="clear" w:pos="709"/>
          <w:tab w:val="num" w:pos="426"/>
        </w:tabs>
        <w:spacing w:before="120" w:after="120" w:line="276" w:lineRule="auto"/>
        <w:ind w:left="426" w:hanging="426"/>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 xml:space="preserve">fakt, iż </w:t>
      </w:r>
      <w:r w:rsidR="00C57AD4" w:rsidRPr="00CF1772">
        <w:rPr>
          <w:rFonts w:ascii="Times New Roman" w:eastAsia="Times New Roman" w:hAnsi="Times New Roman" w:cs="Times New Roman"/>
          <w:szCs w:val="24"/>
          <w:lang w:eastAsia="pl-PL"/>
        </w:rPr>
        <w:t>projekt jest pionierski, precedensowy w zakresie przechowywania danych wrażliwych i związane z tym wymogi technologiczne;</w:t>
      </w:r>
    </w:p>
    <w:p w14:paraId="19203721" w14:textId="77777777" w:rsidR="00C57AD4" w:rsidRPr="00CF1772" w:rsidRDefault="00C57AD4" w:rsidP="00C57AD4">
      <w:pPr>
        <w:numPr>
          <w:ilvl w:val="0"/>
          <w:numId w:val="114"/>
        </w:numPr>
        <w:tabs>
          <w:tab w:val="clear" w:pos="709"/>
          <w:tab w:val="num" w:pos="426"/>
        </w:tabs>
        <w:spacing w:before="120" w:after="120" w:line="276" w:lineRule="auto"/>
        <w:ind w:left="426" w:hanging="426"/>
        <w:rPr>
          <w:rFonts w:ascii="Times New Roman" w:eastAsia="Times New Roman" w:hAnsi="Times New Roman" w:cs="Times New Roman"/>
          <w:szCs w:val="24"/>
          <w:lang w:eastAsia="pl-PL"/>
        </w:rPr>
      </w:pPr>
      <w:r w:rsidRPr="00CF1772">
        <w:rPr>
          <w:rFonts w:ascii="Times New Roman" w:eastAsia="Times New Roman" w:hAnsi="Times New Roman" w:cs="Times New Roman"/>
          <w:szCs w:val="24"/>
          <w:lang w:eastAsia="pl-PL"/>
        </w:rPr>
        <w:t>konieczność ustalenia zakresu podziału zadań i obowiązków stron;</w:t>
      </w:r>
    </w:p>
    <w:p w14:paraId="03EF9B39" w14:textId="77777777" w:rsidR="00C57AD4" w:rsidRPr="00CF1772" w:rsidRDefault="00C57AD4" w:rsidP="00C57AD4">
      <w:pPr>
        <w:numPr>
          <w:ilvl w:val="0"/>
          <w:numId w:val="114"/>
        </w:numPr>
        <w:tabs>
          <w:tab w:val="clear" w:pos="709"/>
          <w:tab w:val="num" w:pos="426"/>
        </w:tabs>
        <w:spacing w:before="120" w:after="120" w:line="276" w:lineRule="auto"/>
        <w:ind w:left="426" w:hanging="426"/>
        <w:rPr>
          <w:rFonts w:ascii="Times New Roman" w:eastAsia="Times New Roman" w:hAnsi="Times New Roman" w:cs="Times New Roman"/>
          <w:szCs w:val="24"/>
          <w:lang w:eastAsia="pl-PL"/>
        </w:rPr>
      </w:pPr>
      <w:r w:rsidRPr="00CF1772">
        <w:rPr>
          <w:rFonts w:ascii="Times New Roman" w:eastAsia="Times New Roman" w:hAnsi="Times New Roman" w:cs="Times New Roman"/>
          <w:szCs w:val="24"/>
          <w:lang w:eastAsia="pl-PL"/>
        </w:rPr>
        <w:t xml:space="preserve">konieczność zidentyfikowania oraz ustalenia podziału </w:t>
      </w:r>
      <w:proofErr w:type="spellStart"/>
      <w:r w:rsidRPr="00CF1772">
        <w:rPr>
          <w:rFonts w:ascii="Times New Roman" w:eastAsia="Times New Roman" w:hAnsi="Times New Roman" w:cs="Times New Roman"/>
          <w:szCs w:val="24"/>
          <w:lang w:eastAsia="pl-PL"/>
        </w:rPr>
        <w:t>ryzyk</w:t>
      </w:r>
      <w:proofErr w:type="spellEnd"/>
      <w:r w:rsidRPr="00CF1772">
        <w:rPr>
          <w:rFonts w:ascii="Times New Roman" w:eastAsia="Times New Roman" w:hAnsi="Times New Roman" w:cs="Times New Roman"/>
          <w:szCs w:val="24"/>
          <w:lang w:eastAsia="pl-PL"/>
        </w:rPr>
        <w:t xml:space="preserve"> oraz treści poszczególnych </w:t>
      </w:r>
      <w:proofErr w:type="spellStart"/>
      <w:r w:rsidRPr="00CF1772">
        <w:rPr>
          <w:rFonts w:ascii="Times New Roman" w:eastAsia="Times New Roman" w:hAnsi="Times New Roman" w:cs="Times New Roman"/>
          <w:szCs w:val="24"/>
          <w:lang w:eastAsia="pl-PL"/>
        </w:rPr>
        <w:t>ryzyk</w:t>
      </w:r>
      <w:proofErr w:type="spellEnd"/>
      <w:r w:rsidRPr="00CF1772">
        <w:rPr>
          <w:rFonts w:ascii="Times New Roman" w:eastAsia="Times New Roman" w:hAnsi="Times New Roman" w:cs="Times New Roman"/>
          <w:szCs w:val="24"/>
          <w:lang w:eastAsia="pl-PL"/>
        </w:rPr>
        <w:t xml:space="preserve"> związanych z realizacją Projektu w okresie obowiązywania Umowy o PPP lub Umów o PPP;</w:t>
      </w:r>
    </w:p>
    <w:p w14:paraId="1A228FF5" w14:textId="188DD97F" w:rsidR="00C57AD4" w:rsidRPr="00CF1772" w:rsidRDefault="00FA6B05" w:rsidP="00C57AD4">
      <w:pPr>
        <w:numPr>
          <w:ilvl w:val="0"/>
          <w:numId w:val="114"/>
        </w:numPr>
        <w:tabs>
          <w:tab w:val="clear" w:pos="709"/>
          <w:tab w:val="num" w:pos="426"/>
        </w:tabs>
        <w:spacing w:before="120" w:after="120" w:line="276" w:lineRule="auto"/>
        <w:ind w:left="426" w:hanging="426"/>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 xml:space="preserve">konieczność ustalenia </w:t>
      </w:r>
      <w:r w:rsidR="00C57AD4" w:rsidRPr="00CF1772">
        <w:rPr>
          <w:rFonts w:ascii="Times New Roman" w:eastAsia="Times New Roman" w:hAnsi="Times New Roman" w:cs="Times New Roman"/>
          <w:szCs w:val="24"/>
          <w:lang w:eastAsia="pl-PL"/>
        </w:rPr>
        <w:t>zasad pozyskiwania finansowania i jego zabezpieczenia;</w:t>
      </w:r>
    </w:p>
    <w:p w14:paraId="3AF970F6" w14:textId="14DDACF0" w:rsidR="00C57AD4" w:rsidRDefault="00FA6B05" w:rsidP="00C57AD4">
      <w:pPr>
        <w:numPr>
          <w:ilvl w:val="0"/>
          <w:numId w:val="114"/>
        </w:numPr>
        <w:tabs>
          <w:tab w:val="clear" w:pos="709"/>
          <w:tab w:val="num" w:pos="426"/>
        </w:tabs>
        <w:spacing w:before="120" w:after="120" w:line="276" w:lineRule="auto"/>
        <w:ind w:left="426" w:hanging="426"/>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konieczność ustalenia</w:t>
      </w:r>
      <w:r w:rsidR="00C57AD4" w:rsidRPr="00CF1772">
        <w:rPr>
          <w:rFonts w:ascii="Times New Roman" w:eastAsia="Times New Roman" w:hAnsi="Times New Roman" w:cs="Times New Roman"/>
          <w:szCs w:val="24"/>
          <w:lang w:eastAsia="pl-PL"/>
        </w:rPr>
        <w:t xml:space="preserve"> umownych klauzul adaptacyjnych w przypadku wystąpienia okoliczności zewnętrznych wobec stron Um</w:t>
      </w:r>
      <w:r w:rsidR="00E86892">
        <w:rPr>
          <w:rFonts w:ascii="Times New Roman" w:eastAsia="Times New Roman" w:hAnsi="Times New Roman" w:cs="Times New Roman"/>
          <w:szCs w:val="24"/>
          <w:lang w:eastAsia="pl-PL"/>
        </w:rPr>
        <w:t>ów</w:t>
      </w:r>
      <w:r w:rsidR="00C57AD4" w:rsidRPr="00CF1772">
        <w:rPr>
          <w:rFonts w:ascii="Times New Roman" w:eastAsia="Times New Roman" w:hAnsi="Times New Roman" w:cs="Times New Roman"/>
          <w:szCs w:val="24"/>
          <w:lang w:eastAsia="pl-PL"/>
        </w:rPr>
        <w:t xml:space="preserve"> o PPP, które mogą wymagać korekty wzajemnych obowiązków i zobowiązań stron, w świetle również długiego okresu obowiązywania Um</w:t>
      </w:r>
      <w:r w:rsidR="00E86892">
        <w:rPr>
          <w:rFonts w:ascii="Times New Roman" w:eastAsia="Times New Roman" w:hAnsi="Times New Roman" w:cs="Times New Roman"/>
          <w:szCs w:val="24"/>
          <w:lang w:eastAsia="pl-PL"/>
        </w:rPr>
        <w:t>ów</w:t>
      </w:r>
      <w:r w:rsidR="00C57AD4" w:rsidRPr="00CF1772">
        <w:rPr>
          <w:rFonts w:ascii="Times New Roman" w:eastAsia="Times New Roman" w:hAnsi="Times New Roman" w:cs="Times New Roman"/>
          <w:szCs w:val="24"/>
          <w:lang w:eastAsia="pl-PL"/>
        </w:rPr>
        <w:t xml:space="preserve"> o PPP.</w:t>
      </w:r>
    </w:p>
    <w:p w14:paraId="4D4D269D" w14:textId="04E2FB8E" w:rsidR="00661835" w:rsidRPr="00CF1772" w:rsidRDefault="00661835" w:rsidP="00661835">
      <w:pPr>
        <w:spacing w:before="120" w:after="12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W zakresie realizacji Programu do udziału w dialogu konkurencyjnym z warunkami postępowania zostało dopuszczonych pięciu partnerów prywatnych – czołowych firm budowlanych działających w Polsce i mających doświadczenie w zakresie realizacji projektów</w:t>
      </w:r>
      <w:r>
        <w:rPr>
          <w:rFonts w:ascii="Times New Roman" w:eastAsia="Times New Roman" w:hAnsi="Times New Roman" w:cs="Times New Roman"/>
          <w:szCs w:val="24"/>
          <w:lang w:eastAsia="pl-PL"/>
        </w:rPr>
        <w:fldChar w:fldCharType="begin"/>
      </w:r>
      <w:r>
        <w:rPr>
          <w:rFonts w:ascii="Times New Roman" w:eastAsia="Times New Roman" w:hAnsi="Times New Roman" w:cs="Times New Roman"/>
          <w:szCs w:val="24"/>
          <w:lang w:eastAsia="pl-PL"/>
        </w:rPr>
        <w:instrText xml:space="preserve"> LISTNUM </w:instrText>
      </w:r>
      <w:r>
        <w:rPr>
          <w:rFonts w:ascii="Times New Roman" w:eastAsia="Times New Roman" w:hAnsi="Times New Roman" w:cs="Times New Roman"/>
          <w:szCs w:val="24"/>
          <w:lang w:eastAsia="pl-PL"/>
        </w:rPr>
        <w:fldChar w:fldCharType="end">
          <w:numberingChange w:id="56" w:author="Karkosa Piotr" w:date="2023-04-20T12:53:00Z" w:original="h)"/>
        </w:fldChar>
      </w:r>
      <w:r>
        <w:rPr>
          <w:rFonts w:ascii="Times New Roman" w:eastAsia="Times New Roman" w:hAnsi="Times New Roman" w:cs="Times New Roman"/>
          <w:szCs w:val="24"/>
          <w:lang w:eastAsia="pl-PL"/>
        </w:rPr>
        <w:t xml:space="preserve"> PPP. Należy podkreślić, że partnerzy prywatni wykazali się doświadczeniem w budowie specjalistycznych budynków kubaturowych nie tylko na terenie Polski, ale także zagranicą. Do 19 kwietnia </w:t>
      </w:r>
      <w:r w:rsidR="00215ECC">
        <w:rPr>
          <w:rFonts w:ascii="Times New Roman" w:eastAsia="Times New Roman" w:hAnsi="Times New Roman" w:cs="Times New Roman"/>
          <w:szCs w:val="24"/>
          <w:lang w:eastAsia="pl-PL"/>
        </w:rPr>
        <w:t xml:space="preserve">br. </w:t>
      </w:r>
      <w:r>
        <w:rPr>
          <w:rFonts w:ascii="Times New Roman" w:eastAsia="Times New Roman" w:hAnsi="Times New Roman" w:cs="Times New Roman"/>
          <w:szCs w:val="24"/>
          <w:lang w:eastAsia="pl-PL"/>
        </w:rPr>
        <w:t>odbyły się dwie rundy dialogu konkurencyjnego – poświęcone zarówno kwestiom technicznym jak i finansowym. Z uwagi na zakres przedsięwzięcia postępowanie cieszy się dużym zainteresowaniem partnerów prywatnych, jednakże dla sukcesu przedsięwzięcia niezmiernie istotna jest gwarancja finansowania, którą zapewni Wieloletni Program Rady Ministrów.</w:t>
      </w:r>
    </w:p>
    <w:p w14:paraId="0E6F67BC" w14:textId="43912350" w:rsidR="00C57AD4" w:rsidRPr="00CF1772" w:rsidRDefault="00F15CEB" w:rsidP="00C57AD4">
      <w:pPr>
        <w:spacing w:before="120" w:after="120" w:line="276" w:lineRule="auto"/>
        <w:ind w:firstLine="709"/>
        <w:rPr>
          <w:rFonts w:ascii="Times New Roman" w:eastAsia="Calibri" w:hAnsi="Times New Roman" w:cs="Times New Roman"/>
          <w:szCs w:val="24"/>
        </w:rPr>
      </w:pPr>
      <w:r>
        <w:rPr>
          <w:rFonts w:ascii="Times New Roman" w:eastAsia="Calibri" w:hAnsi="Times New Roman" w:cs="Times New Roman"/>
          <w:szCs w:val="24"/>
        </w:rPr>
        <w:t>Realizowane w oparciu o Program „Archiwa” p</w:t>
      </w:r>
      <w:r w:rsidR="00C57AD4" w:rsidRPr="00CF1772">
        <w:rPr>
          <w:rFonts w:ascii="Times New Roman" w:eastAsia="Calibri" w:hAnsi="Times New Roman" w:cs="Times New Roman"/>
          <w:szCs w:val="24"/>
        </w:rPr>
        <w:t>artnerstwo publiczno-prywatne ma charakter kompleksowy, gdyż na podstawie um</w:t>
      </w:r>
      <w:r w:rsidR="00E86892">
        <w:rPr>
          <w:rFonts w:ascii="Times New Roman" w:eastAsia="Calibri" w:hAnsi="Times New Roman" w:cs="Times New Roman"/>
          <w:szCs w:val="24"/>
        </w:rPr>
        <w:t>ów</w:t>
      </w:r>
      <w:r w:rsidR="00C57AD4" w:rsidRPr="00CF1772">
        <w:rPr>
          <w:rFonts w:ascii="Times New Roman" w:eastAsia="Calibri" w:hAnsi="Times New Roman" w:cs="Times New Roman"/>
          <w:szCs w:val="24"/>
        </w:rPr>
        <w:t xml:space="preserve"> partner prywatny będzie odpowiadał za przeprowadzenie inwestycji, uzyskanie niezbędnych zgód i pozwoleń (etap inwestycyjny) oraz techniczne utrzymanie wszystkich obiektów przez okres 2</w:t>
      </w:r>
      <w:r w:rsidR="002E52DB">
        <w:rPr>
          <w:rFonts w:ascii="Times New Roman" w:eastAsia="Calibri" w:hAnsi="Times New Roman" w:cs="Times New Roman"/>
          <w:szCs w:val="24"/>
        </w:rPr>
        <w:t>5</w:t>
      </w:r>
      <w:r w:rsidR="00C57AD4" w:rsidRPr="00CF1772">
        <w:rPr>
          <w:rFonts w:ascii="Times New Roman" w:eastAsia="Calibri" w:hAnsi="Times New Roman" w:cs="Times New Roman"/>
          <w:szCs w:val="24"/>
        </w:rPr>
        <w:t xml:space="preserve"> lat od wybudowania z</w:t>
      </w:r>
      <w:r w:rsidR="002D46FA">
        <w:rPr>
          <w:rFonts w:ascii="Times New Roman" w:eastAsia="Calibri" w:hAnsi="Times New Roman" w:cs="Times New Roman"/>
          <w:szCs w:val="24"/>
        </w:rPr>
        <w:t> </w:t>
      </w:r>
      <w:r w:rsidR="00C57AD4" w:rsidRPr="00CF1772">
        <w:rPr>
          <w:rFonts w:ascii="Times New Roman" w:eastAsia="Calibri" w:hAnsi="Times New Roman" w:cs="Times New Roman"/>
          <w:szCs w:val="24"/>
        </w:rPr>
        <w:t>zachowaniem pełnej sprawności instalacji i</w:t>
      </w:r>
      <w:r w:rsidR="00715D13">
        <w:rPr>
          <w:rFonts w:ascii="Times New Roman" w:eastAsia="Calibri" w:hAnsi="Times New Roman" w:cs="Times New Roman"/>
          <w:szCs w:val="24"/>
        </w:rPr>
        <w:t> </w:t>
      </w:r>
      <w:r w:rsidR="00C57AD4" w:rsidRPr="00CF1772">
        <w:rPr>
          <w:rFonts w:ascii="Times New Roman" w:eastAsia="Calibri" w:hAnsi="Times New Roman" w:cs="Times New Roman"/>
          <w:szCs w:val="24"/>
        </w:rPr>
        <w:t xml:space="preserve">urządzeń z uwzględnieniem cyklu życia obiektu oraz utrzymaniem prawidłowych parametrów wilgotności i temperatury dla przechowywanych materiałów archiwalnych (etap operacyjny). Partner prywatny zapewni również sfinansowanie niezbędnych nakładów inwestycyjnych w fazie inwestycyjnej. </w:t>
      </w:r>
    </w:p>
    <w:p w14:paraId="62EB4D05" w14:textId="6E7C7EEE" w:rsidR="00C57AD4" w:rsidRPr="00CF1772" w:rsidRDefault="00C57AD4" w:rsidP="00C57AD4">
      <w:pPr>
        <w:spacing w:before="120" w:after="120" w:line="276" w:lineRule="auto"/>
        <w:ind w:firstLine="708"/>
        <w:rPr>
          <w:rFonts w:ascii="Times New Roman" w:eastAsia="Calibri" w:hAnsi="Times New Roman" w:cs="Times New Roman"/>
          <w:szCs w:val="24"/>
        </w:rPr>
      </w:pPr>
      <w:r w:rsidRPr="00CF1772">
        <w:rPr>
          <w:rFonts w:ascii="Times New Roman" w:eastAsia="Calibri" w:hAnsi="Times New Roman" w:cs="Times New Roman"/>
          <w:szCs w:val="24"/>
        </w:rPr>
        <w:t xml:space="preserve">Wynagrodzeniem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artnera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rywatnego będzie cyklicznie wypłacana opłata za dostępność przez poszczególne archiwa, będące dysponentami III stopnia, która zostanie uruchomiona dopiero po oddaniu obiektów do użytkowania. W przypadku, gdy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artner </w:t>
      </w:r>
      <w:r w:rsidR="00114127">
        <w:rPr>
          <w:rFonts w:ascii="Times New Roman" w:eastAsia="Calibri" w:hAnsi="Times New Roman" w:cs="Times New Roman"/>
          <w:szCs w:val="24"/>
        </w:rPr>
        <w:lastRenderedPageBreak/>
        <w:t>P</w:t>
      </w:r>
      <w:r w:rsidRPr="00CF1772">
        <w:rPr>
          <w:rFonts w:ascii="Times New Roman" w:eastAsia="Calibri" w:hAnsi="Times New Roman" w:cs="Times New Roman"/>
          <w:szCs w:val="24"/>
        </w:rPr>
        <w:t>rywatny nie wykona przyjętych na sobie obowiązków, opłata za dostępność zostanie odpowiednio pomniejszona, co będ</w:t>
      </w:r>
      <w:r w:rsidR="00833251">
        <w:rPr>
          <w:rFonts w:ascii="Times New Roman" w:eastAsia="Calibri" w:hAnsi="Times New Roman" w:cs="Times New Roman"/>
          <w:szCs w:val="24"/>
        </w:rPr>
        <w:t>ą</w:t>
      </w:r>
      <w:r w:rsidRPr="00CF1772">
        <w:rPr>
          <w:rFonts w:ascii="Times New Roman" w:eastAsia="Calibri" w:hAnsi="Times New Roman" w:cs="Times New Roman"/>
          <w:szCs w:val="24"/>
        </w:rPr>
        <w:t xml:space="preserve"> regulował</w:t>
      </w:r>
      <w:r w:rsidR="00E86892">
        <w:rPr>
          <w:rFonts w:ascii="Times New Roman" w:eastAsia="Calibri" w:hAnsi="Times New Roman" w:cs="Times New Roman"/>
          <w:szCs w:val="24"/>
        </w:rPr>
        <w:t>y</w:t>
      </w:r>
      <w:r w:rsidRPr="00CF1772">
        <w:rPr>
          <w:rFonts w:ascii="Times New Roman" w:eastAsia="Calibri" w:hAnsi="Times New Roman" w:cs="Times New Roman"/>
          <w:szCs w:val="24"/>
        </w:rPr>
        <w:t xml:space="preserve"> umow</w:t>
      </w:r>
      <w:r w:rsidR="00E86892">
        <w:rPr>
          <w:rFonts w:ascii="Times New Roman" w:eastAsia="Calibri" w:hAnsi="Times New Roman" w:cs="Times New Roman"/>
          <w:szCs w:val="24"/>
        </w:rPr>
        <w:t>y</w:t>
      </w:r>
      <w:r w:rsidRPr="00CF1772">
        <w:rPr>
          <w:rFonts w:ascii="Times New Roman" w:eastAsia="Calibri" w:hAnsi="Times New Roman" w:cs="Times New Roman"/>
          <w:szCs w:val="24"/>
        </w:rPr>
        <w:t xml:space="preserve"> z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artnerem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rywatnym. </w:t>
      </w:r>
    </w:p>
    <w:p w14:paraId="77F69BB8" w14:textId="0A957FE7" w:rsidR="00C57AD4" w:rsidRPr="00CF1772" w:rsidRDefault="00C57AD4" w:rsidP="008D16D1">
      <w:pPr>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Oznacza to, że wszelkie błędy etapu inwestycyjnego oraz brak zapewnienia właściwych parametrów dla przechowywania materiałów archiwalnych na etapie użytkowania obiektów nie będą obciążać Skarbu Państwa. Strona publiczna będzie ponosiła ryzyko związane z</w:t>
      </w:r>
      <w:r w:rsidR="008E11D9" w:rsidRPr="00CF1772">
        <w:rPr>
          <w:rFonts w:ascii="Times New Roman" w:eastAsia="Calibri" w:hAnsi="Times New Roman" w:cs="Times New Roman"/>
          <w:szCs w:val="24"/>
        </w:rPr>
        <w:t> </w:t>
      </w:r>
      <w:r w:rsidRPr="00CF1772">
        <w:rPr>
          <w:rFonts w:ascii="Times New Roman" w:eastAsia="Calibri" w:hAnsi="Times New Roman" w:cs="Times New Roman"/>
          <w:szCs w:val="24"/>
        </w:rPr>
        <w:t xml:space="preserve">efektywnym wykorzystaniem obiektów (ryzyko popytu). </w:t>
      </w:r>
    </w:p>
    <w:p w14:paraId="7D94117B" w14:textId="7BA95E75" w:rsidR="008D16D1" w:rsidRDefault="008D16D1" w:rsidP="00C57AD4">
      <w:pPr>
        <w:spacing w:before="120" w:after="120" w:line="276" w:lineRule="auto"/>
        <w:ind w:firstLine="709"/>
        <w:rPr>
          <w:rFonts w:ascii="Times New Roman" w:eastAsia="Calibri" w:hAnsi="Times New Roman" w:cs="Times New Roman"/>
          <w:szCs w:val="24"/>
        </w:rPr>
      </w:pPr>
      <w:r>
        <w:rPr>
          <w:rFonts w:ascii="Times New Roman" w:eastAsia="Calibri" w:hAnsi="Times New Roman" w:cs="Times New Roman"/>
          <w:szCs w:val="24"/>
        </w:rPr>
        <w:t>W o</w:t>
      </w:r>
      <w:r w:rsidR="00C57AD4" w:rsidRPr="00CF1772">
        <w:rPr>
          <w:rFonts w:ascii="Times New Roman" w:eastAsia="Calibri" w:hAnsi="Times New Roman" w:cs="Times New Roman"/>
          <w:szCs w:val="24"/>
        </w:rPr>
        <w:t>cen</w:t>
      </w:r>
      <w:r>
        <w:rPr>
          <w:rFonts w:ascii="Times New Roman" w:eastAsia="Calibri" w:hAnsi="Times New Roman" w:cs="Times New Roman"/>
          <w:szCs w:val="24"/>
        </w:rPr>
        <w:t>ie</w:t>
      </w:r>
      <w:r w:rsidR="00C57AD4" w:rsidRPr="00CF1772">
        <w:rPr>
          <w:rFonts w:ascii="Times New Roman" w:eastAsia="Calibri" w:hAnsi="Times New Roman" w:cs="Times New Roman"/>
          <w:szCs w:val="24"/>
        </w:rPr>
        <w:t xml:space="preserve"> efektywności </w:t>
      </w:r>
      <w:r w:rsidRPr="00CF1772">
        <w:rPr>
          <w:rFonts w:ascii="Times New Roman" w:eastAsia="Calibri" w:hAnsi="Times New Roman" w:cs="Times New Roman"/>
          <w:szCs w:val="24"/>
        </w:rPr>
        <w:t>wskaza</w:t>
      </w:r>
      <w:r>
        <w:rPr>
          <w:rFonts w:ascii="Times New Roman" w:eastAsia="Calibri" w:hAnsi="Times New Roman" w:cs="Times New Roman"/>
          <w:szCs w:val="24"/>
        </w:rPr>
        <w:t>no</w:t>
      </w:r>
      <w:r w:rsidRPr="00CF1772">
        <w:rPr>
          <w:rFonts w:ascii="Times New Roman" w:eastAsia="Calibri" w:hAnsi="Times New Roman" w:cs="Times New Roman"/>
          <w:szCs w:val="24"/>
        </w:rPr>
        <w:t xml:space="preserve"> </w:t>
      </w:r>
      <w:r w:rsidR="00C57AD4" w:rsidRPr="00CF1772">
        <w:rPr>
          <w:rFonts w:ascii="Times New Roman" w:eastAsia="Calibri" w:hAnsi="Times New Roman" w:cs="Times New Roman"/>
          <w:szCs w:val="24"/>
        </w:rPr>
        <w:t xml:space="preserve">fazy realizacji inwestycji i </w:t>
      </w:r>
      <w:r w:rsidRPr="00CF1772">
        <w:rPr>
          <w:rFonts w:ascii="Times New Roman" w:eastAsia="Calibri" w:hAnsi="Times New Roman" w:cs="Times New Roman"/>
          <w:szCs w:val="24"/>
        </w:rPr>
        <w:t>opisa</w:t>
      </w:r>
      <w:r>
        <w:rPr>
          <w:rFonts w:ascii="Times New Roman" w:eastAsia="Calibri" w:hAnsi="Times New Roman" w:cs="Times New Roman"/>
          <w:szCs w:val="24"/>
        </w:rPr>
        <w:t>no</w:t>
      </w:r>
      <w:r w:rsidRPr="00CF1772">
        <w:rPr>
          <w:rFonts w:ascii="Times New Roman" w:eastAsia="Calibri" w:hAnsi="Times New Roman" w:cs="Times New Roman"/>
          <w:szCs w:val="24"/>
        </w:rPr>
        <w:t xml:space="preserve"> </w:t>
      </w:r>
      <w:r w:rsidR="00C57AD4" w:rsidRPr="00CF1772">
        <w:rPr>
          <w:rFonts w:ascii="Times New Roman" w:eastAsia="Calibri" w:hAnsi="Times New Roman" w:cs="Times New Roman"/>
          <w:szCs w:val="24"/>
        </w:rPr>
        <w:t>mechanizm wynagradzania. W szacunkach uwzględniono</w:t>
      </w:r>
      <w:r>
        <w:rPr>
          <w:rFonts w:ascii="Times New Roman" w:eastAsia="Calibri" w:hAnsi="Times New Roman" w:cs="Times New Roman"/>
          <w:szCs w:val="24"/>
        </w:rPr>
        <w:t>:</w:t>
      </w:r>
    </w:p>
    <w:p w14:paraId="4C9DA978" w14:textId="3F5AA3C0" w:rsidR="008D16D1" w:rsidRDefault="00C57AD4" w:rsidP="00AA6E09">
      <w:pPr>
        <w:pStyle w:val="Akapitzlist"/>
        <w:numPr>
          <w:ilvl w:val="0"/>
          <w:numId w:val="173"/>
        </w:numPr>
        <w:spacing w:before="120" w:after="120" w:line="276" w:lineRule="auto"/>
        <w:ind w:left="426"/>
        <w:rPr>
          <w:rFonts w:ascii="Times New Roman" w:eastAsia="Calibri" w:hAnsi="Times New Roman" w:cs="Times New Roman"/>
          <w:szCs w:val="24"/>
        </w:rPr>
      </w:pPr>
      <w:r w:rsidRPr="00AA6E09">
        <w:rPr>
          <w:rFonts w:ascii="Times New Roman" w:eastAsia="Calibri" w:hAnsi="Times New Roman" w:cs="Times New Roman"/>
          <w:szCs w:val="24"/>
        </w:rPr>
        <w:t>koszty cyklu życia Programu (zarówno na etapie wykonywania robót budowlanych, jak również na etapie utrzymania infrastruktury w</w:t>
      </w:r>
      <w:r w:rsidR="008E11D9" w:rsidRPr="00AA6E09">
        <w:rPr>
          <w:rFonts w:ascii="Times New Roman" w:eastAsia="Calibri" w:hAnsi="Times New Roman" w:cs="Times New Roman"/>
          <w:szCs w:val="24"/>
        </w:rPr>
        <w:t> </w:t>
      </w:r>
      <w:r w:rsidRPr="00AA6E09">
        <w:rPr>
          <w:rFonts w:ascii="Times New Roman" w:eastAsia="Calibri" w:hAnsi="Times New Roman" w:cs="Times New Roman"/>
          <w:szCs w:val="24"/>
        </w:rPr>
        <w:t xml:space="preserve">założonym okresie trwania </w:t>
      </w:r>
      <w:r w:rsidR="00073ADA" w:rsidRPr="00AA6E09">
        <w:rPr>
          <w:rFonts w:ascii="Times New Roman" w:eastAsia="Calibri" w:hAnsi="Times New Roman" w:cs="Times New Roman"/>
          <w:szCs w:val="24"/>
        </w:rPr>
        <w:t>U</w:t>
      </w:r>
      <w:r w:rsidRPr="00AA6E09">
        <w:rPr>
          <w:rFonts w:ascii="Times New Roman" w:eastAsia="Calibri" w:hAnsi="Times New Roman" w:cs="Times New Roman"/>
          <w:szCs w:val="24"/>
        </w:rPr>
        <w:t>m</w:t>
      </w:r>
      <w:r w:rsidR="00E86892" w:rsidRPr="00AA6E09">
        <w:rPr>
          <w:rFonts w:ascii="Times New Roman" w:eastAsia="Calibri" w:hAnsi="Times New Roman" w:cs="Times New Roman"/>
          <w:szCs w:val="24"/>
        </w:rPr>
        <w:t>ów</w:t>
      </w:r>
      <w:r w:rsidRPr="00AA6E09">
        <w:rPr>
          <w:rFonts w:ascii="Times New Roman" w:eastAsia="Calibri" w:hAnsi="Times New Roman" w:cs="Times New Roman"/>
          <w:szCs w:val="24"/>
        </w:rPr>
        <w:t xml:space="preserve"> o</w:t>
      </w:r>
      <w:r w:rsidR="00930A0B">
        <w:rPr>
          <w:rFonts w:ascii="Times New Roman" w:eastAsia="Calibri" w:hAnsi="Times New Roman" w:cs="Times New Roman"/>
          <w:szCs w:val="24"/>
        </w:rPr>
        <w:t> </w:t>
      </w:r>
      <w:r w:rsidRPr="00AA6E09">
        <w:rPr>
          <w:rFonts w:ascii="Times New Roman" w:eastAsia="Calibri" w:hAnsi="Times New Roman" w:cs="Times New Roman"/>
          <w:szCs w:val="24"/>
        </w:rPr>
        <w:t>partnerstwie publiczno-prywatnym)</w:t>
      </w:r>
      <w:r w:rsidR="008D16D1">
        <w:rPr>
          <w:rFonts w:ascii="Times New Roman" w:eastAsia="Calibri" w:hAnsi="Times New Roman" w:cs="Times New Roman"/>
          <w:szCs w:val="24"/>
        </w:rPr>
        <w:t>,</w:t>
      </w:r>
    </w:p>
    <w:p w14:paraId="4AC0D90E" w14:textId="2DE513DE" w:rsidR="00C57AD4" w:rsidRPr="00AA6E09" w:rsidRDefault="00C57AD4" w:rsidP="00AA6E09">
      <w:pPr>
        <w:pStyle w:val="Akapitzlist"/>
        <w:numPr>
          <w:ilvl w:val="0"/>
          <w:numId w:val="173"/>
        </w:numPr>
        <w:spacing w:before="120" w:after="120" w:line="276" w:lineRule="auto"/>
        <w:ind w:left="426"/>
        <w:rPr>
          <w:rFonts w:ascii="Times New Roman" w:eastAsia="Calibri" w:hAnsi="Times New Roman" w:cs="Times New Roman"/>
          <w:szCs w:val="24"/>
        </w:rPr>
      </w:pPr>
      <w:r w:rsidRPr="00AA6E09">
        <w:rPr>
          <w:rFonts w:ascii="Times New Roman" w:eastAsia="Calibri" w:hAnsi="Times New Roman" w:cs="Times New Roman"/>
          <w:szCs w:val="24"/>
        </w:rPr>
        <w:t xml:space="preserve">wysokość wynagrodzenia (opłata za dostępność) należnego </w:t>
      </w:r>
      <w:r w:rsidR="00114127">
        <w:rPr>
          <w:rFonts w:ascii="Times New Roman" w:eastAsia="Calibri" w:hAnsi="Times New Roman" w:cs="Times New Roman"/>
          <w:szCs w:val="24"/>
        </w:rPr>
        <w:t>P</w:t>
      </w:r>
      <w:r w:rsidRPr="00AA6E09">
        <w:rPr>
          <w:rFonts w:ascii="Times New Roman" w:eastAsia="Calibri" w:hAnsi="Times New Roman" w:cs="Times New Roman"/>
          <w:szCs w:val="24"/>
        </w:rPr>
        <w:t xml:space="preserve">artnerowi </w:t>
      </w:r>
      <w:r w:rsidR="00114127">
        <w:rPr>
          <w:rFonts w:ascii="Times New Roman" w:eastAsia="Calibri" w:hAnsi="Times New Roman" w:cs="Times New Roman"/>
          <w:szCs w:val="24"/>
        </w:rPr>
        <w:t>P</w:t>
      </w:r>
      <w:r w:rsidRPr="00AA6E09">
        <w:rPr>
          <w:rFonts w:ascii="Times New Roman" w:eastAsia="Calibri" w:hAnsi="Times New Roman" w:cs="Times New Roman"/>
          <w:szCs w:val="24"/>
        </w:rPr>
        <w:t>rywatnemu. W</w:t>
      </w:r>
      <w:r w:rsidR="00930A0B">
        <w:rPr>
          <w:rFonts w:ascii="Times New Roman" w:eastAsia="Calibri" w:hAnsi="Times New Roman" w:cs="Times New Roman"/>
          <w:szCs w:val="24"/>
        </w:rPr>
        <w:t> </w:t>
      </w:r>
      <w:r w:rsidRPr="00AA6E09">
        <w:rPr>
          <w:rFonts w:ascii="Times New Roman" w:eastAsia="Calibri" w:hAnsi="Times New Roman" w:cs="Times New Roman"/>
          <w:szCs w:val="24"/>
        </w:rPr>
        <w:t xml:space="preserve">ramach realizacji Programu przewiduje się po wybudowaniu obiektów </w:t>
      </w:r>
      <w:r w:rsidR="00FA3C96" w:rsidRPr="00AA6E09">
        <w:rPr>
          <w:rFonts w:ascii="Times New Roman" w:eastAsia="Calibri" w:hAnsi="Times New Roman" w:cs="Times New Roman"/>
          <w:szCs w:val="24"/>
        </w:rPr>
        <w:t>25</w:t>
      </w:r>
      <w:r w:rsidRPr="00AA6E09">
        <w:rPr>
          <w:rFonts w:ascii="Times New Roman" w:eastAsia="Calibri" w:hAnsi="Times New Roman" w:cs="Times New Roman"/>
          <w:szCs w:val="24"/>
        </w:rPr>
        <w:t>-letni okres utrzymania</w:t>
      </w:r>
      <w:r w:rsidR="002A3F6E">
        <w:rPr>
          <w:rFonts w:ascii="Times New Roman" w:eastAsia="Calibri" w:hAnsi="Times New Roman" w:cs="Times New Roman"/>
          <w:szCs w:val="24"/>
        </w:rPr>
        <w:t xml:space="preserve"> infrastruktury </w:t>
      </w:r>
      <w:r w:rsidRPr="00AA6E09">
        <w:rPr>
          <w:rFonts w:ascii="Times New Roman" w:eastAsia="Calibri" w:hAnsi="Times New Roman" w:cs="Times New Roman"/>
          <w:szCs w:val="24"/>
        </w:rPr>
        <w:t>w</w:t>
      </w:r>
      <w:r w:rsidR="002A3F6E">
        <w:rPr>
          <w:rFonts w:ascii="Times New Roman" w:eastAsia="Calibri" w:hAnsi="Times New Roman" w:cs="Times New Roman"/>
          <w:szCs w:val="24"/>
        </w:rPr>
        <w:t xml:space="preserve"> </w:t>
      </w:r>
      <w:r w:rsidRPr="00AA6E09">
        <w:rPr>
          <w:rFonts w:ascii="Times New Roman" w:eastAsia="Calibri" w:hAnsi="Times New Roman" w:cs="Times New Roman"/>
          <w:szCs w:val="24"/>
        </w:rPr>
        <w:t xml:space="preserve">ramach </w:t>
      </w:r>
      <w:r w:rsidR="00073ADA" w:rsidRPr="00AA6E09">
        <w:rPr>
          <w:rFonts w:ascii="Times New Roman" w:eastAsia="Calibri" w:hAnsi="Times New Roman" w:cs="Times New Roman"/>
          <w:szCs w:val="24"/>
        </w:rPr>
        <w:t>U</w:t>
      </w:r>
      <w:r w:rsidRPr="00AA6E09">
        <w:rPr>
          <w:rFonts w:ascii="Times New Roman" w:eastAsia="Calibri" w:hAnsi="Times New Roman" w:cs="Times New Roman"/>
          <w:szCs w:val="24"/>
        </w:rPr>
        <w:t>m</w:t>
      </w:r>
      <w:r w:rsidR="00E86892" w:rsidRPr="00AA6E09">
        <w:rPr>
          <w:rFonts w:ascii="Times New Roman" w:eastAsia="Calibri" w:hAnsi="Times New Roman" w:cs="Times New Roman"/>
          <w:szCs w:val="24"/>
        </w:rPr>
        <w:t>ów</w:t>
      </w:r>
      <w:r w:rsidRPr="00AA6E09">
        <w:rPr>
          <w:rFonts w:ascii="Times New Roman" w:eastAsia="Calibri" w:hAnsi="Times New Roman" w:cs="Times New Roman"/>
          <w:szCs w:val="24"/>
        </w:rPr>
        <w:t xml:space="preserve"> o partnerstwie publiczno-prywatnym, przy czym wynagrodzenie </w:t>
      </w:r>
      <w:r w:rsidR="00114127">
        <w:rPr>
          <w:rFonts w:ascii="Times New Roman" w:eastAsia="Calibri" w:hAnsi="Times New Roman" w:cs="Times New Roman"/>
          <w:szCs w:val="24"/>
        </w:rPr>
        <w:t>P</w:t>
      </w:r>
      <w:r w:rsidRPr="00AA6E09">
        <w:rPr>
          <w:rFonts w:ascii="Times New Roman" w:eastAsia="Calibri" w:hAnsi="Times New Roman" w:cs="Times New Roman"/>
          <w:szCs w:val="24"/>
        </w:rPr>
        <w:t xml:space="preserve">artnera </w:t>
      </w:r>
      <w:r w:rsidR="00114127">
        <w:rPr>
          <w:rFonts w:ascii="Times New Roman" w:eastAsia="Calibri" w:hAnsi="Times New Roman" w:cs="Times New Roman"/>
          <w:szCs w:val="24"/>
        </w:rPr>
        <w:t>P</w:t>
      </w:r>
      <w:r w:rsidRPr="00AA6E09">
        <w:rPr>
          <w:rFonts w:ascii="Times New Roman" w:eastAsia="Calibri" w:hAnsi="Times New Roman" w:cs="Times New Roman"/>
          <w:szCs w:val="24"/>
        </w:rPr>
        <w:t xml:space="preserve">rywatnego będzie wypłacane w okresie </w:t>
      </w:r>
      <w:r w:rsidR="00FA3C96" w:rsidRPr="00AA6E09">
        <w:rPr>
          <w:rFonts w:ascii="Times New Roman" w:eastAsia="Calibri" w:hAnsi="Times New Roman" w:cs="Times New Roman"/>
          <w:szCs w:val="24"/>
        </w:rPr>
        <w:t>25</w:t>
      </w:r>
      <w:r w:rsidR="00773887" w:rsidRPr="00AA6E09">
        <w:rPr>
          <w:rFonts w:ascii="Times New Roman" w:eastAsia="Calibri" w:hAnsi="Times New Roman" w:cs="Times New Roman"/>
          <w:szCs w:val="24"/>
        </w:rPr>
        <w:t xml:space="preserve"> </w:t>
      </w:r>
      <w:r w:rsidRPr="00AA6E09">
        <w:rPr>
          <w:rFonts w:ascii="Times New Roman" w:eastAsia="Calibri" w:hAnsi="Times New Roman" w:cs="Times New Roman"/>
          <w:szCs w:val="24"/>
        </w:rPr>
        <w:t>lat od oddania obiektu do użytkowania (do</w:t>
      </w:r>
      <w:r w:rsidR="00715D13" w:rsidRPr="00AA6E09">
        <w:rPr>
          <w:rFonts w:ascii="Times New Roman" w:eastAsia="Calibri" w:hAnsi="Times New Roman" w:cs="Times New Roman"/>
          <w:szCs w:val="24"/>
        </w:rPr>
        <w:t> </w:t>
      </w:r>
      <w:r w:rsidR="00702753" w:rsidRPr="00AA6E09">
        <w:rPr>
          <w:rFonts w:ascii="Times New Roman" w:eastAsia="Calibri" w:hAnsi="Times New Roman" w:cs="Times New Roman"/>
          <w:szCs w:val="24"/>
        </w:rPr>
        <w:t>2052</w:t>
      </w:r>
      <w:r w:rsidR="00715D13" w:rsidRPr="00AA6E09">
        <w:rPr>
          <w:rFonts w:ascii="Times New Roman" w:eastAsia="Calibri" w:hAnsi="Times New Roman" w:cs="Times New Roman"/>
          <w:szCs w:val="24"/>
        </w:rPr>
        <w:t> </w:t>
      </w:r>
      <w:r w:rsidRPr="00AA6E09">
        <w:rPr>
          <w:rFonts w:ascii="Times New Roman" w:eastAsia="Calibri" w:hAnsi="Times New Roman" w:cs="Times New Roman"/>
          <w:szCs w:val="24"/>
        </w:rPr>
        <w:t xml:space="preserve">r.). </w:t>
      </w:r>
    </w:p>
    <w:p w14:paraId="6353C7A0" w14:textId="40AE54E7" w:rsidR="00C57AD4" w:rsidRPr="00CF1772" w:rsidRDefault="00C57AD4" w:rsidP="00C57AD4">
      <w:pPr>
        <w:spacing w:before="120" w:after="120" w:line="276" w:lineRule="auto"/>
        <w:ind w:firstLine="708"/>
        <w:rPr>
          <w:rFonts w:ascii="Times New Roman" w:eastAsia="Calibri" w:hAnsi="Times New Roman" w:cs="Times New Roman"/>
          <w:szCs w:val="24"/>
        </w:rPr>
      </w:pPr>
      <w:r w:rsidRPr="00CF1772">
        <w:rPr>
          <w:rFonts w:ascii="Times New Roman" w:eastAsia="Calibri" w:hAnsi="Times New Roman" w:cs="Times New Roman"/>
          <w:szCs w:val="24"/>
        </w:rPr>
        <w:t xml:space="preserve">Końcowym wynikiem przeprowadzonych analiz było obliczenie „Value for Money”, które w przypadku tego przedsięwzięcia wskazuje na partnerstwo publiczno-prywatne jako na wariant korzystniejszy od formuły tradycyjnej. Porównywalny wariant tradycyjny realizacji Przedsięwzięcia (tj. skorygowany o efekt neutralności </w:t>
      </w:r>
      <w:r w:rsidRPr="00773604">
        <w:rPr>
          <w:rFonts w:ascii="Times New Roman" w:eastAsia="Calibri" w:hAnsi="Times New Roman" w:cs="Times New Roman"/>
          <w:szCs w:val="24"/>
        </w:rPr>
        <w:t>konkurencyjnej/fiskalnej – CIT oraz o</w:t>
      </w:r>
      <w:r w:rsidR="008E11D9" w:rsidRPr="00773604">
        <w:rPr>
          <w:rFonts w:ascii="Times New Roman" w:eastAsia="Calibri" w:hAnsi="Times New Roman" w:cs="Times New Roman"/>
          <w:szCs w:val="24"/>
        </w:rPr>
        <w:t> </w:t>
      </w:r>
      <w:r w:rsidRPr="00773604">
        <w:rPr>
          <w:rFonts w:ascii="Times New Roman" w:eastAsia="Calibri" w:hAnsi="Times New Roman" w:cs="Times New Roman"/>
          <w:szCs w:val="24"/>
        </w:rPr>
        <w:t xml:space="preserve">wartość pieniężną </w:t>
      </w:r>
      <w:proofErr w:type="spellStart"/>
      <w:r w:rsidRPr="00773604">
        <w:rPr>
          <w:rFonts w:ascii="Times New Roman" w:eastAsia="Calibri" w:hAnsi="Times New Roman" w:cs="Times New Roman"/>
          <w:szCs w:val="24"/>
        </w:rPr>
        <w:t>ryzyk</w:t>
      </w:r>
      <w:proofErr w:type="spellEnd"/>
      <w:r w:rsidRPr="00773604">
        <w:rPr>
          <w:rFonts w:ascii="Times New Roman" w:eastAsia="Calibri" w:hAnsi="Times New Roman" w:cs="Times New Roman"/>
          <w:szCs w:val="24"/>
        </w:rPr>
        <w:t xml:space="preserve"> alokowanych do partnera prywatnego) jest o </w:t>
      </w:r>
      <w:r w:rsidR="00626211" w:rsidRPr="00626211">
        <w:rPr>
          <w:rFonts w:ascii="Times New Roman" w:eastAsia="Calibri" w:hAnsi="Times New Roman" w:cs="Times New Roman"/>
          <w:szCs w:val="24"/>
        </w:rPr>
        <w:t>59 127</w:t>
      </w:r>
      <w:r w:rsidR="00DC5C04">
        <w:rPr>
          <w:rFonts w:ascii="Times New Roman" w:eastAsia="Calibri" w:hAnsi="Times New Roman" w:cs="Times New Roman"/>
          <w:szCs w:val="24"/>
        </w:rPr>
        <w:t xml:space="preserve"> </w:t>
      </w:r>
      <w:r w:rsidR="009E72F4" w:rsidRPr="00773604">
        <w:rPr>
          <w:rFonts w:ascii="Times New Roman" w:eastAsia="Calibri" w:hAnsi="Times New Roman" w:cs="Times New Roman"/>
          <w:szCs w:val="24"/>
        </w:rPr>
        <w:t xml:space="preserve">tys. </w:t>
      </w:r>
      <w:r w:rsidRPr="00773604">
        <w:rPr>
          <w:rFonts w:ascii="Times New Roman" w:eastAsia="Calibri" w:hAnsi="Times New Roman" w:cs="Times New Roman"/>
          <w:szCs w:val="24"/>
        </w:rPr>
        <w:t>zł (wg bieżącej wartości pieniądza) bardziej kosztowny niż suma opłat</w:t>
      </w:r>
      <w:r w:rsidRPr="00CF1772">
        <w:rPr>
          <w:rFonts w:ascii="Times New Roman" w:eastAsia="Calibri" w:hAnsi="Times New Roman" w:cs="Times New Roman"/>
          <w:szCs w:val="24"/>
        </w:rPr>
        <w:t xml:space="preserve"> za dostępność, które Archiwa Państwowe zapłacą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artnerowi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rywatnemu przez </w:t>
      </w:r>
      <w:r w:rsidR="00FA3C96">
        <w:rPr>
          <w:rFonts w:ascii="Times New Roman" w:eastAsia="Calibri" w:hAnsi="Times New Roman" w:cs="Times New Roman"/>
          <w:szCs w:val="24"/>
        </w:rPr>
        <w:t>25</w:t>
      </w:r>
      <w:r w:rsidRPr="00CF1772">
        <w:rPr>
          <w:rFonts w:ascii="Times New Roman" w:eastAsia="Calibri" w:hAnsi="Times New Roman" w:cs="Times New Roman"/>
          <w:szCs w:val="24"/>
        </w:rPr>
        <w:t xml:space="preserve">-letni okres dostępności infrastruktury Projektu. </w:t>
      </w:r>
    </w:p>
    <w:p w14:paraId="201E214A" w14:textId="2BC2D301" w:rsidR="00C57AD4" w:rsidRPr="00CF1772" w:rsidRDefault="00C57AD4" w:rsidP="00C57AD4">
      <w:pPr>
        <w:spacing w:before="120" w:after="120" w:line="276" w:lineRule="auto"/>
        <w:ind w:firstLine="708"/>
        <w:rPr>
          <w:rFonts w:ascii="Times New Roman" w:eastAsia="Calibri" w:hAnsi="Times New Roman" w:cs="Times New Roman"/>
          <w:szCs w:val="24"/>
          <w:lang w:eastAsia="pl-PL"/>
        </w:rPr>
      </w:pPr>
      <w:r w:rsidRPr="00CF1772">
        <w:rPr>
          <w:rFonts w:ascii="Times New Roman" w:eastAsia="Calibri" w:hAnsi="Times New Roman" w:cs="Times New Roman"/>
          <w:szCs w:val="24"/>
        </w:rPr>
        <w:t xml:space="preserve">Porównanie wariantów </w:t>
      </w:r>
      <w:r w:rsidR="00715D13" w:rsidRPr="00CF1772">
        <w:rPr>
          <w:rFonts w:ascii="Times New Roman" w:eastAsia="Calibri" w:hAnsi="Times New Roman" w:cs="Times New Roman"/>
          <w:szCs w:val="24"/>
        </w:rPr>
        <w:t>został</w:t>
      </w:r>
      <w:r w:rsidR="00715D13">
        <w:rPr>
          <w:rFonts w:ascii="Times New Roman" w:eastAsia="Calibri" w:hAnsi="Times New Roman" w:cs="Times New Roman"/>
          <w:szCs w:val="24"/>
        </w:rPr>
        <w:t>o</w:t>
      </w:r>
      <w:r w:rsidR="00715D13"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przeprowadzone w oparciu o wartości zdyskontowane </w:t>
      </w:r>
      <w:r w:rsidRPr="00CF1772">
        <w:rPr>
          <w:rFonts w:ascii="Times New Roman" w:eastAsia="Calibri" w:hAnsi="Times New Roman" w:cs="Times New Roman"/>
          <w:szCs w:val="24"/>
          <w:lang w:eastAsia="pl-PL"/>
        </w:rPr>
        <w:t>stopą dyskontową rekomendowaną do stosowania przez podmioty publiczne w ramach dokumentu pt. „Wytyczne PPP. Tom I - Przygotowanie projektów”</w:t>
      </w:r>
      <w:r w:rsidR="004B3639">
        <w:rPr>
          <w:rStyle w:val="Odwoanieprzypisudolnego"/>
          <w:rFonts w:ascii="Times New Roman" w:eastAsia="Calibri" w:hAnsi="Times New Roman" w:cs="Times New Roman"/>
          <w:szCs w:val="24"/>
          <w:lang w:eastAsia="pl-PL"/>
        </w:rPr>
        <w:footnoteReference w:id="29"/>
      </w:r>
      <w:r w:rsidR="00D1596D">
        <w:rPr>
          <w:rFonts w:ascii="Times New Roman" w:eastAsia="Calibri" w:hAnsi="Times New Roman" w:cs="Times New Roman"/>
          <w:szCs w:val="24"/>
          <w:lang w:eastAsia="pl-PL"/>
        </w:rPr>
        <w:t>,</w:t>
      </w:r>
      <w:r w:rsidRPr="00CF1772">
        <w:rPr>
          <w:rFonts w:ascii="Times New Roman" w:eastAsia="Calibri" w:hAnsi="Times New Roman" w:cs="Times New Roman"/>
          <w:szCs w:val="24"/>
          <w:lang w:eastAsia="pl-PL"/>
        </w:rPr>
        <w:t xml:space="preserve"> opublikowanego przez Ministerstwo Funduszy i Polityki Regionalnej. Takie podejście gwarantuje uwzględnienie kwestii zmiany wartości pieniądza w czasie.</w:t>
      </w:r>
    </w:p>
    <w:p w14:paraId="2A6E6FAE" w14:textId="09565F4C" w:rsidR="00C0753B" w:rsidRDefault="008C1F50" w:rsidP="00715D13">
      <w:pPr>
        <w:spacing w:after="160" w:line="276" w:lineRule="auto"/>
        <w:ind w:firstLine="709"/>
        <w:rPr>
          <w:rFonts w:ascii="Times New Roman" w:hAnsi="Times New Roman" w:cs="Times New Roman"/>
          <w:sz w:val="22"/>
          <w:szCs w:val="22"/>
        </w:rPr>
      </w:pPr>
      <w:r w:rsidRPr="00CF1772">
        <w:rPr>
          <w:rFonts w:ascii="Times New Roman" w:eastAsia="Calibri" w:hAnsi="Times New Roman" w:cs="Times New Roman"/>
          <w:szCs w:val="24"/>
          <w:lang w:eastAsia="pl-PL"/>
        </w:rPr>
        <w:t>Z przygotowanej w 2021 roku i aktualizowanej w 2022</w:t>
      </w:r>
      <w:r w:rsidR="000F5CE2">
        <w:rPr>
          <w:rFonts w:ascii="Times New Roman" w:eastAsia="Calibri" w:hAnsi="Times New Roman" w:cs="Times New Roman"/>
          <w:szCs w:val="24"/>
          <w:lang w:eastAsia="pl-PL"/>
        </w:rPr>
        <w:t xml:space="preserve"> roku</w:t>
      </w:r>
      <w:r w:rsidRPr="00CF1772">
        <w:rPr>
          <w:rFonts w:ascii="Times New Roman" w:eastAsia="Calibri" w:hAnsi="Times New Roman" w:cs="Times New Roman"/>
          <w:szCs w:val="24"/>
          <w:lang w:eastAsia="pl-PL"/>
        </w:rPr>
        <w:t xml:space="preserve"> </w:t>
      </w:r>
      <w:r w:rsidR="000F5CE2">
        <w:rPr>
          <w:rFonts w:ascii="Times New Roman" w:eastAsia="Calibri" w:hAnsi="Times New Roman" w:cs="Times New Roman"/>
          <w:szCs w:val="24"/>
          <w:lang w:eastAsia="pl-PL"/>
        </w:rPr>
        <w:t xml:space="preserve">oraz w 2023 </w:t>
      </w:r>
      <w:r w:rsidRPr="00CF1772">
        <w:rPr>
          <w:rFonts w:ascii="Times New Roman" w:eastAsia="Calibri" w:hAnsi="Times New Roman" w:cs="Times New Roman"/>
          <w:szCs w:val="24"/>
          <w:lang w:eastAsia="pl-PL"/>
        </w:rPr>
        <w:t>roku analizy ekonomiczno-finansowej wynika, że</w:t>
      </w:r>
      <w:r w:rsidR="00895F99" w:rsidRPr="00CF1772">
        <w:rPr>
          <w:rFonts w:ascii="Times New Roman" w:eastAsia="Calibri" w:hAnsi="Times New Roman" w:cs="Times New Roman"/>
          <w:szCs w:val="24"/>
          <w:lang w:eastAsia="pl-PL"/>
        </w:rPr>
        <w:t xml:space="preserve"> z uwagi na charakter i funkcje </w:t>
      </w:r>
      <w:r w:rsidR="00114127">
        <w:rPr>
          <w:rFonts w:ascii="Times New Roman" w:eastAsia="Calibri" w:hAnsi="Times New Roman" w:cs="Times New Roman"/>
          <w:szCs w:val="24"/>
          <w:lang w:eastAsia="pl-PL"/>
        </w:rPr>
        <w:t>P</w:t>
      </w:r>
      <w:r w:rsidR="00895F99" w:rsidRPr="00CF1772">
        <w:rPr>
          <w:rFonts w:ascii="Times New Roman" w:eastAsia="Calibri" w:hAnsi="Times New Roman" w:cs="Times New Roman"/>
          <w:szCs w:val="24"/>
          <w:lang w:eastAsia="pl-PL"/>
        </w:rPr>
        <w:t xml:space="preserve">rojektu, a także zakładany podział zadań i </w:t>
      </w:r>
      <w:proofErr w:type="spellStart"/>
      <w:r w:rsidR="00895F99" w:rsidRPr="00CF1772">
        <w:rPr>
          <w:rFonts w:ascii="Times New Roman" w:eastAsia="Calibri" w:hAnsi="Times New Roman" w:cs="Times New Roman"/>
          <w:szCs w:val="24"/>
          <w:lang w:eastAsia="pl-PL"/>
        </w:rPr>
        <w:t>ryzyk</w:t>
      </w:r>
      <w:proofErr w:type="spellEnd"/>
      <w:r w:rsidR="00895F99" w:rsidRPr="00CF1772">
        <w:rPr>
          <w:rFonts w:ascii="Times New Roman" w:eastAsia="Calibri" w:hAnsi="Times New Roman" w:cs="Times New Roman"/>
          <w:szCs w:val="24"/>
          <w:lang w:eastAsia="pl-PL"/>
        </w:rPr>
        <w:t xml:space="preserve"> pomiędzy podmiot publiczny</w:t>
      </w:r>
      <w:r w:rsidR="00D03473">
        <w:rPr>
          <w:rFonts w:ascii="Times New Roman" w:eastAsia="Calibri" w:hAnsi="Times New Roman" w:cs="Times New Roman"/>
          <w:szCs w:val="24"/>
          <w:lang w:eastAsia="pl-PL"/>
        </w:rPr>
        <w:t>,</w:t>
      </w:r>
      <w:r w:rsidR="00895F99" w:rsidRPr="00CF1772">
        <w:rPr>
          <w:rFonts w:ascii="Times New Roman" w:eastAsia="Calibri" w:hAnsi="Times New Roman" w:cs="Times New Roman"/>
          <w:szCs w:val="24"/>
          <w:lang w:eastAsia="pl-PL"/>
        </w:rPr>
        <w:t xml:space="preserve"> a partnera prywatnego, Program powinien zostać zrealizowany w modelu PPP kontraktowego w formule DBFM (Projektuj</w:t>
      </w:r>
      <w:r w:rsidR="00895F99" w:rsidRPr="00CF1772">
        <w:rPr>
          <w:rStyle w:val="Odwoanieprzypisudolnego"/>
          <w:rFonts w:ascii="Times New Roman" w:eastAsia="Calibri" w:hAnsi="Times New Roman" w:cs="Times New Roman"/>
          <w:szCs w:val="24"/>
          <w:lang w:eastAsia="pl-PL"/>
        </w:rPr>
        <w:footnoteReference w:id="30"/>
      </w:r>
      <w:r w:rsidR="00895F99" w:rsidRPr="00CF1772">
        <w:rPr>
          <w:rFonts w:ascii="Times New Roman" w:eastAsia="Calibri" w:hAnsi="Times New Roman" w:cs="Times New Roman"/>
          <w:szCs w:val="24"/>
          <w:lang w:eastAsia="pl-PL"/>
        </w:rPr>
        <w:t xml:space="preserve">, Buduj Sfinansuj Utrzymuj). </w:t>
      </w:r>
    </w:p>
    <w:p w14:paraId="78CD7D00" w14:textId="0B45009C" w:rsidR="00C0753B" w:rsidRPr="00AA6E09" w:rsidRDefault="00C0753B" w:rsidP="00715D13">
      <w:pPr>
        <w:spacing w:after="160" w:line="276" w:lineRule="auto"/>
        <w:ind w:firstLine="709"/>
        <w:rPr>
          <w:szCs w:val="24"/>
        </w:rPr>
      </w:pPr>
      <w:r w:rsidRPr="00AA6E09">
        <w:rPr>
          <w:rFonts w:ascii="Times New Roman" w:hAnsi="Times New Roman" w:cs="Times New Roman"/>
          <w:szCs w:val="24"/>
        </w:rPr>
        <w:t xml:space="preserve">Całkowita łączna wartość Opłaty za Dostępność dla 5 obiektów, przy założonym </w:t>
      </w:r>
      <w:r w:rsidR="00715D13">
        <w:rPr>
          <w:rFonts w:ascii="Times New Roman" w:hAnsi="Times New Roman" w:cs="Times New Roman"/>
          <w:szCs w:val="24"/>
        </w:rPr>
        <w:br/>
      </w:r>
      <w:r w:rsidRPr="00AA6E09">
        <w:rPr>
          <w:rFonts w:ascii="Times New Roman" w:hAnsi="Times New Roman" w:cs="Times New Roman"/>
          <w:szCs w:val="24"/>
        </w:rPr>
        <w:t>25-letnim okresie utrzymania</w:t>
      </w:r>
      <w:r w:rsidR="002A3F6E">
        <w:rPr>
          <w:rFonts w:ascii="Times New Roman" w:hAnsi="Times New Roman" w:cs="Times New Roman"/>
          <w:szCs w:val="24"/>
        </w:rPr>
        <w:t xml:space="preserve"> infrastruktury</w:t>
      </w:r>
      <w:r w:rsidRPr="00AA6E09">
        <w:rPr>
          <w:rFonts w:ascii="Times New Roman" w:hAnsi="Times New Roman" w:cs="Times New Roman"/>
          <w:szCs w:val="24"/>
        </w:rPr>
        <w:t xml:space="preserve"> wyniesie </w:t>
      </w:r>
      <w:bookmarkStart w:id="57" w:name="_Hlk131604284"/>
      <w:r w:rsidR="00626211" w:rsidRPr="00626211">
        <w:rPr>
          <w:rFonts w:ascii="Times New Roman" w:hAnsi="Times New Roman" w:cs="Times New Roman"/>
          <w:szCs w:val="24"/>
        </w:rPr>
        <w:t>2 592 892 752</w:t>
      </w:r>
      <w:bookmarkEnd w:id="57"/>
      <w:r w:rsidRPr="00AA6E09">
        <w:rPr>
          <w:rFonts w:ascii="Times New Roman" w:hAnsi="Times New Roman" w:cs="Times New Roman"/>
          <w:szCs w:val="24"/>
        </w:rPr>
        <w:t xml:space="preserve"> zł brutto. Opłata za dostępność została obliczona zgodnie z</w:t>
      </w:r>
      <w:r w:rsidR="00715D13" w:rsidRPr="00AA6E09">
        <w:rPr>
          <w:rFonts w:ascii="Times New Roman" w:hAnsi="Times New Roman" w:cs="Times New Roman"/>
          <w:szCs w:val="24"/>
        </w:rPr>
        <w:t> </w:t>
      </w:r>
      <w:r w:rsidRPr="00AA6E09">
        <w:rPr>
          <w:rFonts w:ascii="Times New Roman" w:hAnsi="Times New Roman" w:cs="Times New Roman"/>
          <w:szCs w:val="24"/>
        </w:rPr>
        <w:t>formułą „koszt plus minimalny zwrot z kapitału”, tj. w sposób zapewniający pokrycie łącznych początkowych nakładów inwestycyjnych netto (</w:t>
      </w:r>
      <w:r w:rsidR="007A1C48" w:rsidRPr="007A1C48">
        <w:rPr>
          <w:rFonts w:ascii="Times New Roman" w:hAnsi="Times New Roman" w:cs="Times New Roman"/>
          <w:szCs w:val="24"/>
        </w:rPr>
        <w:t xml:space="preserve">674 401 286 </w:t>
      </w:r>
      <w:r w:rsidRPr="00AA6E09">
        <w:rPr>
          <w:rFonts w:ascii="Times New Roman" w:hAnsi="Times New Roman" w:cs="Times New Roman"/>
          <w:szCs w:val="24"/>
        </w:rPr>
        <w:t xml:space="preserve">zł), kosztów operacyjnych wraz z odtworzeniowymi nakładami inwestycyjnymi </w:t>
      </w:r>
      <w:r w:rsidRPr="00AA6E09">
        <w:rPr>
          <w:rFonts w:ascii="Times New Roman" w:hAnsi="Times New Roman" w:cs="Times New Roman"/>
          <w:szCs w:val="24"/>
        </w:rPr>
        <w:lastRenderedPageBreak/>
        <w:t>(</w:t>
      </w:r>
      <w:r w:rsidR="007A1C48" w:rsidRPr="007A1C48">
        <w:rPr>
          <w:rFonts w:ascii="Times New Roman" w:hAnsi="Times New Roman" w:cs="Times New Roman"/>
          <w:szCs w:val="24"/>
        </w:rPr>
        <w:t xml:space="preserve">700 384 610 </w:t>
      </w:r>
      <w:r w:rsidRPr="00AA6E09">
        <w:rPr>
          <w:rFonts w:ascii="Times New Roman" w:hAnsi="Times New Roman" w:cs="Times New Roman"/>
          <w:szCs w:val="24"/>
        </w:rPr>
        <w:t>zł), łącznych kosztów finansowania dłużnego (</w:t>
      </w:r>
      <w:r w:rsidR="007A1C48" w:rsidRPr="007A1C48">
        <w:rPr>
          <w:rFonts w:ascii="Times New Roman" w:hAnsi="Times New Roman" w:cs="Times New Roman"/>
          <w:szCs w:val="24"/>
        </w:rPr>
        <w:t xml:space="preserve">485 298 171 </w:t>
      </w:r>
      <w:r w:rsidRPr="00AA6E09">
        <w:rPr>
          <w:rFonts w:ascii="Times New Roman" w:hAnsi="Times New Roman" w:cs="Times New Roman"/>
          <w:szCs w:val="24"/>
        </w:rPr>
        <w:t xml:space="preserve">zł) oraz osiągnięcie przez Partnera Prywatnego minimalnej wewnętrznej stopy zwrotu z kapitału własnego na poziomie 14,5% (co przekłada się na dodatkowe wydatki podmiotu publicznego w wys. </w:t>
      </w:r>
      <w:r w:rsidR="007A1C48" w:rsidRPr="007A1C48">
        <w:rPr>
          <w:rFonts w:ascii="Times New Roman" w:hAnsi="Times New Roman" w:cs="Times New Roman"/>
          <w:szCs w:val="24"/>
        </w:rPr>
        <w:t>338 705 63</w:t>
      </w:r>
      <w:r w:rsidR="007A1C48">
        <w:rPr>
          <w:rFonts w:ascii="Times New Roman" w:hAnsi="Times New Roman" w:cs="Times New Roman"/>
          <w:szCs w:val="24"/>
        </w:rPr>
        <w:t>3</w:t>
      </w:r>
      <w:r w:rsidR="007A1C48" w:rsidRPr="007A1C48">
        <w:rPr>
          <w:rFonts w:ascii="Times New Roman" w:hAnsi="Times New Roman" w:cs="Times New Roman"/>
          <w:szCs w:val="24"/>
        </w:rPr>
        <w:t xml:space="preserve"> </w:t>
      </w:r>
      <w:r w:rsidRPr="00AA6E09">
        <w:rPr>
          <w:rFonts w:ascii="Times New Roman" w:hAnsi="Times New Roman" w:cs="Times New Roman"/>
          <w:szCs w:val="24"/>
        </w:rPr>
        <w:t>zł ujęte w opłacie za dostępność). Dodatkowo  należy doliczyć VAT z tytułu usługi budowlanej w</w:t>
      </w:r>
      <w:r w:rsidR="00715D13">
        <w:rPr>
          <w:rFonts w:ascii="Times New Roman" w:hAnsi="Times New Roman" w:cs="Times New Roman"/>
          <w:szCs w:val="24"/>
        </w:rPr>
        <w:t> </w:t>
      </w:r>
      <w:r w:rsidRPr="00AA6E09">
        <w:rPr>
          <w:rFonts w:ascii="Times New Roman" w:hAnsi="Times New Roman" w:cs="Times New Roman"/>
          <w:szCs w:val="24"/>
        </w:rPr>
        <w:t xml:space="preserve">kwocie </w:t>
      </w:r>
      <w:r w:rsidR="007A1C48" w:rsidRPr="007A1C48">
        <w:rPr>
          <w:rFonts w:ascii="Times New Roman" w:hAnsi="Times New Roman" w:cs="Times New Roman"/>
          <w:szCs w:val="24"/>
        </w:rPr>
        <w:t xml:space="preserve">155 112 296 </w:t>
      </w:r>
      <w:r w:rsidRPr="00AA6E09">
        <w:rPr>
          <w:rFonts w:ascii="Times New Roman" w:hAnsi="Times New Roman" w:cs="Times New Roman"/>
          <w:szCs w:val="24"/>
        </w:rPr>
        <w:t xml:space="preserve">zł oraz VAT z tytułu usługi utrzymania w kwocie </w:t>
      </w:r>
      <w:r w:rsidR="007A1C48" w:rsidRPr="007A1C48">
        <w:rPr>
          <w:rFonts w:ascii="Times New Roman" w:hAnsi="Times New Roman" w:cs="Times New Roman"/>
          <w:szCs w:val="24"/>
        </w:rPr>
        <w:t xml:space="preserve">238 990 756 </w:t>
      </w:r>
      <w:r w:rsidRPr="00AA6E09">
        <w:rPr>
          <w:rFonts w:ascii="Times New Roman" w:hAnsi="Times New Roman" w:cs="Times New Roman"/>
          <w:szCs w:val="24"/>
        </w:rPr>
        <w:t>zł, co</w:t>
      </w:r>
      <w:r w:rsidR="00715D13">
        <w:rPr>
          <w:rFonts w:ascii="Times New Roman" w:hAnsi="Times New Roman" w:cs="Times New Roman"/>
          <w:szCs w:val="24"/>
        </w:rPr>
        <w:t> </w:t>
      </w:r>
      <w:r w:rsidRPr="00AA6E09">
        <w:rPr>
          <w:rFonts w:ascii="Times New Roman" w:hAnsi="Times New Roman" w:cs="Times New Roman"/>
          <w:szCs w:val="24"/>
        </w:rPr>
        <w:t xml:space="preserve">przekłada się na </w:t>
      </w:r>
      <w:r w:rsidR="007A1C48">
        <w:rPr>
          <w:rFonts w:ascii="Times New Roman" w:hAnsi="Times New Roman" w:cs="Times New Roman"/>
          <w:szCs w:val="24"/>
        </w:rPr>
        <w:t xml:space="preserve">podaną powyżej </w:t>
      </w:r>
      <w:r w:rsidRPr="00AA6E09">
        <w:rPr>
          <w:rFonts w:ascii="Times New Roman" w:hAnsi="Times New Roman" w:cs="Times New Roman"/>
          <w:szCs w:val="24"/>
        </w:rPr>
        <w:t xml:space="preserve">łączną wysokość Opłaty za Dostępność w wys. </w:t>
      </w:r>
      <w:r w:rsidR="00F20C89" w:rsidRPr="00F20C89">
        <w:rPr>
          <w:rFonts w:ascii="Times New Roman" w:hAnsi="Times New Roman" w:cs="Times New Roman"/>
          <w:szCs w:val="24"/>
        </w:rPr>
        <w:t>2 592 892 752</w:t>
      </w:r>
      <w:r w:rsidRPr="00AA6E09">
        <w:rPr>
          <w:rFonts w:ascii="Times New Roman" w:hAnsi="Times New Roman" w:cs="Times New Roman"/>
          <w:szCs w:val="24"/>
        </w:rPr>
        <w:t xml:space="preserve"> zł brutto (</w:t>
      </w:r>
      <w:r w:rsidR="007A1C48" w:rsidRPr="007A1C48">
        <w:rPr>
          <w:rFonts w:ascii="Times New Roman" w:hAnsi="Times New Roman" w:cs="Times New Roman"/>
          <w:szCs w:val="24"/>
        </w:rPr>
        <w:t xml:space="preserve">2 198 789 701 </w:t>
      </w:r>
      <w:r w:rsidRPr="00AA6E09">
        <w:rPr>
          <w:rFonts w:ascii="Times New Roman" w:hAnsi="Times New Roman" w:cs="Times New Roman"/>
          <w:szCs w:val="24"/>
        </w:rPr>
        <w:t>zł netto).</w:t>
      </w:r>
    </w:p>
    <w:p w14:paraId="7D92852B" w14:textId="1E92B42F" w:rsidR="00C0753B" w:rsidRPr="00AA6E09" w:rsidRDefault="00C0753B" w:rsidP="00C0753B">
      <w:pPr>
        <w:spacing w:after="160" w:line="276" w:lineRule="auto"/>
        <w:ind w:firstLine="709"/>
        <w:rPr>
          <w:rFonts w:ascii="Times New Roman" w:hAnsi="Times New Roman" w:cs="Times New Roman"/>
          <w:szCs w:val="24"/>
        </w:rPr>
      </w:pPr>
      <w:r w:rsidRPr="00AA6E09">
        <w:rPr>
          <w:rFonts w:ascii="Times New Roman" w:hAnsi="Times New Roman" w:cs="Times New Roman"/>
          <w:szCs w:val="24"/>
        </w:rPr>
        <w:t xml:space="preserve">Założono, że początkowe nakłady inwestycyjne Projektu zostaną sfinansowane w 80% przez dług bankowy, a w pozostałych 20% przez dług podporządkowany typu </w:t>
      </w:r>
      <w:proofErr w:type="spellStart"/>
      <w:r w:rsidRPr="00AA6E09">
        <w:rPr>
          <w:rFonts w:ascii="Times New Roman" w:hAnsi="Times New Roman" w:cs="Times New Roman"/>
          <w:szCs w:val="24"/>
        </w:rPr>
        <w:t>mezzanine</w:t>
      </w:r>
      <w:proofErr w:type="spellEnd"/>
      <w:r w:rsidRPr="00AA6E09">
        <w:rPr>
          <w:rFonts w:ascii="Times New Roman" w:hAnsi="Times New Roman" w:cs="Times New Roman"/>
          <w:szCs w:val="24"/>
        </w:rPr>
        <w:t xml:space="preserve"> i wkład własny pieniężny partnera prywatnego w proporcji 49 : 51. Struktura finansowania Projektu przez Partnera Prywatnego odznacza się wysokim bezpieczeństwem, co powinno zapewnić jego </w:t>
      </w:r>
      <w:proofErr w:type="spellStart"/>
      <w:r w:rsidRPr="00AA6E09">
        <w:rPr>
          <w:rFonts w:ascii="Times New Roman" w:hAnsi="Times New Roman" w:cs="Times New Roman"/>
          <w:szCs w:val="24"/>
        </w:rPr>
        <w:t>bankowalność</w:t>
      </w:r>
      <w:proofErr w:type="spellEnd"/>
      <w:r w:rsidR="00930A0B">
        <w:rPr>
          <w:rStyle w:val="Odwoanieprzypisudolnego"/>
          <w:rFonts w:ascii="Times New Roman" w:hAnsi="Times New Roman" w:cs="Times New Roman"/>
          <w:szCs w:val="24"/>
        </w:rPr>
        <w:footnoteReference w:id="31"/>
      </w:r>
      <w:r w:rsidRPr="00AA6E09">
        <w:rPr>
          <w:rFonts w:ascii="Times New Roman" w:hAnsi="Times New Roman" w:cs="Times New Roman"/>
          <w:szCs w:val="24"/>
        </w:rPr>
        <w:t xml:space="preserve"> - wskaźnik pokrycia obsługi zadłużenia DSCR, rozumiany jako iloraz (i) wpływów z tyt. Opłaty za Dostępność oraz (ii) wydatków z tyt. zaciągniętego długu bankowego (rat kapitałowo-odsetkowych), w żadnym okresie nie spada poniżej poziomu 1,46.</w:t>
      </w:r>
    </w:p>
    <w:p w14:paraId="41C7D04E" w14:textId="7D173D12" w:rsidR="00D16C82" w:rsidRDefault="00D16C82" w:rsidP="00715D13">
      <w:pPr>
        <w:spacing w:after="160" w:line="276" w:lineRule="auto"/>
        <w:ind w:firstLine="709"/>
        <w:rPr>
          <w:rFonts w:ascii="Times New Roman" w:hAnsi="Times New Roman" w:cs="Times New Roman"/>
          <w:szCs w:val="24"/>
        </w:rPr>
      </w:pPr>
      <w:bookmarkStart w:id="58" w:name="_Hlk119395268"/>
      <w:r w:rsidRPr="00D16C82">
        <w:rPr>
          <w:rFonts w:ascii="Times New Roman" w:hAnsi="Times New Roman" w:cs="Times New Roman"/>
          <w:szCs w:val="24"/>
        </w:rPr>
        <w:t>Przyjęto jednolitą stopę dyskontową w analizie PSC (zarówno dla wariantu PPP, jak i</w:t>
      </w:r>
      <w:r w:rsidR="00715D13">
        <w:rPr>
          <w:rFonts w:ascii="Times New Roman" w:hAnsi="Times New Roman" w:cs="Times New Roman"/>
          <w:szCs w:val="24"/>
        </w:rPr>
        <w:t> </w:t>
      </w:r>
      <w:r w:rsidRPr="00D16C82">
        <w:rPr>
          <w:rFonts w:ascii="Times New Roman" w:hAnsi="Times New Roman" w:cs="Times New Roman"/>
          <w:szCs w:val="24"/>
        </w:rPr>
        <w:t xml:space="preserve">wariantu „tradycyjnego”), którą obliczono dla danego roku jako sumę Społecznej Stopy Dyskontowej w ujęciu realnym (równej 5,00%) i prognozowanego wskaźnika inflacji CPI dla tego roku. Od 2027 r. (tj. czwartego roku okresu prognozy) do 2052 r. (tj. do wygaśnięcia Umów o PPP) stopa dyskontowa wynosi 7,50%, co odpowiada Społecznej Stopie Dyskontowej w ujęciu nominalnym (zgodnie z opracowanie </w:t>
      </w:r>
      <w:proofErr w:type="spellStart"/>
      <w:r w:rsidRPr="00D16C82">
        <w:rPr>
          <w:rFonts w:ascii="Times New Roman" w:hAnsi="Times New Roman" w:cs="Times New Roman"/>
          <w:szCs w:val="24"/>
        </w:rPr>
        <w:t>MFiPR</w:t>
      </w:r>
      <w:proofErr w:type="spellEnd"/>
      <w:r w:rsidRPr="00D16C82">
        <w:rPr>
          <w:rFonts w:ascii="Times New Roman" w:hAnsi="Times New Roman" w:cs="Times New Roman"/>
          <w:szCs w:val="24"/>
        </w:rPr>
        <w:t xml:space="preserve"> pt. „Wytyczne. Tom I - przygotowanie projektów PPP”).</w:t>
      </w:r>
    </w:p>
    <w:bookmarkEnd w:id="58"/>
    <w:p w14:paraId="0F9D125A" w14:textId="7F8EDF1C" w:rsidR="003878B3" w:rsidRPr="00CF1772" w:rsidRDefault="003878B3" w:rsidP="00715D13">
      <w:pPr>
        <w:spacing w:after="160" w:line="276" w:lineRule="auto"/>
        <w:ind w:firstLine="709"/>
        <w:rPr>
          <w:rFonts w:ascii="Times New Roman" w:hAnsi="Times New Roman" w:cs="Times New Roman"/>
          <w:szCs w:val="24"/>
        </w:rPr>
      </w:pPr>
      <w:r w:rsidRPr="00CF1772">
        <w:rPr>
          <w:rFonts w:ascii="Times New Roman" w:hAnsi="Times New Roman" w:cs="Times New Roman"/>
          <w:szCs w:val="24"/>
        </w:rPr>
        <w:t xml:space="preserve">Ponadto z analizy kosztów i korzyści społecznych Projektu, mimo problemów związanych </w:t>
      </w:r>
      <w:r w:rsidR="00BF7C40" w:rsidRPr="00CF1772">
        <w:rPr>
          <w:rFonts w:ascii="Times New Roman" w:hAnsi="Times New Roman" w:cs="Times New Roman"/>
          <w:szCs w:val="24"/>
        </w:rPr>
        <w:t>z</w:t>
      </w:r>
      <w:r w:rsidR="00BF7C40">
        <w:rPr>
          <w:rFonts w:ascii="Times New Roman" w:hAnsi="Times New Roman" w:cs="Times New Roman"/>
          <w:szCs w:val="24"/>
        </w:rPr>
        <w:t> </w:t>
      </w:r>
      <w:r w:rsidRPr="00CF1772">
        <w:rPr>
          <w:rFonts w:ascii="Times New Roman" w:hAnsi="Times New Roman" w:cs="Times New Roman"/>
          <w:szCs w:val="24"/>
        </w:rPr>
        <w:t>kwantyfikacją tych ostatnich, wynika, że realizacja Projektu jest uzasadniona z</w:t>
      </w:r>
      <w:r w:rsidR="006F3A92">
        <w:rPr>
          <w:rFonts w:ascii="Times New Roman" w:hAnsi="Times New Roman" w:cs="Times New Roman"/>
          <w:szCs w:val="24"/>
        </w:rPr>
        <w:t> </w:t>
      </w:r>
      <w:r w:rsidRPr="00CF1772">
        <w:rPr>
          <w:rFonts w:ascii="Times New Roman" w:hAnsi="Times New Roman" w:cs="Times New Roman"/>
          <w:szCs w:val="24"/>
        </w:rPr>
        <w:t xml:space="preserve">uwagi na wartość naukową, kulturową i gospodarczą materiałów archiwalnych, które wymagają przechowywania w odpowiednich warunkach.  </w:t>
      </w:r>
    </w:p>
    <w:p w14:paraId="17D5B2E8" w14:textId="1D1EDE4C" w:rsidR="003878B3" w:rsidRPr="00CF1772" w:rsidRDefault="003878B3" w:rsidP="00715D13">
      <w:pPr>
        <w:spacing w:after="160" w:line="276" w:lineRule="auto"/>
        <w:ind w:firstLine="709"/>
        <w:rPr>
          <w:rFonts w:ascii="Times New Roman" w:hAnsi="Times New Roman" w:cs="Times New Roman"/>
          <w:szCs w:val="24"/>
        </w:rPr>
      </w:pPr>
      <w:r w:rsidRPr="00CF1772">
        <w:rPr>
          <w:rFonts w:ascii="Times New Roman" w:hAnsi="Times New Roman" w:cs="Times New Roman"/>
          <w:szCs w:val="24"/>
        </w:rPr>
        <w:t>Szczegółowe założenia i wyliczenia w powyższym zakresie przedstawia Model Finansowy.</w:t>
      </w:r>
      <w:r w:rsidR="00DD456E" w:rsidRPr="00CF1772">
        <w:rPr>
          <w:rFonts w:ascii="Times New Roman" w:hAnsi="Times New Roman" w:cs="Times New Roman"/>
          <w:szCs w:val="24"/>
        </w:rPr>
        <w:t xml:space="preserve"> Model został zaktualizowany w </w:t>
      </w:r>
      <w:r w:rsidR="00AB63F3">
        <w:rPr>
          <w:rFonts w:ascii="Times New Roman" w:hAnsi="Times New Roman" w:cs="Times New Roman"/>
          <w:szCs w:val="24"/>
        </w:rPr>
        <w:t>kwietniu 2023</w:t>
      </w:r>
      <w:r w:rsidR="00211CDA">
        <w:rPr>
          <w:rFonts w:ascii="Times New Roman" w:hAnsi="Times New Roman" w:cs="Times New Roman"/>
          <w:szCs w:val="24"/>
        </w:rPr>
        <w:t xml:space="preserve"> r</w:t>
      </w:r>
      <w:r w:rsidR="00DD456E" w:rsidRPr="00CF1772">
        <w:rPr>
          <w:rFonts w:ascii="Times New Roman" w:hAnsi="Times New Roman" w:cs="Times New Roman"/>
          <w:szCs w:val="24"/>
        </w:rPr>
        <w:t xml:space="preserve">. Aktualizacja uwzględniała zmianę Wytycznych dotyczących jednolitych wskaźników makroekonomicznych będących podstawą oszacowania skutków finansowych projektowanych ustaw. Podwyższona została prognoza WIBOR w latach 2022-2025. Aktualizacji dokonali eksperci Polskiego Funduszu Rozwoju. </w:t>
      </w:r>
    </w:p>
    <w:p w14:paraId="034EE73D" w14:textId="271233E1" w:rsidR="00550F23" w:rsidRPr="00CF1772" w:rsidRDefault="00550F23" w:rsidP="008B394D">
      <w:pPr>
        <w:spacing w:after="160" w:line="276" w:lineRule="auto"/>
        <w:ind w:firstLine="709"/>
        <w:rPr>
          <w:rFonts w:ascii="Times New Roman" w:hAnsi="Times New Roman" w:cs="Times New Roman"/>
          <w:szCs w:val="24"/>
        </w:rPr>
      </w:pPr>
      <w:r w:rsidRPr="00CF1772">
        <w:rPr>
          <w:rFonts w:ascii="Times New Roman" w:hAnsi="Times New Roman" w:cs="Times New Roman"/>
          <w:szCs w:val="24"/>
        </w:rPr>
        <w:t xml:space="preserve">W Programie przyjęto zapłatę VAT należnego </w:t>
      </w:r>
      <w:r w:rsidR="00B665DC">
        <w:rPr>
          <w:rFonts w:ascii="Times New Roman" w:hAnsi="Times New Roman" w:cs="Times New Roman"/>
          <w:szCs w:val="24"/>
        </w:rPr>
        <w:t xml:space="preserve">w latach </w:t>
      </w:r>
      <w:r w:rsidR="00C70D62">
        <w:rPr>
          <w:rFonts w:ascii="Times New Roman" w:hAnsi="Times New Roman" w:cs="Times New Roman"/>
          <w:szCs w:val="24"/>
        </w:rPr>
        <w:t xml:space="preserve">oddania inwestycji </w:t>
      </w:r>
      <w:r w:rsidR="00F7095A">
        <w:rPr>
          <w:rFonts w:ascii="Times New Roman" w:hAnsi="Times New Roman" w:cs="Times New Roman"/>
          <w:szCs w:val="24"/>
        </w:rPr>
        <w:t xml:space="preserve">do użytkowania </w:t>
      </w:r>
      <w:r w:rsidRPr="00CF1772">
        <w:rPr>
          <w:rFonts w:ascii="Times New Roman" w:hAnsi="Times New Roman" w:cs="Times New Roman"/>
          <w:szCs w:val="24"/>
        </w:rPr>
        <w:t>dla wszystkich obiektów</w:t>
      </w:r>
      <w:r w:rsidR="00F93A43" w:rsidRPr="00CF1772">
        <w:rPr>
          <w:rFonts w:ascii="Times New Roman" w:hAnsi="Times New Roman" w:cs="Times New Roman"/>
          <w:szCs w:val="24"/>
        </w:rPr>
        <w:t>. Jednocześnie przychód z podatku VAT stanowi przychód Skarbu Państwa.</w:t>
      </w:r>
    </w:p>
    <w:p w14:paraId="513C1607" w14:textId="2C3C5C09" w:rsidR="003878B3" w:rsidRPr="00CF1772" w:rsidRDefault="003878B3" w:rsidP="008B394D">
      <w:pPr>
        <w:spacing w:after="160" w:line="276" w:lineRule="auto"/>
        <w:ind w:firstLine="709"/>
        <w:rPr>
          <w:rFonts w:ascii="Times New Roman" w:hAnsi="Times New Roman" w:cs="Times New Roman"/>
          <w:szCs w:val="24"/>
        </w:rPr>
      </w:pPr>
      <w:r w:rsidRPr="00CF1772">
        <w:rPr>
          <w:rFonts w:ascii="Times New Roman" w:hAnsi="Times New Roman" w:cs="Times New Roman"/>
          <w:szCs w:val="24"/>
        </w:rPr>
        <w:t xml:space="preserve">Szczegółowy podział </w:t>
      </w:r>
      <w:proofErr w:type="spellStart"/>
      <w:r w:rsidRPr="00CF1772">
        <w:rPr>
          <w:rFonts w:ascii="Times New Roman" w:hAnsi="Times New Roman" w:cs="Times New Roman"/>
          <w:szCs w:val="24"/>
        </w:rPr>
        <w:t>ryzyk</w:t>
      </w:r>
      <w:proofErr w:type="spellEnd"/>
      <w:r w:rsidRPr="00CF1772">
        <w:rPr>
          <w:rFonts w:ascii="Times New Roman" w:hAnsi="Times New Roman" w:cs="Times New Roman"/>
          <w:szCs w:val="24"/>
        </w:rPr>
        <w:t xml:space="preserve"> oraz szczegółowe parametry dostępności infrastruktury, zasady wypłaty przez podmiot publiczny wynagrodzenia dla partnera prywatnego oraz zasady </w:t>
      </w:r>
      <w:r w:rsidRPr="00CF1772">
        <w:rPr>
          <w:rFonts w:ascii="Times New Roman" w:hAnsi="Times New Roman" w:cs="Times New Roman"/>
          <w:szCs w:val="24"/>
        </w:rPr>
        <w:lastRenderedPageBreak/>
        <w:t xml:space="preserve">naliczania kar umownych za brak dostępności infrastruktury Projektu, które o tym zadecydują, zostaną odzwierciedlone w </w:t>
      </w:r>
      <w:r w:rsidR="00E86892">
        <w:rPr>
          <w:rFonts w:ascii="Times New Roman" w:hAnsi="Times New Roman" w:cs="Times New Roman"/>
          <w:szCs w:val="24"/>
        </w:rPr>
        <w:t>Umowach</w:t>
      </w:r>
      <w:r w:rsidRPr="00CF1772">
        <w:rPr>
          <w:rFonts w:ascii="Times New Roman" w:hAnsi="Times New Roman" w:cs="Times New Roman"/>
          <w:szCs w:val="24"/>
        </w:rPr>
        <w:t xml:space="preserve"> o PPP na etapie dialogu konkurencyjnego.</w:t>
      </w:r>
    </w:p>
    <w:p w14:paraId="25DB3245" w14:textId="7075076D" w:rsidR="00956B55" w:rsidRPr="00CF1772" w:rsidRDefault="00956B55" w:rsidP="008B394D">
      <w:pPr>
        <w:spacing w:after="160" w:line="276" w:lineRule="auto"/>
        <w:ind w:firstLine="709"/>
        <w:rPr>
          <w:rFonts w:ascii="Times New Roman" w:hAnsi="Times New Roman" w:cs="Times New Roman"/>
          <w:szCs w:val="24"/>
        </w:rPr>
      </w:pPr>
      <w:r w:rsidRPr="00CF1772">
        <w:rPr>
          <w:rFonts w:ascii="Times New Roman" w:eastAsia="Calibri" w:hAnsi="Times New Roman" w:cs="Times New Roman"/>
          <w:szCs w:val="24"/>
        </w:rPr>
        <w:t xml:space="preserve">Ponadto zgodnie z art. 18a ust. 1 ustawy o partnerstwie publiczno-prywatnym przyjęto taki podział </w:t>
      </w:r>
      <w:proofErr w:type="spellStart"/>
      <w:r w:rsidRPr="00CF1772">
        <w:rPr>
          <w:rFonts w:ascii="Times New Roman" w:eastAsia="Calibri" w:hAnsi="Times New Roman" w:cs="Times New Roman"/>
          <w:szCs w:val="24"/>
        </w:rPr>
        <w:t>ryzyk</w:t>
      </w:r>
      <w:proofErr w:type="spellEnd"/>
      <w:r w:rsidRPr="00CF1772">
        <w:rPr>
          <w:rFonts w:ascii="Times New Roman" w:eastAsia="Calibri" w:hAnsi="Times New Roman" w:cs="Times New Roman"/>
          <w:szCs w:val="24"/>
        </w:rPr>
        <w:t xml:space="preserve">, aby ewentualne zobowiązania wynikające z zawarcia </w:t>
      </w:r>
      <w:r w:rsidR="00073ADA">
        <w:rPr>
          <w:rFonts w:ascii="Times New Roman" w:eastAsia="Calibri" w:hAnsi="Times New Roman" w:cs="Times New Roman"/>
          <w:szCs w:val="24"/>
        </w:rPr>
        <w:t>U</w:t>
      </w:r>
      <w:r w:rsidR="00E86892">
        <w:rPr>
          <w:rFonts w:ascii="Times New Roman" w:eastAsia="Calibri" w:hAnsi="Times New Roman" w:cs="Times New Roman"/>
          <w:szCs w:val="24"/>
        </w:rPr>
        <w:t>mów</w:t>
      </w:r>
      <w:r w:rsidRPr="00CF1772">
        <w:rPr>
          <w:rFonts w:ascii="Times New Roman" w:eastAsia="Calibri" w:hAnsi="Times New Roman" w:cs="Times New Roman"/>
          <w:szCs w:val="24"/>
        </w:rPr>
        <w:t xml:space="preserve"> w partnerstwie publiczno-prywatnym, w celu realizacji Programu co do zasady nie miały wpływu na poziom państwowego długu publicznego oraz deficyt sektora finansów publicznych. W ocenie efektywności określono, że  ryzyk</w:t>
      </w:r>
      <w:r w:rsidR="003E45EB" w:rsidRPr="00CF1772">
        <w:rPr>
          <w:rFonts w:ascii="Times New Roman" w:eastAsia="Calibri" w:hAnsi="Times New Roman" w:cs="Times New Roman"/>
          <w:szCs w:val="24"/>
        </w:rPr>
        <w:t>o</w:t>
      </w:r>
      <w:r w:rsidRPr="00CF1772">
        <w:rPr>
          <w:rFonts w:ascii="Times New Roman" w:eastAsia="Calibri" w:hAnsi="Times New Roman" w:cs="Times New Roman"/>
          <w:szCs w:val="24"/>
        </w:rPr>
        <w:t xml:space="preserve"> budowy i dostępności zostanie </w:t>
      </w:r>
      <w:r w:rsidR="00D1596D" w:rsidRPr="00CF1772">
        <w:rPr>
          <w:rFonts w:ascii="Times New Roman" w:eastAsia="Calibri" w:hAnsi="Times New Roman" w:cs="Times New Roman"/>
          <w:szCs w:val="24"/>
        </w:rPr>
        <w:t>przeniesion</w:t>
      </w:r>
      <w:r w:rsidR="00D1596D">
        <w:rPr>
          <w:rFonts w:ascii="Times New Roman" w:eastAsia="Calibri" w:hAnsi="Times New Roman" w:cs="Times New Roman"/>
          <w:szCs w:val="24"/>
        </w:rPr>
        <w:t>e</w:t>
      </w:r>
      <w:r w:rsidR="00D1596D"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na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artnera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rywatnego. Ostateczny podział </w:t>
      </w:r>
      <w:proofErr w:type="spellStart"/>
      <w:r w:rsidRPr="00CF1772">
        <w:rPr>
          <w:rFonts w:ascii="Times New Roman" w:eastAsia="Calibri" w:hAnsi="Times New Roman" w:cs="Times New Roman"/>
          <w:szCs w:val="24"/>
        </w:rPr>
        <w:t>ryzyk</w:t>
      </w:r>
      <w:proofErr w:type="spellEnd"/>
      <w:r w:rsidRPr="00CF1772">
        <w:rPr>
          <w:rFonts w:ascii="Times New Roman" w:eastAsia="Calibri" w:hAnsi="Times New Roman" w:cs="Times New Roman"/>
          <w:szCs w:val="24"/>
        </w:rPr>
        <w:t xml:space="preserve"> zostanie wypracowany w</w:t>
      </w:r>
      <w:r w:rsidR="008B394D">
        <w:rPr>
          <w:rFonts w:ascii="Times New Roman" w:eastAsia="Calibri" w:hAnsi="Times New Roman" w:cs="Times New Roman"/>
          <w:szCs w:val="24"/>
        </w:rPr>
        <w:t> </w:t>
      </w:r>
      <w:r w:rsidRPr="00CF1772">
        <w:rPr>
          <w:rFonts w:ascii="Times New Roman" w:eastAsia="Calibri" w:hAnsi="Times New Roman" w:cs="Times New Roman"/>
          <w:szCs w:val="24"/>
        </w:rPr>
        <w:t>dialogu konkurencyjnym z partnerem prywatnym</w:t>
      </w:r>
      <w:r w:rsidRPr="00CF1772">
        <w:rPr>
          <w:rFonts w:ascii="Times New Roman" w:hAnsi="Times New Roman" w:cs="Times New Roman"/>
          <w:szCs w:val="24"/>
        </w:rPr>
        <w:t>.</w:t>
      </w:r>
    </w:p>
    <w:p w14:paraId="3EEFD765" w14:textId="36C774F4" w:rsidR="00C57AD4" w:rsidRPr="00CF1772" w:rsidRDefault="008E11D9" w:rsidP="00FB565F">
      <w:pPr>
        <w:pStyle w:val="Legenda"/>
        <w:rPr>
          <w:rFonts w:ascii="Times New Roman" w:eastAsia="Calibri" w:hAnsi="Times New Roman" w:cs="Times New Roman"/>
          <w:color w:val="auto"/>
          <w:sz w:val="24"/>
          <w:szCs w:val="24"/>
          <w:lang w:eastAsia="pl-PL"/>
        </w:rPr>
      </w:pPr>
      <w:bookmarkStart w:id="59" w:name="_Toc125621347"/>
      <w:r w:rsidRPr="00CF1772">
        <w:rPr>
          <w:rFonts w:ascii="Times New Roman" w:hAnsi="Times New Roman" w:cs="Times New Roman"/>
          <w:color w:val="auto"/>
          <w:sz w:val="24"/>
          <w:szCs w:val="24"/>
        </w:rPr>
        <w:t xml:space="preserve">Tabela </w:t>
      </w:r>
      <w:r w:rsidR="005776B8">
        <w:rPr>
          <w:rFonts w:ascii="Times New Roman" w:hAnsi="Times New Roman" w:cs="Times New Roman"/>
          <w:color w:val="auto"/>
          <w:sz w:val="24"/>
          <w:szCs w:val="24"/>
        </w:rPr>
        <w:fldChar w:fldCharType="begin"/>
      </w:r>
      <w:r w:rsidR="005776B8">
        <w:rPr>
          <w:rFonts w:ascii="Times New Roman" w:hAnsi="Times New Roman" w:cs="Times New Roman"/>
          <w:color w:val="auto"/>
          <w:sz w:val="24"/>
          <w:szCs w:val="24"/>
        </w:rPr>
        <w:instrText xml:space="preserve"> SEQ Tabela \* ARABIC </w:instrText>
      </w:r>
      <w:r w:rsidR="005776B8">
        <w:rPr>
          <w:rFonts w:ascii="Times New Roman" w:hAnsi="Times New Roman" w:cs="Times New Roman"/>
          <w:color w:val="auto"/>
          <w:sz w:val="24"/>
          <w:szCs w:val="24"/>
        </w:rPr>
        <w:fldChar w:fldCharType="separate"/>
      </w:r>
      <w:r w:rsidR="00B86F04">
        <w:rPr>
          <w:rFonts w:ascii="Times New Roman" w:hAnsi="Times New Roman" w:cs="Times New Roman"/>
          <w:noProof/>
          <w:color w:val="auto"/>
          <w:sz w:val="24"/>
          <w:szCs w:val="24"/>
        </w:rPr>
        <w:t>1</w:t>
      </w:r>
      <w:r w:rsidR="005776B8">
        <w:rPr>
          <w:rFonts w:ascii="Times New Roman" w:hAnsi="Times New Roman" w:cs="Times New Roman"/>
          <w:color w:val="auto"/>
          <w:sz w:val="24"/>
          <w:szCs w:val="24"/>
        </w:rPr>
        <w:fldChar w:fldCharType="end"/>
      </w:r>
      <w:r w:rsidRPr="00CF1772">
        <w:rPr>
          <w:rFonts w:ascii="Times New Roman" w:hAnsi="Times New Roman" w:cs="Times New Roman"/>
          <w:color w:val="auto"/>
          <w:sz w:val="24"/>
          <w:szCs w:val="24"/>
        </w:rPr>
        <w:t xml:space="preserve"> </w:t>
      </w:r>
      <w:r w:rsidR="00C57AD4" w:rsidRPr="00094817">
        <w:rPr>
          <w:rFonts w:ascii="Times New Roman" w:eastAsia="Calibri" w:hAnsi="Times New Roman" w:cs="Times New Roman"/>
          <w:color w:val="auto"/>
          <w:sz w:val="24"/>
          <w:szCs w:val="24"/>
          <w:lang w:eastAsia="pl-PL"/>
        </w:rPr>
        <w:t>Podsumowanie analizy Value for Money dla Projektu w latach 2023-205</w:t>
      </w:r>
      <w:r w:rsidR="00702753" w:rsidRPr="00094817">
        <w:rPr>
          <w:rFonts w:ascii="Times New Roman" w:eastAsia="Calibri" w:hAnsi="Times New Roman" w:cs="Times New Roman"/>
          <w:color w:val="auto"/>
          <w:sz w:val="24"/>
          <w:szCs w:val="24"/>
          <w:lang w:eastAsia="pl-PL"/>
        </w:rPr>
        <w:t>2</w:t>
      </w:r>
      <w:r w:rsidR="00C57AD4" w:rsidRPr="00094817">
        <w:rPr>
          <w:rFonts w:ascii="Times New Roman" w:eastAsia="Calibri" w:hAnsi="Times New Roman" w:cs="Times New Roman"/>
          <w:color w:val="auto"/>
          <w:sz w:val="24"/>
          <w:szCs w:val="24"/>
          <w:lang w:eastAsia="pl-PL"/>
        </w:rPr>
        <w:t xml:space="preserve"> </w:t>
      </w:r>
      <w:r w:rsidR="00C57AD4" w:rsidRPr="00094817">
        <w:rPr>
          <w:rFonts w:ascii="Times New Roman" w:eastAsia="Calibri" w:hAnsi="Times New Roman" w:cs="Times New Roman"/>
          <w:color w:val="auto"/>
          <w:sz w:val="24"/>
          <w:szCs w:val="24"/>
          <w:lang w:eastAsia="pl-PL"/>
        </w:rPr>
        <w:br/>
        <w:t xml:space="preserve"> (tys. PLN)</w:t>
      </w:r>
      <w:bookmarkEnd w:id="59"/>
    </w:p>
    <w:tbl>
      <w:tblPr>
        <w:tblW w:w="8329" w:type="dxa"/>
        <w:jc w:val="center"/>
        <w:tblLayout w:type="fixed"/>
        <w:tblCellMar>
          <w:left w:w="70" w:type="dxa"/>
          <w:right w:w="70" w:type="dxa"/>
        </w:tblCellMar>
        <w:tblLook w:val="04A0" w:firstRow="1" w:lastRow="0" w:firstColumn="1" w:lastColumn="0" w:noHBand="0" w:noVBand="1"/>
      </w:tblPr>
      <w:tblGrid>
        <w:gridCol w:w="704"/>
        <w:gridCol w:w="5631"/>
        <w:gridCol w:w="1994"/>
      </w:tblGrid>
      <w:tr w:rsidR="00E07FC1" w:rsidRPr="00CF1772" w14:paraId="4EE253A8" w14:textId="77777777" w:rsidTr="00AA442F">
        <w:trPr>
          <w:trHeight w:val="63"/>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961EFC" w14:textId="4442CB06" w:rsidR="00E07FC1" w:rsidRPr="00CF1772" w:rsidRDefault="00E07FC1" w:rsidP="00E07FC1">
            <w:pPr>
              <w:spacing w:before="120" w:after="120" w:line="276" w:lineRule="auto"/>
              <w:rPr>
                <w:rFonts w:ascii="Times New Roman" w:eastAsia="Calibri" w:hAnsi="Times New Roman" w:cs="Times New Roman"/>
                <w:b/>
                <w:color w:val="C00000"/>
                <w:szCs w:val="24"/>
                <w:lang w:eastAsia="pl-PL"/>
              </w:rPr>
            </w:pPr>
            <w:bookmarkStart w:id="60" w:name="_Hlk108592076"/>
            <w:r w:rsidRPr="00CF1772">
              <w:rPr>
                <w:rFonts w:ascii="Times New Roman" w:eastAsia="Calibri" w:hAnsi="Times New Roman" w:cs="Times New Roman"/>
                <w:b/>
                <w:color w:val="C00000"/>
                <w:szCs w:val="24"/>
                <w:lang w:eastAsia="pl-PL"/>
              </w:rPr>
              <w:t>lp.</w:t>
            </w:r>
          </w:p>
        </w:tc>
        <w:tc>
          <w:tcPr>
            <w:tcW w:w="5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2F6E1C" w14:textId="77777777" w:rsidR="00E07FC1" w:rsidRPr="00CF1772" w:rsidRDefault="00E07FC1" w:rsidP="00E07FC1">
            <w:pPr>
              <w:spacing w:before="120" w:after="120" w:line="276" w:lineRule="auto"/>
              <w:rPr>
                <w:rFonts w:ascii="Times New Roman" w:eastAsia="Calibri" w:hAnsi="Times New Roman" w:cs="Times New Roman"/>
                <w:b/>
                <w:color w:val="C00000"/>
                <w:szCs w:val="24"/>
                <w:lang w:eastAsia="pl-PL"/>
              </w:rPr>
            </w:pPr>
            <w:r w:rsidRPr="00CF1772">
              <w:rPr>
                <w:rFonts w:ascii="Times New Roman" w:eastAsia="Calibri" w:hAnsi="Times New Roman" w:cs="Times New Roman"/>
                <w:b/>
                <w:color w:val="C00000"/>
                <w:szCs w:val="24"/>
                <w:lang w:eastAsia="pl-PL"/>
              </w:rPr>
              <w:t>Kategoria kosztów</w:t>
            </w:r>
          </w:p>
        </w:tc>
        <w:tc>
          <w:tcPr>
            <w:tcW w:w="1994" w:type="dxa"/>
            <w:tcBorders>
              <w:top w:val="single" w:sz="4" w:space="0" w:color="auto"/>
              <w:left w:val="double" w:sz="6" w:space="0" w:color="auto"/>
              <w:bottom w:val="single" w:sz="4" w:space="0" w:color="auto"/>
              <w:right w:val="single" w:sz="4" w:space="0" w:color="auto"/>
            </w:tcBorders>
            <w:shd w:val="clear" w:color="auto" w:fill="D9D9D9" w:themeFill="background1" w:themeFillShade="D9"/>
            <w:vAlign w:val="center"/>
            <w:hideMark/>
          </w:tcPr>
          <w:p w14:paraId="569FE35D" w14:textId="77777777" w:rsidR="00E07FC1" w:rsidRPr="00CF1772" w:rsidRDefault="00E07FC1" w:rsidP="00E07FC1">
            <w:pPr>
              <w:spacing w:before="120" w:after="120" w:line="276" w:lineRule="auto"/>
              <w:jc w:val="center"/>
              <w:rPr>
                <w:rFonts w:ascii="Times New Roman" w:eastAsia="Calibri" w:hAnsi="Times New Roman" w:cs="Times New Roman"/>
                <w:b/>
                <w:color w:val="C00000"/>
                <w:szCs w:val="24"/>
                <w:lang w:eastAsia="pl-PL"/>
              </w:rPr>
            </w:pPr>
            <w:r w:rsidRPr="00CF1772">
              <w:rPr>
                <w:rFonts w:ascii="Times New Roman" w:eastAsia="Calibri" w:hAnsi="Times New Roman" w:cs="Times New Roman"/>
                <w:b/>
                <w:color w:val="C00000"/>
                <w:szCs w:val="24"/>
                <w:lang w:eastAsia="pl-PL"/>
              </w:rPr>
              <w:t xml:space="preserve">Kwoty </w:t>
            </w:r>
            <w:r w:rsidRPr="00CF1772">
              <w:rPr>
                <w:rFonts w:ascii="Times New Roman" w:eastAsia="Calibri" w:hAnsi="Times New Roman" w:cs="Times New Roman"/>
                <w:b/>
                <w:color w:val="C00000"/>
                <w:szCs w:val="24"/>
                <w:lang w:eastAsia="pl-PL"/>
              </w:rPr>
              <w:br/>
            </w:r>
            <w:r w:rsidRPr="00CF1772">
              <w:rPr>
                <w:rFonts w:ascii="Times New Roman" w:eastAsia="Calibri" w:hAnsi="Times New Roman" w:cs="Times New Roman"/>
                <w:szCs w:val="24"/>
                <w:lang w:eastAsia="pl-PL"/>
              </w:rPr>
              <w:t>(tys. PLN)</w:t>
            </w:r>
          </w:p>
        </w:tc>
      </w:tr>
      <w:tr w:rsidR="00E07FC1" w:rsidRPr="00CF1772" w14:paraId="06A1210D" w14:textId="77777777" w:rsidTr="00AA442F">
        <w:trPr>
          <w:trHeight w:val="31"/>
          <w:jc w:val="center"/>
        </w:trPr>
        <w:tc>
          <w:tcPr>
            <w:tcW w:w="704" w:type="dxa"/>
            <w:tcBorders>
              <w:top w:val="nil"/>
              <w:left w:val="single" w:sz="4" w:space="0" w:color="auto"/>
              <w:bottom w:val="single" w:sz="4" w:space="0" w:color="auto"/>
              <w:right w:val="single" w:sz="4" w:space="0" w:color="auto"/>
            </w:tcBorders>
            <w:shd w:val="clear" w:color="000000" w:fill="F2F2F2"/>
          </w:tcPr>
          <w:p w14:paraId="5BB02AF2" w14:textId="77777777" w:rsidR="00E07FC1" w:rsidRPr="00CF1772" w:rsidRDefault="00E07FC1" w:rsidP="00E07FC1">
            <w:pPr>
              <w:spacing w:before="120" w:after="120" w:line="276" w:lineRule="auto"/>
              <w:jc w:val="center"/>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1</w:t>
            </w:r>
          </w:p>
        </w:tc>
        <w:tc>
          <w:tcPr>
            <w:tcW w:w="5631" w:type="dxa"/>
            <w:tcBorders>
              <w:top w:val="nil"/>
              <w:left w:val="single" w:sz="4" w:space="0" w:color="auto"/>
              <w:bottom w:val="single" w:sz="4" w:space="0" w:color="auto"/>
              <w:right w:val="single" w:sz="4" w:space="0" w:color="auto"/>
            </w:tcBorders>
            <w:shd w:val="clear" w:color="000000" w:fill="F2F2F2"/>
            <w:noWrap/>
            <w:vAlign w:val="center"/>
            <w:hideMark/>
          </w:tcPr>
          <w:p w14:paraId="106C7ABB" w14:textId="27CB6BEC" w:rsidR="00E07FC1" w:rsidRPr="00CF1772" w:rsidRDefault="00E07FC1" w:rsidP="00E07FC1">
            <w:pPr>
              <w:spacing w:before="120" w:after="120" w:line="276" w:lineRule="auto"/>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PPP N</w:t>
            </w:r>
            <w:r w:rsidR="00DC21AC" w:rsidRPr="00CF1772">
              <w:rPr>
                <w:rFonts w:ascii="Times New Roman" w:eastAsia="Calibri" w:hAnsi="Times New Roman" w:cs="Times New Roman"/>
                <w:szCs w:val="24"/>
                <w:lang w:eastAsia="pl-PL"/>
              </w:rPr>
              <w:t xml:space="preserve">et </w:t>
            </w:r>
            <w:proofErr w:type="spellStart"/>
            <w:r w:rsidRPr="00CF1772">
              <w:rPr>
                <w:rFonts w:ascii="Times New Roman" w:eastAsia="Calibri" w:hAnsi="Times New Roman" w:cs="Times New Roman"/>
                <w:szCs w:val="24"/>
                <w:lang w:eastAsia="pl-PL"/>
              </w:rPr>
              <w:t>P</w:t>
            </w:r>
            <w:r w:rsidR="00DC21AC" w:rsidRPr="00CF1772">
              <w:rPr>
                <w:rFonts w:ascii="Times New Roman" w:eastAsia="Calibri" w:hAnsi="Times New Roman" w:cs="Times New Roman"/>
                <w:szCs w:val="24"/>
                <w:lang w:eastAsia="pl-PL"/>
              </w:rPr>
              <w:t>rice</w:t>
            </w:r>
            <w:proofErr w:type="spellEnd"/>
            <w:r w:rsidR="00DC21AC" w:rsidRPr="00CF1772">
              <w:rPr>
                <w:rFonts w:ascii="Times New Roman" w:eastAsia="Calibri" w:hAnsi="Times New Roman" w:cs="Times New Roman"/>
                <w:szCs w:val="24"/>
                <w:lang w:eastAsia="pl-PL"/>
              </w:rPr>
              <w:t xml:space="preserve"> </w:t>
            </w:r>
            <w:proofErr w:type="spellStart"/>
            <w:r w:rsidRPr="00CF1772">
              <w:rPr>
                <w:rFonts w:ascii="Times New Roman" w:eastAsia="Calibri" w:hAnsi="Times New Roman" w:cs="Times New Roman"/>
                <w:szCs w:val="24"/>
                <w:lang w:eastAsia="pl-PL"/>
              </w:rPr>
              <w:t>C</w:t>
            </w:r>
            <w:r w:rsidR="00DC21AC" w:rsidRPr="00CF1772">
              <w:rPr>
                <w:rFonts w:ascii="Times New Roman" w:eastAsia="Calibri" w:hAnsi="Times New Roman" w:cs="Times New Roman"/>
                <w:szCs w:val="24"/>
                <w:lang w:eastAsia="pl-PL"/>
              </w:rPr>
              <w:t>ost</w:t>
            </w:r>
            <w:proofErr w:type="spellEnd"/>
            <w:r w:rsidR="00DC21AC" w:rsidRPr="00CF1772">
              <w:rPr>
                <w:rFonts w:ascii="Times New Roman" w:eastAsia="Calibri" w:hAnsi="Times New Roman" w:cs="Times New Roman"/>
                <w:szCs w:val="24"/>
                <w:lang w:eastAsia="pl-PL"/>
              </w:rPr>
              <w:t xml:space="preserve"> / </w:t>
            </w:r>
            <w:r w:rsidR="003D2670" w:rsidRPr="00CF1772">
              <w:rPr>
                <w:rFonts w:ascii="Times New Roman" w:eastAsia="Calibri" w:hAnsi="Times New Roman" w:cs="Times New Roman"/>
                <w:szCs w:val="24"/>
                <w:lang w:eastAsia="pl-PL"/>
              </w:rPr>
              <w:t>wartość bieżąca</w:t>
            </w:r>
            <w:r w:rsidR="00BC4FF7">
              <w:rPr>
                <w:rFonts w:ascii="Times New Roman" w:eastAsia="Calibri" w:hAnsi="Times New Roman" w:cs="Times New Roman"/>
                <w:szCs w:val="24"/>
                <w:lang w:eastAsia="pl-PL"/>
              </w:rPr>
              <w:t xml:space="preserve"> </w:t>
            </w:r>
            <w:r w:rsidR="003D2670" w:rsidRPr="00CF1772">
              <w:rPr>
                <w:rFonts w:ascii="Times New Roman" w:eastAsia="Calibri" w:hAnsi="Times New Roman" w:cs="Times New Roman"/>
                <w:szCs w:val="24"/>
                <w:lang w:eastAsia="pl-PL"/>
              </w:rPr>
              <w:t>netto</w:t>
            </w:r>
            <w:r w:rsidR="00DC21AC" w:rsidRPr="00CF1772">
              <w:rPr>
                <w:rFonts w:ascii="Times New Roman" w:eastAsia="Calibri" w:hAnsi="Times New Roman" w:cs="Times New Roman"/>
                <w:szCs w:val="24"/>
                <w:lang w:eastAsia="pl-PL"/>
              </w:rPr>
              <w:t xml:space="preserve"> Model PPP</w:t>
            </w:r>
          </w:p>
        </w:tc>
        <w:tc>
          <w:tcPr>
            <w:tcW w:w="1994" w:type="dxa"/>
            <w:tcBorders>
              <w:top w:val="nil"/>
              <w:left w:val="double" w:sz="6" w:space="0" w:color="auto"/>
              <w:bottom w:val="single" w:sz="4" w:space="0" w:color="auto"/>
              <w:right w:val="single" w:sz="4" w:space="0" w:color="auto"/>
            </w:tcBorders>
            <w:shd w:val="clear" w:color="000000" w:fill="F2F2F2"/>
            <w:noWrap/>
            <w:vAlign w:val="center"/>
            <w:hideMark/>
          </w:tcPr>
          <w:p w14:paraId="2CAD123B" w14:textId="51736E9C" w:rsidR="00E07FC1" w:rsidRPr="00CF1772" w:rsidRDefault="00CD0FE2" w:rsidP="00E07FC1">
            <w:pPr>
              <w:spacing w:before="120" w:after="120" w:line="276" w:lineRule="auto"/>
              <w:jc w:val="center"/>
              <w:rPr>
                <w:rFonts w:ascii="Times New Roman" w:eastAsia="Calibri" w:hAnsi="Times New Roman" w:cs="Times New Roman"/>
                <w:szCs w:val="24"/>
                <w:lang w:eastAsia="pl-PL"/>
              </w:rPr>
            </w:pPr>
            <w:r w:rsidRPr="00CD0FE2">
              <w:rPr>
                <w:rFonts w:ascii="Times New Roman" w:eastAsia="Calibri" w:hAnsi="Times New Roman" w:cs="Times New Roman"/>
                <w:szCs w:val="24"/>
                <w:lang w:eastAsia="pl-PL"/>
              </w:rPr>
              <w:t>719 963</w:t>
            </w:r>
          </w:p>
        </w:tc>
      </w:tr>
      <w:tr w:rsidR="00E07FC1" w:rsidRPr="00CF1772" w14:paraId="74AB4991"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6E7DAB5D"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2</w:t>
            </w: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6623FF1A" w14:textId="6FCD205B"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 xml:space="preserve">Opłata za dostępność </w:t>
            </w:r>
            <w:r w:rsidR="00761E2B" w:rsidRPr="00CF1772">
              <w:rPr>
                <w:rFonts w:ascii="Times New Roman" w:eastAsia="Calibri" w:hAnsi="Times New Roman" w:cs="Times New Roman"/>
                <w:szCs w:val="24"/>
                <w:lang w:eastAsia="pl-PL"/>
              </w:rPr>
              <w:t>brutto</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0DFE6D14" w14:textId="417AFC20" w:rsidR="00E07FC1" w:rsidRPr="00CF1772" w:rsidRDefault="00CD0FE2" w:rsidP="00E07FC1">
            <w:pPr>
              <w:spacing w:before="120" w:after="120" w:line="276" w:lineRule="auto"/>
              <w:jc w:val="center"/>
              <w:rPr>
                <w:rFonts w:ascii="Times New Roman" w:eastAsia="Calibri" w:hAnsi="Times New Roman" w:cs="Times New Roman"/>
                <w:szCs w:val="24"/>
                <w:lang w:eastAsia="pl-PL"/>
              </w:rPr>
            </w:pPr>
            <w:r w:rsidRPr="00CD0FE2">
              <w:rPr>
                <w:rFonts w:ascii="Times New Roman" w:eastAsia="Calibri" w:hAnsi="Times New Roman" w:cs="Times New Roman"/>
                <w:szCs w:val="24"/>
                <w:lang w:eastAsia="pl-PL"/>
              </w:rPr>
              <w:t>2 592 893</w:t>
            </w:r>
          </w:p>
        </w:tc>
      </w:tr>
      <w:tr w:rsidR="00E07FC1" w:rsidRPr="00CF1772" w14:paraId="20749B02"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6A322D72" w14:textId="77777777" w:rsidR="00E07FC1" w:rsidRPr="00CF1772" w:rsidRDefault="00E07FC1" w:rsidP="00E07FC1">
            <w:pPr>
              <w:spacing w:before="120" w:after="120" w:line="276" w:lineRule="auto"/>
              <w:jc w:val="center"/>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3</w:t>
            </w: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22064C4D" w14:textId="77777777" w:rsidR="00E07FC1" w:rsidRPr="00CF1772" w:rsidRDefault="00E07FC1" w:rsidP="00E07FC1">
            <w:pPr>
              <w:spacing w:before="120" w:after="120" w:line="276" w:lineRule="auto"/>
              <w:ind w:firstLineChars="90" w:firstLine="216"/>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Opłata za dostępność netto</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66A9F04D" w14:textId="7D97ED97" w:rsidR="00E07FC1" w:rsidRPr="00CF1772" w:rsidRDefault="00CD0FE2" w:rsidP="00E07FC1">
            <w:pPr>
              <w:spacing w:before="120" w:after="120" w:line="276" w:lineRule="auto"/>
              <w:jc w:val="center"/>
              <w:rPr>
                <w:rFonts w:ascii="Times New Roman" w:eastAsia="Calibri" w:hAnsi="Times New Roman" w:cs="Times New Roman"/>
                <w:szCs w:val="24"/>
                <w:lang w:eastAsia="pl-PL"/>
              </w:rPr>
            </w:pPr>
            <w:r w:rsidRPr="00CD0FE2">
              <w:rPr>
                <w:rFonts w:ascii="Times New Roman" w:eastAsia="Calibri" w:hAnsi="Times New Roman" w:cs="Times New Roman"/>
                <w:szCs w:val="24"/>
                <w:lang w:eastAsia="pl-PL"/>
              </w:rPr>
              <w:t>2 198 790</w:t>
            </w:r>
          </w:p>
        </w:tc>
      </w:tr>
      <w:tr w:rsidR="00E07FC1" w:rsidRPr="00CF1772" w14:paraId="654A6EEF"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346B57D2"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1514E0B1"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VAT z tyt. usługi budowlanej</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5CFCB220" w14:textId="4882A48E" w:rsidR="00E07FC1" w:rsidRPr="00CF1772" w:rsidRDefault="00CD0FE2" w:rsidP="00E07FC1">
            <w:pPr>
              <w:spacing w:before="120" w:after="120" w:line="276" w:lineRule="auto"/>
              <w:jc w:val="center"/>
              <w:rPr>
                <w:rFonts w:ascii="Times New Roman" w:eastAsia="Calibri" w:hAnsi="Times New Roman" w:cs="Times New Roman"/>
                <w:szCs w:val="24"/>
                <w:lang w:eastAsia="pl-PL"/>
              </w:rPr>
            </w:pPr>
            <w:r w:rsidRPr="00CD0FE2">
              <w:rPr>
                <w:rFonts w:ascii="Times New Roman" w:eastAsia="Calibri" w:hAnsi="Times New Roman" w:cs="Times New Roman"/>
                <w:szCs w:val="24"/>
                <w:lang w:eastAsia="pl-PL"/>
              </w:rPr>
              <w:t>155 112</w:t>
            </w:r>
          </w:p>
        </w:tc>
      </w:tr>
      <w:tr w:rsidR="00E07FC1" w:rsidRPr="00CF1772" w14:paraId="6A3C46B2"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738EA395"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42268663"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VAT z tyt. usługi utrzymania</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5AFE5629" w14:textId="56EFA83D" w:rsidR="00E07FC1" w:rsidRPr="00CF1772" w:rsidRDefault="00CD0FE2" w:rsidP="00E07FC1">
            <w:pPr>
              <w:spacing w:before="120" w:after="120" w:line="276" w:lineRule="auto"/>
              <w:jc w:val="center"/>
              <w:rPr>
                <w:rFonts w:ascii="Times New Roman" w:eastAsia="Calibri" w:hAnsi="Times New Roman" w:cs="Times New Roman"/>
                <w:szCs w:val="24"/>
                <w:lang w:eastAsia="pl-PL"/>
              </w:rPr>
            </w:pPr>
            <w:r w:rsidRPr="00CD0FE2">
              <w:rPr>
                <w:rFonts w:ascii="Times New Roman" w:eastAsia="Calibri" w:hAnsi="Times New Roman" w:cs="Times New Roman"/>
                <w:szCs w:val="24"/>
                <w:lang w:eastAsia="pl-PL"/>
              </w:rPr>
              <w:t>238 991</w:t>
            </w:r>
          </w:p>
        </w:tc>
      </w:tr>
      <w:tr w:rsidR="00E07FC1" w:rsidRPr="00CF1772" w14:paraId="1F016C56"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257118C5"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7ED00BF0" w14:textId="53E332F9" w:rsidR="00E07FC1" w:rsidRPr="00CF1772" w:rsidRDefault="00E07FC1" w:rsidP="00E07FC1">
            <w:pPr>
              <w:spacing w:before="120" w:after="120" w:line="276" w:lineRule="auto"/>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 xml:space="preserve">Koszty operacyjne ponoszone przez Podmiot Publiczny poza </w:t>
            </w:r>
            <w:r w:rsidR="007F457C">
              <w:rPr>
                <w:rFonts w:ascii="Times New Roman" w:eastAsia="Calibri" w:hAnsi="Times New Roman" w:cs="Times New Roman"/>
                <w:szCs w:val="24"/>
                <w:lang w:eastAsia="pl-PL"/>
              </w:rPr>
              <w:t>U</w:t>
            </w:r>
            <w:r w:rsidRPr="00CF1772">
              <w:rPr>
                <w:rFonts w:ascii="Times New Roman" w:eastAsia="Calibri" w:hAnsi="Times New Roman" w:cs="Times New Roman"/>
                <w:szCs w:val="24"/>
                <w:lang w:eastAsia="pl-PL"/>
              </w:rPr>
              <w:t>mo</w:t>
            </w:r>
            <w:r w:rsidR="00E86892">
              <w:rPr>
                <w:rFonts w:ascii="Times New Roman" w:eastAsia="Calibri" w:hAnsi="Times New Roman" w:cs="Times New Roman"/>
                <w:szCs w:val="24"/>
                <w:lang w:eastAsia="pl-PL"/>
              </w:rPr>
              <w:t>wami o</w:t>
            </w:r>
            <w:r w:rsidRPr="00CF1772">
              <w:rPr>
                <w:rFonts w:ascii="Times New Roman" w:eastAsia="Calibri" w:hAnsi="Times New Roman" w:cs="Times New Roman"/>
                <w:szCs w:val="24"/>
                <w:lang w:eastAsia="pl-PL"/>
              </w:rPr>
              <w:t xml:space="preserve"> PPP</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0E66F63E" w14:textId="4315FF08" w:rsidR="00E07FC1" w:rsidRPr="00CF1772" w:rsidRDefault="00CD0FE2" w:rsidP="00E07FC1">
            <w:pPr>
              <w:spacing w:before="120" w:after="120" w:line="276" w:lineRule="auto"/>
              <w:jc w:val="center"/>
              <w:rPr>
                <w:rFonts w:ascii="Times New Roman" w:eastAsia="Calibri" w:hAnsi="Times New Roman" w:cs="Times New Roman"/>
                <w:szCs w:val="24"/>
                <w:lang w:eastAsia="pl-PL"/>
              </w:rPr>
            </w:pPr>
            <w:r w:rsidRPr="00CD0FE2">
              <w:rPr>
                <w:rFonts w:ascii="Times New Roman" w:eastAsia="Calibri" w:hAnsi="Times New Roman" w:cs="Times New Roman"/>
                <w:szCs w:val="24"/>
                <w:lang w:eastAsia="pl-PL"/>
              </w:rPr>
              <w:t>301 475</w:t>
            </w:r>
          </w:p>
        </w:tc>
      </w:tr>
      <w:tr w:rsidR="00E07FC1" w:rsidRPr="00CF1772" w14:paraId="216BD124"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14A5E17B"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3AC7F50A" w14:textId="77777777" w:rsidR="00E07FC1" w:rsidRPr="00CF1772" w:rsidRDefault="00E07FC1" w:rsidP="00E07FC1">
            <w:pPr>
              <w:spacing w:before="120" w:after="120" w:line="276" w:lineRule="auto"/>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Wartość rezydualna aktywów</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241053CE" w14:textId="3DE5ABB3" w:rsidR="00E07FC1" w:rsidRPr="00CF1772" w:rsidRDefault="00E07FC1" w:rsidP="00E07FC1">
            <w:pPr>
              <w:spacing w:before="120" w:after="120" w:line="276" w:lineRule="auto"/>
              <w:jc w:val="center"/>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w:t>
            </w:r>
            <w:r w:rsidR="00CD0FE2" w:rsidRPr="00CD0FE2">
              <w:rPr>
                <w:rFonts w:ascii="Times New Roman" w:eastAsia="Calibri" w:hAnsi="Times New Roman" w:cs="Times New Roman"/>
                <w:szCs w:val="24"/>
                <w:lang w:eastAsia="pl-PL"/>
              </w:rPr>
              <w:t>593 442</w:t>
            </w:r>
            <w:r w:rsidRPr="00CF1772">
              <w:rPr>
                <w:rFonts w:ascii="Times New Roman" w:eastAsia="Calibri" w:hAnsi="Times New Roman" w:cs="Times New Roman"/>
                <w:szCs w:val="24"/>
                <w:lang w:eastAsia="pl-PL"/>
              </w:rPr>
              <w:t>)</w:t>
            </w:r>
          </w:p>
        </w:tc>
      </w:tr>
      <w:tr w:rsidR="00E07FC1" w:rsidRPr="00CF1772" w14:paraId="4EA1505A" w14:textId="77777777" w:rsidTr="00AA442F">
        <w:trPr>
          <w:trHeight w:val="31"/>
          <w:jc w:val="center"/>
        </w:trPr>
        <w:tc>
          <w:tcPr>
            <w:tcW w:w="704" w:type="dxa"/>
            <w:tcBorders>
              <w:top w:val="nil"/>
              <w:left w:val="single" w:sz="4" w:space="0" w:color="auto"/>
              <w:bottom w:val="single" w:sz="4" w:space="0" w:color="auto"/>
              <w:right w:val="single" w:sz="4" w:space="0" w:color="auto"/>
            </w:tcBorders>
            <w:shd w:val="clear" w:color="000000" w:fill="F2F2F2"/>
          </w:tcPr>
          <w:p w14:paraId="40431A9C" w14:textId="77777777" w:rsidR="00E07FC1" w:rsidRPr="00CF1772" w:rsidRDefault="00E07FC1" w:rsidP="00E07FC1">
            <w:pPr>
              <w:spacing w:before="120" w:after="120" w:line="276" w:lineRule="auto"/>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000000" w:fill="F2F2F2"/>
            <w:noWrap/>
            <w:vAlign w:val="center"/>
            <w:hideMark/>
          </w:tcPr>
          <w:p w14:paraId="6960A5EA" w14:textId="7D6D468E" w:rsidR="00E07FC1" w:rsidRPr="00CF1772" w:rsidRDefault="00E07FC1" w:rsidP="00E07FC1">
            <w:pPr>
              <w:spacing w:before="120" w:after="120" w:line="276" w:lineRule="auto"/>
              <w:rPr>
                <w:rFonts w:ascii="Times New Roman" w:eastAsia="Calibri" w:hAnsi="Times New Roman" w:cs="Times New Roman"/>
                <w:szCs w:val="24"/>
                <w:lang w:eastAsia="pl-PL"/>
              </w:rPr>
            </w:pPr>
            <w:bookmarkStart w:id="61" w:name="_Hlk108170644"/>
            <w:r w:rsidRPr="00CF1772">
              <w:rPr>
                <w:rFonts w:ascii="Times New Roman" w:eastAsia="Calibri" w:hAnsi="Times New Roman" w:cs="Times New Roman"/>
                <w:szCs w:val="24"/>
                <w:lang w:eastAsia="pl-PL"/>
              </w:rPr>
              <w:t>PSC N</w:t>
            </w:r>
            <w:r w:rsidR="00DC21AC" w:rsidRPr="00CF1772">
              <w:rPr>
                <w:rFonts w:ascii="Times New Roman" w:eastAsia="Calibri" w:hAnsi="Times New Roman" w:cs="Times New Roman"/>
                <w:szCs w:val="24"/>
                <w:lang w:eastAsia="pl-PL"/>
              </w:rPr>
              <w:t xml:space="preserve">et </w:t>
            </w:r>
            <w:proofErr w:type="spellStart"/>
            <w:r w:rsidRPr="00CF1772">
              <w:rPr>
                <w:rFonts w:ascii="Times New Roman" w:eastAsia="Calibri" w:hAnsi="Times New Roman" w:cs="Times New Roman"/>
                <w:szCs w:val="24"/>
                <w:lang w:eastAsia="pl-PL"/>
              </w:rPr>
              <w:t>P</w:t>
            </w:r>
            <w:r w:rsidR="00DC21AC" w:rsidRPr="00CF1772">
              <w:rPr>
                <w:rFonts w:ascii="Times New Roman" w:eastAsia="Calibri" w:hAnsi="Times New Roman" w:cs="Times New Roman"/>
                <w:szCs w:val="24"/>
                <w:lang w:eastAsia="pl-PL"/>
              </w:rPr>
              <w:t>rice</w:t>
            </w:r>
            <w:proofErr w:type="spellEnd"/>
            <w:r w:rsidR="00DC21AC" w:rsidRPr="00CF1772">
              <w:rPr>
                <w:rFonts w:ascii="Times New Roman" w:eastAsia="Calibri" w:hAnsi="Times New Roman" w:cs="Times New Roman"/>
                <w:szCs w:val="24"/>
                <w:lang w:eastAsia="pl-PL"/>
              </w:rPr>
              <w:t xml:space="preserve"> </w:t>
            </w:r>
            <w:proofErr w:type="spellStart"/>
            <w:r w:rsidRPr="00CF1772">
              <w:rPr>
                <w:rFonts w:ascii="Times New Roman" w:eastAsia="Calibri" w:hAnsi="Times New Roman" w:cs="Times New Roman"/>
                <w:szCs w:val="24"/>
                <w:lang w:eastAsia="pl-PL"/>
              </w:rPr>
              <w:t>C</w:t>
            </w:r>
            <w:bookmarkEnd w:id="61"/>
            <w:r w:rsidR="00DC21AC" w:rsidRPr="00CF1772">
              <w:rPr>
                <w:rFonts w:ascii="Times New Roman" w:eastAsia="Calibri" w:hAnsi="Times New Roman" w:cs="Times New Roman"/>
                <w:szCs w:val="24"/>
                <w:lang w:eastAsia="pl-PL"/>
              </w:rPr>
              <w:t>ost</w:t>
            </w:r>
            <w:proofErr w:type="spellEnd"/>
            <w:r w:rsidR="00DC21AC" w:rsidRPr="00CF1772">
              <w:rPr>
                <w:rFonts w:ascii="Times New Roman" w:eastAsia="Calibri" w:hAnsi="Times New Roman" w:cs="Times New Roman"/>
                <w:szCs w:val="24"/>
                <w:lang w:eastAsia="pl-PL"/>
              </w:rPr>
              <w:t xml:space="preserve"> / </w:t>
            </w:r>
            <w:r w:rsidR="003D2670" w:rsidRPr="00CF1772">
              <w:rPr>
                <w:rFonts w:ascii="Times New Roman" w:eastAsia="Calibri" w:hAnsi="Times New Roman" w:cs="Times New Roman"/>
                <w:szCs w:val="24"/>
                <w:lang w:eastAsia="pl-PL"/>
              </w:rPr>
              <w:t>wartość bieżąca netto</w:t>
            </w:r>
            <w:r w:rsidR="00DC21AC" w:rsidRPr="00CF1772">
              <w:rPr>
                <w:rFonts w:ascii="Times New Roman" w:eastAsia="Calibri" w:hAnsi="Times New Roman" w:cs="Times New Roman"/>
                <w:szCs w:val="24"/>
                <w:lang w:eastAsia="pl-PL"/>
              </w:rPr>
              <w:t xml:space="preserve"> Model Tradycyjny</w:t>
            </w:r>
          </w:p>
        </w:tc>
        <w:tc>
          <w:tcPr>
            <w:tcW w:w="1994" w:type="dxa"/>
            <w:tcBorders>
              <w:top w:val="nil"/>
              <w:left w:val="double" w:sz="6" w:space="0" w:color="auto"/>
              <w:bottom w:val="single" w:sz="4" w:space="0" w:color="auto"/>
              <w:right w:val="single" w:sz="4" w:space="0" w:color="auto"/>
            </w:tcBorders>
            <w:shd w:val="clear" w:color="000000" w:fill="F2F2F2"/>
            <w:noWrap/>
            <w:vAlign w:val="center"/>
            <w:hideMark/>
          </w:tcPr>
          <w:p w14:paraId="3BC9FAA5" w14:textId="2EF8CB0B" w:rsidR="00E07FC1" w:rsidRPr="00CF1772" w:rsidRDefault="00CD0FE2" w:rsidP="00E07FC1">
            <w:pPr>
              <w:spacing w:before="120" w:after="120" w:line="276" w:lineRule="auto"/>
              <w:jc w:val="center"/>
              <w:rPr>
                <w:rFonts w:ascii="Times New Roman" w:eastAsia="Calibri" w:hAnsi="Times New Roman" w:cs="Times New Roman"/>
                <w:szCs w:val="24"/>
                <w:lang w:eastAsia="pl-PL"/>
              </w:rPr>
            </w:pPr>
            <w:r w:rsidRPr="00CD0FE2">
              <w:rPr>
                <w:rFonts w:ascii="Times New Roman" w:eastAsia="Calibri" w:hAnsi="Times New Roman" w:cs="Times New Roman"/>
                <w:szCs w:val="24"/>
                <w:lang w:eastAsia="pl-PL"/>
              </w:rPr>
              <w:t>779 090</w:t>
            </w:r>
          </w:p>
        </w:tc>
      </w:tr>
      <w:tr w:rsidR="00E07FC1" w:rsidRPr="00CF1772" w14:paraId="375B4372"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1D946051"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603FD22C"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PSC</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0B6EDE85" w14:textId="199236BF" w:rsidR="00E07FC1" w:rsidRPr="00CF1772" w:rsidRDefault="009354EE" w:rsidP="00E07FC1">
            <w:pPr>
              <w:spacing w:before="120" w:after="120" w:line="276" w:lineRule="auto"/>
              <w:jc w:val="center"/>
              <w:rPr>
                <w:rFonts w:ascii="Times New Roman" w:eastAsia="Calibri" w:hAnsi="Times New Roman" w:cs="Times New Roman"/>
                <w:szCs w:val="24"/>
                <w:lang w:eastAsia="pl-PL"/>
              </w:rPr>
            </w:pPr>
            <w:r w:rsidRPr="009354EE">
              <w:rPr>
                <w:rFonts w:ascii="Times New Roman" w:eastAsia="Calibri" w:hAnsi="Times New Roman" w:cs="Times New Roman"/>
                <w:szCs w:val="24"/>
                <w:lang w:eastAsia="pl-PL"/>
              </w:rPr>
              <w:t>2 460 623</w:t>
            </w:r>
          </w:p>
        </w:tc>
      </w:tr>
      <w:tr w:rsidR="00E07FC1" w:rsidRPr="00CF1772" w14:paraId="722BCD06"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43374FEB"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3C01CC9A"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Koszty realizacji Projektu netto</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2C130ECE" w14:textId="194AF762" w:rsidR="00E07FC1" w:rsidRPr="00CF1772" w:rsidRDefault="009354EE" w:rsidP="00E07FC1">
            <w:pPr>
              <w:spacing w:before="120" w:after="120" w:line="276" w:lineRule="auto"/>
              <w:jc w:val="center"/>
              <w:rPr>
                <w:rFonts w:ascii="Times New Roman" w:eastAsia="Calibri" w:hAnsi="Times New Roman" w:cs="Times New Roman"/>
                <w:szCs w:val="24"/>
                <w:lang w:eastAsia="pl-PL"/>
              </w:rPr>
            </w:pPr>
            <w:r w:rsidRPr="009354EE">
              <w:rPr>
                <w:rFonts w:ascii="Times New Roman" w:eastAsia="Calibri" w:hAnsi="Times New Roman" w:cs="Times New Roman"/>
                <w:szCs w:val="24"/>
                <w:lang w:eastAsia="pl-PL"/>
              </w:rPr>
              <w:t>1 598 071</w:t>
            </w:r>
          </w:p>
        </w:tc>
      </w:tr>
      <w:tr w:rsidR="00E07FC1" w:rsidRPr="00CF1772" w14:paraId="488D22F8"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1565575E"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6BD5721C"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Nakłady początkowe</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76878884" w14:textId="6C0134B4" w:rsidR="00E07FC1" w:rsidRPr="00CF1772" w:rsidRDefault="009354EE" w:rsidP="00E07FC1">
            <w:pPr>
              <w:spacing w:before="120" w:after="120" w:line="276" w:lineRule="auto"/>
              <w:jc w:val="center"/>
              <w:rPr>
                <w:rFonts w:ascii="Times New Roman" w:eastAsia="Calibri" w:hAnsi="Times New Roman" w:cs="Times New Roman"/>
                <w:szCs w:val="24"/>
                <w:lang w:eastAsia="pl-PL"/>
              </w:rPr>
            </w:pPr>
            <w:r w:rsidRPr="009354EE">
              <w:rPr>
                <w:rFonts w:ascii="Times New Roman" w:eastAsia="Calibri" w:hAnsi="Times New Roman" w:cs="Times New Roman"/>
                <w:szCs w:val="24"/>
                <w:lang w:eastAsia="pl-PL"/>
              </w:rPr>
              <w:t>596 211</w:t>
            </w:r>
          </w:p>
        </w:tc>
      </w:tr>
      <w:tr w:rsidR="00E07FC1" w:rsidRPr="00CF1772" w14:paraId="77B0F6AF"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6983570A"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6EAEF764"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Koszty operacyjne</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4955B296" w14:textId="054FCFE3" w:rsidR="00E07FC1" w:rsidRPr="00CF1772" w:rsidRDefault="009354EE" w:rsidP="00E07FC1">
            <w:pPr>
              <w:spacing w:before="120" w:after="120" w:line="276" w:lineRule="auto"/>
              <w:jc w:val="center"/>
              <w:rPr>
                <w:rFonts w:ascii="Times New Roman" w:eastAsia="Calibri" w:hAnsi="Times New Roman" w:cs="Times New Roman"/>
                <w:szCs w:val="24"/>
                <w:lang w:eastAsia="pl-PL"/>
              </w:rPr>
            </w:pPr>
            <w:r w:rsidRPr="009354EE">
              <w:rPr>
                <w:rFonts w:ascii="Times New Roman" w:eastAsia="Calibri" w:hAnsi="Times New Roman" w:cs="Times New Roman"/>
                <w:szCs w:val="24"/>
                <w:lang w:eastAsia="pl-PL"/>
              </w:rPr>
              <w:t>486 872</w:t>
            </w:r>
          </w:p>
        </w:tc>
      </w:tr>
      <w:tr w:rsidR="00E07FC1" w:rsidRPr="00CF1772" w14:paraId="5732559B"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5AF4A1BE"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75EDCDC3"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Nakłady odtworzeniowe</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3EFBA694" w14:textId="61E6D98E" w:rsidR="00E07FC1" w:rsidRPr="00CF1772" w:rsidRDefault="009354EE" w:rsidP="00E07FC1">
            <w:pPr>
              <w:spacing w:before="120" w:after="120" w:line="276" w:lineRule="auto"/>
              <w:jc w:val="center"/>
              <w:rPr>
                <w:rFonts w:ascii="Times New Roman" w:eastAsia="Calibri" w:hAnsi="Times New Roman" w:cs="Times New Roman"/>
                <w:szCs w:val="24"/>
                <w:lang w:eastAsia="pl-PL"/>
              </w:rPr>
            </w:pPr>
            <w:r w:rsidRPr="009354EE">
              <w:rPr>
                <w:rFonts w:ascii="Times New Roman" w:eastAsia="Calibri" w:hAnsi="Times New Roman" w:cs="Times New Roman"/>
                <w:szCs w:val="24"/>
                <w:lang w:eastAsia="pl-PL"/>
              </w:rPr>
              <w:t>514 988</w:t>
            </w:r>
          </w:p>
        </w:tc>
      </w:tr>
      <w:tr w:rsidR="00E07FC1" w:rsidRPr="00CF1772" w14:paraId="19BD8F3E"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410AECFB"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5B323292"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Neutralność konkurencyjna</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2FCAFFA1" w14:textId="70350F39" w:rsidR="00E07FC1" w:rsidRPr="00CF1772" w:rsidRDefault="009354EE" w:rsidP="00E07FC1">
            <w:pPr>
              <w:spacing w:before="120" w:after="120" w:line="276" w:lineRule="auto"/>
              <w:jc w:val="center"/>
              <w:rPr>
                <w:rFonts w:ascii="Times New Roman" w:eastAsia="Calibri" w:hAnsi="Times New Roman" w:cs="Times New Roman"/>
                <w:szCs w:val="24"/>
                <w:lang w:eastAsia="pl-PL"/>
              </w:rPr>
            </w:pPr>
            <w:r w:rsidRPr="009354EE">
              <w:rPr>
                <w:rFonts w:ascii="Times New Roman" w:eastAsia="Calibri" w:hAnsi="Times New Roman" w:cs="Times New Roman"/>
                <w:szCs w:val="24"/>
                <w:lang w:eastAsia="pl-PL"/>
              </w:rPr>
              <w:t>467 228</w:t>
            </w:r>
          </w:p>
        </w:tc>
      </w:tr>
      <w:tr w:rsidR="00E07FC1" w:rsidRPr="00CF1772" w14:paraId="44D062E8"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182D0981"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12D25463"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CIT</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29FC081F" w14:textId="3E95FA77" w:rsidR="00E07FC1" w:rsidRPr="00CF1772" w:rsidRDefault="009354EE" w:rsidP="00E07FC1">
            <w:pPr>
              <w:spacing w:before="120" w:after="120" w:line="276" w:lineRule="auto"/>
              <w:jc w:val="center"/>
              <w:rPr>
                <w:rFonts w:ascii="Times New Roman" w:eastAsia="Calibri" w:hAnsi="Times New Roman" w:cs="Times New Roman"/>
                <w:szCs w:val="24"/>
                <w:lang w:eastAsia="pl-PL"/>
              </w:rPr>
            </w:pPr>
            <w:r w:rsidRPr="009354EE">
              <w:rPr>
                <w:rFonts w:ascii="Times New Roman" w:eastAsia="Calibri" w:hAnsi="Times New Roman" w:cs="Times New Roman"/>
                <w:szCs w:val="24"/>
                <w:lang w:eastAsia="pl-PL"/>
              </w:rPr>
              <w:t>73 125</w:t>
            </w:r>
          </w:p>
        </w:tc>
      </w:tr>
      <w:tr w:rsidR="00E07FC1" w:rsidRPr="00CF1772" w14:paraId="1504D443"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096F295D"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0892886A"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VAT z tyt. usługi budowlanej</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788803C0" w14:textId="1AB66B58" w:rsidR="00E07FC1" w:rsidRPr="00CF1772" w:rsidRDefault="009354EE" w:rsidP="00E07FC1">
            <w:pPr>
              <w:spacing w:before="120" w:after="120" w:line="276" w:lineRule="auto"/>
              <w:jc w:val="center"/>
              <w:rPr>
                <w:rFonts w:ascii="Times New Roman" w:eastAsia="Calibri" w:hAnsi="Times New Roman" w:cs="Times New Roman"/>
                <w:szCs w:val="24"/>
                <w:lang w:eastAsia="pl-PL"/>
              </w:rPr>
            </w:pPr>
            <w:r w:rsidRPr="009354EE">
              <w:rPr>
                <w:rFonts w:ascii="Times New Roman" w:eastAsia="Calibri" w:hAnsi="Times New Roman" w:cs="Times New Roman"/>
                <w:szCs w:val="24"/>
                <w:lang w:eastAsia="pl-PL"/>
              </w:rPr>
              <w:t>155 112</w:t>
            </w:r>
          </w:p>
        </w:tc>
      </w:tr>
      <w:tr w:rsidR="00E07FC1" w:rsidRPr="00CF1772" w14:paraId="3923570B"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754FDD63"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13ED1102" w14:textId="77777777" w:rsidR="00E07FC1" w:rsidRPr="00CF1772" w:rsidRDefault="00E07FC1" w:rsidP="00E07FC1">
            <w:pPr>
              <w:spacing w:before="120" w:after="120" w:line="276" w:lineRule="auto"/>
              <w:ind w:firstLineChars="200" w:firstLine="480"/>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VAT z tyt. usługi utrzymania</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08B23EE4" w14:textId="6340C6B7" w:rsidR="00E07FC1" w:rsidRPr="00CF1772" w:rsidRDefault="009354EE" w:rsidP="00E07FC1">
            <w:pPr>
              <w:spacing w:before="120" w:after="120" w:line="276" w:lineRule="auto"/>
              <w:jc w:val="center"/>
              <w:rPr>
                <w:rFonts w:ascii="Times New Roman" w:eastAsia="Calibri" w:hAnsi="Times New Roman" w:cs="Times New Roman"/>
                <w:szCs w:val="24"/>
                <w:lang w:eastAsia="pl-PL"/>
              </w:rPr>
            </w:pPr>
            <w:r w:rsidRPr="009354EE">
              <w:rPr>
                <w:rFonts w:ascii="Times New Roman" w:eastAsia="Calibri" w:hAnsi="Times New Roman" w:cs="Times New Roman"/>
                <w:szCs w:val="24"/>
                <w:lang w:eastAsia="pl-PL"/>
              </w:rPr>
              <w:t>238 991</w:t>
            </w:r>
          </w:p>
        </w:tc>
      </w:tr>
      <w:tr w:rsidR="00E07FC1" w:rsidRPr="00CF1772" w14:paraId="6F1FAC23"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1BCF0CE7"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712EAD77" w14:textId="77777777" w:rsidR="00E07FC1" w:rsidRPr="00CF1772" w:rsidRDefault="00E07FC1" w:rsidP="00E07FC1">
            <w:pPr>
              <w:spacing w:before="120" w:after="120" w:line="276" w:lineRule="auto"/>
              <w:ind w:left="217"/>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Ryzyka, które w przypadku wariantu PPP są  przenoszone na partnera prywatnego</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26C1AD3C" w14:textId="471439B7" w:rsidR="00E07FC1" w:rsidRPr="00CF1772" w:rsidRDefault="00D572DE" w:rsidP="00E07FC1">
            <w:pPr>
              <w:spacing w:before="120" w:after="120" w:line="276" w:lineRule="auto"/>
              <w:jc w:val="center"/>
              <w:rPr>
                <w:rFonts w:ascii="Times New Roman" w:eastAsia="Calibri" w:hAnsi="Times New Roman" w:cs="Times New Roman"/>
                <w:szCs w:val="24"/>
                <w:lang w:eastAsia="pl-PL"/>
              </w:rPr>
            </w:pPr>
            <w:r w:rsidRPr="00D572DE">
              <w:rPr>
                <w:rFonts w:ascii="Times New Roman" w:eastAsia="Calibri" w:hAnsi="Times New Roman" w:cs="Times New Roman"/>
                <w:szCs w:val="24"/>
                <w:lang w:eastAsia="pl-PL"/>
              </w:rPr>
              <w:t>395 324</w:t>
            </w:r>
          </w:p>
        </w:tc>
      </w:tr>
      <w:tr w:rsidR="00E07FC1" w:rsidRPr="00CF1772" w14:paraId="15FF726B" w14:textId="77777777" w:rsidTr="00AA442F">
        <w:trPr>
          <w:trHeight w:val="31"/>
          <w:jc w:val="center"/>
        </w:trPr>
        <w:tc>
          <w:tcPr>
            <w:tcW w:w="704" w:type="dxa"/>
            <w:tcBorders>
              <w:top w:val="nil"/>
              <w:left w:val="single" w:sz="4" w:space="0" w:color="auto"/>
              <w:bottom w:val="single" w:sz="4" w:space="0" w:color="auto"/>
              <w:right w:val="single" w:sz="4" w:space="0" w:color="auto"/>
            </w:tcBorders>
          </w:tcPr>
          <w:p w14:paraId="2D1BB6A6" w14:textId="77777777" w:rsidR="00E07FC1" w:rsidRPr="00CF1772" w:rsidRDefault="00E07FC1" w:rsidP="00E07FC1">
            <w:pPr>
              <w:spacing w:before="120" w:after="120" w:line="276" w:lineRule="auto"/>
              <w:ind w:firstLineChars="100" w:firstLine="240"/>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auto" w:fill="auto"/>
            <w:noWrap/>
            <w:vAlign w:val="center"/>
            <w:hideMark/>
          </w:tcPr>
          <w:p w14:paraId="1B3AC291" w14:textId="77777777" w:rsidR="00E07FC1" w:rsidRPr="00CF1772" w:rsidRDefault="00E07FC1" w:rsidP="00E07FC1">
            <w:pPr>
              <w:spacing w:before="120" w:after="120" w:line="276" w:lineRule="auto"/>
              <w:ind w:left="217"/>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Wartość rezydualna aktywów</w:t>
            </w:r>
          </w:p>
        </w:tc>
        <w:tc>
          <w:tcPr>
            <w:tcW w:w="1994" w:type="dxa"/>
            <w:tcBorders>
              <w:top w:val="nil"/>
              <w:left w:val="double" w:sz="6" w:space="0" w:color="auto"/>
              <w:bottom w:val="single" w:sz="4" w:space="0" w:color="auto"/>
              <w:right w:val="single" w:sz="4" w:space="0" w:color="auto"/>
            </w:tcBorders>
            <w:shd w:val="clear" w:color="auto" w:fill="auto"/>
            <w:noWrap/>
            <w:vAlign w:val="center"/>
            <w:hideMark/>
          </w:tcPr>
          <w:p w14:paraId="3846FA5C" w14:textId="6DF6F626" w:rsidR="00E07FC1" w:rsidRPr="00CF1772" w:rsidRDefault="00E07FC1" w:rsidP="00E07FC1">
            <w:pPr>
              <w:spacing w:before="120" w:after="120" w:line="276" w:lineRule="auto"/>
              <w:jc w:val="center"/>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w:t>
            </w:r>
            <w:r w:rsidR="00D572DE" w:rsidRPr="00D572DE">
              <w:rPr>
                <w:rFonts w:ascii="Times New Roman" w:eastAsia="Calibri" w:hAnsi="Times New Roman" w:cs="Times New Roman"/>
                <w:szCs w:val="24"/>
                <w:lang w:eastAsia="pl-PL"/>
              </w:rPr>
              <w:t>593 442</w:t>
            </w:r>
            <w:r w:rsidRPr="00CF1772">
              <w:rPr>
                <w:rFonts w:ascii="Times New Roman" w:eastAsia="Calibri" w:hAnsi="Times New Roman" w:cs="Times New Roman"/>
                <w:szCs w:val="24"/>
                <w:lang w:eastAsia="pl-PL"/>
              </w:rPr>
              <w:t>)</w:t>
            </w:r>
          </w:p>
        </w:tc>
      </w:tr>
      <w:tr w:rsidR="00E07FC1" w:rsidRPr="00CF1772" w14:paraId="7411075F" w14:textId="77777777" w:rsidTr="00AA442F">
        <w:trPr>
          <w:trHeight w:val="31"/>
          <w:jc w:val="center"/>
        </w:trPr>
        <w:tc>
          <w:tcPr>
            <w:tcW w:w="704" w:type="dxa"/>
            <w:tcBorders>
              <w:top w:val="nil"/>
              <w:left w:val="single" w:sz="4" w:space="0" w:color="auto"/>
              <w:bottom w:val="single" w:sz="4" w:space="0" w:color="auto"/>
              <w:right w:val="single" w:sz="4" w:space="0" w:color="auto"/>
            </w:tcBorders>
            <w:shd w:val="clear" w:color="000000" w:fill="76101C"/>
          </w:tcPr>
          <w:p w14:paraId="03D521EE" w14:textId="77777777" w:rsidR="00E07FC1" w:rsidRPr="00CF1772" w:rsidRDefault="00E07FC1" w:rsidP="00E07FC1">
            <w:pPr>
              <w:spacing w:before="120" w:after="120" w:line="276" w:lineRule="auto"/>
              <w:rPr>
                <w:rFonts w:ascii="Times New Roman" w:eastAsia="Calibri" w:hAnsi="Times New Roman" w:cs="Times New Roman"/>
                <w:szCs w:val="24"/>
                <w:lang w:eastAsia="pl-PL"/>
              </w:rPr>
            </w:pPr>
          </w:p>
        </w:tc>
        <w:tc>
          <w:tcPr>
            <w:tcW w:w="5631" w:type="dxa"/>
            <w:tcBorders>
              <w:top w:val="nil"/>
              <w:left w:val="single" w:sz="4" w:space="0" w:color="auto"/>
              <w:bottom w:val="single" w:sz="4" w:space="0" w:color="auto"/>
              <w:right w:val="single" w:sz="4" w:space="0" w:color="auto"/>
            </w:tcBorders>
            <w:shd w:val="clear" w:color="000000" w:fill="76101C"/>
            <w:noWrap/>
            <w:vAlign w:val="center"/>
            <w:hideMark/>
          </w:tcPr>
          <w:p w14:paraId="22835DA3" w14:textId="6509738E" w:rsidR="00E07FC1" w:rsidRPr="00CF1772" w:rsidRDefault="00E07FC1" w:rsidP="00E07FC1">
            <w:pPr>
              <w:spacing w:before="120" w:after="120" w:line="276" w:lineRule="auto"/>
              <w:rPr>
                <w:rFonts w:ascii="Times New Roman" w:eastAsia="Calibri" w:hAnsi="Times New Roman" w:cs="Times New Roman"/>
                <w:szCs w:val="24"/>
                <w:lang w:eastAsia="pl-PL"/>
              </w:rPr>
            </w:pPr>
            <w:r w:rsidRPr="00CF1772">
              <w:rPr>
                <w:rFonts w:ascii="Times New Roman" w:eastAsia="Calibri" w:hAnsi="Times New Roman" w:cs="Times New Roman"/>
                <w:szCs w:val="24"/>
                <w:lang w:eastAsia="pl-PL"/>
              </w:rPr>
              <w:t xml:space="preserve">Value </w:t>
            </w:r>
            <w:r w:rsidR="00EA1E2B">
              <w:rPr>
                <w:rFonts w:ascii="Times New Roman" w:eastAsia="Calibri" w:hAnsi="Times New Roman" w:cs="Times New Roman"/>
                <w:szCs w:val="24"/>
                <w:lang w:eastAsia="pl-PL"/>
              </w:rPr>
              <w:t xml:space="preserve">for </w:t>
            </w:r>
            <w:r w:rsidRPr="00CF1772">
              <w:rPr>
                <w:rFonts w:ascii="Times New Roman" w:eastAsia="Calibri" w:hAnsi="Times New Roman" w:cs="Times New Roman"/>
                <w:szCs w:val="24"/>
                <w:lang w:eastAsia="pl-PL"/>
              </w:rPr>
              <w:t>Money</w:t>
            </w:r>
          </w:p>
        </w:tc>
        <w:tc>
          <w:tcPr>
            <w:tcW w:w="1994" w:type="dxa"/>
            <w:tcBorders>
              <w:top w:val="nil"/>
              <w:left w:val="double" w:sz="6" w:space="0" w:color="auto"/>
              <w:bottom w:val="single" w:sz="4" w:space="0" w:color="auto"/>
              <w:right w:val="single" w:sz="4" w:space="0" w:color="auto"/>
            </w:tcBorders>
            <w:shd w:val="clear" w:color="000000" w:fill="76101C"/>
            <w:noWrap/>
            <w:vAlign w:val="center"/>
            <w:hideMark/>
          </w:tcPr>
          <w:p w14:paraId="24ABF635" w14:textId="677EDFE0" w:rsidR="00E07FC1" w:rsidRPr="00CF1772" w:rsidRDefault="00D572DE" w:rsidP="00E07FC1">
            <w:pPr>
              <w:spacing w:before="120" w:after="120" w:line="276" w:lineRule="auto"/>
              <w:jc w:val="center"/>
              <w:rPr>
                <w:rFonts w:ascii="Times New Roman" w:eastAsia="Calibri" w:hAnsi="Times New Roman" w:cs="Times New Roman"/>
                <w:szCs w:val="24"/>
                <w:lang w:eastAsia="pl-PL"/>
              </w:rPr>
            </w:pPr>
            <w:r w:rsidRPr="00D572DE">
              <w:rPr>
                <w:rFonts w:ascii="Times New Roman" w:eastAsia="Calibri" w:hAnsi="Times New Roman" w:cs="Times New Roman"/>
                <w:szCs w:val="24"/>
                <w:lang w:eastAsia="pl-PL"/>
              </w:rPr>
              <w:t>59 127</w:t>
            </w:r>
          </w:p>
        </w:tc>
      </w:tr>
    </w:tbl>
    <w:bookmarkEnd w:id="60"/>
    <w:p w14:paraId="3DD6ADCD" w14:textId="66A61810" w:rsidR="00C57AD4" w:rsidRPr="00CF1772" w:rsidRDefault="00C57AD4" w:rsidP="00C57AD4">
      <w:pPr>
        <w:spacing w:before="120" w:after="120" w:line="276" w:lineRule="auto"/>
        <w:ind w:left="284"/>
        <w:jc w:val="left"/>
        <w:rPr>
          <w:rFonts w:ascii="Times New Roman" w:eastAsia="Calibri" w:hAnsi="Times New Roman" w:cs="Times New Roman"/>
          <w:i/>
          <w:sz w:val="20"/>
          <w:lang w:eastAsia="pl-PL"/>
        </w:rPr>
      </w:pPr>
      <w:r w:rsidRPr="00CF1772">
        <w:rPr>
          <w:rFonts w:ascii="Times New Roman" w:eastAsia="Calibri" w:hAnsi="Times New Roman" w:cs="Times New Roman"/>
          <w:i/>
          <w:sz w:val="20"/>
          <w:lang w:eastAsia="pl-PL"/>
        </w:rPr>
        <w:t>Źródło: Raport z Oceny Efektywności dla Przedsięwzięcia „Budowa i utrzymanie Archiwów Państwowych  w</w:t>
      </w:r>
      <w:r w:rsidR="004D1E5E" w:rsidRPr="00CF1772">
        <w:rPr>
          <w:rFonts w:ascii="Times New Roman" w:eastAsia="Calibri" w:hAnsi="Times New Roman" w:cs="Times New Roman"/>
          <w:i/>
          <w:sz w:val="20"/>
          <w:lang w:eastAsia="pl-PL"/>
        </w:rPr>
        <w:t> </w:t>
      </w:r>
      <w:r w:rsidRPr="00CF1772">
        <w:rPr>
          <w:rFonts w:ascii="Times New Roman" w:eastAsia="Calibri" w:hAnsi="Times New Roman" w:cs="Times New Roman"/>
          <w:i/>
          <w:sz w:val="20"/>
          <w:lang w:eastAsia="pl-PL"/>
        </w:rPr>
        <w:t>formule partnerstwa publiczno-prywatnego”, Warszawa 2021 r., s. 158</w:t>
      </w:r>
      <w:r w:rsidR="00E07FC1" w:rsidRPr="00CF1772">
        <w:rPr>
          <w:rFonts w:ascii="Times New Roman" w:eastAsia="Calibri" w:hAnsi="Times New Roman" w:cs="Times New Roman"/>
          <w:i/>
          <w:sz w:val="20"/>
          <w:lang w:eastAsia="pl-PL"/>
        </w:rPr>
        <w:t xml:space="preserve"> z </w:t>
      </w:r>
      <w:proofErr w:type="spellStart"/>
      <w:r w:rsidR="00E07FC1" w:rsidRPr="00CF1772">
        <w:rPr>
          <w:rFonts w:ascii="Times New Roman" w:eastAsia="Calibri" w:hAnsi="Times New Roman" w:cs="Times New Roman"/>
          <w:i/>
          <w:sz w:val="20"/>
          <w:lang w:eastAsia="pl-PL"/>
        </w:rPr>
        <w:t>późn</w:t>
      </w:r>
      <w:proofErr w:type="spellEnd"/>
      <w:r w:rsidR="00E07FC1" w:rsidRPr="00CF1772">
        <w:rPr>
          <w:rFonts w:ascii="Times New Roman" w:eastAsia="Calibri" w:hAnsi="Times New Roman" w:cs="Times New Roman"/>
          <w:i/>
          <w:sz w:val="20"/>
          <w:lang w:eastAsia="pl-PL"/>
        </w:rPr>
        <w:t>. zm</w:t>
      </w:r>
      <w:r w:rsidR="00A471A6">
        <w:rPr>
          <w:rFonts w:ascii="Times New Roman" w:eastAsia="Calibri" w:hAnsi="Times New Roman" w:cs="Times New Roman"/>
          <w:i/>
          <w:sz w:val="20"/>
          <w:lang w:eastAsia="pl-PL"/>
        </w:rPr>
        <w:t>.</w:t>
      </w:r>
      <w:r w:rsidR="00E07FC1" w:rsidRPr="00CF1772">
        <w:rPr>
          <w:rFonts w:ascii="Times New Roman" w:eastAsia="Calibri" w:hAnsi="Times New Roman" w:cs="Times New Roman"/>
          <w:i/>
          <w:sz w:val="20"/>
          <w:lang w:eastAsia="pl-PL"/>
        </w:rPr>
        <w:t>.</w:t>
      </w:r>
    </w:p>
    <w:p w14:paraId="0F053791" w14:textId="78C21CC1" w:rsidR="00C57AD4" w:rsidRPr="00CF1772" w:rsidRDefault="00C57AD4" w:rsidP="00C57AD4">
      <w:pPr>
        <w:spacing w:before="120" w:after="120" w:line="276" w:lineRule="auto"/>
        <w:ind w:firstLine="708"/>
        <w:rPr>
          <w:rFonts w:ascii="Times New Roman" w:eastAsia="Calibri" w:hAnsi="Times New Roman" w:cs="Times New Roman"/>
          <w:szCs w:val="24"/>
        </w:rPr>
      </w:pPr>
      <w:r w:rsidRPr="00CF1772">
        <w:rPr>
          <w:rFonts w:ascii="Times New Roman" w:eastAsia="Calibri" w:hAnsi="Times New Roman" w:cs="Times New Roman"/>
          <w:szCs w:val="24"/>
        </w:rPr>
        <w:t xml:space="preserve">Przeniesienie na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artnera </w:t>
      </w:r>
      <w:r w:rsidR="00114127">
        <w:rPr>
          <w:rFonts w:ascii="Times New Roman" w:eastAsia="Calibri" w:hAnsi="Times New Roman" w:cs="Times New Roman"/>
          <w:szCs w:val="24"/>
        </w:rPr>
        <w:t>P</w:t>
      </w:r>
      <w:r w:rsidRPr="00CF1772">
        <w:rPr>
          <w:rFonts w:ascii="Times New Roman" w:eastAsia="Calibri" w:hAnsi="Times New Roman" w:cs="Times New Roman"/>
          <w:szCs w:val="24"/>
        </w:rPr>
        <w:t xml:space="preserve">rywatnego </w:t>
      </w:r>
      <w:proofErr w:type="spellStart"/>
      <w:r w:rsidRPr="00CF1772">
        <w:rPr>
          <w:rFonts w:ascii="Times New Roman" w:eastAsia="Calibri" w:hAnsi="Times New Roman" w:cs="Times New Roman"/>
          <w:szCs w:val="24"/>
        </w:rPr>
        <w:t>ryzyk</w:t>
      </w:r>
      <w:proofErr w:type="spellEnd"/>
      <w:r w:rsidRPr="00CF1772">
        <w:rPr>
          <w:rFonts w:ascii="Times New Roman" w:eastAsia="Calibri" w:hAnsi="Times New Roman" w:cs="Times New Roman"/>
          <w:szCs w:val="24"/>
        </w:rPr>
        <w:t xml:space="preserve"> </w:t>
      </w:r>
      <w:r w:rsidR="0035352F">
        <w:rPr>
          <w:rFonts w:ascii="Times New Roman" w:eastAsia="Calibri" w:hAnsi="Times New Roman" w:cs="Times New Roman"/>
          <w:szCs w:val="24"/>
        </w:rPr>
        <w:t xml:space="preserve">na etapie </w:t>
      </w:r>
      <w:r w:rsidR="004A23C3">
        <w:rPr>
          <w:rFonts w:ascii="Times New Roman" w:eastAsia="Calibri" w:hAnsi="Times New Roman" w:cs="Times New Roman"/>
          <w:szCs w:val="24"/>
        </w:rPr>
        <w:t>inwestycyjny</w:t>
      </w:r>
      <w:r w:rsidR="0035352F">
        <w:rPr>
          <w:rStyle w:val="Odwoanieprzypisudolnego"/>
          <w:rFonts w:ascii="Times New Roman" w:eastAsia="Calibri" w:hAnsi="Times New Roman" w:cs="Times New Roman"/>
          <w:szCs w:val="24"/>
        </w:rPr>
        <w:footnoteReference w:id="32"/>
      </w:r>
      <w:r w:rsidRPr="00CF1772">
        <w:rPr>
          <w:rFonts w:ascii="Times New Roman" w:eastAsia="Calibri" w:hAnsi="Times New Roman" w:cs="Times New Roman"/>
          <w:szCs w:val="24"/>
        </w:rPr>
        <w:t xml:space="preserve"> i utrzymania obiektów w zdefiniowanym standardzie dodatkowo zmotywuje wykonawcę do zapewnienia odpowiedniej jakości całej inwestycji, a wieloletni charakter </w:t>
      </w:r>
      <w:r w:rsidR="00E86892">
        <w:rPr>
          <w:rFonts w:ascii="Times New Roman" w:eastAsia="Calibri" w:hAnsi="Times New Roman" w:cs="Times New Roman"/>
          <w:szCs w:val="24"/>
        </w:rPr>
        <w:t>U</w:t>
      </w:r>
      <w:r w:rsidRPr="00CF1772">
        <w:rPr>
          <w:rFonts w:ascii="Times New Roman" w:eastAsia="Calibri" w:hAnsi="Times New Roman" w:cs="Times New Roman"/>
          <w:szCs w:val="24"/>
        </w:rPr>
        <w:t>m</w:t>
      </w:r>
      <w:r w:rsidR="00E86892">
        <w:rPr>
          <w:rFonts w:ascii="Times New Roman" w:eastAsia="Calibri" w:hAnsi="Times New Roman" w:cs="Times New Roman"/>
          <w:szCs w:val="24"/>
        </w:rPr>
        <w:t>ów o</w:t>
      </w:r>
      <w:r w:rsidRPr="00CF1772">
        <w:rPr>
          <w:rFonts w:ascii="Times New Roman" w:eastAsia="Calibri" w:hAnsi="Times New Roman" w:cs="Times New Roman"/>
          <w:szCs w:val="24"/>
        </w:rPr>
        <w:t xml:space="preserve"> PPP oraz konkurencyjny sposób wyboru partnera będzie zachęcał oferentów do zastosowania w</w:t>
      </w:r>
      <w:r w:rsidR="006F3A92">
        <w:rPr>
          <w:rFonts w:ascii="Times New Roman" w:eastAsia="Calibri" w:hAnsi="Times New Roman" w:cs="Times New Roman"/>
          <w:szCs w:val="24"/>
        </w:rPr>
        <w:t> </w:t>
      </w:r>
      <w:r w:rsidRPr="00CF1772">
        <w:rPr>
          <w:rFonts w:ascii="Times New Roman" w:eastAsia="Calibri" w:hAnsi="Times New Roman" w:cs="Times New Roman"/>
          <w:szCs w:val="24"/>
        </w:rPr>
        <w:t xml:space="preserve">nowych obiektach najnowocześniejszych rozwiązań technicznych i technologicznych zapewniających najwyższe standardy w zakresie efektywności energetycznej, co przełoży się na optymalizację kosztów w długim okresie utrzymania obiektów. Po zakończeniu realizacji etapu </w:t>
      </w:r>
      <w:r w:rsidR="00406DD8">
        <w:rPr>
          <w:rFonts w:ascii="Times New Roman" w:eastAsia="Calibri" w:hAnsi="Times New Roman" w:cs="Times New Roman"/>
          <w:szCs w:val="24"/>
        </w:rPr>
        <w:t>inwestycyjnego</w:t>
      </w:r>
      <w:r w:rsidRPr="00CF1772">
        <w:rPr>
          <w:rFonts w:ascii="Times New Roman" w:eastAsia="Calibri" w:hAnsi="Times New Roman" w:cs="Times New Roman"/>
          <w:szCs w:val="24"/>
        </w:rPr>
        <w:t xml:space="preserve">, infrastruktura publiczna będzie utrzymywana/zarządzana przez partnera prywatnego, a następnie, po zakończeniu </w:t>
      </w:r>
      <w:r w:rsidR="00E86892">
        <w:rPr>
          <w:rFonts w:ascii="Times New Roman" w:eastAsia="Calibri" w:hAnsi="Times New Roman" w:cs="Times New Roman"/>
          <w:szCs w:val="24"/>
        </w:rPr>
        <w:t>Umów</w:t>
      </w:r>
      <w:r w:rsidRPr="00CF1772">
        <w:rPr>
          <w:rFonts w:ascii="Times New Roman" w:eastAsia="Calibri" w:hAnsi="Times New Roman" w:cs="Times New Roman"/>
          <w:szCs w:val="24"/>
        </w:rPr>
        <w:t xml:space="preserve"> o partnerstwie publiczno-prywatnym, zostanie zwrócona podmiotowi publicznemu, na warunkach określonych w</w:t>
      </w:r>
      <w:r w:rsidR="006F3A92">
        <w:rPr>
          <w:rFonts w:ascii="Times New Roman" w:eastAsia="Calibri" w:hAnsi="Times New Roman" w:cs="Times New Roman"/>
          <w:szCs w:val="24"/>
        </w:rPr>
        <w:t> </w:t>
      </w:r>
      <w:r w:rsidR="00E86892">
        <w:rPr>
          <w:rFonts w:ascii="Times New Roman" w:eastAsia="Calibri" w:hAnsi="Times New Roman" w:cs="Times New Roman"/>
          <w:szCs w:val="24"/>
        </w:rPr>
        <w:t>Umowach o PPP</w:t>
      </w:r>
      <w:r w:rsidRPr="00CF1772">
        <w:rPr>
          <w:rFonts w:ascii="Times New Roman" w:eastAsia="Calibri" w:hAnsi="Times New Roman" w:cs="Times New Roman"/>
          <w:szCs w:val="24"/>
        </w:rPr>
        <w:t>. Infrastruktura publiczna, będąca własnością podmiotu publicznego przed rozpoczęciem projektu PPP, zostanie wniesiona do przedsięwzięcia przez podmiot publiczny w jednej z form przewidzianych w ustawie o partnerstwie publiczno-prywatnym, przy czym żadna z tych form nie przewiduje przeniesienia własności na partnera prywatnego.</w:t>
      </w:r>
    </w:p>
    <w:p w14:paraId="56316F25" w14:textId="48FEC748" w:rsidR="00C57AD4" w:rsidRPr="00CF1772" w:rsidRDefault="00C57AD4" w:rsidP="00C57AD4">
      <w:pPr>
        <w:spacing w:before="120" w:after="120" w:line="276" w:lineRule="auto"/>
        <w:ind w:firstLine="708"/>
        <w:rPr>
          <w:rFonts w:ascii="Times New Roman" w:eastAsia="Calibri" w:hAnsi="Times New Roman" w:cs="Times New Roman"/>
          <w:szCs w:val="24"/>
        </w:rPr>
      </w:pPr>
      <w:r w:rsidRPr="00CF1772">
        <w:rPr>
          <w:rFonts w:ascii="Times New Roman" w:eastAsia="Calibri" w:hAnsi="Times New Roman" w:cs="Times New Roman"/>
          <w:szCs w:val="24"/>
        </w:rPr>
        <w:t xml:space="preserve">Dzięki zastosowaniu partnerstwa publiczno-prywatnego możliwa będzie realizacja inwestycji objętych Programem bez konieczności angażowania i kumulacji środków publicznych na etapie </w:t>
      </w:r>
      <w:r w:rsidR="00406DD8">
        <w:rPr>
          <w:rFonts w:ascii="Times New Roman" w:eastAsia="Calibri" w:hAnsi="Times New Roman" w:cs="Times New Roman"/>
          <w:szCs w:val="24"/>
        </w:rPr>
        <w:t>inwestycyjnym</w:t>
      </w:r>
      <w:r w:rsidRPr="00CF1772">
        <w:rPr>
          <w:rFonts w:ascii="Times New Roman" w:eastAsia="Calibri" w:hAnsi="Times New Roman" w:cs="Times New Roman"/>
          <w:szCs w:val="24"/>
        </w:rPr>
        <w:t xml:space="preserve"> (lata </w:t>
      </w:r>
      <w:r w:rsidR="007F2BF0" w:rsidRPr="00CF1772">
        <w:rPr>
          <w:rFonts w:ascii="Times New Roman" w:eastAsia="Calibri" w:hAnsi="Times New Roman" w:cs="Times New Roman"/>
          <w:szCs w:val="24"/>
        </w:rPr>
        <w:t>202</w:t>
      </w:r>
      <w:r w:rsidR="007F2BF0">
        <w:rPr>
          <w:rFonts w:ascii="Times New Roman" w:eastAsia="Calibri" w:hAnsi="Times New Roman" w:cs="Times New Roman"/>
          <w:szCs w:val="24"/>
        </w:rPr>
        <w:t>4</w:t>
      </w:r>
      <w:r w:rsidRPr="00CF1772">
        <w:rPr>
          <w:rFonts w:ascii="Times New Roman" w:eastAsia="Calibri" w:hAnsi="Times New Roman" w:cs="Times New Roman"/>
          <w:szCs w:val="24"/>
        </w:rPr>
        <w:t>–202</w:t>
      </w:r>
      <w:r w:rsidR="007F2BF0">
        <w:rPr>
          <w:rFonts w:ascii="Times New Roman" w:eastAsia="Calibri" w:hAnsi="Times New Roman" w:cs="Times New Roman"/>
          <w:szCs w:val="24"/>
        </w:rPr>
        <w:t>7</w:t>
      </w:r>
      <w:r w:rsidRPr="00CF1772">
        <w:rPr>
          <w:rFonts w:ascii="Times New Roman" w:eastAsia="Calibri" w:hAnsi="Times New Roman" w:cs="Times New Roman"/>
          <w:szCs w:val="24"/>
        </w:rPr>
        <w:t xml:space="preserve">), a jednocześnie nastąpi możliwość odroczenia i rozłożenia proporcjonalnie w czasie wydatków państwa z tytułu wynagrodzenia dla wykonawcy w okresie realizacji </w:t>
      </w:r>
      <w:r w:rsidR="00E86892">
        <w:rPr>
          <w:rFonts w:ascii="Times New Roman" w:eastAsia="Calibri" w:hAnsi="Times New Roman" w:cs="Times New Roman"/>
          <w:szCs w:val="24"/>
        </w:rPr>
        <w:t>U</w:t>
      </w:r>
      <w:r w:rsidRPr="00CF1772">
        <w:rPr>
          <w:rFonts w:ascii="Times New Roman" w:eastAsia="Calibri" w:hAnsi="Times New Roman" w:cs="Times New Roman"/>
          <w:szCs w:val="24"/>
        </w:rPr>
        <w:t>m</w:t>
      </w:r>
      <w:r w:rsidR="00E86892">
        <w:rPr>
          <w:rFonts w:ascii="Times New Roman" w:eastAsia="Calibri" w:hAnsi="Times New Roman" w:cs="Times New Roman"/>
          <w:szCs w:val="24"/>
        </w:rPr>
        <w:t>ów</w:t>
      </w:r>
      <w:r w:rsidRPr="00CF1772">
        <w:rPr>
          <w:rFonts w:ascii="Times New Roman" w:eastAsia="Calibri" w:hAnsi="Times New Roman" w:cs="Times New Roman"/>
          <w:szCs w:val="24"/>
        </w:rPr>
        <w:t xml:space="preserve"> o partnerstwie publiczno-prywatnym, które są do poniesienia niezależne od przyjętej formuły inwestycji (tradycyjnej czy poprzez partnerstwo publiczno-prywatne). </w:t>
      </w:r>
    </w:p>
    <w:p w14:paraId="4181C47E" w14:textId="33105677" w:rsidR="00C57AD4" w:rsidRPr="00CF1772" w:rsidRDefault="00C57AD4" w:rsidP="00C57AD4">
      <w:pPr>
        <w:spacing w:before="120" w:after="120" w:line="276" w:lineRule="auto"/>
        <w:ind w:firstLine="708"/>
        <w:rPr>
          <w:rFonts w:ascii="Times New Roman" w:eastAsia="Calibri" w:hAnsi="Times New Roman" w:cs="Times New Roman"/>
          <w:szCs w:val="24"/>
        </w:rPr>
      </w:pPr>
      <w:r w:rsidRPr="00CF1772">
        <w:rPr>
          <w:rFonts w:ascii="Times New Roman" w:eastAsia="Calibri" w:hAnsi="Times New Roman" w:cs="Times New Roman"/>
          <w:szCs w:val="24"/>
        </w:rPr>
        <w:t xml:space="preserve">Zakres przeprowadzonych analiz stanowi kluczowy element oceny efektywności projektów partnerstwa publiczno-prywatnego, która z kolei pozwala spełnić wymagania określone w znowelizowanej ustawie Prawo zamówień publicznych, </w:t>
      </w:r>
      <w:r w:rsidR="00585D4D">
        <w:rPr>
          <w:rFonts w:ascii="Times New Roman" w:eastAsia="Calibri" w:hAnsi="Times New Roman" w:cs="Times New Roman"/>
          <w:szCs w:val="24"/>
        </w:rPr>
        <w:t>wpr</w:t>
      </w:r>
      <w:r w:rsidRPr="00CF1772">
        <w:rPr>
          <w:rFonts w:ascii="Times New Roman" w:eastAsia="Calibri" w:hAnsi="Times New Roman" w:cs="Times New Roman"/>
          <w:szCs w:val="24"/>
        </w:rPr>
        <w:t xml:space="preserve">owadzającej </w:t>
      </w:r>
      <w:r w:rsidR="006F3A92">
        <w:rPr>
          <w:rFonts w:ascii="Times New Roman" w:eastAsia="Calibri" w:hAnsi="Times New Roman" w:cs="Times New Roman"/>
          <w:szCs w:val="24"/>
        </w:rPr>
        <w:br/>
      </w:r>
      <w:r w:rsidRPr="00CF1772">
        <w:rPr>
          <w:rFonts w:ascii="Times New Roman" w:eastAsia="Calibri" w:hAnsi="Times New Roman" w:cs="Times New Roman"/>
          <w:szCs w:val="24"/>
        </w:rPr>
        <w:lastRenderedPageBreak/>
        <w:t>w art. 83 obowiązek dokonania przez zamawiającego analizy potrzeb i wymagań</w:t>
      </w:r>
      <w:r w:rsidR="006F3A92">
        <w:rPr>
          <w:rFonts w:ascii="Times New Roman" w:eastAsia="Calibri" w:hAnsi="Times New Roman" w:cs="Times New Roman"/>
          <w:szCs w:val="24"/>
        </w:rPr>
        <w:t>,</w:t>
      </w:r>
      <w:r w:rsidRPr="00CF1772">
        <w:rPr>
          <w:rFonts w:ascii="Times New Roman" w:eastAsia="Calibri" w:hAnsi="Times New Roman" w:cs="Times New Roman"/>
          <w:szCs w:val="24"/>
        </w:rPr>
        <w:t xml:space="preserve"> jako czynności poprzedzającej wszczęcie postępowania o wartości powyżej progów unijnych. </w:t>
      </w:r>
    </w:p>
    <w:p w14:paraId="2A5BFEC0" w14:textId="2608A14B" w:rsidR="00C57AD4" w:rsidRPr="00CF1772" w:rsidRDefault="00AF5B0C" w:rsidP="00C57AD4">
      <w:pPr>
        <w:spacing w:before="120" w:after="120" w:line="276" w:lineRule="auto"/>
        <w:ind w:firstLine="708"/>
        <w:rPr>
          <w:rFonts w:ascii="Times New Roman" w:eastAsia="Calibri" w:hAnsi="Times New Roman" w:cs="Times New Roman"/>
          <w:szCs w:val="24"/>
        </w:rPr>
      </w:pPr>
      <w:r w:rsidRPr="00AF5B0C">
        <w:rPr>
          <w:rFonts w:ascii="Times New Roman" w:eastAsia="Calibri" w:hAnsi="Times New Roman" w:cs="Times New Roman"/>
          <w:szCs w:val="24"/>
        </w:rPr>
        <w:t>W ramach analizy zostały zweryfikowane alternatywne możliwości realizacji przedsięwzięcia.”</w:t>
      </w:r>
      <w:r w:rsidR="00C57AD4" w:rsidRPr="00CF1772">
        <w:rPr>
          <w:rFonts w:ascii="Times New Roman" w:eastAsia="Calibri" w:hAnsi="Times New Roman" w:cs="Times New Roman"/>
          <w:szCs w:val="24"/>
        </w:rPr>
        <w:t>. Pod rozwagę brana była m.in. możliwość wynajęcia budynków, jednakże z doświadczeń archiwów wynika, że ze względu na określone wymogi lokalizacyjne, instalacje specjalistyczne (np. czujniki wykrywania cieczy) oraz techniczne (np. nośność stropów budynków archiwów – min. 1200 kg/m</w:t>
      </w:r>
      <w:r w:rsidR="00C57AD4" w:rsidRPr="00CF1772">
        <w:rPr>
          <w:rFonts w:ascii="Times New Roman" w:eastAsia="Calibri" w:hAnsi="Times New Roman" w:cs="Times New Roman"/>
          <w:szCs w:val="24"/>
          <w:vertAlign w:val="superscript"/>
        </w:rPr>
        <w:t>2</w:t>
      </w:r>
      <w:r w:rsidR="00C57AD4" w:rsidRPr="00CF1772">
        <w:rPr>
          <w:rFonts w:ascii="Times New Roman" w:eastAsia="Calibri" w:hAnsi="Times New Roman" w:cs="Times New Roman"/>
          <w:szCs w:val="24"/>
        </w:rPr>
        <w:t>) wynajęcie odpowiednich budynków jest niemożliwe, a ewentualne prace dostosowawcze, które należałoby wykonać, wiążą się z</w:t>
      </w:r>
      <w:r w:rsidR="006F3A92">
        <w:rPr>
          <w:rFonts w:ascii="Times New Roman" w:eastAsia="Calibri" w:hAnsi="Times New Roman" w:cs="Times New Roman"/>
          <w:szCs w:val="24"/>
        </w:rPr>
        <w:t> </w:t>
      </w:r>
      <w:r w:rsidR="00C57AD4" w:rsidRPr="00CF1772">
        <w:rPr>
          <w:rFonts w:ascii="Times New Roman" w:eastAsia="Calibri" w:hAnsi="Times New Roman" w:cs="Times New Roman"/>
          <w:szCs w:val="24"/>
        </w:rPr>
        <w:t>wysokimi nakładami. Ponadto budynki archiwów podlegają pod wymogi określone w</w:t>
      </w:r>
      <w:r w:rsidR="006F3A92">
        <w:rPr>
          <w:rFonts w:ascii="Times New Roman" w:eastAsia="Calibri" w:hAnsi="Times New Roman" w:cs="Times New Roman"/>
          <w:szCs w:val="24"/>
        </w:rPr>
        <w:t> </w:t>
      </w:r>
      <w:r w:rsidR="00C57AD4" w:rsidRPr="00CF1772">
        <w:rPr>
          <w:rFonts w:ascii="Times New Roman" w:eastAsia="Calibri" w:hAnsi="Times New Roman" w:cs="Times New Roman"/>
          <w:szCs w:val="24"/>
        </w:rPr>
        <w:t>ustawie o ochronie osób i mienia, a rynek obiektów spełniających specyficzne standardy w</w:t>
      </w:r>
      <w:r w:rsidR="006F3A92">
        <w:rPr>
          <w:rFonts w:ascii="Times New Roman" w:eastAsia="Calibri" w:hAnsi="Times New Roman" w:cs="Times New Roman"/>
          <w:szCs w:val="24"/>
        </w:rPr>
        <w:t> </w:t>
      </w:r>
      <w:r w:rsidR="00C57AD4" w:rsidRPr="00CF1772">
        <w:rPr>
          <w:rFonts w:ascii="Times New Roman" w:eastAsia="Calibri" w:hAnsi="Times New Roman" w:cs="Times New Roman"/>
          <w:szCs w:val="24"/>
        </w:rPr>
        <w:t>tym zakresie praktycznie nie istnieje – w przeciwieństwie</w:t>
      </w:r>
      <w:r w:rsidR="00C57AD4" w:rsidRPr="00CF1772" w:rsidDel="00480CF9">
        <w:rPr>
          <w:rFonts w:ascii="Times New Roman" w:eastAsia="Calibri" w:hAnsi="Times New Roman" w:cs="Times New Roman"/>
          <w:szCs w:val="24"/>
        </w:rPr>
        <w:t xml:space="preserve"> </w:t>
      </w:r>
      <w:r w:rsidR="00C57AD4" w:rsidRPr="00CF1772">
        <w:rPr>
          <w:rFonts w:ascii="Times New Roman" w:eastAsia="Calibri" w:hAnsi="Times New Roman" w:cs="Times New Roman"/>
          <w:szCs w:val="24"/>
        </w:rPr>
        <w:t>do rynku powierzchni biurowych.</w:t>
      </w:r>
    </w:p>
    <w:p w14:paraId="71C9DA9F" w14:textId="5E42FFAB" w:rsidR="00C57AD4" w:rsidRPr="00CF1772" w:rsidRDefault="00C57AD4" w:rsidP="00C57AD4">
      <w:pPr>
        <w:spacing w:before="120" w:after="120" w:line="276" w:lineRule="auto"/>
        <w:ind w:firstLine="709"/>
        <w:rPr>
          <w:rFonts w:ascii="Times New Roman" w:eastAsia="MS Mincho" w:hAnsi="Times New Roman" w:cs="Times New Roman"/>
          <w:bCs/>
          <w:szCs w:val="24"/>
        </w:rPr>
      </w:pPr>
      <w:r w:rsidRPr="00CF1772">
        <w:rPr>
          <w:rFonts w:ascii="Times New Roman" w:eastAsia="MS Mincho" w:hAnsi="Times New Roman" w:cs="Times New Roman"/>
          <w:bCs/>
          <w:szCs w:val="24"/>
        </w:rPr>
        <w:t xml:space="preserve">Jak wynika z rekomendacji oceny efektywności projektu przygotowanej zgodnie z przepisami ustawy o PPP, biorąc pod uwagę wieloletni charakter projektu, aby zapewnić jego finasowanie niezbędne jest przygotowanie </w:t>
      </w:r>
      <w:r w:rsidR="00F7095A">
        <w:rPr>
          <w:rFonts w:ascii="Times New Roman" w:eastAsia="MS Mincho" w:hAnsi="Times New Roman" w:cs="Times New Roman"/>
          <w:bCs/>
          <w:szCs w:val="24"/>
        </w:rPr>
        <w:t>P</w:t>
      </w:r>
      <w:r w:rsidRPr="00CF1772">
        <w:rPr>
          <w:rFonts w:ascii="Times New Roman" w:eastAsia="MS Mincho" w:hAnsi="Times New Roman" w:cs="Times New Roman"/>
          <w:bCs/>
          <w:szCs w:val="24"/>
        </w:rPr>
        <w:t xml:space="preserve">rogramu zgodnie z dyspozycją art. 153 </w:t>
      </w:r>
      <w:r w:rsidR="006F3A92" w:rsidRPr="00CF1772">
        <w:rPr>
          <w:rFonts w:ascii="Times New Roman" w:eastAsia="MS Mincho" w:hAnsi="Times New Roman" w:cs="Times New Roman"/>
          <w:bCs/>
          <w:szCs w:val="24"/>
        </w:rPr>
        <w:t>u</w:t>
      </w:r>
      <w:r w:rsidR="006F3A92">
        <w:rPr>
          <w:rFonts w:ascii="Times New Roman" w:eastAsia="MS Mincho" w:hAnsi="Times New Roman" w:cs="Times New Roman"/>
          <w:bCs/>
          <w:szCs w:val="24"/>
        </w:rPr>
        <w:t xml:space="preserve">stawy </w:t>
      </w:r>
      <w:r w:rsidR="006F3A92" w:rsidRPr="006F3A92">
        <w:rPr>
          <w:rFonts w:ascii="Times New Roman" w:eastAsia="MS Mincho" w:hAnsi="Times New Roman" w:cs="Times New Roman"/>
          <w:bCs/>
          <w:szCs w:val="24"/>
        </w:rPr>
        <w:t xml:space="preserve">z dnia 27 sierpnia 2009 r. </w:t>
      </w:r>
      <w:r w:rsidR="003345AF">
        <w:rPr>
          <w:rFonts w:ascii="Times New Roman" w:eastAsia="MS Mincho" w:hAnsi="Times New Roman" w:cs="Times New Roman"/>
          <w:bCs/>
          <w:szCs w:val="24"/>
        </w:rPr>
        <w:t>o finansach publicznych</w:t>
      </w:r>
      <w:r w:rsidR="00190777">
        <w:rPr>
          <w:rFonts w:ascii="Times New Roman" w:eastAsia="MS Mincho" w:hAnsi="Times New Roman" w:cs="Times New Roman"/>
          <w:bCs/>
          <w:szCs w:val="24"/>
        </w:rPr>
        <w:t xml:space="preserve"> (</w:t>
      </w:r>
      <w:r w:rsidR="006F3A92">
        <w:rPr>
          <w:rFonts w:ascii="Times New Roman" w:eastAsia="MS Mincho" w:hAnsi="Times New Roman" w:cs="Times New Roman"/>
          <w:bCs/>
          <w:szCs w:val="24"/>
        </w:rPr>
        <w:t>Dz.U. z 2022 r. poz. 1634</w:t>
      </w:r>
      <w:r w:rsidR="00190777">
        <w:rPr>
          <w:rFonts w:ascii="Times New Roman" w:eastAsia="MS Mincho" w:hAnsi="Times New Roman" w:cs="Times New Roman"/>
          <w:bCs/>
          <w:szCs w:val="24"/>
        </w:rPr>
        <w:t xml:space="preserve"> z </w:t>
      </w:r>
      <w:proofErr w:type="spellStart"/>
      <w:r w:rsidR="00190777">
        <w:rPr>
          <w:rFonts w:ascii="Times New Roman" w:eastAsia="MS Mincho" w:hAnsi="Times New Roman" w:cs="Times New Roman"/>
          <w:bCs/>
          <w:szCs w:val="24"/>
        </w:rPr>
        <w:t>późn</w:t>
      </w:r>
      <w:proofErr w:type="spellEnd"/>
      <w:r w:rsidR="00190777">
        <w:rPr>
          <w:rFonts w:ascii="Times New Roman" w:eastAsia="MS Mincho" w:hAnsi="Times New Roman" w:cs="Times New Roman"/>
          <w:bCs/>
          <w:szCs w:val="24"/>
        </w:rPr>
        <w:t>. zm.</w:t>
      </w:r>
      <w:r w:rsidR="006F3A92">
        <w:rPr>
          <w:rFonts w:ascii="Times New Roman" w:eastAsia="MS Mincho" w:hAnsi="Times New Roman" w:cs="Times New Roman"/>
          <w:bCs/>
          <w:szCs w:val="24"/>
        </w:rPr>
        <w:t>)</w:t>
      </w:r>
      <w:r w:rsidRPr="00CF1772">
        <w:rPr>
          <w:rFonts w:ascii="Times New Roman" w:eastAsia="MS Mincho" w:hAnsi="Times New Roman" w:cs="Times New Roman"/>
          <w:bCs/>
          <w:szCs w:val="24"/>
        </w:rPr>
        <w:t xml:space="preserve">. </w:t>
      </w:r>
      <w:r w:rsidRPr="00CF1772">
        <w:rPr>
          <w:rFonts w:ascii="Times New Roman" w:hAnsi="Times New Roman" w:cs="Times New Roman"/>
          <w:szCs w:val="24"/>
        </w:rPr>
        <w:t xml:space="preserve">Uchwalenie Programu przez Radę Ministrów, a dzięki temu zabezpieczenie środków finansowych na jego realizację, jest niezbędne do prowadzenia dalszych prac nad wyborem partnera prywatnego zgodnie </w:t>
      </w:r>
      <w:r w:rsidR="003454EE">
        <w:rPr>
          <w:rFonts w:ascii="Times New Roman" w:hAnsi="Times New Roman" w:cs="Times New Roman"/>
          <w:szCs w:val="24"/>
        </w:rPr>
        <w:t xml:space="preserve">z </w:t>
      </w:r>
      <w:r w:rsidRPr="00CF1772">
        <w:rPr>
          <w:rFonts w:ascii="Times New Roman" w:hAnsi="Times New Roman" w:cs="Times New Roman"/>
          <w:szCs w:val="24"/>
        </w:rPr>
        <w:t xml:space="preserve">ustawą o partnerstwie publiczno-prywatnym, prawem zamówień publicznych i ustawą o finansach publicznych. Należy zwrócić uwagę, iż dla dysponentów (NDAP i Archiwa Państwowe) uchwalenie Programu stanowi niezbędną podstawę do zaciągania zobowiązań na okres objęty </w:t>
      </w:r>
      <w:r w:rsidR="00141C48" w:rsidRPr="00CF1772">
        <w:rPr>
          <w:rFonts w:ascii="Times New Roman" w:hAnsi="Times New Roman" w:cs="Times New Roman"/>
          <w:szCs w:val="24"/>
        </w:rPr>
        <w:t>uchwałą.</w:t>
      </w:r>
    </w:p>
    <w:p w14:paraId="67D50969" w14:textId="35145D7D" w:rsidR="00C57AD4" w:rsidRPr="00CF1772" w:rsidRDefault="00C57AD4" w:rsidP="00C57AD4">
      <w:pPr>
        <w:spacing w:before="120" w:after="120" w:line="276" w:lineRule="auto"/>
        <w:ind w:firstLine="709"/>
        <w:rPr>
          <w:rFonts w:ascii="Times New Roman" w:hAnsi="Times New Roman" w:cs="Times New Roman"/>
          <w:szCs w:val="24"/>
        </w:rPr>
      </w:pPr>
      <w:r w:rsidRPr="00CF1772">
        <w:rPr>
          <w:rFonts w:ascii="Times New Roman" w:hAnsi="Times New Roman" w:cs="Times New Roman"/>
          <w:szCs w:val="24"/>
        </w:rPr>
        <w:t>Ponadto złożenie przez partnerów prywatnych ofert wymaga wstępnej oceny „</w:t>
      </w:r>
      <w:proofErr w:type="spellStart"/>
      <w:r w:rsidRPr="00CF1772">
        <w:rPr>
          <w:rFonts w:ascii="Times New Roman" w:hAnsi="Times New Roman" w:cs="Times New Roman"/>
          <w:szCs w:val="24"/>
        </w:rPr>
        <w:t>bankowalności</w:t>
      </w:r>
      <w:proofErr w:type="spellEnd"/>
      <w:r w:rsidRPr="00CF1772">
        <w:rPr>
          <w:rFonts w:ascii="Times New Roman" w:hAnsi="Times New Roman" w:cs="Times New Roman"/>
          <w:szCs w:val="24"/>
        </w:rPr>
        <w:t>” projektu przez podmioty finansujące oraz potencjalnego poziomu ich zaangażowania w finansowanie Przedsięwzięcia. Ujęcie środków przewidzianych do realizacji Przedsięwzięcia w dokumencie o długim horyzoncie czasowym, pozw</w:t>
      </w:r>
      <w:r w:rsidR="003454EE">
        <w:rPr>
          <w:rFonts w:ascii="Times New Roman" w:hAnsi="Times New Roman" w:cs="Times New Roman"/>
          <w:szCs w:val="24"/>
        </w:rPr>
        <w:t>o</w:t>
      </w:r>
      <w:r w:rsidRPr="00CF1772">
        <w:rPr>
          <w:rFonts w:ascii="Times New Roman" w:hAnsi="Times New Roman" w:cs="Times New Roman"/>
          <w:szCs w:val="24"/>
        </w:rPr>
        <w:t>li podmiotom finansującym na ocenę czy podmiot publiczny jest w stanie zrealizować swoje zobowiązania finansowe wynikające z</w:t>
      </w:r>
      <w:r w:rsidR="00E86892">
        <w:rPr>
          <w:rFonts w:ascii="Times New Roman" w:hAnsi="Times New Roman" w:cs="Times New Roman"/>
          <w:szCs w:val="24"/>
        </w:rPr>
        <w:t xml:space="preserve"> </w:t>
      </w:r>
      <w:r w:rsidRPr="00CF1772">
        <w:rPr>
          <w:rFonts w:ascii="Times New Roman" w:hAnsi="Times New Roman" w:cs="Times New Roman"/>
          <w:szCs w:val="24"/>
        </w:rPr>
        <w:t>Um</w:t>
      </w:r>
      <w:r w:rsidR="00E86892">
        <w:rPr>
          <w:rFonts w:ascii="Times New Roman" w:hAnsi="Times New Roman" w:cs="Times New Roman"/>
          <w:szCs w:val="24"/>
        </w:rPr>
        <w:t>ów</w:t>
      </w:r>
      <w:r w:rsidRPr="00CF1772">
        <w:rPr>
          <w:rFonts w:ascii="Times New Roman" w:hAnsi="Times New Roman" w:cs="Times New Roman"/>
          <w:szCs w:val="24"/>
        </w:rPr>
        <w:t xml:space="preserve"> o PPP. Dlatego też, również dla zapewnienia tzw. ”</w:t>
      </w:r>
      <w:proofErr w:type="spellStart"/>
      <w:r w:rsidRPr="00CF1772">
        <w:rPr>
          <w:rFonts w:ascii="Times New Roman" w:hAnsi="Times New Roman" w:cs="Times New Roman"/>
          <w:szCs w:val="24"/>
        </w:rPr>
        <w:t>bankowalności</w:t>
      </w:r>
      <w:proofErr w:type="spellEnd"/>
      <w:r w:rsidRPr="00CF1772">
        <w:rPr>
          <w:rFonts w:ascii="Times New Roman" w:hAnsi="Times New Roman" w:cs="Times New Roman"/>
          <w:szCs w:val="24"/>
        </w:rPr>
        <w:t xml:space="preserve">” projektu i godności z przepisami prawa, planowane wydatki w ramach </w:t>
      </w:r>
      <w:r w:rsidR="00E86892">
        <w:rPr>
          <w:rFonts w:ascii="Times New Roman" w:hAnsi="Times New Roman" w:cs="Times New Roman"/>
          <w:szCs w:val="24"/>
        </w:rPr>
        <w:t>U</w:t>
      </w:r>
      <w:r w:rsidRPr="00CF1772">
        <w:rPr>
          <w:rFonts w:ascii="Times New Roman" w:hAnsi="Times New Roman" w:cs="Times New Roman"/>
          <w:szCs w:val="24"/>
        </w:rPr>
        <w:t>m</w:t>
      </w:r>
      <w:r w:rsidR="00E86892">
        <w:rPr>
          <w:rFonts w:ascii="Times New Roman" w:hAnsi="Times New Roman" w:cs="Times New Roman"/>
          <w:szCs w:val="24"/>
        </w:rPr>
        <w:t>ów</w:t>
      </w:r>
      <w:r w:rsidRPr="00CF1772">
        <w:rPr>
          <w:rFonts w:ascii="Times New Roman" w:hAnsi="Times New Roman" w:cs="Times New Roman"/>
          <w:szCs w:val="24"/>
        </w:rPr>
        <w:t xml:space="preserve"> o PPP powinny być zabezpieczone w </w:t>
      </w:r>
      <w:r w:rsidR="00F7095A">
        <w:rPr>
          <w:rFonts w:ascii="Times New Roman" w:hAnsi="Times New Roman" w:cs="Times New Roman"/>
          <w:szCs w:val="24"/>
        </w:rPr>
        <w:t>P</w:t>
      </w:r>
      <w:r w:rsidRPr="00CF1772">
        <w:rPr>
          <w:rFonts w:ascii="Times New Roman" w:hAnsi="Times New Roman" w:cs="Times New Roman"/>
          <w:szCs w:val="24"/>
        </w:rPr>
        <w:t xml:space="preserve">rogramie </w:t>
      </w:r>
      <w:r w:rsidR="00F7095A">
        <w:rPr>
          <w:rFonts w:ascii="Times New Roman" w:hAnsi="Times New Roman" w:cs="Times New Roman"/>
          <w:szCs w:val="24"/>
        </w:rPr>
        <w:t>W</w:t>
      </w:r>
      <w:r w:rsidRPr="00CF1772">
        <w:rPr>
          <w:rFonts w:ascii="Times New Roman" w:hAnsi="Times New Roman" w:cs="Times New Roman"/>
          <w:szCs w:val="24"/>
        </w:rPr>
        <w:t xml:space="preserve">ieloletnim. </w:t>
      </w:r>
    </w:p>
    <w:p w14:paraId="72D6E087" w14:textId="2C8C9314" w:rsidR="00C57AD4" w:rsidRPr="00CF1772" w:rsidRDefault="00C57AD4" w:rsidP="00C57AD4">
      <w:pPr>
        <w:spacing w:before="120" w:after="120" w:line="276" w:lineRule="auto"/>
        <w:ind w:firstLine="709"/>
        <w:rPr>
          <w:rFonts w:ascii="Times New Roman" w:eastAsia="Calibri" w:hAnsi="Times New Roman" w:cs="Times New Roman"/>
          <w:szCs w:val="24"/>
        </w:rPr>
      </w:pPr>
      <w:r w:rsidRPr="00CF1772">
        <w:rPr>
          <w:rFonts w:ascii="Times New Roman" w:hAnsi="Times New Roman" w:cs="Times New Roman"/>
          <w:bCs/>
          <w:szCs w:val="24"/>
        </w:rPr>
        <w:t xml:space="preserve">Program stanowi dla Archiwów Państwowych jedyne skuteczne rozwiązanie wyeliminowania zagrożeń związanych ze złym stanem infrastruktury. </w:t>
      </w:r>
      <w:r w:rsidR="00A70DEF">
        <w:rPr>
          <w:rFonts w:ascii="Times New Roman" w:eastAsia="Calibri" w:hAnsi="Times New Roman" w:cs="Times New Roman"/>
          <w:szCs w:val="24"/>
        </w:rPr>
        <w:t>Z</w:t>
      </w:r>
      <w:r w:rsidRPr="00CF1772">
        <w:rPr>
          <w:rFonts w:ascii="Times New Roman" w:eastAsia="Calibri" w:hAnsi="Times New Roman" w:cs="Times New Roman"/>
          <w:szCs w:val="24"/>
        </w:rPr>
        <w:t xml:space="preserve">aplanowane do realizacji w formule PPP </w:t>
      </w:r>
      <w:r w:rsidR="00A70DEF">
        <w:rPr>
          <w:rFonts w:ascii="Times New Roman" w:eastAsia="Calibri" w:hAnsi="Times New Roman" w:cs="Times New Roman"/>
          <w:szCs w:val="24"/>
        </w:rPr>
        <w:t>i</w:t>
      </w:r>
      <w:r w:rsidR="00A70DEF" w:rsidRPr="00A70DEF">
        <w:rPr>
          <w:rFonts w:ascii="Times New Roman" w:eastAsia="Calibri" w:hAnsi="Times New Roman" w:cs="Times New Roman"/>
          <w:szCs w:val="24"/>
        </w:rPr>
        <w:t xml:space="preserve">nwestycje </w:t>
      </w:r>
      <w:r w:rsidRPr="00CF1772">
        <w:rPr>
          <w:rFonts w:ascii="Times New Roman" w:eastAsia="Calibri" w:hAnsi="Times New Roman" w:cs="Times New Roman"/>
          <w:szCs w:val="24"/>
        </w:rPr>
        <w:t xml:space="preserve">obejmują budowę nowych obiektów archiwów lub rozbudowę i przebudowę obecnych, </w:t>
      </w:r>
      <w:r w:rsidR="00A70DEF">
        <w:rPr>
          <w:rFonts w:ascii="Times New Roman" w:eastAsia="Calibri" w:hAnsi="Times New Roman" w:cs="Times New Roman"/>
          <w:szCs w:val="24"/>
        </w:rPr>
        <w:t xml:space="preserve">dzięki czemu </w:t>
      </w:r>
      <w:r w:rsidRPr="00CF1772">
        <w:rPr>
          <w:rFonts w:ascii="Times New Roman" w:eastAsia="Calibri" w:hAnsi="Times New Roman" w:cs="Times New Roman"/>
          <w:szCs w:val="24"/>
        </w:rPr>
        <w:t>zapewnią możliwość realizacji ustawowych zadań, m.in. w zakresie gromadzenia, przechowywania i udostępniania materiałów archiwalnych, zarówno tych już zgromadzonych w dotychczasowych magazynach przez archiwa ujęte w Programie, jak i tych, które do nich trafią w najbliższych latach. Wybudowanie specjalistycznych budynków, dysponujących powierzchniami magazynowymi, w oparciu o nowoczesne technologie wykorzystujące ekologiczne rozwiązania np. w zakresie pozyskiwania ciepła i energii elektrycznej spowoduje, że koszty długoterminowego przechowywania dokumentów zostaną zoptymalizowane przy zapewnieniu wysokiej efektywności energetycznej budynków. Obiekty będą wyposażone w</w:t>
      </w:r>
      <w:r w:rsidR="00A70DEF">
        <w:rPr>
          <w:rFonts w:ascii="Times New Roman" w:eastAsia="Calibri" w:hAnsi="Times New Roman" w:cs="Times New Roman"/>
          <w:szCs w:val="24"/>
        </w:rPr>
        <w:t> </w:t>
      </w:r>
      <w:r w:rsidRPr="00CF1772">
        <w:rPr>
          <w:rFonts w:ascii="Times New Roman" w:eastAsia="Calibri" w:hAnsi="Times New Roman" w:cs="Times New Roman"/>
          <w:szCs w:val="24"/>
        </w:rPr>
        <w:t xml:space="preserve">instalacje zwiększające bezpieczeństwo przechowywanych zbiorów (systemy przeciwpożarowe, antywłamaniowe, kontrola dostępu, telewizja przemysłowa itp.), a ich </w:t>
      </w:r>
      <w:r w:rsidRPr="00CF1772">
        <w:rPr>
          <w:rFonts w:ascii="Times New Roman" w:eastAsia="Calibri" w:hAnsi="Times New Roman" w:cs="Times New Roman"/>
          <w:szCs w:val="24"/>
        </w:rPr>
        <w:lastRenderedPageBreak/>
        <w:t xml:space="preserve">infrastruktura zapewni odpowiednie, stabilne warunki klimatyczne </w:t>
      </w:r>
      <w:r w:rsidR="00480126">
        <w:rPr>
          <w:rFonts w:ascii="Times New Roman" w:eastAsia="Calibri" w:hAnsi="Times New Roman" w:cs="Times New Roman"/>
          <w:szCs w:val="24"/>
        </w:rPr>
        <w:t xml:space="preserve">i mikrobiologiczne </w:t>
      </w:r>
      <w:r w:rsidRPr="00CF1772">
        <w:rPr>
          <w:rFonts w:ascii="Times New Roman" w:eastAsia="Calibri" w:hAnsi="Times New Roman" w:cs="Times New Roman"/>
          <w:szCs w:val="24"/>
        </w:rPr>
        <w:t>niezbędne w procesie długotrwałego, bezpiecznego przechowywania dokumentów.</w:t>
      </w:r>
      <w:r w:rsidRPr="00CF1772">
        <w:rPr>
          <w:rFonts w:ascii="Times New Roman" w:eastAsia="Calibri" w:hAnsi="Times New Roman" w:cs="Times New Roman"/>
          <w:szCs w:val="24"/>
          <w:vertAlign w:val="superscript"/>
        </w:rPr>
        <w:t xml:space="preserve"> </w:t>
      </w:r>
      <w:r w:rsidRPr="00CF1772">
        <w:rPr>
          <w:rFonts w:ascii="Times New Roman" w:eastAsia="Calibri" w:hAnsi="Times New Roman" w:cs="Times New Roman"/>
          <w:szCs w:val="24"/>
          <w:vertAlign w:val="superscript"/>
        </w:rPr>
        <w:footnoteReference w:id="33"/>
      </w:r>
    </w:p>
    <w:p w14:paraId="38707DA6" w14:textId="67A21774" w:rsidR="00C57AD4" w:rsidRPr="00CF1772" w:rsidRDefault="00C57AD4" w:rsidP="00C57AD4">
      <w:pPr>
        <w:spacing w:before="120" w:after="120" w:line="276" w:lineRule="auto"/>
        <w:ind w:firstLine="708"/>
        <w:rPr>
          <w:rFonts w:ascii="Times New Roman" w:eastAsia="Calibri" w:hAnsi="Times New Roman" w:cs="Times New Roman"/>
          <w:szCs w:val="24"/>
        </w:rPr>
      </w:pPr>
      <w:r w:rsidRPr="00CF1772">
        <w:rPr>
          <w:rFonts w:ascii="Times New Roman" w:eastAsia="Calibri" w:hAnsi="Times New Roman" w:cs="Times New Roman"/>
          <w:szCs w:val="24"/>
        </w:rPr>
        <w:t xml:space="preserve">Dzięki inwestycjom zostanie też zagwarantowany nowoczesny standard w zakresie wyposażenia pracowni konserwacji, gdzie pracom restauracyjnym, ratunkowym poddawane są najcenniejsze zbiory archiwów, czy też pracowni digitalizacyjnych umożliwiających skanowanie materiałów archiwalnych, a następnie ich bezpłatne, otwarte udostępnianie w serwisach prowadzonych przez archiwa. </w:t>
      </w:r>
    </w:p>
    <w:p w14:paraId="4E9124A4" w14:textId="4F50B78E" w:rsidR="00C57AD4" w:rsidRPr="00CF1772" w:rsidRDefault="00C57AD4" w:rsidP="00C57AD4">
      <w:pPr>
        <w:spacing w:before="120" w:after="120" w:line="276" w:lineRule="auto"/>
        <w:ind w:firstLine="708"/>
        <w:rPr>
          <w:rFonts w:ascii="Times New Roman" w:eastAsia="Calibri" w:hAnsi="Times New Roman" w:cs="Times New Roman"/>
          <w:szCs w:val="24"/>
        </w:rPr>
      </w:pPr>
      <w:r w:rsidRPr="00CF1772">
        <w:rPr>
          <w:rFonts w:ascii="Times New Roman" w:eastAsia="Calibri" w:hAnsi="Times New Roman" w:cs="Times New Roman"/>
          <w:szCs w:val="24"/>
        </w:rPr>
        <w:t xml:space="preserve">W wyniku podjętych inwestycji poprawią się możliwości obsługi użytkowników (obiekty będą bez barier architektonicznych, dostosowane m.in. do potrzeb osób </w:t>
      </w:r>
      <w:r w:rsidR="007F458D" w:rsidRPr="00CF1772">
        <w:rPr>
          <w:rFonts w:ascii="Times New Roman" w:eastAsia="Calibri" w:hAnsi="Times New Roman" w:cs="Times New Roman"/>
          <w:szCs w:val="24"/>
        </w:rPr>
        <w:t>ze szczególnymi potrzebami</w:t>
      </w:r>
      <w:r w:rsidRPr="00CF1772">
        <w:rPr>
          <w:rFonts w:ascii="Times New Roman" w:eastAsia="Calibri" w:hAnsi="Times New Roman" w:cs="Times New Roman"/>
          <w:szCs w:val="24"/>
        </w:rPr>
        <w:t xml:space="preserve">), a archiwa uzyskają większe możliwości w zakresie działalności popularyzatorskiej, informacyjnej i edukacyjnej. </w:t>
      </w:r>
    </w:p>
    <w:p w14:paraId="014DFA10" w14:textId="2A1881C9" w:rsidR="008D4A5A" w:rsidRDefault="00C57AD4" w:rsidP="002673BF">
      <w:pPr>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Realizacja Programu i zapewnienie jego finansowania to konieczny środek do realizacji obowiązków archiwów państwowych</w:t>
      </w:r>
      <w:r w:rsidR="00614087" w:rsidRPr="00CF1772">
        <w:rPr>
          <w:rFonts w:ascii="Times New Roman" w:eastAsia="Calibri" w:hAnsi="Times New Roman" w:cs="Times New Roman"/>
          <w:szCs w:val="24"/>
        </w:rPr>
        <w:t>, jakie na archiwa nałożyło państwo polskie jako ustawodawca.</w:t>
      </w:r>
      <w:r w:rsidRPr="00CF1772">
        <w:rPr>
          <w:rFonts w:ascii="Times New Roman" w:eastAsia="Calibri" w:hAnsi="Times New Roman" w:cs="Times New Roman"/>
          <w:szCs w:val="24"/>
        </w:rPr>
        <w:t xml:space="preserve"> </w:t>
      </w:r>
    </w:p>
    <w:p w14:paraId="0937C8D3" w14:textId="77777777" w:rsidR="00402E5F" w:rsidRDefault="00402E5F" w:rsidP="002673BF">
      <w:pPr>
        <w:spacing w:before="120" w:after="120" w:line="276" w:lineRule="auto"/>
        <w:ind w:firstLine="709"/>
        <w:rPr>
          <w:rFonts w:ascii="Times New Roman" w:eastAsia="Calibri" w:hAnsi="Times New Roman" w:cs="Times New Roman"/>
          <w:szCs w:val="24"/>
        </w:rPr>
      </w:pPr>
    </w:p>
    <w:p w14:paraId="6FCC4CC3" w14:textId="284357A6" w:rsidR="00030B15" w:rsidRPr="00CF1772" w:rsidRDefault="007E4F3D" w:rsidP="007446DC">
      <w:pPr>
        <w:pStyle w:val="Nagwek2"/>
        <w:numPr>
          <w:ilvl w:val="0"/>
          <w:numId w:val="65"/>
        </w:numPr>
        <w:spacing w:before="120" w:after="120" w:line="276" w:lineRule="auto"/>
        <w:jc w:val="both"/>
        <w:rPr>
          <w:rFonts w:ascii="Times New Roman" w:hAnsi="Times New Roman" w:cs="Times New Roman"/>
          <w:sz w:val="24"/>
          <w:szCs w:val="24"/>
        </w:rPr>
      </w:pPr>
      <w:bookmarkStart w:id="63" w:name="_Toc107313617"/>
      <w:bookmarkStart w:id="64" w:name="_Toc107397726"/>
      <w:bookmarkStart w:id="65" w:name="_Toc107411284"/>
      <w:bookmarkStart w:id="66" w:name="_Toc107411424"/>
      <w:bookmarkStart w:id="67" w:name="_Toc107499959"/>
      <w:bookmarkStart w:id="68" w:name="_Toc107912876"/>
      <w:bookmarkStart w:id="69" w:name="_Toc107933761"/>
      <w:bookmarkStart w:id="70" w:name="_Toc107998205"/>
      <w:bookmarkStart w:id="71" w:name="_Toc108006373"/>
      <w:bookmarkStart w:id="72" w:name="_Toc108011941"/>
      <w:bookmarkStart w:id="73" w:name="_Toc108012161"/>
      <w:bookmarkStart w:id="74" w:name="_Toc108012381"/>
      <w:bookmarkStart w:id="75" w:name="_Toc108015360"/>
      <w:bookmarkStart w:id="76" w:name="_Toc105686283"/>
      <w:bookmarkStart w:id="77" w:name="_Toc105686330"/>
      <w:bookmarkStart w:id="78" w:name="_Toc105751137"/>
      <w:bookmarkStart w:id="79" w:name="_Toc105751334"/>
      <w:bookmarkStart w:id="80" w:name="_Toc105752762"/>
      <w:bookmarkStart w:id="81" w:name="_Toc105752810"/>
      <w:bookmarkStart w:id="82" w:name="_Toc105758337"/>
      <w:bookmarkStart w:id="83" w:name="_Toc105758434"/>
      <w:bookmarkStart w:id="84" w:name="_Toc105762516"/>
      <w:bookmarkStart w:id="85" w:name="_Toc105762572"/>
      <w:bookmarkStart w:id="86" w:name="_Toc105762660"/>
      <w:bookmarkStart w:id="87" w:name="_Toc105502928"/>
      <w:bookmarkStart w:id="88" w:name="_Toc105504051"/>
      <w:bookmarkStart w:id="89" w:name="_Toc105504150"/>
      <w:bookmarkStart w:id="90" w:name="_Toc105510060"/>
      <w:bookmarkStart w:id="91" w:name="_Toc105511121"/>
      <w:bookmarkStart w:id="92" w:name="_Toc105513749"/>
      <w:bookmarkStart w:id="93" w:name="_Toc105686284"/>
      <w:bookmarkStart w:id="94" w:name="_Toc105686331"/>
      <w:bookmarkStart w:id="95" w:name="_Toc105751138"/>
      <w:bookmarkStart w:id="96" w:name="_Toc105751335"/>
      <w:bookmarkStart w:id="97" w:name="_Toc105752763"/>
      <w:bookmarkStart w:id="98" w:name="_Toc105752811"/>
      <w:bookmarkStart w:id="99" w:name="_Toc105758338"/>
      <w:bookmarkStart w:id="100" w:name="_Toc105758435"/>
      <w:bookmarkStart w:id="101" w:name="_Toc105762517"/>
      <w:bookmarkStart w:id="102" w:name="_Toc105762573"/>
      <w:bookmarkStart w:id="103" w:name="_Toc105762661"/>
      <w:bookmarkStart w:id="104" w:name="_Toc126231066"/>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CF1772">
        <w:rPr>
          <w:rFonts w:ascii="Times New Roman" w:hAnsi="Times New Roman" w:cs="Times New Roman"/>
          <w:sz w:val="24"/>
          <w:szCs w:val="24"/>
        </w:rPr>
        <w:t xml:space="preserve">Wnioski z diagnozy: wyzwania rozwojowe </w:t>
      </w:r>
      <w:r w:rsidR="00721BCA" w:rsidRPr="00CF1772">
        <w:rPr>
          <w:rFonts w:ascii="Times New Roman" w:hAnsi="Times New Roman" w:cs="Times New Roman"/>
          <w:sz w:val="24"/>
          <w:szCs w:val="24"/>
        </w:rPr>
        <w:t xml:space="preserve">dla Archiwów Państwowych w Polsce </w:t>
      </w:r>
      <w:r w:rsidR="005453C9" w:rsidRPr="00CF1772">
        <w:rPr>
          <w:rFonts w:ascii="Times New Roman" w:hAnsi="Times New Roman" w:cs="Times New Roman"/>
          <w:sz w:val="24"/>
          <w:szCs w:val="24"/>
        </w:rPr>
        <w:t>w </w:t>
      </w:r>
      <w:r w:rsidRPr="00CF1772">
        <w:rPr>
          <w:rFonts w:ascii="Times New Roman" w:hAnsi="Times New Roman" w:cs="Times New Roman"/>
          <w:sz w:val="24"/>
          <w:szCs w:val="24"/>
        </w:rPr>
        <w:t>świetle przeprowadzonych analiz</w:t>
      </w:r>
      <w:r w:rsidR="008037DC" w:rsidRPr="00CF1772">
        <w:rPr>
          <w:rFonts w:ascii="Times New Roman" w:hAnsi="Times New Roman" w:cs="Times New Roman"/>
          <w:sz w:val="24"/>
          <w:szCs w:val="24"/>
        </w:rPr>
        <w:t>.</w:t>
      </w:r>
      <w:bookmarkEnd w:id="104"/>
      <w:r w:rsidRPr="00CF1772">
        <w:rPr>
          <w:rFonts w:ascii="Times New Roman" w:hAnsi="Times New Roman" w:cs="Times New Roman"/>
          <w:sz w:val="24"/>
          <w:szCs w:val="24"/>
        </w:rPr>
        <w:t xml:space="preserve"> </w:t>
      </w:r>
    </w:p>
    <w:p w14:paraId="15F8281B" w14:textId="32722891" w:rsidR="00C52A73" w:rsidRPr="003856D5" w:rsidRDefault="00136DFA" w:rsidP="00A474D4">
      <w:pPr>
        <w:pStyle w:val="Akapitzlist"/>
        <w:numPr>
          <w:ilvl w:val="1"/>
          <w:numId w:val="68"/>
        </w:numPr>
        <w:spacing w:before="120" w:after="120" w:line="276" w:lineRule="auto"/>
        <w:ind w:left="426"/>
        <w:contextualSpacing w:val="0"/>
        <w:outlineLvl w:val="2"/>
        <w:rPr>
          <w:rFonts w:ascii="Times New Roman" w:hAnsi="Times New Roman" w:cs="Times New Roman"/>
          <w:szCs w:val="24"/>
          <w:u w:val="single"/>
        </w:rPr>
      </w:pPr>
      <w:bookmarkStart w:id="105" w:name="_Toc126231067"/>
      <w:r w:rsidRPr="00CF1772">
        <w:rPr>
          <w:rFonts w:ascii="Times New Roman" w:hAnsi="Times New Roman" w:cs="Times New Roman"/>
          <w:szCs w:val="24"/>
          <w:u w:val="single"/>
        </w:rPr>
        <w:t xml:space="preserve">Wyzwanie 1: </w:t>
      </w:r>
      <w:r w:rsidR="00E95160" w:rsidRPr="003856D5">
        <w:rPr>
          <w:rFonts w:ascii="Times New Roman" w:eastAsia="Calibri" w:hAnsi="Times New Roman" w:cs="Times New Roman"/>
          <w:bCs/>
          <w:szCs w:val="24"/>
          <w:u w:val="single"/>
        </w:rPr>
        <w:t>Zapewnienie adekwatnej do potrzeb powierzchni magazynowej i stworzenie rezerwy magazynowej dla państwowego zasobu archiwalnego</w:t>
      </w:r>
      <w:bookmarkEnd w:id="105"/>
    </w:p>
    <w:p w14:paraId="3DF5083B" w14:textId="27F33A90" w:rsidR="008B76D3" w:rsidRPr="00CF1772" w:rsidRDefault="00ED0D99" w:rsidP="008B76D3">
      <w:pPr>
        <w:pStyle w:val="Akapitzlist"/>
        <w:spacing w:before="120" w:after="120" w:line="276" w:lineRule="auto"/>
        <w:ind w:left="426" w:firstLine="567"/>
        <w:contextualSpacing w:val="0"/>
        <w:rPr>
          <w:rFonts w:ascii="Times New Roman" w:hAnsi="Times New Roman" w:cs="Times New Roman"/>
          <w:bCs/>
          <w:szCs w:val="24"/>
        </w:rPr>
      </w:pPr>
      <w:r w:rsidRPr="00CF1772">
        <w:rPr>
          <w:rFonts w:ascii="Times New Roman" w:hAnsi="Times New Roman" w:cs="Times New Roman"/>
          <w:szCs w:val="24"/>
        </w:rPr>
        <w:t>Wynikający z ustawy o archiwach</w:t>
      </w:r>
      <w:r w:rsidR="003F4B36" w:rsidRPr="00CF1772">
        <w:rPr>
          <w:rStyle w:val="Odwoanieprzypisudolnego"/>
          <w:rFonts w:ascii="Times New Roman" w:hAnsi="Times New Roman" w:cs="Times New Roman"/>
          <w:szCs w:val="24"/>
        </w:rPr>
        <w:footnoteReference w:id="34"/>
      </w:r>
      <w:r w:rsidRPr="00CF1772">
        <w:rPr>
          <w:rFonts w:ascii="Times New Roman" w:hAnsi="Times New Roman" w:cs="Times New Roman"/>
          <w:szCs w:val="24"/>
        </w:rPr>
        <w:t xml:space="preserve"> zakres zadań Archiwów Państwowych oraz ograniczenia wynikające ze sposobu wykonywania tych zadań mają bezpośredni wpływ na funkcjonowanie</w:t>
      </w:r>
      <w:r w:rsidR="00EA53D0" w:rsidRPr="00CF1772">
        <w:rPr>
          <w:rFonts w:ascii="Times New Roman" w:hAnsi="Times New Roman" w:cs="Times New Roman"/>
          <w:szCs w:val="24"/>
        </w:rPr>
        <w:t xml:space="preserve"> i</w:t>
      </w:r>
      <w:r w:rsidRPr="00CF1772">
        <w:rPr>
          <w:rFonts w:ascii="Times New Roman" w:hAnsi="Times New Roman" w:cs="Times New Roman"/>
          <w:szCs w:val="24"/>
        </w:rPr>
        <w:t xml:space="preserve"> organizację </w:t>
      </w:r>
      <w:r w:rsidR="00BD53C4" w:rsidRPr="00CF1772">
        <w:rPr>
          <w:rFonts w:ascii="Times New Roman" w:hAnsi="Times New Roman" w:cs="Times New Roman"/>
          <w:szCs w:val="24"/>
        </w:rPr>
        <w:t>s</w:t>
      </w:r>
      <w:r w:rsidR="00FB54AE" w:rsidRPr="00CF1772">
        <w:rPr>
          <w:rFonts w:ascii="Times New Roman" w:hAnsi="Times New Roman" w:cs="Times New Roman"/>
          <w:szCs w:val="24"/>
        </w:rPr>
        <w:t xml:space="preserve">ieci Archiwów Państwowych w Polsce </w:t>
      </w:r>
      <w:r w:rsidRPr="00CF1772">
        <w:rPr>
          <w:rFonts w:ascii="Times New Roman" w:hAnsi="Times New Roman" w:cs="Times New Roman"/>
          <w:szCs w:val="24"/>
        </w:rPr>
        <w:t xml:space="preserve">oraz </w:t>
      </w:r>
      <w:r w:rsidR="00FB54AE" w:rsidRPr="00CF1772">
        <w:rPr>
          <w:rFonts w:ascii="Times New Roman" w:hAnsi="Times New Roman" w:cs="Times New Roman"/>
          <w:szCs w:val="24"/>
        </w:rPr>
        <w:t xml:space="preserve">ich </w:t>
      </w:r>
      <w:r w:rsidRPr="00CF1772">
        <w:rPr>
          <w:rFonts w:ascii="Times New Roman" w:hAnsi="Times New Roman" w:cs="Times New Roman"/>
          <w:szCs w:val="24"/>
        </w:rPr>
        <w:t>potrzeby infrastrukturalne. Archiwa Państwowe muszą dbać o to, aby dostęp do materi</w:t>
      </w:r>
      <w:r w:rsidR="00D5060E" w:rsidRPr="00CF1772">
        <w:rPr>
          <w:rFonts w:ascii="Times New Roman" w:hAnsi="Times New Roman" w:cs="Times New Roman"/>
          <w:szCs w:val="24"/>
        </w:rPr>
        <w:t>ałów archiwalnych odbywał się z </w:t>
      </w:r>
      <w:r w:rsidRPr="00CF1772">
        <w:rPr>
          <w:rFonts w:ascii="Times New Roman" w:hAnsi="Times New Roman" w:cs="Times New Roman"/>
          <w:szCs w:val="24"/>
        </w:rPr>
        <w:t>uwzględnieniem przepisów</w:t>
      </w:r>
      <w:r w:rsidR="00B206BA" w:rsidRPr="00CF1772">
        <w:rPr>
          <w:rFonts w:ascii="Times New Roman" w:hAnsi="Times New Roman" w:cs="Times New Roman"/>
          <w:szCs w:val="24"/>
        </w:rPr>
        <w:t xml:space="preserve"> ww. ustawy</w:t>
      </w:r>
      <w:r w:rsidR="00ED3845" w:rsidRPr="00CF1772">
        <w:rPr>
          <w:rStyle w:val="Odwoanieprzypisudolnego"/>
          <w:rFonts w:ascii="Times New Roman" w:hAnsi="Times New Roman" w:cs="Times New Roman"/>
          <w:szCs w:val="24"/>
        </w:rPr>
        <w:footnoteReference w:id="35"/>
      </w:r>
      <w:r w:rsidRPr="00CF1772">
        <w:rPr>
          <w:rFonts w:ascii="Times New Roman" w:hAnsi="Times New Roman" w:cs="Times New Roman"/>
          <w:szCs w:val="24"/>
        </w:rPr>
        <w:t xml:space="preserve">. </w:t>
      </w:r>
      <w:r w:rsidR="008B76D3" w:rsidRPr="00CF1772">
        <w:rPr>
          <w:rFonts w:ascii="Times New Roman" w:hAnsi="Times New Roman" w:cs="Times New Roman"/>
          <w:szCs w:val="24"/>
        </w:rPr>
        <w:t xml:space="preserve">Zasób archiwalny systematycznie wzrasta. </w:t>
      </w:r>
      <w:r w:rsidR="008B76D3" w:rsidRPr="00CF1772">
        <w:rPr>
          <w:rFonts w:ascii="Times New Roman" w:eastAsia="Calibri" w:hAnsi="Times New Roman" w:cs="Times New Roman"/>
          <w:szCs w:val="24"/>
        </w:rPr>
        <w:t xml:space="preserve">W latach 2000–2021 przejęto ponad 130 km dokumentacji aktowej, co znacznie wyczerpało rezerwy magazynowe w niektórych </w:t>
      </w:r>
      <w:r w:rsidR="00231390">
        <w:rPr>
          <w:rFonts w:ascii="Times New Roman" w:eastAsia="Calibri" w:hAnsi="Times New Roman" w:cs="Times New Roman"/>
          <w:szCs w:val="24"/>
        </w:rPr>
        <w:t>archiwach</w:t>
      </w:r>
      <w:r w:rsidR="008B76D3" w:rsidRPr="00CF1772">
        <w:rPr>
          <w:rFonts w:ascii="Times New Roman" w:eastAsia="Calibri" w:hAnsi="Times New Roman" w:cs="Times New Roman"/>
          <w:szCs w:val="24"/>
        </w:rPr>
        <w:t>. W</w:t>
      </w:r>
      <w:r w:rsidR="00DF60FE" w:rsidRPr="00CF1772">
        <w:rPr>
          <w:rFonts w:ascii="Times New Roman" w:eastAsia="Calibri" w:hAnsi="Times New Roman" w:cs="Times New Roman"/>
          <w:szCs w:val="24"/>
        </w:rPr>
        <w:t> </w:t>
      </w:r>
      <w:r w:rsidR="008B76D3" w:rsidRPr="00CF1772">
        <w:rPr>
          <w:rFonts w:ascii="Times New Roman" w:eastAsia="Calibri" w:hAnsi="Times New Roman" w:cs="Times New Roman"/>
          <w:szCs w:val="24"/>
        </w:rPr>
        <w:t xml:space="preserve">magazynach archiwów zakładowych 10 tys. państwowych i samorządowych jednostek organizacyjnych przekazujących akta do archiwów znajduje się (według stanu na koniec grudnia 2021 r.) ponad 665 km oraz 1 357 504 419 MB </w:t>
      </w:r>
      <w:r w:rsidR="008B76D3" w:rsidRPr="00CF1772">
        <w:rPr>
          <w:rFonts w:ascii="Times New Roman" w:eastAsia="Calibri" w:hAnsi="Times New Roman" w:cs="Times New Roman"/>
          <w:szCs w:val="24"/>
        </w:rPr>
        <w:lastRenderedPageBreak/>
        <w:t xml:space="preserve">materiałów archiwalnych. Jest </w:t>
      </w:r>
      <w:r w:rsidR="00577DB8">
        <w:rPr>
          <w:rFonts w:ascii="Times New Roman" w:eastAsia="Calibri" w:hAnsi="Times New Roman" w:cs="Times New Roman"/>
          <w:szCs w:val="24"/>
        </w:rPr>
        <w:t xml:space="preserve">to </w:t>
      </w:r>
      <w:r w:rsidR="008B76D3" w:rsidRPr="00CF1772">
        <w:rPr>
          <w:rFonts w:ascii="Times New Roman" w:eastAsia="Calibri" w:hAnsi="Times New Roman" w:cs="Times New Roman"/>
          <w:szCs w:val="24"/>
        </w:rPr>
        <w:t xml:space="preserve">1,8 razy tyle co aktualnie </w:t>
      </w:r>
      <w:r w:rsidR="00577DB8">
        <w:rPr>
          <w:rFonts w:ascii="Times New Roman" w:eastAsia="Calibri" w:hAnsi="Times New Roman" w:cs="Times New Roman"/>
          <w:szCs w:val="24"/>
        </w:rPr>
        <w:t xml:space="preserve">znajduję się </w:t>
      </w:r>
      <w:r w:rsidR="008B76D3" w:rsidRPr="00CF1772">
        <w:rPr>
          <w:rFonts w:ascii="Times New Roman" w:eastAsia="Calibri" w:hAnsi="Times New Roman" w:cs="Times New Roman"/>
          <w:szCs w:val="24"/>
        </w:rPr>
        <w:t>w magazynach (ponad 368 km).</w:t>
      </w:r>
      <w:r w:rsidR="008B76D3" w:rsidRPr="00CF1772">
        <w:rPr>
          <w:rFonts w:ascii="Times New Roman" w:hAnsi="Times New Roman" w:cs="Times New Roman"/>
          <w:bCs/>
          <w:szCs w:val="24"/>
        </w:rPr>
        <w:t xml:space="preserve"> </w:t>
      </w:r>
      <w:r w:rsidR="008B76D3" w:rsidRPr="00CF1772">
        <w:rPr>
          <w:rFonts w:ascii="Times New Roman" w:hAnsi="Times New Roman" w:cs="Times New Roman"/>
          <w:szCs w:val="24"/>
        </w:rPr>
        <w:t>Materiały te zostały już wytworzone</w:t>
      </w:r>
      <w:r w:rsidR="00402E5F">
        <w:rPr>
          <w:rFonts w:ascii="Times New Roman" w:hAnsi="Times New Roman" w:cs="Times New Roman"/>
          <w:szCs w:val="24"/>
        </w:rPr>
        <w:t>.</w:t>
      </w:r>
      <w:r w:rsidR="008B76D3" w:rsidRPr="00CF1772">
        <w:rPr>
          <w:rFonts w:ascii="Times New Roman" w:hAnsi="Times New Roman" w:cs="Times New Roman"/>
          <w:szCs w:val="24"/>
        </w:rPr>
        <w:t xml:space="preserve"> </w:t>
      </w:r>
      <w:r w:rsidR="00402E5F">
        <w:rPr>
          <w:rFonts w:ascii="Times New Roman" w:hAnsi="Times New Roman" w:cs="Times New Roman"/>
          <w:szCs w:val="24"/>
        </w:rPr>
        <w:t>M</w:t>
      </w:r>
      <w:r w:rsidR="008B76D3" w:rsidRPr="00CF1772">
        <w:rPr>
          <w:rFonts w:ascii="Times New Roman" w:hAnsi="Times New Roman" w:cs="Times New Roman"/>
          <w:szCs w:val="24"/>
        </w:rPr>
        <w:t>imo cyfryzacji pracy jednostek nadzorowanych dokumentacja w postaci papierowej jest ciągle wytwarzana i musi być systematycznie zabezpieczana przez archiwa</w:t>
      </w:r>
      <w:r w:rsidR="008B76D3" w:rsidRPr="00CF1772">
        <w:rPr>
          <w:rStyle w:val="Odwoanieprzypisudolnego"/>
          <w:rFonts w:ascii="Times New Roman" w:hAnsi="Times New Roman" w:cs="Times New Roman"/>
          <w:szCs w:val="24"/>
        </w:rPr>
        <w:footnoteReference w:id="36"/>
      </w:r>
      <w:r w:rsidR="008B76D3" w:rsidRPr="00CF1772">
        <w:rPr>
          <w:rFonts w:ascii="Times New Roman" w:hAnsi="Times New Roman" w:cs="Times New Roman"/>
          <w:szCs w:val="24"/>
        </w:rPr>
        <w:t xml:space="preserve">. </w:t>
      </w:r>
    </w:p>
    <w:p w14:paraId="7C499DFD" w14:textId="77777777" w:rsidR="008B76D3" w:rsidRPr="00CF1772" w:rsidRDefault="008B76D3" w:rsidP="008B76D3">
      <w:pPr>
        <w:pStyle w:val="Akapitzlist"/>
        <w:spacing w:before="120" w:after="120" w:line="276" w:lineRule="auto"/>
        <w:ind w:left="426" w:firstLine="567"/>
        <w:contextualSpacing w:val="0"/>
        <w:rPr>
          <w:rFonts w:ascii="Times New Roman" w:hAnsi="Times New Roman" w:cs="Times New Roman"/>
          <w:szCs w:val="24"/>
        </w:rPr>
      </w:pPr>
      <w:r w:rsidRPr="00CF1772">
        <w:rPr>
          <w:rFonts w:ascii="Times New Roman" w:hAnsi="Times New Roman" w:cs="Times New Roman"/>
          <w:bCs/>
          <w:szCs w:val="24"/>
        </w:rPr>
        <w:t xml:space="preserve">Z uwagi na brak miejsca w części Archiwów Państwowych akta pozostają nie przekazane w jednostkach, które je wytworzyły, co generuje dla nich dodatkowe koszty funkcjonowania, związane z przechowywaniem i obsługą dokumentacji. </w:t>
      </w:r>
      <w:r w:rsidRPr="00CF1772">
        <w:rPr>
          <w:rFonts w:ascii="Times New Roman" w:hAnsi="Times New Roman" w:cs="Times New Roman"/>
          <w:bCs/>
          <w:iCs/>
          <w:szCs w:val="24"/>
        </w:rPr>
        <w:t xml:space="preserve">Zapewnienie Archiwom Państwowym odpowiedniej bazy magazynowej dałoby możliwość przejmowania dokumentacji szybciej niż po 25 latach, co przełożyłoby się na zmniejszenie kosztów jej przechowywania </w:t>
      </w:r>
      <w:r w:rsidRPr="00CF1772">
        <w:rPr>
          <w:rFonts w:ascii="Times New Roman" w:hAnsi="Times New Roman" w:cs="Times New Roman"/>
          <w:szCs w:val="24"/>
        </w:rPr>
        <w:t xml:space="preserve"> oraz zmniejszenie obciążeń administracyjnych w tych jednostkach. </w:t>
      </w:r>
    </w:p>
    <w:p w14:paraId="6FD561EF" w14:textId="39C65FCA" w:rsidR="008D6D86" w:rsidRPr="00CF1772" w:rsidRDefault="008D6D86" w:rsidP="008D6D86">
      <w:pPr>
        <w:pStyle w:val="Akapitzlist"/>
        <w:spacing w:before="120" w:after="120" w:line="276" w:lineRule="auto"/>
        <w:ind w:left="425" w:firstLine="567"/>
        <w:contextualSpacing w:val="0"/>
        <w:rPr>
          <w:rFonts w:ascii="Times New Roman" w:hAnsi="Times New Roman" w:cs="Times New Roman"/>
          <w:szCs w:val="24"/>
        </w:rPr>
      </w:pPr>
      <w:r w:rsidRPr="00CF1772">
        <w:rPr>
          <w:rFonts w:ascii="Times New Roman" w:hAnsi="Times New Roman" w:cs="Times New Roman"/>
          <w:szCs w:val="24"/>
        </w:rPr>
        <w:t>W protokole Najwyższej Izby Kontroli z 2019 r. pt. „Ochrona narodowego zasobu archiwalnego” NIK stwierdził, że podstawowym problemem archiwów jest wyczerpywanie się powierzchni magazynowych przeznaczonej na przejmowanie dokumentacji archiwalnej, a także, że „kwestie narodowego zasobu archiwalnego i jego ochrony powinny zajmować ważne miejsce wśród priorytetów działania państwa i jego organów”</w:t>
      </w:r>
      <w:r w:rsidRPr="00CF1772">
        <w:rPr>
          <w:rStyle w:val="Odwoanieprzypisudolnego"/>
          <w:rFonts w:ascii="Times New Roman" w:hAnsi="Times New Roman" w:cs="Times New Roman"/>
          <w:szCs w:val="24"/>
        </w:rPr>
        <w:footnoteReference w:id="37"/>
      </w:r>
      <w:r w:rsidRPr="00CF1772">
        <w:rPr>
          <w:rFonts w:ascii="Times New Roman" w:hAnsi="Times New Roman" w:cs="Times New Roman"/>
          <w:szCs w:val="24"/>
        </w:rPr>
        <w:t xml:space="preserve">. </w:t>
      </w:r>
    </w:p>
    <w:p w14:paraId="780B73B3" w14:textId="391A670D" w:rsidR="008D6D86" w:rsidRPr="00CF1772" w:rsidRDefault="008D6D86" w:rsidP="007B5F8C">
      <w:pPr>
        <w:pStyle w:val="Akapitzlist"/>
        <w:spacing w:before="120" w:after="120" w:line="276" w:lineRule="auto"/>
        <w:ind w:left="426" w:firstLine="567"/>
        <w:contextualSpacing w:val="0"/>
        <w:rPr>
          <w:rFonts w:ascii="Times New Roman" w:hAnsi="Times New Roman" w:cs="Times New Roman"/>
          <w:szCs w:val="24"/>
        </w:rPr>
      </w:pPr>
      <w:r w:rsidRPr="00CF1772">
        <w:rPr>
          <w:rFonts w:ascii="Times New Roman" w:hAnsi="Times New Roman" w:cs="Times New Roman"/>
          <w:szCs w:val="24"/>
        </w:rPr>
        <w:t>Zadaniem Najwyższej Izby Kontroli w pojęciu ochrony narodowego zasobu archiwalnego kryje się dbałość o sposób jego gromadzenia, ewidencjonowania i</w:t>
      </w:r>
      <w:r w:rsidR="00402E5F">
        <w:rPr>
          <w:rFonts w:ascii="Times New Roman" w:hAnsi="Times New Roman" w:cs="Times New Roman"/>
          <w:szCs w:val="24"/>
        </w:rPr>
        <w:t> </w:t>
      </w:r>
      <w:r w:rsidRPr="00CF1772">
        <w:rPr>
          <w:rFonts w:ascii="Times New Roman" w:hAnsi="Times New Roman" w:cs="Times New Roman"/>
          <w:szCs w:val="24"/>
        </w:rPr>
        <w:t xml:space="preserve">przechowywania, ale także przysługującemu każdemu prawa dostępu do materiałów archiwalnych, znajdujących się w Archiwach Państwowych. Dalej NIK podkreśla, że zakres przedmiotowy materiałów stanowiący narodowy zasób archiwalny dotyka wszystkich sfer funkcjonowania państwa i </w:t>
      </w:r>
      <w:r w:rsidR="00577DB8" w:rsidRPr="00CF1772">
        <w:rPr>
          <w:rFonts w:ascii="Times New Roman" w:hAnsi="Times New Roman" w:cs="Times New Roman"/>
          <w:szCs w:val="24"/>
        </w:rPr>
        <w:t>obywatel</w:t>
      </w:r>
      <w:r w:rsidR="00577DB8">
        <w:rPr>
          <w:rFonts w:ascii="Times New Roman" w:hAnsi="Times New Roman" w:cs="Times New Roman"/>
          <w:szCs w:val="24"/>
        </w:rPr>
        <w:t>i</w:t>
      </w:r>
      <w:r w:rsidRPr="00CF1772">
        <w:rPr>
          <w:rFonts w:ascii="Times New Roman" w:hAnsi="Times New Roman" w:cs="Times New Roman"/>
          <w:szCs w:val="24"/>
        </w:rPr>
        <w:t>. To sytuacja życiowa konkretnego obywatela, skutkująca potrzebą dotarcia do dokumentów znajdujących się w archiwum, ukazuje jak ważne dla każdego jest to aby zasób zgromadzony był należycie przechowywany. Za główne problemy i wyzwania wskazuje brak powierzchni przechowalniczej, niedostosowanie budynków archiwów i niedostosowania budynków archiwów do ich zadań. NIK podkreśla również potrzebę związaną z zapewnieniem właściwej konserwacji zbiorów, a także potrzebą digitalizacji zbiorów, aby były one łatwiej dostępne, a także zapewnienia zabezpieczenia dla elektronicznych wersji materiałów archiwalnych. Kwestie narodowego zasobu archiwalnego i jego ochrony, zdaniem NIK powinny zajmować ważne miejsce wśród priorytetów działania państwa i jego organów.</w:t>
      </w:r>
    </w:p>
    <w:p w14:paraId="7E0C9D94" w14:textId="44F0352A" w:rsidR="007B5F8C" w:rsidRPr="00CF1772" w:rsidRDefault="007B5F8C" w:rsidP="007B5F8C">
      <w:pPr>
        <w:pStyle w:val="Akapitzlist"/>
        <w:spacing w:before="120" w:after="120" w:line="276" w:lineRule="auto"/>
        <w:ind w:left="426" w:firstLine="567"/>
        <w:contextualSpacing w:val="0"/>
        <w:rPr>
          <w:rFonts w:ascii="Times New Roman" w:hAnsi="Times New Roman" w:cs="Times New Roman"/>
          <w:szCs w:val="24"/>
        </w:rPr>
      </w:pPr>
      <w:r w:rsidRPr="00CF1772">
        <w:rPr>
          <w:rFonts w:ascii="Times New Roman" w:hAnsi="Times New Roman" w:cs="Times New Roman"/>
          <w:szCs w:val="24"/>
        </w:rPr>
        <w:t>Archiwa Państwowe w Koszalinie, Łodzi, Piotrkowie Trybunalskim, Poznaniu</w:t>
      </w:r>
      <w:r w:rsidR="00402E5F">
        <w:rPr>
          <w:rFonts w:ascii="Times New Roman" w:hAnsi="Times New Roman" w:cs="Times New Roman"/>
          <w:szCs w:val="24"/>
        </w:rPr>
        <w:t xml:space="preserve"> i </w:t>
      </w:r>
      <w:r w:rsidRPr="00CF1772">
        <w:rPr>
          <w:rFonts w:ascii="Times New Roman" w:hAnsi="Times New Roman" w:cs="Times New Roman"/>
          <w:szCs w:val="24"/>
        </w:rPr>
        <w:t xml:space="preserve">Szczecinie zostały wybrane do realizacji inwestycji w ramach </w:t>
      </w:r>
      <w:r w:rsidR="008752DA">
        <w:rPr>
          <w:rFonts w:ascii="Times New Roman" w:hAnsi="Times New Roman" w:cs="Times New Roman"/>
          <w:szCs w:val="24"/>
        </w:rPr>
        <w:t>P</w:t>
      </w:r>
      <w:r w:rsidR="00585D4D">
        <w:rPr>
          <w:rFonts w:ascii="Times New Roman" w:hAnsi="Times New Roman" w:cs="Times New Roman"/>
          <w:szCs w:val="24"/>
        </w:rPr>
        <w:t>rogramu</w:t>
      </w:r>
      <w:r w:rsidRPr="00CF1772">
        <w:rPr>
          <w:rFonts w:ascii="Times New Roman" w:hAnsi="Times New Roman" w:cs="Times New Roman"/>
          <w:szCs w:val="24"/>
        </w:rPr>
        <w:t xml:space="preserve"> „Archiwa” ze względu na najbardziej krytyczną sytuacje lokalową, która </w:t>
      </w:r>
      <w:r w:rsidR="00BB5955" w:rsidRPr="00CF1772">
        <w:rPr>
          <w:rFonts w:ascii="Times New Roman" w:hAnsi="Times New Roman" w:cs="Times New Roman"/>
          <w:szCs w:val="24"/>
        </w:rPr>
        <w:t>wymaga pilnych rozwiązań</w:t>
      </w:r>
      <w:r w:rsidRPr="00CF1772">
        <w:rPr>
          <w:rFonts w:ascii="Times New Roman" w:hAnsi="Times New Roman" w:cs="Times New Roman"/>
          <w:szCs w:val="24"/>
        </w:rPr>
        <w:t xml:space="preserve"> w</w:t>
      </w:r>
      <w:r w:rsidR="00DF60FE" w:rsidRPr="00CF1772">
        <w:rPr>
          <w:rFonts w:ascii="Times New Roman" w:hAnsi="Times New Roman" w:cs="Times New Roman"/>
          <w:szCs w:val="24"/>
        </w:rPr>
        <w:t> </w:t>
      </w:r>
      <w:r w:rsidRPr="00CF1772">
        <w:rPr>
          <w:rFonts w:ascii="Times New Roman" w:hAnsi="Times New Roman" w:cs="Times New Roman"/>
          <w:szCs w:val="24"/>
        </w:rPr>
        <w:t>najbliższych latach. Najważniejsze problemy, z jakimi zmagają się te archiwa to:</w:t>
      </w:r>
    </w:p>
    <w:p w14:paraId="4506218A" w14:textId="550C5A96" w:rsidR="007B5F8C" w:rsidRPr="00CF1772" w:rsidRDefault="007B5F8C" w:rsidP="007B5F8C">
      <w:pPr>
        <w:pStyle w:val="Akapitzlist"/>
        <w:numPr>
          <w:ilvl w:val="0"/>
          <w:numId w:val="94"/>
        </w:numPr>
        <w:spacing w:before="80" w:after="80" w:line="276" w:lineRule="auto"/>
        <w:ind w:left="851" w:hanging="284"/>
        <w:contextualSpacing w:val="0"/>
        <w:rPr>
          <w:rFonts w:ascii="Times New Roman" w:hAnsi="Times New Roman" w:cs="Times New Roman"/>
          <w:szCs w:val="24"/>
        </w:rPr>
      </w:pPr>
      <w:r w:rsidRPr="00CF1772">
        <w:rPr>
          <w:rFonts w:ascii="Times New Roman" w:hAnsi="Times New Roman" w:cs="Times New Roman"/>
          <w:szCs w:val="24"/>
        </w:rPr>
        <w:t>brak powierzchni magazynowej w obecnych siedzibach</w:t>
      </w:r>
      <w:r w:rsidR="0001281E" w:rsidRPr="00CF1772">
        <w:rPr>
          <w:rFonts w:ascii="Times New Roman" w:hAnsi="Times New Roman" w:cs="Times New Roman"/>
          <w:szCs w:val="24"/>
        </w:rPr>
        <w:t>;</w:t>
      </w:r>
    </w:p>
    <w:p w14:paraId="17417ED5" w14:textId="4135B1F9" w:rsidR="007B5F8C" w:rsidRPr="00CF1772" w:rsidRDefault="007B5F8C" w:rsidP="007B5F8C">
      <w:pPr>
        <w:pStyle w:val="Akapitzlist"/>
        <w:numPr>
          <w:ilvl w:val="0"/>
          <w:numId w:val="94"/>
        </w:numPr>
        <w:spacing w:before="80" w:after="80" w:line="276" w:lineRule="auto"/>
        <w:ind w:left="851" w:hanging="284"/>
        <w:contextualSpacing w:val="0"/>
        <w:rPr>
          <w:rFonts w:ascii="Times New Roman" w:hAnsi="Times New Roman" w:cs="Times New Roman"/>
          <w:szCs w:val="24"/>
        </w:rPr>
      </w:pPr>
      <w:r w:rsidRPr="00CF1772">
        <w:rPr>
          <w:rFonts w:ascii="Times New Roman" w:hAnsi="Times New Roman" w:cs="Times New Roman"/>
          <w:szCs w:val="24"/>
        </w:rPr>
        <w:lastRenderedPageBreak/>
        <w:t>nieodpowiednie warunki klimatyczne</w:t>
      </w:r>
      <w:r w:rsidR="00480126">
        <w:rPr>
          <w:rFonts w:ascii="Times New Roman" w:hAnsi="Times New Roman" w:cs="Times New Roman"/>
          <w:szCs w:val="24"/>
        </w:rPr>
        <w:t xml:space="preserve"> i mikrobiologiczne</w:t>
      </w:r>
      <w:r w:rsidRPr="00CF1772">
        <w:rPr>
          <w:rFonts w:ascii="Times New Roman" w:hAnsi="Times New Roman" w:cs="Times New Roman"/>
          <w:szCs w:val="24"/>
        </w:rPr>
        <w:t xml:space="preserve"> w magazynach – duże wahania temperatury i wilgotności. Podwyższona wilgotność powietrza powoduje przyspieszenie zarówno chemicznych, jak i mechanicznych procesów degradacji papieru, a także dokumentacji</w:t>
      </w:r>
      <w:r w:rsidR="00BB5955" w:rsidRPr="00CF1772">
        <w:rPr>
          <w:rFonts w:ascii="Times New Roman" w:hAnsi="Times New Roman" w:cs="Times New Roman"/>
          <w:szCs w:val="24"/>
        </w:rPr>
        <w:t xml:space="preserve"> na innych nośnikach, np. </w:t>
      </w:r>
      <w:r w:rsidRPr="00CF1772">
        <w:rPr>
          <w:rFonts w:ascii="Times New Roman" w:hAnsi="Times New Roman" w:cs="Times New Roman"/>
          <w:szCs w:val="24"/>
        </w:rPr>
        <w:t>audiowizualn</w:t>
      </w:r>
      <w:r w:rsidR="00BB5955" w:rsidRPr="00CF1772">
        <w:rPr>
          <w:rFonts w:ascii="Times New Roman" w:hAnsi="Times New Roman" w:cs="Times New Roman"/>
          <w:szCs w:val="24"/>
        </w:rPr>
        <w:t>ej czy</w:t>
      </w:r>
      <w:r w:rsidRPr="00CF1772">
        <w:rPr>
          <w:rFonts w:ascii="Times New Roman" w:hAnsi="Times New Roman" w:cs="Times New Roman"/>
          <w:szCs w:val="24"/>
        </w:rPr>
        <w:t xml:space="preserve"> fotografi</w:t>
      </w:r>
      <w:r w:rsidR="00BB5955" w:rsidRPr="00CF1772">
        <w:rPr>
          <w:rFonts w:ascii="Times New Roman" w:hAnsi="Times New Roman" w:cs="Times New Roman"/>
          <w:szCs w:val="24"/>
        </w:rPr>
        <w:t>i</w:t>
      </w:r>
      <w:r w:rsidRPr="00CF1772">
        <w:rPr>
          <w:rFonts w:ascii="Times New Roman" w:hAnsi="Times New Roman" w:cs="Times New Roman"/>
          <w:szCs w:val="24"/>
        </w:rPr>
        <w:t>;</w:t>
      </w:r>
    </w:p>
    <w:p w14:paraId="46AB60BC" w14:textId="46F9CED9" w:rsidR="007B5F8C" w:rsidRPr="00CF1772" w:rsidRDefault="007B5F8C" w:rsidP="007B5F8C">
      <w:pPr>
        <w:pStyle w:val="Akapitzlist"/>
        <w:numPr>
          <w:ilvl w:val="0"/>
          <w:numId w:val="94"/>
        </w:numPr>
        <w:spacing w:before="80" w:after="80" w:line="276" w:lineRule="auto"/>
        <w:ind w:left="851" w:hanging="284"/>
        <w:contextualSpacing w:val="0"/>
        <w:rPr>
          <w:rFonts w:ascii="Times New Roman" w:hAnsi="Times New Roman" w:cs="Times New Roman"/>
          <w:szCs w:val="24"/>
        </w:rPr>
      </w:pPr>
      <w:r w:rsidRPr="00CF1772">
        <w:rPr>
          <w:rFonts w:ascii="Times New Roman" w:hAnsi="Times New Roman" w:cs="Times New Roman"/>
          <w:szCs w:val="24"/>
        </w:rPr>
        <w:t xml:space="preserve">brak odpowiednich warunków do udostępniania archiwaliów, </w:t>
      </w:r>
      <w:r w:rsidR="0097695D" w:rsidRPr="00CF1772">
        <w:rPr>
          <w:rFonts w:ascii="Times New Roman" w:hAnsi="Times New Roman" w:cs="Times New Roman"/>
          <w:szCs w:val="24"/>
        </w:rPr>
        <w:t xml:space="preserve">w tym </w:t>
      </w:r>
      <w:r w:rsidRPr="00CF1772">
        <w:rPr>
          <w:rFonts w:ascii="Times New Roman" w:hAnsi="Times New Roman" w:cs="Times New Roman"/>
          <w:szCs w:val="24"/>
        </w:rPr>
        <w:t>zbiorów kartograficznych i audiowizualnych</w:t>
      </w:r>
      <w:r w:rsidR="0097695D" w:rsidRPr="00CF1772">
        <w:rPr>
          <w:rFonts w:ascii="Times New Roman" w:hAnsi="Times New Roman" w:cs="Times New Roman"/>
          <w:szCs w:val="24"/>
        </w:rPr>
        <w:t>,</w:t>
      </w:r>
      <w:r w:rsidR="00BB5955" w:rsidRPr="00CF1772">
        <w:rPr>
          <w:rFonts w:ascii="Times New Roman" w:hAnsi="Times New Roman" w:cs="Times New Roman"/>
          <w:szCs w:val="24"/>
        </w:rPr>
        <w:t xml:space="preserve"> które często ze względu na wielkoformatowość</w:t>
      </w:r>
      <w:r w:rsidRPr="00CF1772">
        <w:rPr>
          <w:rFonts w:ascii="Times New Roman" w:hAnsi="Times New Roman" w:cs="Times New Roman"/>
          <w:szCs w:val="24"/>
        </w:rPr>
        <w:t xml:space="preserve"> </w:t>
      </w:r>
      <w:r w:rsidR="0097695D" w:rsidRPr="00CF1772">
        <w:rPr>
          <w:rFonts w:ascii="Times New Roman" w:hAnsi="Times New Roman" w:cs="Times New Roman"/>
          <w:szCs w:val="24"/>
        </w:rPr>
        <w:t xml:space="preserve">i specyficzne nośniki </w:t>
      </w:r>
      <w:r w:rsidRPr="00CF1772">
        <w:rPr>
          <w:rFonts w:ascii="Times New Roman" w:hAnsi="Times New Roman" w:cs="Times New Roman"/>
          <w:szCs w:val="24"/>
        </w:rPr>
        <w:t xml:space="preserve">wymagają </w:t>
      </w:r>
      <w:r w:rsidR="0097695D" w:rsidRPr="00CF1772">
        <w:rPr>
          <w:rFonts w:ascii="Times New Roman" w:hAnsi="Times New Roman" w:cs="Times New Roman"/>
          <w:szCs w:val="24"/>
        </w:rPr>
        <w:t xml:space="preserve">wyspecjalizowanych </w:t>
      </w:r>
      <w:r w:rsidRPr="00CF1772">
        <w:rPr>
          <w:rFonts w:ascii="Times New Roman" w:hAnsi="Times New Roman" w:cs="Times New Roman"/>
          <w:szCs w:val="24"/>
        </w:rPr>
        <w:t>stanowisk</w:t>
      </w:r>
      <w:r w:rsidR="0097695D" w:rsidRPr="00CF1772">
        <w:rPr>
          <w:rFonts w:ascii="Times New Roman" w:hAnsi="Times New Roman" w:cs="Times New Roman"/>
          <w:szCs w:val="24"/>
        </w:rPr>
        <w:t>;</w:t>
      </w:r>
    </w:p>
    <w:p w14:paraId="37AADE58" w14:textId="77777777" w:rsidR="007B5F8C" w:rsidRPr="00CF1772" w:rsidRDefault="007B5F8C" w:rsidP="007B5F8C">
      <w:pPr>
        <w:pStyle w:val="Akapitzlist"/>
        <w:numPr>
          <w:ilvl w:val="0"/>
          <w:numId w:val="94"/>
        </w:numPr>
        <w:spacing w:before="80" w:after="80" w:line="276" w:lineRule="auto"/>
        <w:ind w:left="851" w:hanging="284"/>
        <w:contextualSpacing w:val="0"/>
        <w:rPr>
          <w:rFonts w:ascii="Times New Roman" w:hAnsi="Times New Roman" w:cs="Times New Roman"/>
          <w:szCs w:val="24"/>
        </w:rPr>
      </w:pPr>
      <w:r w:rsidRPr="00CF1772">
        <w:rPr>
          <w:rFonts w:ascii="Times New Roman" w:hAnsi="Times New Roman" w:cs="Times New Roman"/>
          <w:szCs w:val="24"/>
        </w:rPr>
        <w:t>brak odpowiednich systemów i instalacji zabezpieczających zbiory przed kradzieżą, pożarem, zniszczeniem, zalaniem.</w:t>
      </w:r>
    </w:p>
    <w:p w14:paraId="5EA73B85" w14:textId="2690D870" w:rsidR="000D52D7" w:rsidRDefault="001A6CF5" w:rsidP="002673BF">
      <w:pPr>
        <w:pStyle w:val="Akapitzlist"/>
        <w:spacing w:before="120" w:after="120" w:line="276" w:lineRule="auto"/>
        <w:ind w:left="426" w:firstLine="567"/>
        <w:contextualSpacing w:val="0"/>
        <w:rPr>
          <w:rFonts w:ascii="Times New Roman" w:hAnsi="Times New Roman" w:cs="Times New Roman"/>
          <w:szCs w:val="24"/>
        </w:rPr>
      </w:pPr>
      <w:r w:rsidRPr="00CF1772">
        <w:rPr>
          <w:rFonts w:ascii="Times New Roman" w:hAnsi="Times New Roman" w:cs="Times New Roman"/>
          <w:szCs w:val="24"/>
        </w:rPr>
        <w:t>W</w:t>
      </w:r>
      <w:r w:rsidR="007B5F8C" w:rsidRPr="00CF1772">
        <w:rPr>
          <w:rFonts w:ascii="Times New Roman" w:hAnsi="Times New Roman" w:cs="Times New Roman"/>
          <w:szCs w:val="24"/>
        </w:rPr>
        <w:t xml:space="preserve"> obecnych budynkach archiwów ujętych w Programie, nie jest możliwa realizacja zadań związanych z zabezpieczaniem materiałów archiwalnych wytwarzanych przez jednostki znajdujące się pod ich nadzorem</w:t>
      </w:r>
      <w:r w:rsidR="007B5F8C" w:rsidRPr="00CF1772">
        <w:rPr>
          <w:rStyle w:val="Odwoanieprzypisudolnego"/>
          <w:rFonts w:ascii="Times New Roman" w:hAnsi="Times New Roman" w:cs="Times New Roman"/>
          <w:szCs w:val="24"/>
        </w:rPr>
        <w:footnoteReference w:id="38"/>
      </w:r>
      <w:r w:rsidR="007B5F8C" w:rsidRPr="00CF1772">
        <w:rPr>
          <w:rFonts w:ascii="Times New Roman" w:hAnsi="Times New Roman" w:cs="Times New Roman"/>
          <w:szCs w:val="24"/>
        </w:rPr>
        <w:t xml:space="preserve">. </w:t>
      </w:r>
    </w:p>
    <w:p w14:paraId="1DCBF61D" w14:textId="0C64D3E6" w:rsidR="00402E5F" w:rsidRDefault="00402E5F" w:rsidP="002673BF">
      <w:pPr>
        <w:pStyle w:val="Akapitzlist"/>
        <w:spacing w:before="120" w:after="120" w:line="276" w:lineRule="auto"/>
        <w:ind w:left="426" w:firstLine="567"/>
        <w:contextualSpacing w:val="0"/>
        <w:rPr>
          <w:rFonts w:ascii="Times New Roman" w:hAnsi="Times New Roman" w:cs="Times New Roman"/>
          <w:szCs w:val="24"/>
        </w:rPr>
      </w:pPr>
    </w:p>
    <w:p w14:paraId="1321D687" w14:textId="474ACF28" w:rsidR="00402E5F" w:rsidRDefault="00402E5F" w:rsidP="002673BF">
      <w:pPr>
        <w:pStyle w:val="Akapitzlist"/>
        <w:spacing w:before="120" w:after="120" w:line="276" w:lineRule="auto"/>
        <w:ind w:left="426" w:firstLine="567"/>
        <w:contextualSpacing w:val="0"/>
        <w:rPr>
          <w:rFonts w:ascii="Times New Roman" w:hAnsi="Times New Roman" w:cs="Times New Roman"/>
          <w:szCs w:val="24"/>
        </w:rPr>
      </w:pPr>
    </w:p>
    <w:p w14:paraId="1BFA04A1" w14:textId="77777777" w:rsidR="00402E5F" w:rsidRPr="00706965" w:rsidRDefault="00402E5F" w:rsidP="002673BF">
      <w:pPr>
        <w:pStyle w:val="Akapitzlist"/>
        <w:spacing w:before="120" w:after="120" w:line="276" w:lineRule="auto"/>
        <w:ind w:left="426" w:firstLine="567"/>
        <w:contextualSpacing w:val="0"/>
        <w:rPr>
          <w:rFonts w:ascii="Times New Roman" w:hAnsi="Times New Roman" w:cs="Times New Roman"/>
          <w:szCs w:val="24"/>
        </w:rPr>
      </w:pPr>
    </w:p>
    <w:p w14:paraId="335E72E8" w14:textId="4B18406F" w:rsidR="00862ABB" w:rsidRPr="00CF1772" w:rsidRDefault="0059567E" w:rsidP="0059567E">
      <w:pPr>
        <w:pStyle w:val="Legenda"/>
        <w:rPr>
          <w:rFonts w:ascii="Times New Roman" w:eastAsia="Palatino Linotype" w:hAnsi="Times New Roman" w:cs="Times New Roman"/>
          <w:b w:val="0"/>
          <w:color w:val="auto"/>
          <w:sz w:val="24"/>
          <w:szCs w:val="24"/>
          <w:u w:val="single"/>
        </w:rPr>
      </w:pPr>
      <w:bookmarkStart w:id="106" w:name="_Toc125619536"/>
      <w:r w:rsidRPr="00AA6E09">
        <w:rPr>
          <w:rFonts w:ascii="Times New Roman" w:hAnsi="Times New Roman" w:cs="Times New Roman"/>
          <w:color w:val="auto"/>
          <w:sz w:val="24"/>
          <w:szCs w:val="24"/>
        </w:rPr>
        <w:t xml:space="preserve">Wykres </w:t>
      </w:r>
      <w:r w:rsidRPr="00AA6E09">
        <w:rPr>
          <w:rFonts w:ascii="Times New Roman" w:hAnsi="Times New Roman" w:cs="Times New Roman"/>
          <w:color w:val="auto"/>
          <w:sz w:val="24"/>
          <w:szCs w:val="24"/>
        </w:rPr>
        <w:fldChar w:fldCharType="begin"/>
      </w:r>
      <w:r w:rsidRPr="00AA6E09">
        <w:rPr>
          <w:rFonts w:ascii="Times New Roman" w:hAnsi="Times New Roman" w:cs="Times New Roman"/>
          <w:color w:val="auto"/>
          <w:sz w:val="24"/>
          <w:szCs w:val="24"/>
        </w:rPr>
        <w:instrText xml:space="preserve"> SEQ Wykres \* ARABIC </w:instrText>
      </w:r>
      <w:r w:rsidRPr="00AA6E09">
        <w:rPr>
          <w:rFonts w:ascii="Times New Roman" w:hAnsi="Times New Roman" w:cs="Times New Roman"/>
          <w:color w:val="auto"/>
          <w:sz w:val="24"/>
          <w:szCs w:val="24"/>
        </w:rPr>
        <w:fldChar w:fldCharType="separate"/>
      </w:r>
      <w:r w:rsidRPr="00AA6E09">
        <w:rPr>
          <w:rFonts w:ascii="Times New Roman" w:hAnsi="Times New Roman" w:cs="Times New Roman"/>
          <w:noProof/>
          <w:color w:val="auto"/>
          <w:sz w:val="24"/>
          <w:szCs w:val="24"/>
        </w:rPr>
        <w:t>1</w:t>
      </w:r>
      <w:r w:rsidRPr="00AA6E09">
        <w:rPr>
          <w:rFonts w:ascii="Times New Roman" w:hAnsi="Times New Roman" w:cs="Times New Roman"/>
          <w:color w:val="auto"/>
          <w:sz w:val="24"/>
          <w:szCs w:val="24"/>
        </w:rPr>
        <w:fldChar w:fldCharType="end"/>
      </w:r>
      <w:r w:rsidR="00652131" w:rsidRPr="0059567E">
        <w:rPr>
          <w:rFonts w:ascii="Times New Roman" w:hAnsi="Times New Roman" w:cs="Times New Roman"/>
          <w:color w:val="auto"/>
          <w:sz w:val="24"/>
          <w:szCs w:val="24"/>
        </w:rPr>
        <w:t xml:space="preserve"> </w:t>
      </w:r>
      <w:r w:rsidR="00862ABB" w:rsidRPr="00CF1772">
        <w:rPr>
          <w:rFonts w:ascii="Times New Roman" w:hAnsi="Times New Roman" w:cs="Times New Roman"/>
          <w:b w:val="0"/>
          <w:color w:val="auto"/>
          <w:sz w:val="24"/>
          <w:szCs w:val="24"/>
          <w:u w:val="single"/>
        </w:rPr>
        <w:t xml:space="preserve">Zasób w postaci papierowej Archiwów Państwowych w latach </w:t>
      </w:r>
      <w:r w:rsidR="00862ABB" w:rsidRPr="0088215B">
        <w:rPr>
          <w:rFonts w:ascii="Times New Roman" w:hAnsi="Times New Roman" w:cs="Times New Roman"/>
          <w:b w:val="0"/>
          <w:color w:val="auto"/>
          <w:sz w:val="24"/>
          <w:szCs w:val="24"/>
          <w:u w:val="single"/>
        </w:rPr>
        <w:t xml:space="preserve">2010 - </w:t>
      </w:r>
      <w:r w:rsidR="00D16C82" w:rsidRPr="0088215B">
        <w:rPr>
          <w:rFonts w:ascii="Times New Roman" w:hAnsi="Times New Roman" w:cs="Times New Roman"/>
          <w:b w:val="0"/>
          <w:color w:val="auto"/>
          <w:sz w:val="24"/>
          <w:szCs w:val="24"/>
          <w:u w:val="single"/>
        </w:rPr>
        <w:t xml:space="preserve">2021 </w:t>
      </w:r>
      <w:r w:rsidR="00862ABB" w:rsidRPr="00CF1772">
        <w:rPr>
          <w:rFonts w:ascii="Times New Roman" w:hAnsi="Times New Roman" w:cs="Times New Roman"/>
          <w:b w:val="0"/>
          <w:color w:val="auto"/>
          <w:sz w:val="24"/>
          <w:szCs w:val="24"/>
          <w:u w:val="single"/>
        </w:rPr>
        <w:t>w metrach bieżących.</w:t>
      </w:r>
      <w:bookmarkEnd w:id="106"/>
    </w:p>
    <w:p w14:paraId="496B0A25" w14:textId="77777777" w:rsidR="00862ABB" w:rsidRPr="00CF1772" w:rsidRDefault="00862ABB" w:rsidP="00862ABB">
      <w:pPr>
        <w:spacing w:before="120" w:after="120" w:line="276" w:lineRule="auto"/>
        <w:ind w:left="426"/>
        <w:jc w:val="center"/>
        <w:rPr>
          <w:rFonts w:ascii="Times New Roman" w:eastAsia="MS Mincho" w:hAnsi="Times New Roman" w:cs="Times New Roman"/>
          <w:szCs w:val="24"/>
        </w:rPr>
      </w:pPr>
      <w:r w:rsidRPr="00CF1772">
        <w:rPr>
          <w:rFonts w:ascii="Times New Roman" w:hAnsi="Times New Roman" w:cs="Times New Roman"/>
          <w:noProof/>
          <w:szCs w:val="24"/>
          <w:lang w:eastAsia="pl-PL"/>
        </w:rPr>
        <w:drawing>
          <wp:inline distT="0" distB="0" distL="0" distR="0" wp14:anchorId="4B6AFB43" wp14:editId="47C564C9">
            <wp:extent cx="5524500" cy="2628900"/>
            <wp:effectExtent l="0" t="0" r="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A70FB72" w14:textId="0E523B04" w:rsidR="00862ABB" w:rsidRDefault="00862ABB" w:rsidP="00862ABB">
      <w:pPr>
        <w:spacing w:before="120" w:after="120" w:line="276" w:lineRule="auto"/>
        <w:ind w:left="426"/>
        <w:rPr>
          <w:rFonts w:ascii="Times New Roman" w:eastAsia="MS Mincho" w:hAnsi="Times New Roman" w:cs="Times New Roman"/>
          <w:i/>
          <w:iCs/>
          <w:sz w:val="20"/>
        </w:rPr>
      </w:pPr>
      <w:r w:rsidRPr="00CF1772">
        <w:rPr>
          <w:rFonts w:ascii="Times New Roman" w:eastAsia="MS Mincho" w:hAnsi="Times New Roman" w:cs="Times New Roman"/>
          <w:i/>
          <w:iCs/>
          <w:sz w:val="20"/>
        </w:rPr>
        <w:t>Źródło: opracowanie własne NDAP, na podstawie sprawozdań z działalności Archiwów Państwowych za lata 2010-202</w:t>
      </w:r>
      <w:r w:rsidR="006E77BB">
        <w:rPr>
          <w:rFonts w:ascii="Times New Roman" w:eastAsia="MS Mincho" w:hAnsi="Times New Roman" w:cs="Times New Roman"/>
          <w:i/>
          <w:iCs/>
          <w:sz w:val="20"/>
        </w:rPr>
        <w:t>1</w:t>
      </w:r>
    </w:p>
    <w:p w14:paraId="6ABF37EE" w14:textId="013222A9" w:rsidR="006E77BB" w:rsidRPr="00CF1772" w:rsidRDefault="00D23234" w:rsidP="00A73AD1">
      <w:pPr>
        <w:pStyle w:val="Legenda"/>
        <w:rPr>
          <w:rFonts w:ascii="Times New Roman" w:eastAsia="Calibri" w:hAnsi="Times New Roman" w:cs="Times New Roman"/>
          <w:color w:val="C00000"/>
          <w:sz w:val="24"/>
          <w:szCs w:val="24"/>
        </w:rPr>
      </w:pPr>
      <w:bookmarkStart w:id="107" w:name="_Toc125619958"/>
      <w:r w:rsidRPr="00A73AD1">
        <w:rPr>
          <w:rFonts w:ascii="Times New Roman" w:hAnsi="Times New Roman" w:cs="Times New Roman"/>
          <w:color w:val="C00000"/>
          <w:sz w:val="24"/>
          <w:szCs w:val="24"/>
        </w:rPr>
        <w:t xml:space="preserve">Opis </w:t>
      </w:r>
      <w:r w:rsidRPr="00A73AD1">
        <w:rPr>
          <w:rFonts w:ascii="Times New Roman" w:hAnsi="Times New Roman" w:cs="Times New Roman"/>
          <w:color w:val="C00000"/>
          <w:sz w:val="24"/>
          <w:szCs w:val="24"/>
        </w:rPr>
        <w:fldChar w:fldCharType="begin"/>
      </w:r>
      <w:r w:rsidRPr="00A73AD1">
        <w:rPr>
          <w:rFonts w:ascii="Times New Roman" w:hAnsi="Times New Roman" w:cs="Times New Roman"/>
          <w:color w:val="C00000"/>
          <w:sz w:val="24"/>
          <w:szCs w:val="24"/>
        </w:rPr>
        <w:instrText xml:space="preserve"> SEQ Opis \* ARABIC </w:instrText>
      </w:r>
      <w:r w:rsidRPr="00A73AD1">
        <w:rPr>
          <w:rFonts w:ascii="Times New Roman" w:hAnsi="Times New Roman" w:cs="Times New Roman"/>
          <w:color w:val="C00000"/>
          <w:sz w:val="24"/>
          <w:szCs w:val="24"/>
        </w:rPr>
        <w:fldChar w:fldCharType="separate"/>
      </w:r>
      <w:r w:rsidR="003B2426">
        <w:rPr>
          <w:rFonts w:ascii="Times New Roman" w:hAnsi="Times New Roman" w:cs="Times New Roman"/>
          <w:noProof/>
          <w:color w:val="C00000"/>
          <w:sz w:val="24"/>
          <w:szCs w:val="24"/>
        </w:rPr>
        <w:t>2</w:t>
      </w:r>
      <w:r w:rsidRPr="00A73AD1">
        <w:rPr>
          <w:rFonts w:ascii="Times New Roman" w:hAnsi="Times New Roman" w:cs="Times New Roman"/>
          <w:color w:val="C00000"/>
          <w:sz w:val="24"/>
          <w:szCs w:val="24"/>
        </w:rPr>
        <w:fldChar w:fldCharType="end"/>
      </w:r>
      <w:r>
        <w:rPr>
          <w:rFonts w:ascii="Times New Roman" w:eastAsia="Calibri" w:hAnsi="Times New Roman" w:cs="Times New Roman"/>
          <w:color w:val="C00000"/>
          <w:sz w:val="24"/>
          <w:szCs w:val="24"/>
        </w:rPr>
        <w:t xml:space="preserve"> </w:t>
      </w:r>
      <w:r w:rsidR="006E77BB">
        <w:rPr>
          <w:rFonts w:ascii="Times New Roman" w:eastAsia="Calibri" w:hAnsi="Times New Roman" w:cs="Times New Roman"/>
          <w:color w:val="C00000"/>
          <w:sz w:val="24"/>
          <w:szCs w:val="24"/>
        </w:rPr>
        <w:t>Wykres</w:t>
      </w:r>
      <w:r w:rsidR="006E77BB" w:rsidRPr="00CF1772">
        <w:rPr>
          <w:rFonts w:ascii="Times New Roman" w:eastAsia="Calibri" w:hAnsi="Times New Roman" w:cs="Times New Roman"/>
          <w:color w:val="C00000"/>
          <w:sz w:val="24"/>
          <w:szCs w:val="24"/>
        </w:rPr>
        <w:t xml:space="preserve"> </w:t>
      </w:r>
      <w:r w:rsidR="006E77BB">
        <w:rPr>
          <w:rFonts w:ascii="Times New Roman" w:eastAsia="Calibri" w:hAnsi="Times New Roman" w:cs="Times New Roman"/>
          <w:color w:val="C00000"/>
          <w:sz w:val="24"/>
          <w:szCs w:val="24"/>
        </w:rPr>
        <w:t>1</w:t>
      </w:r>
      <w:r w:rsidR="006E77BB" w:rsidRPr="00CF1772">
        <w:rPr>
          <w:rFonts w:ascii="Times New Roman" w:eastAsia="Calibri" w:hAnsi="Times New Roman" w:cs="Times New Roman"/>
          <w:color w:val="C00000"/>
          <w:sz w:val="24"/>
          <w:szCs w:val="24"/>
        </w:rPr>
        <w:t xml:space="preserve"> </w:t>
      </w:r>
      <w:r w:rsidR="006E77BB">
        <w:rPr>
          <w:rFonts w:ascii="Times New Roman" w:eastAsia="Calibri" w:hAnsi="Times New Roman" w:cs="Times New Roman"/>
          <w:color w:val="C00000"/>
          <w:sz w:val="24"/>
          <w:szCs w:val="24"/>
        </w:rPr>
        <w:t xml:space="preserve">Zasób w postaci papierowej Archiwów Państwowych w latach 2010 – </w:t>
      </w:r>
      <w:r w:rsidR="00D16C82">
        <w:rPr>
          <w:rFonts w:ascii="Times New Roman" w:eastAsia="Calibri" w:hAnsi="Times New Roman" w:cs="Times New Roman"/>
          <w:color w:val="C00000"/>
          <w:sz w:val="24"/>
          <w:szCs w:val="24"/>
        </w:rPr>
        <w:t xml:space="preserve">2021 </w:t>
      </w:r>
      <w:r w:rsidR="006E77BB">
        <w:rPr>
          <w:rFonts w:ascii="Times New Roman" w:eastAsia="Calibri" w:hAnsi="Times New Roman" w:cs="Times New Roman"/>
          <w:color w:val="C00000"/>
          <w:sz w:val="24"/>
          <w:szCs w:val="24"/>
        </w:rPr>
        <w:t xml:space="preserve">w metrach bieżących </w:t>
      </w:r>
      <w:r w:rsidR="006E77BB" w:rsidRPr="00CF1772">
        <w:rPr>
          <w:rFonts w:ascii="Times New Roman" w:eastAsia="Calibri" w:hAnsi="Times New Roman" w:cs="Times New Roman"/>
          <w:color w:val="C00000"/>
          <w:sz w:val="24"/>
          <w:szCs w:val="24"/>
        </w:rPr>
        <w:t>(opis alternatywny).</w:t>
      </w:r>
      <w:bookmarkEnd w:id="107"/>
    </w:p>
    <w:p w14:paraId="69D3F45D" w14:textId="77777777" w:rsidR="00DC6A9E" w:rsidRDefault="006E77BB" w:rsidP="006E77BB">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lastRenderedPageBreak/>
        <w:t>Wykres</w:t>
      </w:r>
      <w:r w:rsidRPr="00CF1772">
        <w:rPr>
          <w:rFonts w:ascii="Times New Roman" w:eastAsia="Calibri" w:hAnsi="Times New Roman" w:cs="Times New Roman"/>
          <w:color w:val="C00000"/>
          <w:szCs w:val="24"/>
        </w:rPr>
        <w:t xml:space="preserve"> przedstawia </w:t>
      </w:r>
      <w:r w:rsidR="0069553D">
        <w:rPr>
          <w:rFonts w:ascii="Times New Roman" w:eastAsia="Calibri" w:hAnsi="Times New Roman" w:cs="Times New Roman"/>
          <w:color w:val="C00000"/>
          <w:szCs w:val="24"/>
        </w:rPr>
        <w:t>przyrost zasobu archiwalnego w postaci papierowej od 2010 roku do 2021 roku</w:t>
      </w:r>
      <w:r w:rsidR="00DC6A9E">
        <w:rPr>
          <w:rFonts w:ascii="Times New Roman" w:eastAsia="Calibri" w:hAnsi="Times New Roman" w:cs="Times New Roman"/>
          <w:color w:val="C00000"/>
          <w:szCs w:val="24"/>
        </w:rPr>
        <w:t xml:space="preserve"> w postaci słupkowej</w:t>
      </w:r>
      <w:r>
        <w:rPr>
          <w:rFonts w:ascii="Times New Roman" w:eastAsia="Calibri" w:hAnsi="Times New Roman" w:cs="Times New Roman"/>
          <w:color w:val="C00000"/>
          <w:szCs w:val="24"/>
        </w:rPr>
        <w:t>.</w:t>
      </w:r>
      <w:r w:rsidRPr="00CF1772">
        <w:rPr>
          <w:rFonts w:ascii="Times New Roman" w:eastAsia="Calibri" w:hAnsi="Times New Roman" w:cs="Times New Roman"/>
          <w:color w:val="C00000"/>
          <w:szCs w:val="24"/>
        </w:rPr>
        <w:t xml:space="preserve"> Na </w:t>
      </w:r>
      <w:r w:rsidR="0069553D">
        <w:rPr>
          <w:rFonts w:ascii="Times New Roman" w:eastAsia="Calibri" w:hAnsi="Times New Roman" w:cs="Times New Roman"/>
          <w:color w:val="C00000"/>
          <w:szCs w:val="24"/>
        </w:rPr>
        <w:t>osi pionowej zaznaczono przedziały</w:t>
      </w:r>
      <w:r w:rsidR="008C1FC3">
        <w:rPr>
          <w:rFonts w:ascii="Times New Roman" w:eastAsia="Calibri" w:hAnsi="Times New Roman" w:cs="Times New Roman"/>
          <w:color w:val="C00000"/>
          <w:szCs w:val="24"/>
        </w:rPr>
        <w:t xml:space="preserve"> co 50 tysięcy metrów bieżących</w:t>
      </w:r>
      <w:r w:rsidR="00DC6A9E">
        <w:rPr>
          <w:rFonts w:ascii="Times New Roman" w:eastAsia="Calibri" w:hAnsi="Times New Roman" w:cs="Times New Roman"/>
          <w:color w:val="C00000"/>
          <w:szCs w:val="24"/>
        </w:rPr>
        <w:t xml:space="preserve">, na osi poziomej zaznaczono lata od 2010 do 2021. </w:t>
      </w:r>
    </w:p>
    <w:p w14:paraId="3D60DC1E" w14:textId="77777777" w:rsidR="00DC6A9E" w:rsidRDefault="00DC6A9E" w:rsidP="006E77BB">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2010 to 298 005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 xml:space="preserve">, </w:t>
      </w:r>
    </w:p>
    <w:p w14:paraId="721698E1" w14:textId="77777777" w:rsidR="00DC6A9E" w:rsidRDefault="00DC6A9E" w:rsidP="006E77BB">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2011 to 303 761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 xml:space="preserve">, </w:t>
      </w:r>
    </w:p>
    <w:p w14:paraId="072B5E71" w14:textId="32084736" w:rsidR="00DC6A9E" w:rsidRDefault="00DC6A9E" w:rsidP="006E77BB">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2012 to 309 922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0359A9EA" w14:textId="6DA4FB3C" w:rsidR="00DC6A9E" w:rsidRDefault="00DC6A9E" w:rsidP="006E77BB">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2013 to 320 729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77C23A38" w14:textId="04DD2F8D" w:rsidR="00DC6A9E" w:rsidRDefault="00DC6A9E" w:rsidP="00DC6A9E">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2014 to 325 898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4943FE12" w14:textId="5F1BC8F7" w:rsidR="00DC6A9E" w:rsidRDefault="00DC6A9E" w:rsidP="00DC6A9E">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2015 to 331 454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5E432AE2" w14:textId="64C3B394" w:rsidR="00DC6A9E" w:rsidRDefault="00DC6A9E" w:rsidP="00DC6A9E">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2016 to 337 102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1A828F0F" w14:textId="497FC69C" w:rsidR="00DC6A9E" w:rsidRDefault="00DC6A9E" w:rsidP="00DC6A9E">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2017 to 343476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1DB6FAFB" w14:textId="0C34DFFB" w:rsidR="00DC6A9E" w:rsidRDefault="00DC6A9E" w:rsidP="00DC6A9E">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2018 to 350 063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0FC7426F" w14:textId="06724A63" w:rsidR="00DC6A9E" w:rsidRDefault="00DC6A9E" w:rsidP="00DC6A9E">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2019 to 357 055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6A4C483B" w14:textId="13D78782" w:rsidR="00DC6A9E" w:rsidRDefault="00DC6A9E" w:rsidP="00DC6A9E">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2020 to 361 195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1B79BCE9" w14:textId="2B33771D" w:rsidR="00DC6A9E" w:rsidRDefault="00DC6A9E" w:rsidP="00DC6A9E">
      <w:pPr>
        <w:spacing w:before="80" w:after="80" w:line="264" w:lineRule="auto"/>
        <w:jc w:val="left"/>
        <w:rPr>
          <w:rFonts w:ascii="Times New Roman" w:eastAsia="Calibri" w:hAnsi="Times New Roman" w:cs="Times New Roman"/>
          <w:color w:val="C00000"/>
          <w:szCs w:val="24"/>
        </w:rPr>
      </w:pPr>
      <w:r>
        <w:rPr>
          <w:rFonts w:ascii="Times New Roman" w:eastAsia="Calibri" w:hAnsi="Times New Roman" w:cs="Times New Roman"/>
          <w:color w:val="C00000"/>
          <w:szCs w:val="24"/>
        </w:rPr>
        <w:t xml:space="preserve">wartość dla roku 2021 to 368 631 </w:t>
      </w:r>
      <w:proofErr w:type="spellStart"/>
      <w:r>
        <w:rPr>
          <w:rFonts w:ascii="Times New Roman" w:eastAsia="Calibri" w:hAnsi="Times New Roman" w:cs="Times New Roman"/>
          <w:color w:val="C00000"/>
          <w:szCs w:val="24"/>
        </w:rPr>
        <w:t>mb</w:t>
      </w:r>
      <w:proofErr w:type="spellEnd"/>
      <w:r>
        <w:rPr>
          <w:rFonts w:ascii="Times New Roman" w:eastAsia="Calibri" w:hAnsi="Times New Roman" w:cs="Times New Roman"/>
          <w:color w:val="C00000"/>
          <w:szCs w:val="24"/>
        </w:rPr>
        <w:t>.</w:t>
      </w:r>
    </w:p>
    <w:p w14:paraId="4B0E89E0" w14:textId="50C7F34A" w:rsidR="006E77BB" w:rsidRPr="003F107B" w:rsidRDefault="000D52D7" w:rsidP="003F107B">
      <w:pPr>
        <w:spacing w:before="120" w:after="120" w:line="276" w:lineRule="auto"/>
        <w:jc w:val="left"/>
        <w:rPr>
          <w:rFonts w:ascii="Times New Roman" w:eastAsia="Calibri" w:hAnsi="Times New Roman" w:cs="Times New Roman"/>
          <w:i/>
          <w:color w:val="C00000"/>
          <w:sz w:val="20"/>
        </w:rPr>
      </w:pPr>
      <w:r w:rsidRPr="00CF1772">
        <w:rPr>
          <w:rFonts w:ascii="Times New Roman" w:eastAsia="Calibri" w:hAnsi="Times New Roman" w:cs="Times New Roman"/>
          <w:i/>
          <w:color w:val="C00000"/>
          <w:sz w:val="20"/>
        </w:rPr>
        <w:t>Źródło: Opracowanie własne</w:t>
      </w:r>
    </w:p>
    <w:p w14:paraId="37CD345E" w14:textId="53F51369" w:rsidR="0066318A" w:rsidRPr="00CF1772" w:rsidRDefault="007578F8" w:rsidP="0078248C">
      <w:pPr>
        <w:spacing w:before="120" w:after="120" w:line="276" w:lineRule="auto"/>
        <w:ind w:left="426" w:firstLine="709"/>
        <w:rPr>
          <w:rFonts w:ascii="Times New Roman" w:hAnsi="Times New Roman" w:cs="Times New Roman"/>
          <w:szCs w:val="24"/>
        </w:rPr>
      </w:pPr>
      <w:r w:rsidRPr="00CF1772">
        <w:rPr>
          <w:rFonts w:ascii="Times New Roman" w:hAnsi="Times New Roman" w:cs="Times New Roman"/>
          <w:szCs w:val="24"/>
        </w:rPr>
        <w:t>Każdy r</w:t>
      </w:r>
      <w:r w:rsidR="0066318A" w:rsidRPr="00CF1772">
        <w:rPr>
          <w:rFonts w:ascii="Times New Roman" w:hAnsi="Times New Roman" w:cs="Times New Roman"/>
          <w:szCs w:val="24"/>
        </w:rPr>
        <w:t xml:space="preserve">odzaj </w:t>
      </w:r>
      <w:r w:rsidR="00EA53D0" w:rsidRPr="00CF1772">
        <w:rPr>
          <w:rFonts w:ascii="Times New Roman" w:hAnsi="Times New Roman" w:cs="Times New Roman"/>
          <w:szCs w:val="24"/>
        </w:rPr>
        <w:t>przechowywan</w:t>
      </w:r>
      <w:r w:rsidRPr="00CF1772">
        <w:rPr>
          <w:rFonts w:ascii="Times New Roman" w:hAnsi="Times New Roman" w:cs="Times New Roman"/>
          <w:szCs w:val="24"/>
        </w:rPr>
        <w:t>ych</w:t>
      </w:r>
      <w:r w:rsidR="00EA53D0" w:rsidRPr="00CF1772">
        <w:rPr>
          <w:rFonts w:ascii="Times New Roman" w:hAnsi="Times New Roman" w:cs="Times New Roman"/>
          <w:szCs w:val="24"/>
        </w:rPr>
        <w:t xml:space="preserve"> przez archiwa państwowe </w:t>
      </w:r>
      <w:r w:rsidRPr="00CF1772">
        <w:rPr>
          <w:rFonts w:ascii="Times New Roman" w:hAnsi="Times New Roman" w:cs="Times New Roman"/>
          <w:szCs w:val="24"/>
        </w:rPr>
        <w:t xml:space="preserve">materiałów archiwalnych </w:t>
      </w:r>
      <w:r w:rsidR="0066318A" w:rsidRPr="00CF1772">
        <w:rPr>
          <w:rFonts w:ascii="Times New Roman" w:hAnsi="Times New Roman" w:cs="Times New Roman"/>
          <w:szCs w:val="24"/>
        </w:rPr>
        <w:t>wymaga indywidual</w:t>
      </w:r>
      <w:r w:rsidR="00CB3BAC" w:rsidRPr="00CF1772">
        <w:rPr>
          <w:rFonts w:ascii="Times New Roman" w:hAnsi="Times New Roman" w:cs="Times New Roman"/>
          <w:szCs w:val="24"/>
        </w:rPr>
        <w:t>nych warunków klimatycznych i </w:t>
      </w:r>
      <w:r w:rsidR="0066318A" w:rsidRPr="00CF1772">
        <w:rPr>
          <w:rFonts w:ascii="Times New Roman" w:hAnsi="Times New Roman" w:cs="Times New Roman"/>
          <w:szCs w:val="24"/>
        </w:rPr>
        <w:t>technicznych</w:t>
      </w:r>
      <w:r w:rsidRPr="00CF1772">
        <w:rPr>
          <w:rFonts w:ascii="Times New Roman" w:hAnsi="Times New Roman" w:cs="Times New Roman"/>
          <w:szCs w:val="24"/>
        </w:rPr>
        <w:t>,</w:t>
      </w:r>
      <w:r w:rsidR="00131C06" w:rsidRPr="00CF1772">
        <w:rPr>
          <w:rFonts w:ascii="Times New Roman" w:hAnsi="Times New Roman" w:cs="Times New Roman"/>
          <w:szCs w:val="24"/>
        </w:rPr>
        <w:t xml:space="preserve"> </w:t>
      </w:r>
      <w:r w:rsidR="00654583" w:rsidRPr="00CF1772">
        <w:rPr>
          <w:rFonts w:ascii="Times New Roman" w:hAnsi="Times New Roman" w:cs="Times New Roman"/>
          <w:szCs w:val="24"/>
        </w:rPr>
        <w:t>a</w:t>
      </w:r>
      <w:r w:rsidRPr="00CF1772">
        <w:rPr>
          <w:rFonts w:ascii="Times New Roman" w:hAnsi="Times New Roman" w:cs="Times New Roman"/>
          <w:szCs w:val="24"/>
        </w:rPr>
        <w:t xml:space="preserve"> są one różne dla</w:t>
      </w:r>
      <w:r w:rsidR="00654583" w:rsidRPr="00CF1772">
        <w:rPr>
          <w:rFonts w:ascii="Times New Roman" w:hAnsi="Times New Roman" w:cs="Times New Roman"/>
          <w:szCs w:val="24"/>
        </w:rPr>
        <w:t xml:space="preserve"> </w:t>
      </w:r>
      <w:r w:rsidR="0066318A" w:rsidRPr="00CF1772">
        <w:rPr>
          <w:rFonts w:ascii="Times New Roman" w:hAnsi="Times New Roman" w:cs="Times New Roman"/>
          <w:szCs w:val="24"/>
        </w:rPr>
        <w:t>dokumentacji aktowej, fotografii</w:t>
      </w:r>
      <w:r w:rsidR="00654583" w:rsidRPr="00CF1772">
        <w:rPr>
          <w:rFonts w:ascii="Times New Roman" w:hAnsi="Times New Roman" w:cs="Times New Roman"/>
          <w:szCs w:val="24"/>
        </w:rPr>
        <w:t xml:space="preserve"> czy</w:t>
      </w:r>
      <w:r w:rsidR="0066318A" w:rsidRPr="00CF1772">
        <w:rPr>
          <w:rFonts w:ascii="Times New Roman" w:hAnsi="Times New Roman" w:cs="Times New Roman"/>
          <w:szCs w:val="24"/>
        </w:rPr>
        <w:t xml:space="preserve"> materiałów audiowizualnych</w:t>
      </w:r>
      <w:r w:rsidR="00654583" w:rsidRPr="00CF1772">
        <w:rPr>
          <w:rFonts w:ascii="Times New Roman" w:hAnsi="Times New Roman" w:cs="Times New Roman"/>
          <w:szCs w:val="24"/>
        </w:rPr>
        <w:t xml:space="preserve">. </w:t>
      </w:r>
      <w:r w:rsidR="0066318A" w:rsidRPr="00CF1772">
        <w:rPr>
          <w:rFonts w:ascii="Times New Roman" w:hAnsi="Times New Roman" w:cs="Times New Roman"/>
          <w:szCs w:val="24"/>
        </w:rPr>
        <w:t>Archiwalia czekające na przejęcie są niejednokrotnie przechowywane w nieodpowiednich warunkach klimatycznych</w:t>
      </w:r>
      <w:r w:rsidR="00654583" w:rsidRPr="00CF1772">
        <w:rPr>
          <w:rFonts w:ascii="Times New Roman" w:hAnsi="Times New Roman" w:cs="Times New Roman"/>
          <w:szCs w:val="24"/>
        </w:rPr>
        <w:t xml:space="preserve">, </w:t>
      </w:r>
      <w:r w:rsidR="0066318A" w:rsidRPr="00CF1772">
        <w:rPr>
          <w:rFonts w:ascii="Times New Roman" w:hAnsi="Times New Roman" w:cs="Times New Roman"/>
          <w:szCs w:val="24"/>
        </w:rPr>
        <w:t>co może doprowadzić do znacznych zniszczeń</w:t>
      </w:r>
      <w:r w:rsidR="00654583" w:rsidRPr="00CF1772">
        <w:rPr>
          <w:rFonts w:ascii="Times New Roman" w:hAnsi="Times New Roman" w:cs="Times New Roman"/>
          <w:szCs w:val="24"/>
        </w:rPr>
        <w:t xml:space="preserve">, </w:t>
      </w:r>
      <w:r w:rsidR="0066318A" w:rsidRPr="00CF1772">
        <w:rPr>
          <w:rFonts w:ascii="Times New Roman" w:hAnsi="Times New Roman" w:cs="Times New Roman"/>
          <w:szCs w:val="24"/>
        </w:rPr>
        <w:t>zanim trafią one do Archiwów Państwowych.</w:t>
      </w:r>
    </w:p>
    <w:p w14:paraId="565ECC6B" w14:textId="2404DEC5" w:rsidR="0066318A" w:rsidRPr="00CF1772" w:rsidRDefault="0066318A" w:rsidP="0078248C">
      <w:pPr>
        <w:pStyle w:val="Akapitzlist"/>
        <w:spacing w:before="120" w:after="120" w:line="276" w:lineRule="auto"/>
        <w:ind w:left="426" w:firstLine="709"/>
        <w:contextualSpacing w:val="0"/>
        <w:rPr>
          <w:rFonts w:ascii="Times New Roman" w:hAnsi="Times New Roman" w:cs="Times New Roman"/>
          <w:szCs w:val="24"/>
        </w:rPr>
      </w:pPr>
      <w:r w:rsidRPr="00CF1772">
        <w:rPr>
          <w:rFonts w:ascii="Times New Roman" w:hAnsi="Times New Roman" w:cs="Times New Roman"/>
          <w:szCs w:val="24"/>
        </w:rPr>
        <w:t>Skutkiem pozostawania tych materiałów u wytwórców jest ograniczenie ich udostępniania i użytkowania</w:t>
      </w:r>
      <w:r w:rsidR="00BE3A39" w:rsidRPr="00CF1772">
        <w:rPr>
          <w:rFonts w:ascii="Times New Roman" w:hAnsi="Times New Roman" w:cs="Times New Roman"/>
          <w:szCs w:val="24"/>
        </w:rPr>
        <w:t xml:space="preserve"> </w:t>
      </w:r>
      <w:r w:rsidRPr="00CF1772">
        <w:rPr>
          <w:rFonts w:ascii="Times New Roman" w:hAnsi="Times New Roman" w:cs="Times New Roman"/>
          <w:szCs w:val="24"/>
        </w:rPr>
        <w:t xml:space="preserve">Szybkie i sprawne przejmowanie materiałów archiwalnych do zasobu Archiwów Państwowych </w:t>
      </w:r>
      <w:r w:rsidR="001A6CF5" w:rsidRPr="00CF1772">
        <w:rPr>
          <w:rFonts w:ascii="Times New Roman" w:hAnsi="Times New Roman" w:cs="Times New Roman"/>
          <w:szCs w:val="24"/>
        </w:rPr>
        <w:t>(szybciej niż po 25 latach) powinno stać się jednym z </w:t>
      </w:r>
      <w:r w:rsidRPr="00CF1772">
        <w:rPr>
          <w:rFonts w:ascii="Times New Roman" w:hAnsi="Times New Roman" w:cs="Times New Roman"/>
          <w:szCs w:val="24"/>
        </w:rPr>
        <w:t xml:space="preserve">ważniejszych celów w ich działalności. </w:t>
      </w:r>
    </w:p>
    <w:p w14:paraId="7A77B261" w14:textId="545464B1" w:rsidR="004D67CC" w:rsidRPr="00CF1772" w:rsidRDefault="004D67CC" w:rsidP="0078248C">
      <w:pPr>
        <w:pStyle w:val="Akapitzlist"/>
        <w:spacing w:before="120" w:after="120" w:line="276" w:lineRule="auto"/>
        <w:ind w:left="426" w:firstLine="567"/>
        <w:contextualSpacing w:val="0"/>
        <w:rPr>
          <w:rFonts w:ascii="Times New Roman" w:hAnsi="Times New Roman" w:cs="Times New Roman"/>
          <w:szCs w:val="24"/>
        </w:rPr>
      </w:pPr>
      <w:r w:rsidRPr="00CF1772">
        <w:rPr>
          <w:rFonts w:ascii="Times New Roman" w:hAnsi="Times New Roman" w:cs="Times New Roman"/>
          <w:szCs w:val="24"/>
        </w:rPr>
        <w:t xml:space="preserve">Ponadto ustawa o archiwach określa przypadki, w których Archiwa Państwowe są zobowiązane do przejęcia dokumentacji osobowo-płacowej po upadłych i likwidowanych zakładach pracy oraz prywatnych przechowawcach takiej dokumentacji, stanowiącej podstawę naliczania świadczeń emerytalnych i rentowych. W związku z tym archiwa muszą dysponować stałą i odpowiednio przygotowaną rezerwą wolnego miejsca magazynowego wraz z odpowiednimi warunkami dostępności zbiorów. </w:t>
      </w:r>
    </w:p>
    <w:p w14:paraId="08578525" w14:textId="37DC7E79" w:rsidR="00125B84" w:rsidRPr="00CF1772" w:rsidRDefault="00125B84" w:rsidP="0078248C">
      <w:pPr>
        <w:pStyle w:val="Akapitzlist"/>
        <w:spacing w:before="120" w:after="120" w:line="276" w:lineRule="auto"/>
        <w:ind w:left="426" w:firstLine="567"/>
        <w:contextualSpacing w:val="0"/>
        <w:rPr>
          <w:rFonts w:ascii="Times New Roman" w:hAnsi="Times New Roman" w:cs="Times New Roman"/>
          <w:szCs w:val="24"/>
        </w:rPr>
      </w:pPr>
      <w:r w:rsidRPr="00CF1772">
        <w:rPr>
          <w:rFonts w:ascii="Times New Roman" w:hAnsi="Times New Roman" w:cs="Times New Roman"/>
          <w:szCs w:val="24"/>
        </w:rPr>
        <w:t xml:space="preserve">Analiza obecnego stanu Archiwów Państwowych wskazała na problemy lokalowe jako najważniejszą słabość w ich działalności. Niewystarczająca jest infrastruktura sieci archiwów – nie zaspokaja ona potrzeb w zakresie bieżącego i płynnego przejmowania materiałów archiwalnych od twórców </w:t>
      </w:r>
      <w:r w:rsidR="00BC4867" w:rsidRPr="00CF1772">
        <w:rPr>
          <w:rFonts w:ascii="Times New Roman" w:hAnsi="Times New Roman" w:cs="Times New Roman"/>
          <w:szCs w:val="24"/>
        </w:rPr>
        <w:t xml:space="preserve">państwowego </w:t>
      </w:r>
      <w:r w:rsidRPr="00CF1772">
        <w:rPr>
          <w:rFonts w:ascii="Times New Roman" w:hAnsi="Times New Roman" w:cs="Times New Roman"/>
          <w:szCs w:val="24"/>
        </w:rPr>
        <w:t xml:space="preserve">zasobu archiwalnego. </w:t>
      </w:r>
      <w:r w:rsidR="00C71F7D">
        <w:rPr>
          <w:rFonts w:ascii="Times New Roman" w:hAnsi="Times New Roman" w:cs="Times New Roman"/>
          <w:szCs w:val="24"/>
        </w:rPr>
        <w:t>Sprawozdania z działalności Archiwów Państwowych w 2021 roku wykazuje wyczerpanie powierzchni magazynowej w 12 obiektach, a w ciągu najbliższych 4 lat kolejne 31 utraci rezerwę</w:t>
      </w:r>
      <w:r w:rsidR="00C71F7D">
        <w:rPr>
          <w:rStyle w:val="Odwoanieprzypisudolnego"/>
          <w:rFonts w:ascii="Times New Roman" w:hAnsi="Times New Roman" w:cs="Times New Roman"/>
          <w:szCs w:val="24"/>
        </w:rPr>
        <w:footnoteReference w:id="39"/>
      </w:r>
      <w:r w:rsidR="00C71F7D">
        <w:rPr>
          <w:rFonts w:ascii="Times New Roman" w:hAnsi="Times New Roman" w:cs="Times New Roman"/>
          <w:szCs w:val="24"/>
        </w:rPr>
        <w:t xml:space="preserve">. </w:t>
      </w:r>
    </w:p>
    <w:p w14:paraId="5ABA1721" w14:textId="74B1AF73" w:rsidR="00EF1C7D" w:rsidRPr="00CF1772" w:rsidRDefault="00EF1C7D" w:rsidP="000F02D0">
      <w:pPr>
        <w:pStyle w:val="Akapitzlist"/>
        <w:numPr>
          <w:ilvl w:val="1"/>
          <w:numId w:val="68"/>
        </w:numPr>
        <w:spacing w:before="120" w:after="120" w:line="276" w:lineRule="auto"/>
        <w:ind w:left="426"/>
        <w:contextualSpacing w:val="0"/>
        <w:outlineLvl w:val="2"/>
        <w:rPr>
          <w:rFonts w:ascii="Times New Roman" w:hAnsi="Times New Roman" w:cs="Times New Roman"/>
          <w:szCs w:val="24"/>
          <w:u w:val="single"/>
        </w:rPr>
      </w:pPr>
      <w:bookmarkStart w:id="108" w:name="_Toc110256526"/>
      <w:bookmarkStart w:id="109" w:name="_Toc110256944"/>
      <w:bookmarkStart w:id="110" w:name="_Toc110257405"/>
      <w:bookmarkStart w:id="111" w:name="_Toc110257486"/>
      <w:bookmarkStart w:id="112" w:name="_Toc110256527"/>
      <w:bookmarkStart w:id="113" w:name="_Toc110256945"/>
      <w:bookmarkStart w:id="114" w:name="_Toc110257406"/>
      <w:bookmarkStart w:id="115" w:name="_Toc110257487"/>
      <w:bookmarkStart w:id="116" w:name="_Toc110256528"/>
      <w:bookmarkStart w:id="117" w:name="_Toc110256946"/>
      <w:bookmarkStart w:id="118" w:name="_Toc110257407"/>
      <w:bookmarkStart w:id="119" w:name="_Toc110257488"/>
      <w:bookmarkStart w:id="120" w:name="_Toc126231068"/>
      <w:bookmarkEnd w:id="108"/>
      <w:bookmarkEnd w:id="109"/>
      <w:bookmarkEnd w:id="110"/>
      <w:bookmarkEnd w:id="111"/>
      <w:bookmarkEnd w:id="112"/>
      <w:bookmarkEnd w:id="113"/>
      <w:bookmarkEnd w:id="114"/>
      <w:bookmarkEnd w:id="115"/>
      <w:bookmarkEnd w:id="116"/>
      <w:bookmarkEnd w:id="117"/>
      <w:bookmarkEnd w:id="118"/>
      <w:bookmarkEnd w:id="119"/>
      <w:r w:rsidRPr="00CF1772">
        <w:rPr>
          <w:rFonts w:ascii="Times New Roman" w:hAnsi="Times New Roman" w:cs="Times New Roman"/>
          <w:szCs w:val="24"/>
          <w:u w:val="single"/>
        </w:rPr>
        <w:lastRenderedPageBreak/>
        <w:t xml:space="preserve">Wyzwanie 2: </w:t>
      </w:r>
      <w:r w:rsidR="00D0053B" w:rsidRPr="00CF1772">
        <w:rPr>
          <w:rFonts w:ascii="Times New Roman" w:hAnsi="Times New Roman" w:cs="Times New Roman"/>
          <w:szCs w:val="24"/>
          <w:u w:val="single"/>
        </w:rPr>
        <w:t>Zapewnienie właściwych warunków do udostępniania zasobów archiwalnych</w:t>
      </w:r>
      <w:r w:rsidR="00D768B9" w:rsidRPr="00CF1772">
        <w:rPr>
          <w:rFonts w:ascii="Times New Roman" w:hAnsi="Times New Roman" w:cs="Times New Roman"/>
          <w:szCs w:val="24"/>
          <w:u w:val="single"/>
        </w:rPr>
        <w:t>.</w:t>
      </w:r>
      <w:bookmarkEnd w:id="120"/>
      <w:r w:rsidR="00D0053B" w:rsidRPr="00CF1772">
        <w:rPr>
          <w:rFonts w:ascii="Times New Roman" w:hAnsi="Times New Roman" w:cs="Times New Roman"/>
          <w:szCs w:val="24"/>
          <w:u w:val="single"/>
        </w:rPr>
        <w:t xml:space="preserve"> </w:t>
      </w:r>
    </w:p>
    <w:p w14:paraId="27E563A3" w14:textId="62F05F8D" w:rsidR="00974343" w:rsidRPr="00CF1772" w:rsidRDefault="00974343" w:rsidP="00974343">
      <w:pPr>
        <w:spacing w:before="120" w:after="120" w:line="264" w:lineRule="auto"/>
        <w:ind w:left="425" w:firstLine="567"/>
        <w:rPr>
          <w:rFonts w:ascii="Times New Roman" w:eastAsia="Palatino Linotype" w:hAnsi="Times New Roman" w:cs="Times New Roman"/>
          <w:szCs w:val="24"/>
        </w:rPr>
      </w:pPr>
      <w:r w:rsidRPr="00CF1772">
        <w:rPr>
          <w:rFonts w:ascii="Times New Roman" w:eastAsia="Palatino Linotype" w:hAnsi="Times New Roman" w:cs="Times New Roman"/>
          <w:szCs w:val="24"/>
        </w:rPr>
        <w:t>Zasób archiwalny stanowi podstawowe źródło do badań naukowych, w</w:t>
      </w:r>
      <w:r w:rsidR="00130115" w:rsidRPr="00CF1772">
        <w:rPr>
          <w:rFonts w:ascii="Times New Roman" w:eastAsia="Palatino Linotype" w:hAnsi="Times New Roman" w:cs="Times New Roman"/>
          <w:szCs w:val="24"/>
        </w:rPr>
        <w:t> </w:t>
      </w:r>
      <w:r w:rsidRPr="00CF1772">
        <w:rPr>
          <w:rFonts w:ascii="Times New Roman" w:eastAsia="Palatino Linotype" w:hAnsi="Times New Roman" w:cs="Times New Roman"/>
          <w:szCs w:val="24"/>
        </w:rPr>
        <w:t>szczególności w zakresie historii państwa i społeczeństwa. W skali całej sieci archiwalnej największy odsetek użytkowników stanowią właśnie osoby prowadzące badania naukowe, a dopiero drugą pod względem liczebności grupę – użytkownicy prowadzący poszukiwania o charakterze genealogicznym.</w:t>
      </w:r>
    </w:p>
    <w:p w14:paraId="262C2302" w14:textId="77777777" w:rsidR="00974343" w:rsidRPr="00CF1772" w:rsidRDefault="00974343" w:rsidP="00974343">
      <w:pPr>
        <w:spacing w:before="120" w:after="120" w:line="264" w:lineRule="auto"/>
        <w:ind w:left="425" w:firstLine="567"/>
        <w:rPr>
          <w:rFonts w:ascii="Times New Roman" w:eastAsia="Palatino Linotype" w:hAnsi="Times New Roman" w:cs="Times New Roman"/>
          <w:szCs w:val="24"/>
        </w:rPr>
      </w:pPr>
      <w:r w:rsidRPr="00CF1772">
        <w:rPr>
          <w:rFonts w:ascii="Times New Roman" w:eastAsia="Palatino Linotype" w:hAnsi="Times New Roman" w:cs="Times New Roman"/>
          <w:szCs w:val="24"/>
        </w:rPr>
        <w:t>Ponadto Archiwa Państwowe w 2021 zrealizowały ponad 80 tys. kwerend o różnej strukturze: genealogiczne, naukowe, własnościowej, socjalne, publicystyczne, co pokazuje szeroki krąg odbiorców i użytkowników w archiwach.</w:t>
      </w:r>
    </w:p>
    <w:p w14:paraId="19A53684" w14:textId="54F88D59" w:rsidR="00974343" w:rsidRPr="00CF1772" w:rsidRDefault="00974343" w:rsidP="00974343">
      <w:pPr>
        <w:spacing w:before="120" w:after="120" w:line="264" w:lineRule="auto"/>
        <w:ind w:left="425" w:firstLine="567"/>
        <w:rPr>
          <w:rFonts w:ascii="Times New Roman" w:eastAsia="Palatino Linotype" w:hAnsi="Times New Roman" w:cs="Times New Roman"/>
          <w:szCs w:val="24"/>
        </w:rPr>
      </w:pPr>
      <w:r w:rsidRPr="00CF1772">
        <w:rPr>
          <w:rFonts w:ascii="Times New Roman" w:eastAsia="Palatino Linotype" w:hAnsi="Times New Roman" w:cs="Times New Roman"/>
          <w:szCs w:val="24"/>
        </w:rPr>
        <w:t>Archiwa Państwowe aktywnie uczestniczą w procesie edukacji historycznej, w</w:t>
      </w:r>
      <w:r w:rsidR="002A38CA" w:rsidRPr="00CF1772">
        <w:rPr>
          <w:rFonts w:ascii="Times New Roman" w:eastAsia="Palatino Linotype" w:hAnsi="Times New Roman" w:cs="Times New Roman"/>
          <w:szCs w:val="24"/>
        </w:rPr>
        <w:t> </w:t>
      </w:r>
      <w:r w:rsidRPr="00CF1772">
        <w:rPr>
          <w:rFonts w:ascii="Times New Roman" w:eastAsia="Palatino Linotype" w:hAnsi="Times New Roman" w:cs="Times New Roman"/>
          <w:szCs w:val="24"/>
        </w:rPr>
        <w:t>szczególności wśród społeczności lokalnych i popularyzacji dziedzictwa kulturowego. W 2021 r. archiwa przygotowały 979 wystaw, w tym ponad: 214 wystaw tradycyjnych i</w:t>
      </w:r>
      <w:r w:rsidR="002A38CA" w:rsidRPr="00CF1772">
        <w:rPr>
          <w:rFonts w:ascii="Times New Roman" w:eastAsia="Palatino Linotype" w:hAnsi="Times New Roman" w:cs="Times New Roman"/>
          <w:szCs w:val="24"/>
        </w:rPr>
        <w:t> </w:t>
      </w:r>
      <w:r w:rsidRPr="00CF1772">
        <w:rPr>
          <w:rFonts w:ascii="Times New Roman" w:eastAsia="Palatino Linotype" w:hAnsi="Times New Roman" w:cs="Times New Roman"/>
          <w:szCs w:val="24"/>
        </w:rPr>
        <w:t>764 wystaw wirtualnych. W 493 lekcjach archiwalnych łącznie uczestniczyło 9,5 tys. uczestników.</w:t>
      </w:r>
    </w:p>
    <w:p w14:paraId="4DACBED0" w14:textId="752840C3" w:rsidR="008A6681" w:rsidRPr="00CF1772" w:rsidRDefault="003778A6" w:rsidP="003778A6">
      <w:pPr>
        <w:spacing w:before="120" w:after="120" w:line="264" w:lineRule="auto"/>
        <w:ind w:left="425" w:firstLine="567"/>
        <w:rPr>
          <w:rFonts w:ascii="Times New Roman" w:eastAsia="Palatino Linotype" w:hAnsi="Times New Roman" w:cs="Times New Roman"/>
          <w:szCs w:val="24"/>
        </w:rPr>
      </w:pPr>
      <w:r w:rsidRPr="00CF1772">
        <w:rPr>
          <w:rFonts w:ascii="Times New Roman" w:eastAsia="Palatino Linotype" w:hAnsi="Times New Roman" w:cs="Times New Roman"/>
          <w:szCs w:val="24"/>
        </w:rPr>
        <w:t>Szerokie spektrum działania Archiwów Państwowych to również opracowanie i</w:t>
      </w:r>
      <w:r w:rsidR="002A38CA" w:rsidRPr="00CF1772">
        <w:rPr>
          <w:rFonts w:ascii="Times New Roman" w:eastAsia="Palatino Linotype" w:hAnsi="Times New Roman" w:cs="Times New Roman"/>
          <w:szCs w:val="24"/>
        </w:rPr>
        <w:t> </w:t>
      </w:r>
      <w:r w:rsidRPr="00CF1772">
        <w:rPr>
          <w:rFonts w:ascii="Times New Roman" w:eastAsia="Palatino Linotype" w:hAnsi="Times New Roman" w:cs="Times New Roman"/>
          <w:szCs w:val="24"/>
        </w:rPr>
        <w:t xml:space="preserve">udostępnianie materiałów archiwalnych. </w:t>
      </w:r>
      <w:r w:rsidR="008A6681" w:rsidRPr="00CF1772">
        <w:rPr>
          <w:rFonts w:ascii="Times New Roman" w:eastAsia="Palatino Linotype" w:hAnsi="Times New Roman" w:cs="Times New Roman"/>
          <w:szCs w:val="24"/>
        </w:rPr>
        <w:t xml:space="preserve">Prawidłowo sporządzone pomoce ewidencyjne oraz opracowanie archiwaliów </w:t>
      </w:r>
      <w:r w:rsidR="007218D5" w:rsidRPr="00CF1772">
        <w:rPr>
          <w:rFonts w:ascii="Times New Roman" w:eastAsia="Palatino Linotype" w:hAnsi="Times New Roman" w:cs="Times New Roman"/>
          <w:szCs w:val="24"/>
        </w:rPr>
        <w:t>są</w:t>
      </w:r>
      <w:r w:rsidR="008A6681" w:rsidRPr="00CF1772">
        <w:rPr>
          <w:rFonts w:ascii="Times New Roman" w:eastAsia="Palatino Linotype" w:hAnsi="Times New Roman" w:cs="Times New Roman"/>
          <w:szCs w:val="24"/>
        </w:rPr>
        <w:t xml:space="preserve"> podstawą do ich skutecznego i szerokiego udostępniania, także w </w:t>
      </w:r>
      <w:r w:rsidR="00C71F7D">
        <w:rPr>
          <w:rFonts w:ascii="Times New Roman" w:eastAsia="Palatino Linotype" w:hAnsi="Times New Roman" w:cs="Times New Roman"/>
          <w:szCs w:val="24"/>
        </w:rPr>
        <w:t>I</w:t>
      </w:r>
      <w:r w:rsidR="008A6681" w:rsidRPr="00CF1772">
        <w:rPr>
          <w:rFonts w:ascii="Times New Roman" w:eastAsia="Palatino Linotype" w:hAnsi="Times New Roman" w:cs="Times New Roman"/>
          <w:szCs w:val="24"/>
        </w:rPr>
        <w:t xml:space="preserve">nternecie. </w:t>
      </w:r>
    </w:p>
    <w:p w14:paraId="411B86DD" w14:textId="4FA8504F" w:rsidR="00C75632" w:rsidRPr="00CF1772" w:rsidRDefault="003778A6" w:rsidP="003778A6">
      <w:pPr>
        <w:spacing w:before="120" w:after="120" w:line="264" w:lineRule="auto"/>
        <w:ind w:left="425" w:firstLine="567"/>
        <w:rPr>
          <w:rFonts w:ascii="Times New Roman" w:eastAsia="Palatino Linotype" w:hAnsi="Times New Roman" w:cs="Times New Roman"/>
          <w:szCs w:val="24"/>
        </w:rPr>
      </w:pPr>
      <w:r w:rsidRPr="00CF1772">
        <w:rPr>
          <w:rFonts w:ascii="Times New Roman" w:eastAsia="Palatino Linotype" w:hAnsi="Times New Roman" w:cs="Times New Roman"/>
          <w:szCs w:val="24"/>
        </w:rPr>
        <w:t xml:space="preserve">W 2021 r. </w:t>
      </w:r>
      <w:r w:rsidR="00D34FBB" w:rsidRPr="00CF1772">
        <w:rPr>
          <w:rFonts w:ascii="Times New Roman" w:eastAsia="Palatino Linotype" w:hAnsi="Times New Roman" w:cs="Times New Roman"/>
          <w:szCs w:val="24"/>
        </w:rPr>
        <w:t xml:space="preserve">(w warunkach ograniczenia działań czytelni podczas pandemii) </w:t>
      </w:r>
      <w:r w:rsidRPr="00CF1772">
        <w:rPr>
          <w:rFonts w:ascii="Times New Roman" w:eastAsia="Palatino Linotype" w:hAnsi="Times New Roman" w:cs="Times New Roman"/>
          <w:szCs w:val="24"/>
        </w:rPr>
        <w:t>w</w:t>
      </w:r>
      <w:r w:rsidR="0078248C">
        <w:rPr>
          <w:rFonts w:ascii="Times New Roman" w:eastAsia="Palatino Linotype" w:hAnsi="Times New Roman" w:cs="Times New Roman"/>
          <w:szCs w:val="24"/>
        </w:rPr>
        <w:t> </w:t>
      </w:r>
      <w:r w:rsidRPr="00CF1772">
        <w:rPr>
          <w:rFonts w:ascii="Times New Roman" w:eastAsia="Palatino Linotype" w:hAnsi="Times New Roman" w:cs="Times New Roman"/>
          <w:szCs w:val="24"/>
        </w:rPr>
        <w:t xml:space="preserve">czytelniach Archiwów Państwowych badania prowadziło ponad 12 tys. osób (ponad 29 tys. wizyt – wzrost do roku 2020 o 2 tys.), które skorzystały z ponad 466 tys. jednostek archiwalnych. </w:t>
      </w:r>
      <w:r w:rsidR="00C75632" w:rsidRPr="00CF1772">
        <w:rPr>
          <w:rFonts w:ascii="Times New Roman" w:eastAsia="Palatino Linotype" w:hAnsi="Times New Roman" w:cs="Times New Roman"/>
          <w:szCs w:val="24"/>
        </w:rPr>
        <w:t>Dla właściwego zobrazowania skali udostępniania w archiwach należy jednak podać dane sprzed pandemii, z roku 2019, kiedy czytelnie pracowały bez ograniczeń: odnotowano wtedy ponad 26 tys. osób oraz ponad 71,5 tys. wizyt w</w:t>
      </w:r>
      <w:r w:rsidR="0078248C">
        <w:rPr>
          <w:rFonts w:ascii="Times New Roman" w:eastAsia="Palatino Linotype" w:hAnsi="Times New Roman" w:cs="Times New Roman"/>
          <w:szCs w:val="24"/>
        </w:rPr>
        <w:t> </w:t>
      </w:r>
      <w:r w:rsidR="00C75632" w:rsidRPr="00CF1772">
        <w:rPr>
          <w:rFonts w:ascii="Times New Roman" w:eastAsia="Palatino Linotype" w:hAnsi="Times New Roman" w:cs="Times New Roman"/>
          <w:szCs w:val="24"/>
        </w:rPr>
        <w:t>czytelniach, którym udostępniono 724 tys. jednostek archiwalnych.</w:t>
      </w:r>
    </w:p>
    <w:p w14:paraId="15337272" w14:textId="581199D6" w:rsidR="003778A6" w:rsidRPr="00CF1772" w:rsidRDefault="003778A6" w:rsidP="003778A6">
      <w:pPr>
        <w:spacing w:before="120" w:after="120" w:line="264" w:lineRule="auto"/>
        <w:ind w:left="425" w:firstLine="567"/>
        <w:rPr>
          <w:rFonts w:ascii="Times New Roman" w:eastAsia="Palatino Linotype" w:hAnsi="Times New Roman" w:cs="Times New Roman"/>
          <w:szCs w:val="24"/>
        </w:rPr>
      </w:pPr>
      <w:r w:rsidRPr="00CF1772">
        <w:rPr>
          <w:rFonts w:ascii="Times New Roman" w:eastAsia="Palatino Linotype" w:hAnsi="Times New Roman" w:cs="Times New Roman"/>
          <w:szCs w:val="24"/>
        </w:rPr>
        <w:t xml:space="preserve">W 2021 r. na portalu szukajwarchiwach.gov.pl było dostępne ponad 48 216 tys. skanów i fotografii cyfrowych (ponad 3 600 tys. więcej niż w roku poprzedzającym). Odpowiada to liczbie 630 951 </w:t>
      </w:r>
      <w:proofErr w:type="spellStart"/>
      <w:r w:rsidRPr="00CF1772">
        <w:rPr>
          <w:rFonts w:ascii="Times New Roman" w:eastAsia="Palatino Linotype" w:hAnsi="Times New Roman" w:cs="Times New Roman"/>
          <w:szCs w:val="24"/>
        </w:rPr>
        <w:t>zdigitalizowanych</w:t>
      </w:r>
      <w:proofErr w:type="spellEnd"/>
      <w:r w:rsidRPr="00CF1772">
        <w:rPr>
          <w:rFonts w:ascii="Times New Roman" w:eastAsia="Palatino Linotype" w:hAnsi="Times New Roman" w:cs="Times New Roman"/>
          <w:szCs w:val="24"/>
        </w:rPr>
        <w:t xml:space="preserve"> jednostek archiwalnych (ponad 146 tys. </w:t>
      </w:r>
      <w:proofErr w:type="spellStart"/>
      <w:r w:rsidRPr="00CF1772">
        <w:rPr>
          <w:rFonts w:ascii="Times New Roman" w:eastAsia="Palatino Linotype" w:hAnsi="Times New Roman" w:cs="Times New Roman"/>
          <w:szCs w:val="24"/>
        </w:rPr>
        <w:t>j.a</w:t>
      </w:r>
      <w:proofErr w:type="spellEnd"/>
      <w:r w:rsidRPr="00CF1772">
        <w:rPr>
          <w:rFonts w:ascii="Times New Roman" w:eastAsia="Palatino Linotype" w:hAnsi="Times New Roman" w:cs="Times New Roman"/>
          <w:szCs w:val="24"/>
        </w:rPr>
        <w:t xml:space="preserve">. przybyło w 2021 r.). W ciągu roku serwis zarejestrował 1 162 931 unikalnych użytkowników oraz 37 490 077 odsłon. </w:t>
      </w:r>
    </w:p>
    <w:p w14:paraId="25ACC8D7" w14:textId="2D74227E" w:rsidR="003778A6" w:rsidRPr="00CF1772" w:rsidRDefault="003778A6" w:rsidP="00C91B9F">
      <w:pPr>
        <w:spacing w:before="120" w:after="120" w:line="264" w:lineRule="auto"/>
        <w:ind w:left="425" w:firstLine="567"/>
        <w:rPr>
          <w:rFonts w:ascii="Times New Roman" w:eastAsia="Palatino Linotype" w:hAnsi="Times New Roman" w:cs="Times New Roman"/>
          <w:szCs w:val="24"/>
        </w:rPr>
      </w:pPr>
      <w:r w:rsidRPr="00CF1772">
        <w:rPr>
          <w:rFonts w:ascii="Times New Roman" w:eastAsia="Palatino Linotype" w:hAnsi="Times New Roman" w:cs="Times New Roman"/>
          <w:szCs w:val="24"/>
        </w:rPr>
        <w:t>Jednocześnie obserwowane są wzrastające oczekiwania użytkowników dotyczące łatwiejszego dostępu do zasobu archiwalnego, rozwijanie systemu informacji o zasobie archiwalnym zarówno online jak i działań edukacyjno-popularyzacyjnych stacjonarnie, a</w:t>
      </w:r>
      <w:r w:rsidR="002A38CA" w:rsidRPr="00CF1772">
        <w:rPr>
          <w:rFonts w:ascii="Times New Roman" w:eastAsia="Palatino Linotype" w:hAnsi="Times New Roman" w:cs="Times New Roman"/>
          <w:szCs w:val="24"/>
        </w:rPr>
        <w:t> </w:t>
      </w:r>
      <w:r w:rsidRPr="00CF1772">
        <w:rPr>
          <w:rFonts w:ascii="Times New Roman" w:eastAsia="Palatino Linotype" w:hAnsi="Times New Roman" w:cs="Times New Roman"/>
          <w:szCs w:val="24"/>
        </w:rPr>
        <w:t xml:space="preserve">także doskonalenia jakości świadczonych przez archiwa usług. </w:t>
      </w:r>
      <w:r w:rsidR="00C91B9F">
        <w:rPr>
          <w:rFonts w:ascii="Times New Roman" w:eastAsia="Palatino Linotype" w:hAnsi="Times New Roman" w:cs="Times New Roman"/>
          <w:szCs w:val="24"/>
        </w:rPr>
        <w:t>Kwestia ta została dostrzeżona także podczas prac nad Strategią rozwoju Archiwów Państwowych na lata 2021-2030, gdzie wskazano: „</w:t>
      </w:r>
      <w:r w:rsidR="00C91B9F" w:rsidRPr="00C91B9F">
        <w:rPr>
          <w:rFonts w:ascii="Times New Roman" w:eastAsia="Palatino Linotype" w:hAnsi="Times New Roman" w:cs="Times New Roman"/>
          <w:szCs w:val="24"/>
        </w:rPr>
        <w:t xml:space="preserve">W ostatnich latach, </w:t>
      </w:r>
      <w:r w:rsidR="00C91B9F">
        <w:rPr>
          <w:rFonts w:ascii="Times New Roman" w:eastAsia="Palatino Linotype" w:hAnsi="Times New Roman" w:cs="Times New Roman"/>
          <w:szCs w:val="24"/>
        </w:rPr>
        <w:t>(…)</w:t>
      </w:r>
      <w:r w:rsidR="00C91B9F" w:rsidRPr="00C91B9F">
        <w:rPr>
          <w:rFonts w:ascii="Times New Roman" w:eastAsia="Palatino Linotype" w:hAnsi="Times New Roman" w:cs="Times New Roman"/>
          <w:szCs w:val="24"/>
        </w:rPr>
        <w:t xml:space="preserve"> uległ rozszerzeniu k</w:t>
      </w:r>
      <w:r w:rsidR="00C91B9F">
        <w:rPr>
          <w:rFonts w:ascii="Times New Roman" w:eastAsia="Palatino Linotype" w:hAnsi="Times New Roman" w:cs="Times New Roman"/>
          <w:szCs w:val="24"/>
        </w:rPr>
        <w:t xml:space="preserve">rąg użytkowników korzystających </w:t>
      </w:r>
      <w:r w:rsidR="00C91B9F" w:rsidRPr="00C91B9F">
        <w:rPr>
          <w:rFonts w:ascii="Times New Roman" w:eastAsia="Palatino Linotype" w:hAnsi="Times New Roman" w:cs="Times New Roman"/>
          <w:szCs w:val="24"/>
        </w:rPr>
        <w:t>z zasobu Archiwów Państwowych. Współcześnie są wśród nich nie tylko historycy i edukatorzy,</w:t>
      </w:r>
      <w:r w:rsidR="00C91B9F">
        <w:rPr>
          <w:rFonts w:ascii="Times New Roman" w:eastAsia="Palatino Linotype" w:hAnsi="Times New Roman" w:cs="Times New Roman"/>
          <w:szCs w:val="24"/>
        </w:rPr>
        <w:t xml:space="preserve"> </w:t>
      </w:r>
      <w:r w:rsidR="00C91B9F" w:rsidRPr="00C91B9F">
        <w:rPr>
          <w:rFonts w:ascii="Times New Roman" w:eastAsia="Palatino Linotype" w:hAnsi="Times New Roman" w:cs="Times New Roman"/>
          <w:szCs w:val="24"/>
        </w:rPr>
        <w:t>ale także dziennikarze, twórcy (działalność kreatywna), przedsiębiorcy (ponowne wykorzystanie</w:t>
      </w:r>
      <w:r w:rsidR="00C91B9F">
        <w:rPr>
          <w:rFonts w:ascii="Times New Roman" w:eastAsia="Palatino Linotype" w:hAnsi="Times New Roman" w:cs="Times New Roman"/>
          <w:szCs w:val="24"/>
        </w:rPr>
        <w:t xml:space="preserve"> </w:t>
      </w:r>
      <w:r w:rsidR="00C91B9F" w:rsidRPr="00C91B9F">
        <w:rPr>
          <w:rFonts w:ascii="Times New Roman" w:eastAsia="Palatino Linotype" w:hAnsi="Times New Roman" w:cs="Times New Roman"/>
          <w:szCs w:val="24"/>
        </w:rPr>
        <w:t>informacji publicznej), regionaliści, genealodzy czy osoby zainte</w:t>
      </w:r>
      <w:r w:rsidR="00C91B9F">
        <w:rPr>
          <w:rFonts w:ascii="Times New Roman" w:eastAsia="Palatino Linotype" w:hAnsi="Times New Roman" w:cs="Times New Roman"/>
          <w:szCs w:val="24"/>
        </w:rPr>
        <w:t>resowane historią własnej rodzi</w:t>
      </w:r>
      <w:r w:rsidR="00C91B9F" w:rsidRPr="00C91B9F">
        <w:rPr>
          <w:rFonts w:ascii="Times New Roman" w:eastAsia="Palatino Linotype" w:hAnsi="Times New Roman" w:cs="Times New Roman"/>
          <w:szCs w:val="24"/>
        </w:rPr>
        <w:t>ny</w:t>
      </w:r>
      <w:r w:rsidR="00C91B9F">
        <w:rPr>
          <w:rFonts w:ascii="Times New Roman" w:eastAsia="Palatino Linotype" w:hAnsi="Times New Roman" w:cs="Times New Roman"/>
          <w:szCs w:val="24"/>
        </w:rPr>
        <w:t>”</w:t>
      </w:r>
      <w:r w:rsidR="00C91B9F">
        <w:rPr>
          <w:rStyle w:val="Odwoanieprzypisudolnego"/>
          <w:rFonts w:ascii="Times New Roman" w:eastAsia="Palatino Linotype" w:hAnsi="Times New Roman" w:cs="Times New Roman"/>
          <w:szCs w:val="24"/>
        </w:rPr>
        <w:footnoteReference w:id="40"/>
      </w:r>
    </w:p>
    <w:p w14:paraId="1944275E" w14:textId="071DD872" w:rsidR="00DA0CFE" w:rsidRPr="00CF1772" w:rsidRDefault="00730884" w:rsidP="00DA0CFE">
      <w:pPr>
        <w:pStyle w:val="Akapitzlist"/>
        <w:numPr>
          <w:ilvl w:val="1"/>
          <w:numId w:val="68"/>
        </w:numPr>
        <w:spacing w:before="120" w:after="120" w:line="276" w:lineRule="auto"/>
        <w:ind w:left="426"/>
        <w:contextualSpacing w:val="0"/>
        <w:outlineLvl w:val="2"/>
        <w:rPr>
          <w:rFonts w:ascii="Times New Roman" w:hAnsi="Times New Roman" w:cs="Times New Roman"/>
          <w:szCs w:val="24"/>
          <w:u w:val="single"/>
        </w:rPr>
      </w:pPr>
      <w:bookmarkStart w:id="121" w:name="_Toc110256530"/>
      <w:bookmarkStart w:id="122" w:name="_Toc110256948"/>
      <w:bookmarkStart w:id="123" w:name="_Toc110257409"/>
      <w:bookmarkStart w:id="124" w:name="_Toc110257490"/>
      <w:bookmarkStart w:id="125" w:name="_Toc126231069"/>
      <w:bookmarkEnd w:id="121"/>
      <w:bookmarkEnd w:id="122"/>
      <w:bookmarkEnd w:id="123"/>
      <w:bookmarkEnd w:id="124"/>
      <w:r w:rsidRPr="00CF1772">
        <w:rPr>
          <w:rFonts w:ascii="Times New Roman" w:hAnsi="Times New Roman" w:cs="Times New Roman"/>
          <w:szCs w:val="24"/>
          <w:u w:val="single"/>
        </w:rPr>
        <w:lastRenderedPageBreak/>
        <w:t>Wyzwanie 3:</w:t>
      </w:r>
      <w:r w:rsidR="000442EB" w:rsidRPr="00CF1772">
        <w:rPr>
          <w:rFonts w:ascii="Times New Roman" w:hAnsi="Times New Roman" w:cs="Times New Roman"/>
        </w:rPr>
        <w:t xml:space="preserve"> </w:t>
      </w:r>
      <w:r w:rsidR="000442EB" w:rsidRPr="00CF1772">
        <w:rPr>
          <w:rFonts w:ascii="Times New Roman" w:hAnsi="Times New Roman" w:cs="Times New Roman"/>
          <w:szCs w:val="24"/>
          <w:u w:val="single"/>
        </w:rPr>
        <w:t>Zapewnienie ciągłości funkcjonowania archiwów objętych Programem w</w:t>
      </w:r>
      <w:r w:rsidR="0078248C">
        <w:rPr>
          <w:rFonts w:ascii="Times New Roman" w:hAnsi="Times New Roman" w:cs="Times New Roman"/>
          <w:szCs w:val="24"/>
          <w:u w:val="single"/>
        </w:rPr>
        <w:t> </w:t>
      </w:r>
      <w:r w:rsidR="000442EB" w:rsidRPr="00CF1772">
        <w:rPr>
          <w:rFonts w:ascii="Times New Roman" w:hAnsi="Times New Roman" w:cs="Times New Roman"/>
          <w:szCs w:val="24"/>
          <w:u w:val="single"/>
        </w:rPr>
        <w:t>oparciu o odpowiedni standard, przy jednoczesnej optymalizacji kosztów ich utrzymania</w:t>
      </w:r>
      <w:bookmarkEnd w:id="125"/>
    </w:p>
    <w:p w14:paraId="671E788A" w14:textId="4231C1A4" w:rsidR="000442EB" w:rsidRPr="00CF1772" w:rsidRDefault="000442EB" w:rsidP="000442EB">
      <w:pPr>
        <w:spacing w:before="120" w:after="120" w:line="276" w:lineRule="auto"/>
        <w:ind w:left="426" w:firstLine="567"/>
        <w:rPr>
          <w:rFonts w:ascii="Times New Roman" w:eastAsia="Palatino Linotype" w:hAnsi="Times New Roman" w:cs="Times New Roman"/>
          <w:szCs w:val="24"/>
        </w:rPr>
      </w:pPr>
      <w:r w:rsidRPr="00CF1772">
        <w:rPr>
          <w:rFonts w:ascii="Times New Roman" w:eastAsia="Palatino Linotype" w:hAnsi="Times New Roman" w:cs="Times New Roman"/>
          <w:szCs w:val="24"/>
        </w:rPr>
        <w:t>Dla zachowania dziedzictwa dokumentacyjnego ważne jest także zapewnienie nowoczesnych pracowni digitalizacji i profilaktyki konserwatorskiej, które powinny znaleźć się w projektowanych nowych budynkach archiwów</w:t>
      </w:r>
      <w:r w:rsidR="00AE7DD0" w:rsidRPr="00CF1772">
        <w:rPr>
          <w:rFonts w:ascii="Times New Roman" w:eastAsia="Palatino Linotype" w:hAnsi="Times New Roman" w:cs="Times New Roman"/>
          <w:szCs w:val="24"/>
        </w:rPr>
        <w:t xml:space="preserve"> oraz zapewnienie nadzoru nad zasobem</w:t>
      </w:r>
      <w:r w:rsidRPr="00CF1772">
        <w:rPr>
          <w:rFonts w:ascii="Times New Roman" w:eastAsia="Palatino Linotype" w:hAnsi="Times New Roman" w:cs="Times New Roman"/>
          <w:szCs w:val="24"/>
        </w:rPr>
        <w:t>.</w:t>
      </w:r>
    </w:p>
    <w:p w14:paraId="1703230C" w14:textId="3F461333" w:rsidR="000442EB" w:rsidRPr="00CF1772" w:rsidRDefault="000442EB" w:rsidP="000442EB">
      <w:pPr>
        <w:pStyle w:val="Akapitzlist"/>
        <w:spacing w:before="120" w:after="120" w:line="276" w:lineRule="auto"/>
        <w:ind w:left="425" w:firstLine="567"/>
        <w:contextualSpacing w:val="0"/>
        <w:rPr>
          <w:rFonts w:ascii="Times New Roman" w:hAnsi="Times New Roman" w:cs="Times New Roman"/>
          <w:szCs w:val="24"/>
        </w:rPr>
      </w:pPr>
      <w:r w:rsidRPr="00CF1772">
        <w:rPr>
          <w:rFonts w:ascii="Times New Roman" w:hAnsi="Times New Roman" w:cs="Times New Roman"/>
          <w:szCs w:val="24"/>
        </w:rPr>
        <w:t>Przestarzała infrastruktura budowlana nie pozwala na wyposażenie obecnych budynków archiwalnych w omawianych pięciu lokalizacjach w odpowiednią do nowych potrzeb infrastrukturę , niezbędną do zapewnienia bezpieczeństwa i dostępności zbiorom archiwalnym. Jednocześnie, niskiej jakości infrastruktura budowlana i technologiczna części lokalizacji Archiwów Państwowych uniemożliwia właściwe wyposażenie i działanie pracowni digitalizacji i konserwacji, poprawy warunków pracy wykwalifikowanego personelu, pracującego przy konserwacji i digitalizacji zasobu archiwalnego,</w:t>
      </w:r>
      <w:r w:rsidR="00AE7DD0" w:rsidRPr="00CF1772">
        <w:rPr>
          <w:rFonts w:ascii="Times New Roman" w:hAnsi="Times New Roman" w:cs="Times New Roman"/>
          <w:szCs w:val="24"/>
        </w:rPr>
        <w:t xml:space="preserve"> wzmocnienie nadzoru nad zasobem archiwalnym oraz</w:t>
      </w:r>
      <w:r w:rsidRPr="00CF1772">
        <w:rPr>
          <w:rFonts w:ascii="Times New Roman" w:hAnsi="Times New Roman" w:cs="Times New Roman"/>
          <w:szCs w:val="24"/>
        </w:rPr>
        <w:t xml:space="preserve"> podniesienie jakości świadczonych usług (w tym rozwój usług online) oraz </w:t>
      </w:r>
      <w:r w:rsidR="008752DA">
        <w:rPr>
          <w:rFonts w:ascii="Times New Roman" w:hAnsi="Times New Roman" w:cs="Times New Roman"/>
          <w:szCs w:val="24"/>
        </w:rPr>
        <w:t>wpr</w:t>
      </w:r>
      <w:r w:rsidRPr="00CF1772">
        <w:rPr>
          <w:rFonts w:ascii="Times New Roman" w:hAnsi="Times New Roman" w:cs="Times New Roman"/>
          <w:szCs w:val="24"/>
        </w:rPr>
        <w:t>owadzenie nowoczesnych metod zarządzania przechowywaniem zasobu i jego użytkowaniem.</w:t>
      </w:r>
    </w:p>
    <w:p w14:paraId="755B2438" w14:textId="3123DD5B" w:rsidR="00DA0CFE" w:rsidRDefault="00DA0CFE" w:rsidP="00DA0CFE">
      <w:pPr>
        <w:spacing w:before="120" w:after="120" w:line="264" w:lineRule="auto"/>
        <w:ind w:left="425" w:firstLine="567"/>
        <w:rPr>
          <w:rFonts w:ascii="Times New Roman" w:eastAsia="Palatino Linotype" w:hAnsi="Times New Roman" w:cs="Times New Roman"/>
          <w:szCs w:val="24"/>
        </w:rPr>
      </w:pPr>
      <w:r w:rsidRPr="00CF1772">
        <w:rPr>
          <w:rFonts w:ascii="Times New Roman" w:eastAsia="Palatino Linotype" w:hAnsi="Times New Roman" w:cs="Times New Roman"/>
          <w:szCs w:val="24"/>
        </w:rPr>
        <w:t>Zapewnienie realizacji ustawowych obowiązków nie jest możliwe bez inwestycji w infrastrukturę Archiwów Państwowych, zwłaszcza w najbardziej zagrożonych pięciu lokalizacjach.</w:t>
      </w:r>
    </w:p>
    <w:p w14:paraId="47EFA8FA" w14:textId="6AFED50F" w:rsidR="0078248C" w:rsidRDefault="0078248C" w:rsidP="00DA0CFE">
      <w:pPr>
        <w:spacing w:before="120" w:after="120" w:line="264" w:lineRule="auto"/>
        <w:ind w:left="425" w:firstLine="567"/>
        <w:rPr>
          <w:rFonts w:ascii="Times New Roman" w:eastAsia="Palatino Linotype" w:hAnsi="Times New Roman" w:cs="Times New Roman"/>
          <w:szCs w:val="24"/>
        </w:rPr>
      </w:pPr>
    </w:p>
    <w:p w14:paraId="4D409915" w14:textId="77777777" w:rsidR="0078248C" w:rsidRPr="00CF1772" w:rsidRDefault="0078248C" w:rsidP="00DA0CFE">
      <w:pPr>
        <w:spacing w:before="120" w:after="120" w:line="264" w:lineRule="auto"/>
        <w:ind w:left="425" w:firstLine="567"/>
        <w:rPr>
          <w:rFonts w:ascii="Times New Roman" w:eastAsia="Palatino Linotype" w:hAnsi="Times New Roman" w:cs="Times New Roman"/>
          <w:szCs w:val="24"/>
        </w:rPr>
      </w:pPr>
    </w:p>
    <w:p w14:paraId="67F4270B" w14:textId="450816F2" w:rsidR="00CC2EF0" w:rsidRPr="00CF1772" w:rsidRDefault="00CC2EF0" w:rsidP="007446DC">
      <w:pPr>
        <w:pStyle w:val="Akapitzlist"/>
        <w:numPr>
          <w:ilvl w:val="1"/>
          <w:numId w:val="68"/>
        </w:numPr>
        <w:spacing w:before="120" w:after="120" w:line="276" w:lineRule="auto"/>
        <w:ind w:left="426"/>
        <w:contextualSpacing w:val="0"/>
        <w:outlineLvl w:val="2"/>
        <w:rPr>
          <w:rFonts w:ascii="Times New Roman" w:hAnsi="Times New Roman" w:cs="Times New Roman"/>
          <w:szCs w:val="24"/>
          <w:u w:val="single"/>
        </w:rPr>
      </w:pPr>
      <w:bookmarkStart w:id="126" w:name="_Toc107313631"/>
      <w:bookmarkStart w:id="127" w:name="_Toc107397740"/>
      <w:bookmarkStart w:id="128" w:name="_Toc107411298"/>
      <w:bookmarkStart w:id="129" w:name="_Toc107411438"/>
      <w:bookmarkStart w:id="130" w:name="_Toc108006388"/>
      <w:bookmarkStart w:id="131" w:name="_Toc108011956"/>
      <w:bookmarkStart w:id="132" w:name="_Toc108012176"/>
      <w:bookmarkStart w:id="133" w:name="_Toc108012396"/>
      <w:bookmarkStart w:id="134" w:name="_Toc108015375"/>
      <w:bookmarkStart w:id="135" w:name="_Toc107313632"/>
      <w:bookmarkStart w:id="136" w:name="_Toc107397741"/>
      <w:bookmarkStart w:id="137" w:name="_Toc107411299"/>
      <w:bookmarkStart w:id="138" w:name="_Toc107411439"/>
      <w:bookmarkStart w:id="139" w:name="_Toc108006389"/>
      <w:bookmarkStart w:id="140" w:name="_Toc108011957"/>
      <w:bookmarkStart w:id="141" w:name="_Toc108012177"/>
      <w:bookmarkStart w:id="142" w:name="_Toc108012397"/>
      <w:bookmarkStart w:id="143" w:name="_Toc108015376"/>
      <w:bookmarkStart w:id="144" w:name="_Toc107313635"/>
      <w:bookmarkStart w:id="145" w:name="_Toc107397744"/>
      <w:bookmarkStart w:id="146" w:name="_Toc107411302"/>
      <w:bookmarkStart w:id="147" w:name="_Toc107411442"/>
      <w:bookmarkStart w:id="148" w:name="_Toc108006392"/>
      <w:bookmarkStart w:id="149" w:name="_Toc108011960"/>
      <w:bookmarkStart w:id="150" w:name="_Toc108012180"/>
      <w:bookmarkStart w:id="151" w:name="_Toc108012400"/>
      <w:bookmarkStart w:id="152" w:name="_Toc108015379"/>
      <w:bookmarkStart w:id="153" w:name="_Toc107313636"/>
      <w:bookmarkStart w:id="154" w:name="_Toc107397745"/>
      <w:bookmarkStart w:id="155" w:name="_Toc107411303"/>
      <w:bookmarkStart w:id="156" w:name="_Toc107411443"/>
      <w:bookmarkStart w:id="157" w:name="_Toc108006393"/>
      <w:bookmarkStart w:id="158" w:name="_Toc108011961"/>
      <w:bookmarkStart w:id="159" w:name="_Toc108012181"/>
      <w:bookmarkStart w:id="160" w:name="_Toc108012401"/>
      <w:bookmarkStart w:id="161" w:name="_Toc108015380"/>
      <w:bookmarkStart w:id="162" w:name="_Toc107313642"/>
      <w:bookmarkStart w:id="163" w:name="_Toc107397751"/>
      <w:bookmarkStart w:id="164" w:name="_Toc107411309"/>
      <w:bookmarkStart w:id="165" w:name="_Toc107411449"/>
      <w:bookmarkStart w:id="166" w:name="_Toc108006399"/>
      <w:bookmarkStart w:id="167" w:name="_Toc108011967"/>
      <w:bookmarkStart w:id="168" w:name="_Toc108012187"/>
      <w:bookmarkStart w:id="169" w:name="_Toc108012407"/>
      <w:bookmarkStart w:id="170" w:name="_Toc108015386"/>
      <w:bookmarkStart w:id="171" w:name="_Toc107313643"/>
      <w:bookmarkStart w:id="172" w:name="_Toc107397752"/>
      <w:bookmarkStart w:id="173" w:name="_Toc107411310"/>
      <w:bookmarkStart w:id="174" w:name="_Toc107411450"/>
      <w:bookmarkStart w:id="175" w:name="_Toc108006400"/>
      <w:bookmarkStart w:id="176" w:name="_Toc108011968"/>
      <w:bookmarkStart w:id="177" w:name="_Toc108012188"/>
      <w:bookmarkStart w:id="178" w:name="_Toc108012408"/>
      <w:bookmarkStart w:id="179" w:name="_Toc108015387"/>
      <w:bookmarkStart w:id="180" w:name="_Toc107313645"/>
      <w:bookmarkStart w:id="181" w:name="_Toc107397754"/>
      <w:bookmarkStart w:id="182" w:name="_Toc107411312"/>
      <w:bookmarkStart w:id="183" w:name="_Toc107411452"/>
      <w:bookmarkStart w:id="184" w:name="_Toc108006402"/>
      <w:bookmarkStart w:id="185" w:name="_Toc108011970"/>
      <w:bookmarkStart w:id="186" w:name="_Toc108012190"/>
      <w:bookmarkStart w:id="187" w:name="_Toc108012410"/>
      <w:bookmarkStart w:id="188" w:name="_Toc108015389"/>
      <w:bookmarkStart w:id="189" w:name="_Toc126231070"/>
      <w:bookmarkStart w:id="190" w:name="_Hlk108600770"/>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CF1772">
        <w:rPr>
          <w:rFonts w:ascii="Times New Roman" w:hAnsi="Times New Roman" w:cs="Times New Roman"/>
          <w:szCs w:val="24"/>
          <w:u w:val="single"/>
        </w:rPr>
        <w:t>Wyzwanie 4: Poprawa bezpieczeństwa zbiorów Archiwum Państwowego w Koszalinie.</w:t>
      </w:r>
      <w:bookmarkEnd w:id="189"/>
    </w:p>
    <w:p w14:paraId="0755C673" w14:textId="1A721784" w:rsidR="00EA70FE" w:rsidRPr="00CF1772" w:rsidRDefault="00862ABB" w:rsidP="00475EF8">
      <w:pPr>
        <w:tabs>
          <w:tab w:val="left" w:pos="3402"/>
        </w:tabs>
        <w:spacing w:before="120" w:after="120" w:line="264" w:lineRule="auto"/>
        <w:ind w:left="425" w:firstLine="568"/>
        <w:rPr>
          <w:rFonts w:ascii="Times New Roman" w:eastAsia="Calibri" w:hAnsi="Times New Roman" w:cs="Times New Roman"/>
          <w:szCs w:val="24"/>
        </w:rPr>
      </w:pPr>
      <w:r w:rsidRPr="00CF1772">
        <w:rPr>
          <w:rFonts w:ascii="Times New Roman" w:eastAsia="Calibri" w:hAnsi="Times New Roman" w:cs="Times New Roman"/>
          <w:szCs w:val="24"/>
        </w:rPr>
        <w:t xml:space="preserve">Budynek Archiwum Państwowego w Koszalinie nie dysponuje wolną powierzchnią przechowalniczą. Tymczasem jednostki nadzorowane zgromadziły prawie </w:t>
      </w:r>
      <w:r w:rsidR="00A5308E">
        <w:rPr>
          <w:rFonts w:ascii="Times New Roman" w:eastAsia="Calibri" w:hAnsi="Times New Roman" w:cs="Times New Roman"/>
          <w:szCs w:val="24"/>
        </w:rPr>
        <w:t>16</w:t>
      </w:r>
      <w:r w:rsidRPr="00CF1772">
        <w:rPr>
          <w:rFonts w:ascii="Times New Roman" w:eastAsia="Calibri" w:hAnsi="Times New Roman" w:cs="Times New Roman"/>
          <w:szCs w:val="24"/>
        </w:rPr>
        <w:t xml:space="preserve"> km materiałów archiwalnych, które </w:t>
      </w:r>
      <w:r w:rsidR="00A5308E">
        <w:rPr>
          <w:rFonts w:ascii="Times New Roman" w:eastAsia="Calibri" w:hAnsi="Times New Roman" w:cs="Times New Roman"/>
          <w:szCs w:val="24"/>
        </w:rPr>
        <w:t xml:space="preserve">systematycznie </w:t>
      </w:r>
      <w:r w:rsidRPr="00CF1772">
        <w:rPr>
          <w:rFonts w:ascii="Times New Roman" w:eastAsia="Calibri" w:hAnsi="Times New Roman" w:cs="Times New Roman"/>
          <w:szCs w:val="24"/>
        </w:rPr>
        <w:t xml:space="preserve">powinny trafić do </w:t>
      </w:r>
      <w:r w:rsidR="00A5308E">
        <w:rPr>
          <w:rFonts w:ascii="Times New Roman" w:eastAsia="Calibri" w:hAnsi="Times New Roman" w:cs="Times New Roman"/>
          <w:szCs w:val="24"/>
        </w:rPr>
        <w:t>A</w:t>
      </w:r>
      <w:r w:rsidRPr="00CF1772">
        <w:rPr>
          <w:rFonts w:ascii="Times New Roman" w:eastAsia="Calibri" w:hAnsi="Times New Roman" w:cs="Times New Roman"/>
          <w:szCs w:val="24"/>
        </w:rPr>
        <w:t xml:space="preserve">rchiwum. Zasób Archiwum Państwowego w Koszalinie to prawie </w:t>
      </w:r>
      <w:r w:rsidR="00074F4E">
        <w:rPr>
          <w:rFonts w:ascii="Times New Roman" w:eastAsia="Calibri" w:hAnsi="Times New Roman" w:cs="Times New Roman"/>
          <w:szCs w:val="24"/>
        </w:rPr>
        <w:t>6</w:t>
      </w:r>
      <w:r w:rsidRPr="00CF1772">
        <w:rPr>
          <w:rFonts w:ascii="Times New Roman" w:eastAsia="Calibri" w:hAnsi="Times New Roman" w:cs="Times New Roman"/>
          <w:szCs w:val="24"/>
        </w:rPr>
        <w:t xml:space="preserve"> km akt, z czego </w:t>
      </w:r>
      <w:r w:rsidR="00074F4E">
        <w:rPr>
          <w:rFonts w:ascii="Times New Roman" w:eastAsia="Calibri" w:hAnsi="Times New Roman" w:cs="Times New Roman"/>
          <w:szCs w:val="24"/>
        </w:rPr>
        <w:t>3,7</w:t>
      </w:r>
      <w:r w:rsidR="00761E2B" w:rsidRPr="00CF1772">
        <w:rPr>
          <w:rStyle w:val="Odwoanieprzypisudolnego"/>
          <w:rFonts w:ascii="Times New Roman" w:eastAsia="Calibri" w:hAnsi="Times New Roman" w:cs="Times New Roman"/>
          <w:szCs w:val="24"/>
        </w:rPr>
        <w:footnoteReference w:id="41"/>
      </w:r>
      <w:r w:rsidR="00EA70FE"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km przechowywanych jest w </w:t>
      </w:r>
      <w:r w:rsidR="00074F4E">
        <w:rPr>
          <w:rFonts w:ascii="Times New Roman" w:eastAsia="Calibri" w:hAnsi="Times New Roman" w:cs="Times New Roman"/>
          <w:szCs w:val="24"/>
        </w:rPr>
        <w:t xml:space="preserve">obiektach </w:t>
      </w:r>
      <w:r w:rsidRPr="00CF1772">
        <w:rPr>
          <w:rFonts w:ascii="Times New Roman" w:eastAsia="Calibri" w:hAnsi="Times New Roman" w:cs="Times New Roman"/>
          <w:szCs w:val="24"/>
        </w:rPr>
        <w:t>Archiwum</w:t>
      </w:r>
      <w:r w:rsidR="00074F4E">
        <w:rPr>
          <w:rFonts w:ascii="Times New Roman" w:eastAsia="Calibri" w:hAnsi="Times New Roman" w:cs="Times New Roman"/>
          <w:szCs w:val="24"/>
        </w:rPr>
        <w:t xml:space="preserve"> znajdujących się w Koszalinie</w:t>
      </w:r>
      <w:r w:rsidR="00EA70FE" w:rsidRPr="00CF1772">
        <w:rPr>
          <w:rFonts w:ascii="Times New Roman" w:eastAsia="Calibri" w:hAnsi="Times New Roman" w:cs="Times New Roman"/>
          <w:szCs w:val="24"/>
        </w:rPr>
        <w:t xml:space="preserve">. </w:t>
      </w:r>
      <w:r w:rsidR="00CC2EF0" w:rsidRPr="00CF1772">
        <w:rPr>
          <w:rFonts w:ascii="Times New Roman" w:eastAsia="Calibri" w:hAnsi="Times New Roman" w:cs="Times New Roman"/>
          <w:szCs w:val="24"/>
        </w:rPr>
        <w:t>Budynek główny Archiwum Państwowego w Koszalinie nie spełnia wymaganych standardów przechowywania i udostępniania zbiorów. W</w:t>
      </w:r>
      <w:r w:rsidR="00CE553B">
        <w:rPr>
          <w:rFonts w:ascii="Times New Roman" w:eastAsia="Calibri" w:hAnsi="Times New Roman" w:cs="Times New Roman"/>
          <w:szCs w:val="24"/>
        </w:rPr>
        <w:t> </w:t>
      </w:r>
      <w:r w:rsidR="00CC2EF0" w:rsidRPr="00CF1772">
        <w:rPr>
          <w:rFonts w:ascii="Times New Roman" w:eastAsia="Calibri" w:hAnsi="Times New Roman" w:cs="Times New Roman"/>
          <w:szCs w:val="24"/>
        </w:rPr>
        <w:t>magazynach nie można utrzymać stałej temperatury i wilgotności, co niekorzystnie wpływa na stan zachowania archiwaliów, powodując ich szybsze fizyczne niszczenie</w:t>
      </w:r>
      <w:r w:rsidR="00CC2EF0" w:rsidRPr="00CF1772">
        <w:rPr>
          <w:rStyle w:val="Odwoanieprzypisudolnego"/>
          <w:rFonts w:ascii="Times New Roman" w:eastAsia="Calibri" w:hAnsi="Times New Roman" w:cs="Times New Roman"/>
          <w:szCs w:val="24"/>
        </w:rPr>
        <w:footnoteReference w:id="42"/>
      </w:r>
      <w:r w:rsidR="00CC2EF0" w:rsidRPr="00CF1772">
        <w:rPr>
          <w:rFonts w:ascii="Times New Roman" w:eastAsia="Calibri" w:hAnsi="Times New Roman" w:cs="Times New Roman"/>
          <w:szCs w:val="24"/>
        </w:rPr>
        <w:t>. Odczuwalny jest też brak powierzchni umożliwiającej realizację funkcji związanych z udostępnianiem (niewystarczająca liczba miejsc w czytelni akt) oraz popularyzacją zasobu, w tym edukacją historyczną i archiwalną. W kontekście dużego zainteresowania inicjatywami edukacyjnymi naukowymi i kulturalnymi realizowanymi przez Archiwum Państwowe w</w:t>
      </w:r>
      <w:r w:rsidR="002A38CA" w:rsidRPr="00CF1772">
        <w:rPr>
          <w:rFonts w:ascii="Times New Roman" w:eastAsia="Calibri" w:hAnsi="Times New Roman" w:cs="Times New Roman"/>
          <w:szCs w:val="24"/>
        </w:rPr>
        <w:t> </w:t>
      </w:r>
      <w:r w:rsidR="00CC2EF0" w:rsidRPr="00CF1772">
        <w:rPr>
          <w:rFonts w:ascii="Times New Roman" w:eastAsia="Calibri" w:hAnsi="Times New Roman" w:cs="Times New Roman"/>
          <w:szCs w:val="24"/>
        </w:rPr>
        <w:t xml:space="preserve">Koszalinie, szczególnie dotkliwy jest brak powierzchni konferencyjno-wystawienniczej. </w:t>
      </w:r>
      <w:r w:rsidR="00B87FCF" w:rsidRPr="00CF1772">
        <w:rPr>
          <w:rFonts w:ascii="Times New Roman" w:eastAsia="Calibri" w:hAnsi="Times New Roman" w:cs="Times New Roman"/>
          <w:szCs w:val="24"/>
        </w:rPr>
        <w:t>Pracownie konserwacji</w:t>
      </w:r>
      <w:r w:rsidR="007E5DE7" w:rsidRPr="00CF1772">
        <w:rPr>
          <w:rFonts w:ascii="Times New Roman" w:eastAsia="Calibri" w:hAnsi="Times New Roman" w:cs="Times New Roman"/>
          <w:szCs w:val="24"/>
        </w:rPr>
        <w:t xml:space="preserve">, </w:t>
      </w:r>
      <w:r w:rsidR="00B87FCF" w:rsidRPr="00CF1772">
        <w:rPr>
          <w:rFonts w:ascii="Times New Roman" w:eastAsia="Calibri" w:hAnsi="Times New Roman" w:cs="Times New Roman"/>
          <w:szCs w:val="24"/>
        </w:rPr>
        <w:t>reprografii</w:t>
      </w:r>
      <w:r w:rsidR="007E5DE7" w:rsidRPr="00CF1772">
        <w:rPr>
          <w:rFonts w:ascii="Times New Roman" w:eastAsia="Calibri" w:hAnsi="Times New Roman" w:cs="Times New Roman"/>
          <w:szCs w:val="24"/>
        </w:rPr>
        <w:t>, digitalizacji</w:t>
      </w:r>
      <w:r w:rsidR="00B87FCF" w:rsidRPr="00CF1772">
        <w:rPr>
          <w:rFonts w:ascii="Times New Roman" w:eastAsia="Calibri" w:hAnsi="Times New Roman" w:cs="Times New Roman"/>
          <w:szCs w:val="24"/>
        </w:rPr>
        <w:t xml:space="preserve"> </w:t>
      </w:r>
      <w:r w:rsidR="007E5DE7" w:rsidRPr="00CF1772">
        <w:rPr>
          <w:rFonts w:ascii="Times New Roman" w:eastAsia="Calibri" w:hAnsi="Times New Roman" w:cs="Times New Roman"/>
          <w:szCs w:val="24"/>
        </w:rPr>
        <w:t xml:space="preserve">oraz czytelnia </w:t>
      </w:r>
      <w:r w:rsidR="00B87FCF" w:rsidRPr="00CF1772">
        <w:rPr>
          <w:rFonts w:ascii="Times New Roman" w:eastAsia="Calibri" w:hAnsi="Times New Roman" w:cs="Times New Roman"/>
          <w:szCs w:val="24"/>
        </w:rPr>
        <w:t xml:space="preserve">nie są dostosowane do obecnych </w:t>
      </w:r>
      <w:r w:rsidR="00B87FCF" w:rsidRPr="00CF1772">
        <w:rPr>
          <w:rFonts w:ascii="Times New Roman" w:eastAsia="Calibri" w:hAnsi="Times New Roman" w:cs="Times New Roman"/>
          <w:szCs w:val="24"/>
        </w:rPr>
        <w:lastRenderedPageBreak/>
        <w:t xml:space="preserve">standardów. </w:t>
      </w:r>
      <w:r w:rsidR="008F6651" w:rsidRPr="00CF1772">
        <w:rPr>
          <w:rFonts w:ascii="Times New Roman" w:eastAsia="Calibri" w:hAnsi="Times New Roman" w:cs="Times New Roman"/>
          <w:szCs w:val="24"/>
        </w:rPr>
        <w:t xml:space="preserve">Obiekt obecnie nie jest też dostosowany dla osób ze szczególnymi potrzebami. </w:t>
      </w:r>
    </w:p>
    <w:p w14:paraId="0B4BE967" w14:textId="1F05368D" w:rsidR="00CC2EF0" w:rsidRPr="00CF1772" w:rsidRDefault="00CC2EF0" w:rsidP="00CC2EF0">
      <w:pPr>
        <w:tabs>
          <w:tab w:val="left" w:pos="3402"/>
        </w:tabs>
        <w:spacing w:before="120" w:after="120" w:line="264" w:lineRule="auto"/>
        <w:ind w:left="425" w:firstLine="568"/>
        <w:rPr>
          <w:rFonts w:ascii="Times New Roman" w:eastAsia="Calibri" w:hAnsi="Times New Roman" w:cs="Times New Roman"/>
          <w:bCs/>
          <w:iCs/>
          <w:szCs w:val="24"/>
        </w:rPr>
      </w:pPr>
      <w:r w:rsidRPr="00CF1772">
        <w:rPr>
          <w:rFonts w:ascii="Times New Roman" w:eastAsia="Calibri" w:hAnsi="Times New Roman" w:cs="Times New Roman"/>
          <w:bCs/>
          <w:iCs/>
          <w:szCs w:val="24"/>
        </w:rPr>
        <w:t>Realizacja zaplanowanej inwestycji w Archiwum Państwowym w Koszalinie jest niezbędna dla prawidłowego wypełnienia obowiązków, wynikających z ustawy o</w:t>
      </w:r>
      <w:r w:rsidR="0078248C">
        <w:rPr>
          <w:rFonts w:ascii="Times New Roman" w:eastAsia="Calibri" w:hAnsi="Times New Roman" w:cs="Times New Roman"/>
          <w:bCs/>
          <w:iCs/>
          <w:szCs w:val="24"/>
        </w:rPr>
        <w:t> </w:t>
      </w:r>
      <w:r w:rsidRPr="00CF1772">
        <w:rPr>
          <w:rFonts w:ascii="Times New Roman" w:eastAsia="Calibri" w:hAnsi="Times New Roman" w:cs="Times New Roman"/>
          <w:bCs/>
          <w:iCs/>
          <w:szCs w:val="24"/>
        </w:rPr>
        <w:t xml:space="preserve">archiwach przez tę jednostkę. </w:t>
      </w:r>
    </w:p>
    <w:p w14:paraId="01CD3C96" w14:textId="2DF741E0" w:rsidR="00516BCC" w:rsidRPr="00CF1772" w:rsidRDefault="007A6661" w:rsidP="00A474D4">
      <w:pPr>
        <w:pStyle w:val="Akapitzlist"/>
        <w:numPr>
          <w:ilvl w:val="1"/>
          <w:numId w:val="68"/>
        </w:numPr>
        <w:spacing w:before="120" w:after="120" w:line="276" w:lineRule="auto"/>
        <w:ind w:left="426"/>
        <w:contextualSpacing w:val="0"/>
        <w:outlineLvl w:val="2"/>
        <w:rPr>
          <w:rFonts w:ascii="Times New Roman" w:hAnsi="Times New Roman" w:cs="Times New Roman"/>
          <w:szCs w:val="24"/>
          <w:u w:val="single"/>
        </w:rPr>
      </w:pPr>
      <w:bookmarkStart w:id="191" w:name="_Toc126231071"/>
      <w:r w:rsidRPr="00CF1772">
        <w:rPr>
          <w:rFonts w:ascii="Times New Roman" w:hAnsi="Times New Roman" w:cs="Times New Roman"/>
          <w:szCs w:val="24"/>
          <w:u w:val="single"/>
        </w:rPr>
        <w:t>Wyzwanie 5: Poprawa bezpieczeństwa zbiorów Archiwum Państwowego w Łodzi.</w:t>
      </w:r>
      <w:bookmarkEnd w:id="191"/>
    </w:p>
    <w:p w14:paraId="397D3DF2" w14:textId="2FE0A8DF" w:rsidR="001D0A8A" w:rsidRPr="00CF1772" w:rsidRDefault="001D0A8A" w:rsidP="00A474D4">
      <w:pPr>
        <w:tabs>
          <w:tab w:val="left" w:pos="3402"/>
        </w:tabs>
        <w:spacing w:before="120" w:after="120" w:line="264" w:lineRule="auto"/>
        <w:ind w:left="425" w:firstLine="568"/>
        <w:rPr>
          <w:rFonts w:ascii="Times New Roman" w:eastAsia="Calibri" w:hAnsi="Times New Roman" w:cs="Times New Roman"/>
          <w:szCs w:val="24"/>
        </w:rPr>
      </w:pPr>
      <w:r w:rsidRPr="00CF1772">
        <w:rPr>
          <w:rFonts w:ascii="Times New Roman" w:eastAsia="Calibri" w:hAnsi="Times New Roman" w:cs="Times New Roman"/>
          <w:szCs w:val="24"/>
        </w:rPr>
        <w:t xml:space="preserve">Zasób łódzkiego archiwum to ponad </w:t>
      </w:r>
      <w:r w:rsidR="00DB3B65" w:rsidRPr="00CF1772">
        <w:rPr>
          <w:rFonts w:ascii="Times New Roman" w:eastAsia="Calibri" w:hAnsi="Times New Roman" w:cs="Times New Roman"/>
          <w:szCs w:val="24"/>
        </w:rPr>
        <w:t xml:space="preserve">17,4 </w:t>
      </w:r>
      <w:r w:rsidRPr="00CF1772">
        <w:rPr>
          <w:rFonts w:ascii="Times New Roman" w:eastAsia="Calibri" w:hAnsi="Times New Roman" w:cs="Times New Roman"/>
          <w:szCs w:val="24"/>
        </w:rPr>
        <w:t xml:space="preserve">km akt. Jednocześnie </w:t>
      </w:r>
      <w:r w:rsidR="009D3D77">
        <w:rPr>
          <w:rFonts w:ascii="Times New Roman" w:eastAsia="Calibri" w:hAnsi="Times New Roman" w:cs="Times New Roman"/>
          <w:szCs w:val="24"/>
        </w:rPr>
        <w:t xml:space="preserve">w jednostkach podległych opracowano </w:t>
      </w:r>
      <w:r w:rsidR="00DB3B65" w:rsidRPr="00CF1772">
        <w:rPr>
          <w:rFonts w:ascii="Times New Roman" w:eastAsia="Calibri" w:hAnsi="Times New Roman" w:cs="Times New Roman"/>
          <w:szCs w:val="24"/>
        </w:rPr>
        <w:t xml:space="preserve">25 </w:t>
      </w:r>
      <w:r w:rsidRPr="00CF1772">
        <w:rPr>
          <w:rFonts w:ascii="Times New Roman" w:eastAsia="Calibri" w:hAnsi="Times New Roman" w:cs="Times New Roman"/>
          <w:szCs w:val="24"/>
        </w:rPr>
        <w:t>km materiałów archiwalnych</w:t>
      </w:r>
      <w:r w:rsidR="009D3D77">
        <w:rPr>
          <w:rFonts w:ascii="Times New Roman" w:eastAsia="Calibri" w:hAnsi="Times New Roman" w:cs="Times New Roman"/>
          <w:szCs w:val="24"/>
        </w:rPr>
        <w:t>, które z czasem będą musiały zostać przejęte przez Archiwum</w:t>
      </w:r>
      <w:r w:rsidRPr="00CF1772">
        <w:rPr>
          <w:rFonts w:ascii="Times New Roman" w:eastAsia="Calibri" w:hAnsi="Times New Roman" w:cs="Times New Roman"/>
          <w:szCs w:val="24"/>
        </w:rPr>
        <w:t xml:space="preserve">. </w:t>
      </w:r>
    </w:p>
    <w:p w14:paraId="05920AF2" w14:textId="7E03BEF9" w:rsidR="004061DB" w:rsidRPr="00CF1772" w:rsidRDefault="004061DB" w:rsidP="00A474D4">
      <w:pPr>
        <w:tabs>
          <w:tab w:val="left" w:pos="3402"/>
        </w:tabs>
        <w:spacing w:before="120" w:after="120" w:line="264" w:lineRule="auto"/>
        <w:ind w:left="425" w:firstLine="568"/>
        <w:rPr>
          <w:rFonts w:ascii="Times New Roman" w:eastAsia="Calibri" w:hAnsi="Times New Roman" w:cs="Times New Roman"/>
          <w:szCs w:val="24"/>
        </w:rPr>
      </w:pPr>
      <w:r w:rsidRPr="00CF1772">
        <w:rPr>
          <w:rFonts w:ascii="Times New Roman" w:eastAsia="Calibri" w:hAnsi="Times New Roman" w:cs="Times New Roman"/>
          <w:szCs w:val="24"/>
        </w:rPr>
        <w:t>Archiwum Państwowe w Łodzi dysponuje 3 nieruchomościami na terenie Łodzi oraz 1 w Sieradzu. Dwa obiekty w Łodzi stanowią własność Miasta (przy placu Wolności 1 i al. Piłsudskiego 33) i przyznane zostały archiwum na mocy Zarządzenia Prezydenta Miasta Łodzi z 10 lutego 2020 r. w odpłatne użytkowanie (jest to wynik skutecznie dokonanej zamiany ww. nieruchomości pozostających dotychczas trwałym zarządzie archiwum).</w:t>
      </w:r>
      <w:r w:rsidRPr="00CF1772">
        <w:rPr>
          <w:rStyle w:val="Odwoanieprzypisudolnego"/>
          <w:rFonts w:ascii="Times New Roman" w:eastAsia="Calibri" w:hAnsi="Times New Roman" w:cs="Times New Roman"/>
          <w:szCs w:val="24"/>
        </w:rPr>
        <w:footnoteReference w:id="43"/>
      </w:r>
      <w:r w:rsidR="00DB3B65" w:rsidRPr="00CF1772">
        <w:rPr>
          <w:rFonts w:ascii="Times New Roman" w:eastAsia="Calibri" w:hAnsi="Times New Roman" w:cs="Times New Roman"/>
          <w:szCs w:val="24"/>
        </w:rPr>
        <w:t xml:space="preserve"> W</w:t>
      </w:r>
      <w:r w:rsidR="00DC14B5" w:rsidRPr="00CF1772">
        <w:rPr>
          <w:rFonts w:ascii="Times New Roman" w:eastAsia="Calibri" w:hAnsi="Times New Roman" w:cs="Times New Roman"/>
          <w:szCs w:val="24"/>
        </w:rPr>
        <w:t> </w:t>
      </w:r>
      <w:r w:rsidR="00DB3B65" w:rsidRPr="00CF1772">
        <w:rPr>
          <w:rFonts w:ascii="Times New Roman" w:eastAsia="Calibri" w:hAnsi="Times New Roman" w:cs="Times New Roman"/>
          <w:szCs w:val="24"/>
        </w:rPr>
        <w:t>związku z niedługim terminem opuszczenia budynków, archiwum w</w:t>
      </w:r>
      <w:r w:rsidR="0078248C">
        <w:rPr>
          <w:rFonts w:ascii="Times New Roman" w:eastAsia="Calibri" w:hAnsi="Times New Roman" w:cs="Times New Roman"/>
          <w:szCs w:val="24"/>
        </w:rPr>
        <w:t> </w:t>
      </w:r>
      <w:r w:rsidR="00DB3B65" w:rsidRPr="00CF1772">
        <w:rPr>
          <w:rFonts w:ascii="Times New Roman" w:eastAsia="Calibri" w:hAnsi="Times New Roman" w:cs="Times New Roman"/>
          <w:szCs w:val="24"/>
        </w:rPr>
        <w:t>najbliższym czasie zmuszone zostanie do opuszczenia ww. dwóch budynków i</w:t>
      </w:r>
      <w:r w:rsidR="0078248C">
        <w:rPr>
          <w:rFonts w:ascii="Times New Roman" w:eastAsia="Calibri" w:hAnsi="Times New Roman" w:cs="Times New Roman"/>
          <w:szCs w:val="24"/>
        </w:rPr>
        <w:t> </w:t>
      </w:r>
      <w:r w:rsidR="00DB3B65" w:rsidRPr="00CF1772">
        <w:rPr>
          <w:rFonts w:ascii="Times New Roman" w:eastAsia="Calibri" w:hAnsi="Times New Roman" w:cs="Times New Roman"/>
          <w:szCs w:val="24"/>
        </w:rPr>
        <w:t xml:space="preserve">poszukania nowej przestrzeni magazynowej dla ok. 4 km akt oraz nowej powierzchni biurowej dla </w:t>
      </w:r>
      <w:r w:rsidR="006D0B17">
        <w:rPr>
          <w:rFonts w:ascii="Times New Roman" w:eastAsia="Calibri" w:hAnsi="Times New Roman" w:cs="Times New Roman"/>
          <w:szCs w:val="24"/>
        </w:rPr>
        <w:t>pracowników archiwum</w:t>
      </w:r>
      <w:r w:rsidR="00DB3B65" w:rsidRPr="00CF1772">
        <w:rPr>
          <w:rFonts w:ascii="Times New Roman" w:eastAsia="Calibri" w:hAnsi="Times New Roman" w:cs="Times New Roman"/>
          <w:szCs w:val="24"/>
        </w:rPr>
        <w:t xml:space="preserve">. </w:t>
      </w:r>
    </w:p>
    <w:p w14:paraId="4EBA88D5" w14:textId="41E6F648" w:rsidR="004061DB" w:rsidRPr="00CF1772" w:rsidRDefault="004061DB" w:rsidP="00A474D4">
      <w:pPr>
        <w:tabs>
          <w:tab w:val="left" w:pos="3402"/>
        </w:tabs>
        <w:spacing w:before="120" w:after="120" w:line="264" w:lineRule="auto"/>
        <w:ind w:left="425" w:firstLine="568"/>
        <w:rPr>
          <w:rFonts w:ascii="Times New Roman" w:eastAsia="Calibri" w:hAnsi="Times New Roman" w:cs="Times New Roman"/>
          <w:szCs w:val="24"/>
        </w:rPr>
      </w:pPr>
      <w:r w:rsidRPr="00CF1772">
        <w:rPr>
          <w:rFonts w:ascii="Times New Roman" w:eastAsia="Calibri" w:hAnsi="Times New Roman" w:cs="Times New Roman"/>
          <w:szCs w:val="24"/>
        </w:rPr>
        <w:t>Trzecia nieruchomość (przy al. Kościuszki 121) pozostaje nadal w trwałym zarządzie archiwum.</w:t>
      </w:r>
      <w:r w:rsidR="009E531E">
        <w:rPr>
          <w:rFonts w:ascii="Times New Roman" w:eastAsia="Calibri" w:hAnsi="Times New Roman" w:cs="Times New Roman"/>
          <w:szCs w:val="24"/>
        </w:rPr>
        <w:t xml:space="preserve"> </w:t>
      </w:r>
      <w:r w:rsidRPr="00CF1772">
        <w:rPr>
          <w:rFonts w:ascii="Times New Roman" w:eastAsia="Calibri" w:hAnsi="Times New Roman" w:cs="Times New Roman"/>
          <w:szCs w:val="24"/>
        </w:rPr>
        <w:t>Wszystkie obiekty budowane były z innym przeznaczeniem niż archiwum, dlatego nie odpowiadają współczesnym potrzebom i</w:t>
      </w:r>
      <w:r w:rsidR="00DC14B5" w:rsidRPr="00CF1772">
        <w:rPr>
          <w:rFonts w:ascii="Times New Roman" w:eastAsia="Calibri" w:hAnsi="Times New Roman" w:cs="Times New Roman"/>
          <w:szCs w:val="24"/>
        </w:rPr>
        <w:t> </w:t>
      </w:r>
      <w:r w:rsidRPr="00CF1772">
        <w:rPr>
          <w:rFonts w:ascii="Times New Roman" w:eastAsia="Calibri" w:hAnsi="Times New Roman" w:cs="Times New Roman"/>
          <w:szCs w:val="24"/>
        </w:rPr>
        <w:t xml:space="preserve">standardom archiwalnym, m.in. mimo stosunkowo dużej powierzchni magazynowej ich pojemność jest niewielka. Żaden z zajmowanych budynków nie dysponuje instalacją do aktywnego regulowania warunków klimatycznych w pomieszczeniach magazynowych (klimatyzacja, wentylacja). Na wyczerpaniu jest również rezerwa magazynowa, co wkrótce uniemożliwi przejmowanie dokumentacji z </w:t>
      </w:r>
      <w:r w:rsidR="00C24DD3" w:rsidRPr="00CF1772">
        <w:rPr>
          <w:rFonts w:ascii="Times New Roman" w:eastAsia="Calibri" w:hAnsi="Times New Roman" w:cs="Times New Roman"/>
          <w:szCs w:val="24"/>
        </w:rPr>
        <w:t xml:space="preserve">jednostek </w:t>
      </w:r>
      <w:r w:rsidR="00931CF7" w:rsidRPr="00CF1772">
        <w:rPr>
          <w:rFonts w:ascii="Times New Roman" w:eastAsia="Calibri" w:hAnsi="Times New Roman" w:cs="Times New Roman"/>
          <w:szCs w:val="24"/>
        </w:rPr>
        <w:t>- wytwórców dokumentacji archiwalnej</w:t>
      </w:r>
      <w:r w:rsidR="00C24DD3" w:rsidRPr="00CF1772">
        <w:rPr>
          <w:rFonts w:ascii="Times New Roman" w:eastAsia="Calibri" w:hAnsi="Times New Roman" w:cs="Times New Roman"/>
          <w:szCs w:val="24"/>
        </w:rPr>
        <w:t>.</w:t>
      </w:r>
      <w:r w:rsidRPr="00CF1772">
        <w:rPr>
          <w:rFonts w:ascii="Times New Roman" w:eastAsia="Calibri" w:hAnsi="Times New Roman" w:cs="Times New Roman"/>
          <w:szCs w:val="24"/>
        </w:rPr>
        <w:t xml:space="preserve"> </w:t>
      </w:r>
    </w:p>
    <w:p w14:paraId="2A64CC44" w14:textId="0D70A45A" w:rsidR="00DB3B65" w:rsidRPr="00CF1772" w:rsidRDefault="00DB3B65" w:rsidP="00DB3B65">
      <w:pPr>
        <w:tabs>
          <w:tab w:val="left" w:pos="3402"/>
        </w:tabs>
        <w:spacing w:before="120" w:after="120" w:line="264" w:lineRule="auto"/>
        <w:ind w:left="425" w:firstLine="568"/>
        <w:rPr>
          <w:rFonts w:ascii="Times New Roman" w:eastAsia="Calibri" w:hAnsi="Times New Roman" w:cs="Times New Roman"/>
          <w:szCs w:val="24"/>
        </w:rPr>
      </w:pPr>
      <w:r w:rsidRPr="00CF1772">
        <w:rPr>
          <w:rFonts w:ascii="Times New Roman" w:eastAsia="Calibri" w:hAnsi="Times New Roman" w:cs="Times New Roman"/>
          <w:szCs w:val="24"/>
        </w:rPr>
        <w:t>Archiwum Państwowe w Łodzi w żadnym ze swoich budynków nie posiada rampy wyładunkowej pomieszczeń przejmowania akt i kwarantanny, czyszczenia, magazynów przejściowych, magazynów, pomieszczenia serwerowni. Pracownie konserwacji i</w:t>
      </w:r>
      <w:r w:rsidR="00DC14B5" w:rsidRPr="00CF1772">
        <w:rPr>
          <w:rFonts w:ascii="Times New Roman" w:eastAsia="Calibri" w:hAnsi="Times New Roman" w:cs="Times New Roman"/>
          <w:szCs w:val="24"/>
        </w:rPr>
        <w:t> </w:t>
      </w:r>
      <w:r w:rsidRPr="00CF1772">
        <w:rPr>
          <w:rFonts w:ascii="Times New Roman" w:eastAsia="Calibri" w:hAnsi="Times New Roman" w:cs="Times New Roman"/>
          <w:szCs w:val="24"/>
        </w:rPr>
        <w:t>reprografii nie są dostosowane do obecnych standardów.</w:t>
      </w:r>
    </w:p>
    <w:p w14:paraId="65201F94" w14:textId="1ECE9167" w:rsidR="004061DB" w:rsidRPr="00CF1772" w:rsidRDefault="004061DB" w:rsidP="00A474D4">
      <w:pPr>
        <w:tabs>
          <w:tab w:val="left" w:pos="3402"/>
        </w:tabs>
        <w:spacing w:before="120" w:after="120" w:line="264" w:lineRule="auto"/>
        <w:ind w:left="425" w:firstLine="568"/>
        <w:rPr>
          <w:rFonts w:ascii="Times New Roman" w:eastAsia="Calibri" w:hAnsi="Times New Roman" w:cs="Times New Roman"/>
          <w:szCs w:val="24"/>
        </w:rPr>
      </w:pPr>
      <w:r w:rsidRPr="00CF1772">
        <w:rPr>
          <w:rFonts w:ascii="Times New Roman" w:eastAsia="Calibri" w:hAnsi="Times New Roman" w:cs="Times New Roman"/>
          <w:szCs w:val="24"/>
        </w:rPr>
        <w:t>Wszystkie budynki nie są dostosowane dla potrzeb osób</w:t>
      </w:r>
      <w:r w:rsidR="00D71550" w:rsidRPr="00CF1772">
        <w:rPr>
          <w:rFonts w:ascii="Times New Roman" w:eastAsia="Calibri" w:hAnsi="Times New Roman" w:cs="Times New Roman"/>
          <w:szCs w:val="24"/>
        </w:rPr>
        <w:t xml:space="preserve"> </w:t>
      </w:r>
      <w:r w:rsidR="00F859C6" w:rsidRPr="00CF1772">
        <w:rPr>
          <w:rFonts w:ascii="Times New Roman" w:eastAsia="Calibri" w:hAnsi="Times New Roman" w:cs="Times New Roman"/>
          <w:szCs w:val="24"/>
        </w:rPr>
        <w:t>ze szczególnymi potrzebami</w:t>
      </w:r>
      <w:r w:rsidRPr="00CF1772">
        <w:rPr>
          <w:rFonts w:ascii="Times New Roman" w:eastAsia="Calibri" w:hAnsi="Times New Roman" w:cs="Times New Roman"/>
          <w:szCs w:val="24"/>
        </w:rPr>
        <w:t>. Ponadto Archiwum Państwowe w Łodzi nie dysponuje wystarczającą ilością sal wystawienniczo-konferencyjnych</w:t>
      </w:r>
      <w:r w:rsidR="000D417B" w:rsidRPr="00CF1772">
        <w:rPr>
          <w:rFonts w:ascii="Times New Roman" w:eastAsia="Calibri" w:hAnsi="Times New Roman" w:cs="Times New Roman"/>
          <w:szCs w:val="24"/>
        </w:rPr>
        <w:t>.</w:t>
      </w:r>
      <w:r w:rsidRPr="00CF1772">
        <w:rPr>
          <w:rFonts w:ascii="Times New Roman" w:eastAsia="Calibri" w:hAnsi="Times New Roman" w:cs="Times New Roman"/>
          <w:szCs w:val="24"/>
        </w:rPr>
        <w:t xml:space="preserve"> </w:t>
      </w:r>
    </w:p>
    <w:p w14:paraId="02A5FD29" w14:textId="73A3C559" w:rsidR="006C442A" w:rsidRPr="00CF1772" w:rsidRDefault="006C442A" w:rsidP="00752F6F">
      <w:pPr>
        <w:tabs>
          <w:tab w:val="left" w:pos="3402"/>
        </w:tabs>
        <w:spacing w:before="120" w:after="120" w:line="264" w:lineRule="auto"/>
        <w:ind w:left="425" w:firstLine="568"/>
        <w:rPr>
          <w:rFonts w:ascii="Times New Roman" w:eastAsia="Calibri" w:hAnsi="Times New Roman" w:cs="Times New Roman"/>
          <w:bCs/>
          <w:iCs/>
          <w:szCs w:val="24"/>
        </w:rPr>
      </w:pPr>
      <w:r w:rsidRPr="00CF1772">
        <w:rPr>
          <w:rFonts w:ascii="Times New Roman" w:eastAsia="Calibri" w:hAnsi="Times New Roman" w:cs="Times New Roman"/>
          <w:bCs/>
          <w:iCs/>
          <w:szCs w:val="24"/>
        </w:rPr>
        <w:t>Realizacja zaplanowanej inwestycji w Archiwum Państwowym w Łodzi jest niezbędna dla prawidłowego wypełnienia obowiązków, wynikających z ustawy o</w:t>
      </w:r>
      <w:r w:rsidR="00DC14B5" w:rsidRPr="00CF1772">
        <w:rPr>
          <w:rFonts w:ascii="Times New Roman" w:eastAsia="Calibri" w:hAnsi="Times New Roman" w:cs="Times New Roman"/>
          <w:bCs/>
          <w:iCs/>
          <w:szCs w:val="24"/>
        </w:rPr>
        <w:t> </w:t>
      </w:r>
      <w:r w:rsidRPr="00CF1772">
        <w:rPr>
          <w:rFonts w:ascii="Times New Roman" w:eastAsia="Calibri" w:hAnsi="Times New Roman" w:cs="Times New Roman"/>
          <w:bCs/>
          <w:iCs/>
          <w:szCs w:val="24"/>
        </w:rPr>
        <w:t>archiwach przez tę jednostkę</w:t>
      </w:r>
      <w:r w:rsidR="00DC14B5" w:rsidRPr="00CF1772">
        <w:rPr>
          <w:rFonts w:ascii="Times New Roman" w:hAnsi="Times New Roman" w:cs="Times New Roman"/>
        </w:rPr>
        <w:t xml:space="preserve"> </w:t>
      </w:r>
      <w:r w:rsidR="00DC14B5" w:rsidRPr="00CF1772">
        <w:rPr>
          <w:rFonts w:ascii="Times New Roman" w:eastAsia="Calibri" w:hAnsi="Times New Roman" w:cs="Times New Roman"/>
          <w:bCs/>
          <w:iCs/>
          <w:szCs w:val="24"/>
        </w:rPr>
        <w:t xml:space="preserve"> </w:t>
      </w:r>
    </w:p>
    <w:p w14:paraId="382496D9" w14:textId="28958003" w:rsidR="007A6661" w:rsidRPr="00CF1772" w:rsidRDefault="007A6661" w:rsidP="00A474D4">
      <w:pPr>
        <w:pStyle w:val="Akapitzlist"/>
        <w:numPr>
          <w:ilvl w:val="1"/>
          <w:numId w:val="68"/>
        </w:numPr>
        <w:spacing w:before="120" w:after="120" w:line="276" w:lineRule="auto"/>
        <w:ind w:left="426"/>
        <w:contextualSpacing w:val="0"/>
        <w:outlineLvl w:val="2"/>
        <w:rPr>
          <w:rFonts w:ascii="Times New Roman" w:hAnsi="Times New Roman" w:cs="Times New Roman"/>
          <w:szCs w:val="24"/>
          <w:u w:val="single"/>
        </w:rPr>
      </w:pPr>
      <w:bookmarkStart w:id="192" w:name="_Toc126231072"/>
      <w:r w:rsidRPr="00CF1772">
        <w:rPr>
          <w:rFonts w:ascii="Times New Roman" w:hAnsi="Times New Roman" w:cs="Times New Roman"/>
          <w:szCs w:val="24"/>
          <w:u w:val="single"/>
        </w:rPr>
        <w:t>Wyzwanie 6: Poprawa bezpieczeństwa zbiorów Archiwum Państwowego w Piotrkowie Trybunalskim.</w:t>
      </w:r>
      <w:bookmarkEnd w:id="192"/>
    </w:p>
    <w:p w14:paraId="46895357" w14:textId="32D310DA" w:rsidR="001D0A8A" w:rsidRPr="00CF1772" w:rsidRDefault="001D0A8A" w:rsidP="00A474D4">
      <w:pPr>
        <w:spacing w:before="120" w:after="120" w:line="264" w:lineRule="auto"/>
        <w:ind w:left="425" w:firstLine="568"/>
        <w:rPr>
          <w:rFonts w:ascii="Times New Roman" w:eastAsia="Calibri" w:hAnsi="Times New Roman" w:cs="Times New Roman"/>
          <w:szCs w:val="24"/>
        </w:rPr>
      </w:pPr>
      <w:r w:rsidRPr="00CF1772">
        <w:rPr>
          <w:rFonts w:ascii="Times New Roman" w:eastAsia="Calibri" w:hAnsi="Times New Roman" w:cs="Times New Roman"/>
          <w:szCs w:val="24"/>
        </w:rPr>
        <w:lastRenderedPageBreak/>
        <w:t xml:space="preserve">Zasób piotrkowskiego archiwum to ponad </w:t>
      </w:r>
      <w:r w:rsidR="00553AF4" w:rsidRPr="00CF1772">
        <w:rPr>
          <w:rFonts w:ascii="Times New Roman" w:eastAsia="Calibri" w:hAnsi="Times New Roman" w:cs="Times New Roman"/>
          <w:szCs w:val="24"/>
        </w:rPr>
        <w:t>6</w:t>
      </w:r>
      <w:r w:rsidR="00C64F30">
        <w:rPr>
          <w:rFonts w:ascii="Times New Roman" w:eastAsia="Calibri" w:hAnsi="Times New Roman" w:cs="Times New Roman"/>
          <w:szCs w:val="24"/>
        </w:rPr>
        <w:t>,7</w:t>
      </w:r>
      <w:r w:rsidRPr="00CF1772">
        <w:rPr>
          <w:rFonts w:ascii="Times New Roman" w:eastAsia="Calibri" w:hAnsi="Times New Roman" w:cs="Times New Roman"/>
          <w:szCs w:val="24"/>
        </w:rPr>
        <w:t xml:space="preserve"> </w:t>
      </w:r>
      <w:r w:rsidR="00BB0D3D" w:rsidRPr="00CF1772">
        <w:rPr>
          <w:rFonts w:ascii="Times New Roman" w:eastAsia="Calibri" w:hAnsi="Times New Roman" w:cs="Times New Roman"/>
          <w:szCs w:val="24"/>
        </w:rPr>
        <w:t>k</w:t>
      </w:r>
      <w:r w:rsidRPr="00CF1772">
        <w:rPr>
          <w:rFonts w:ascii="Times New Roman" w:eastAsia="Calibri" w:hAnsi="Times New Roman" w:cs="Times New Roman"/>
          <w:szCs w:val="24"/>
        </w:rPr>
        <w:t>m akt</w:t>
      </w:r>
      <w:r w:rsidR="00552363" w:rsidRPr="00CF1772">
        <w:rPr>
          <w:rFonts w:ascii="Times New Roman" w:eastAsia="Calibri" w:hAnsi="Times New Roman" w:cs="Times New Roman"/>
          <w:szCs w:val="24"/>
        </w:rPr>
        <w:t xml:space="preserve">, z czego </w:t>
      </w:r>
      <w:r w:rsidR="00E252EA" w:rsidRPr="00CF1772">
        <w:rPr>
          <w:rFonts w:ascii="Times New Roman" w:eastAsia="Calibri" w:hAnsi="Times New Roman" w:cs="Times New Roman"/>
          <w:szCs w:val="24"/>
        </w:rPr>
        <w:t xml:space="preserve">3,9 </w:t>
      </w:r>
      <w:r w:rsidR="00BB0D3D" w:rsidRPr="00CF1772">
        <w:rPr>
          <w:rFonts w:ascii="Times New Roman" w:eastAsia="Calibri" w:hAnsi="Times New Roman" w:cs="Times New Roman"/>
          <w:szCs w:val="24"/>
        </w:rPr>
        <w:t xml:space="preserve">km </w:t>
      </w:r>
      <w:r w:rsidR="00552363" w:rsidRPr="00CF1772">
        <w:rPr>
          <w:rFonts w:ascii="Times New Roman" w:eastAsia="Calibri" w:hAnsi="Times New Roman" w:cs="Times New Roman"/>
          <w:szCs w:val="24"/>
        </w:rPr>
        <w:t>znajduje się w siedzibie głównej Archiwum</w:t>
      </w:r>
      <w:r w:rsidRPr="00CF1772">
        <w:rPr>
          <w:rFonts w:ascii="Times New Roman" w:eastAsia="Calibri" w:hAnsi="Times New Roman" w:cs="Times New Roman"/>
          <w:szCs w:val="24"/>
        </w:rPr>
        <w:t xml:space="preserve">. Jednocześnie </w:t>
      </w:r>
      <w:r w:rsidR="00DF24A0">
        <w:rPr>
          <w:rFonts w:ascii="Times New Roman" w:eastAsia="Calibri" w:hAnsi="Times New Roman" w:cs="Times New Roman"/>
          <w:szCs w:val="24"/>
        </w:rPr>
        <w:t xml:space="preserve">w jednostkach podległych opracowano </w:t>
      </w:r>
      <w:r w:rsidRPr="00CF1772">
        <w:rPr>
          <w:rFonts w:ascii="Times New Roman" w:eastAsia="Calibri" w:hAnsi="Times New Roman" w:cs="Times New Roman"/>
          <w:szCs w:val="24"/>
        </w:rPr>
        <w:t xml:space="preserve">ponad </w:t>
      </w:r>
      <w:r w:rsidR="00F62368" w:rsidRPr="00CF1772">
        <w:rPr>
          <w:rFonts w:ascii="Times New Roman" w:eastAsia="Calibri" w:hAnsi="Times New Roman" w:cs="Times New Roman"/>
          <w:szCs w:val="24"/>
        </w:rPr>
        <w:t>10</w:t>
      </w:r>
      <w:r w:rsidR="00552363"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km materiałów archiwalnych</w:t>
      </w:r>
      <w:r w:rsidR="00DF24A0">
        <w:rPr>
          <w:rFonts w:ascii="Times New Roman" w:eastAsia="Calibri" w:hAnsi="Times New Roman" w:cs="Times New Roman"/>
          <w:szCs w:val="24"/>
        </w:rPr>
        <w:t>, która z czasem będ</w:t>
      </w:r>
      <w:r w:rsidR="003F107B">
        <w:rPr>
          <w:rFonts w:ascii="Times New Roman" w:eastAsia="Calibri" w:hAnsi="Times New Roman" w:cs="Times New Roman"/>
          <w:szCs w:val="24"/>
        </w:rPr>
        <w:t>ą</w:t>
      </w:r>
      <w:r w:rsidR="00DF24A0">
        <w:rPr>
          <w:rFonts w:ascii="Times New Roman" w:eastAsia="Calibri" w:hAnsi="Times New Roman" w:cs="Times New Roman"/>
          <w:szCs w:val="24"/>
        </w:rPr>
        <w:t xml:space="preserve"> musiał</w:t>
      </w:r>
      <w:r w:rsidR="003F107B">
        <w:rPr>
          <w:rFonts w:ascii="Times New Roman" w:eastAsia="Calibri" w:hAnsi="Times New Roman" w:cs="Times New Roman"/>
          <w:szCs w:val="24"/>
        </w:rPr>
        <w:t>y</w:t>
      </w:r>
      <w:r w:rsidR="00DF24A0">
        <w:rPr>
          <w:rFonts w:ascii="Times New Roman" w:eastAsia="Calibri" w:hAnsi="Times New Roman" w:cs="Times New Roman"/>
          <w:szCs w:val="24"/>
        </w:rPr>
        <w:t xml:space="preserve"> być przejęt</w:t>
      </w:r>
      <w:r w:rsidR="003F107B">
        <w:rPr>
          <w:rFonts w:ascii="Times New Roman" w:eastAsia="Calibri" w:hAnsi="Times New Roman" w:cs="Times New Roman"/>
          <w:szCs w:val="24"/>
        </w:rPr>
        <w:t>e</w:t>
      </w:r>
      <w:r w:rsidR="00DF24A0">
        <w:rPr>
          <w:rFonts w:ascii="Times New Roman" w:eastAsia="Calibri" w:hAnsi="Times New Roman" w:cs="Times New Roman"/>
          <w:szCs w:val="24"/>
        </w:rPr>
        <w:t xml:space="preserve"> przez Archiwum</w:t>
      </w:r>
      <w:r w:rsidR="00F62368" w:rsidRPr="00CF1772">
        <w:rPr>
          <w:rFonts w:ascii="Times New Roman" w:eastAsia="Calibri" w:hAnsi="Times New Roman" w:cs="Times New Roman"/>
          <w:szCs w:val="24"/>
        </w:rPr>
        <w:t xml:space="preserve">. </w:t>
      </w:r>
    </w:p>
    <w:p w14:paraId="520EC648" w14:textId="671D7C8B" w:rsidR="00940803" w:rsidRPr="00CF1772" w:rsidRDefault="00B945F0" w:rsidP="00A474D4">
      <w:pPr>
        <w:spacing w:before="120" w:after="120" w:line="264" w:lineRule="auto"/>
        <w:ind w:left="425" w:firstLine="568"/>
        <w:rPr>
          <w:rFonts w:ascii="Times New Roman" w:eastAsia="Calibri" w:hAnsi="Times New Roman" w:cs="Times New Roman"/>
          <w:bCs/>
          <w:iCs/>
          <w:szCs w:val="24"/>
        </w:rPr>
      </w:pPr>
      <w:r w:rsidRPr="00CF1772">
        <w:rPr>
          <w:rFonts w:ascii="Times New Roman" w:eastAsia="Calibri" w:hAnsi="Times New Roman" w:cs="Times New Roman"/>
          <w:szCs w:val="24"/>
        </w:rPr>
        <w:t>W związku z koniecznością opuszczenia wynajmowanych pomieszczeń w budynku Sądu Okręgowego w Piotrkowie Trybunalskim</w:t>
      </w:r>
      <w:r w:rsidR="0078248C">
        <w:rPr>
          <w:rFonts w:ascii="Times New Roman" w:eastAsia="Calibri" w:hAnsi="Times New Roman" w:cs="Times New Roman"/>
          <w:szCs w:val="24"/>
        </w:rPr>
        <w:t>,</w:t>
      </w:r>
      <w:r w:rsidRPr="00CF1772">
        <w:rPr>
          <w:rFonts w:ascii="Times New Roman" w:eastAsia="Calibri" w:hAnsi="Times New Roman" w:cs="Times New Roman"/>
          <w:szCs w:val="24"/>
        </w:rPr>
        <w:t xml:space="preserve"> którymi dysponowało Archiwum Państwowe w Piotrkowie Trybunalskim</w:t>
      </w:r>
      <w:r w:rsidR="0029199B" w:rsidRPr="00CF1772">
        <w:rPr>
          <w:rFonts w:ascii="Times New Roman" w:eastAsia="Calibri" w:hAnsi="Times New Roman" w:cs="Times New Roman"/>
          <w:szCs w:val="24"/>
        </w:rPr>
        <w:t xml:space="preserve"> w okresie od czerwca 1939 r. do końca 2020 r.</w:t>
      </w:r>
      <w:r w:rsidR="0078248C">
        <w:rPr>
          <w:rFonts w:ascii="Times New Roman" w:eastAsia="Calibri" w:hAnsi="Times New Roman" w:cs="Times New Roman"/>
          <w:szCs w:val="24"/>
        </w:rPr>
        <w:t>,</w:t>
      </w:r>
      <w:r w:rsidRPr="00CF1772">
        <w:rPr>
          <w:rFonts w:ascii="Times New Roman" w:eastAsia="Calibri" w:hAnsi="Times New Roman" w:cs="Times New Roman"/>
          <w:szCs w:val="24"/>
        </w:rPr>
        <w:t xml:space="preserve"> pozyskano tymczasową siedzibę w</w:t>
      </w:r>
      <w:r w:rsidR="00496359" w:rsidRPr="00CF1772">
        <w:rPr>
          <w:rFonts w:ascii="Times New Roman" w:eastAsia="Calibri" w:hAnsi="Times New Roman" w:cs="Times New Roman"/>
          <w:szCs w:val="24"/>
        </w:rPr>
        <w:t> </w:t>
      </w:r>
      <w:r w:rsidRPr="00CF1772">
        <w:rPr>
          <w:rFonts w:ascii="Times New Roman" w:eastAsia="Calibri" w:hAnsi="Times New Roman" w:cs="Times New Roman"/>
          <w:szCs w:val="24"/>
        </w:rPr>
        <w:t>zabytkowych budynkach piotrkowskiej Synagogi</w:t>
      </w:r>
      <w:r w:rsidR="0029199B" w:rsidRPr="00CF1772">
        <w:rPr>
          <w:rFonts w:ascii="Times New Roman" w:eastAsia="Calibri" w:hAnsi="Times New Roman" w:cs="Times New Roman"/>
          <w:szCs w:val="24"/>
        </w:rPr>
        <w:t xml:space="preserve"> </w:t>
      </w:r>
      <w:r w:rsidR="0078248C">
        <w:rPr>
          <w:rFonts w:ascii="Times New Roman" w:eastAsia="Calibri" w:hAnsi="Times New Roman" w:cs="Times New Roman"/>
          <w:szCs w:val="24"/>
        </w:rPr>
        <w:t>(</w:t>
      </w:r>
      <w:r w:rsidR="0029199B" w:rsidRPr="00CF1772">
        <w:rPr>
          <w:rFonts w:ascii="Times New Roman" w:eastAsia="Calibri" w:hAnsi="Times New Roman" w:cs="Times New Roman"/>
          <w:szCs w:val="24"/>
        </w:rPr>
        <w:t>na</w:t>
      </w:r>
      <w:r w:rsidR="0078248C">
        <w:rPr>
          <w:rFonts w:ascii="Times New Roman" w:eastAsia="Calibri" w:hAnsi="Times New Roman" w:cs="Times New Roman"/>
          <w:szCs w:val="24"/>
        </w:rPr>
        <w:t> </w:t>
      </w:r>
      <w:r w:rsidR="0029199B" w:rsidRPr="00CF1772">
        <w:rPr>
          <w:rFonts w:ascii="Times New Roman" w:eastAsia="Calibri" w:hAnsi="Times New Roman" w:cs="Times New Roman"/>
          <w:szCs w:val="24"/>
        </w:rPr>
        <w:t>podstawie umowy użyczenia z Miastem Piotrków Trybunalski</w:t>
      </w:r>
      <w:r w:rsidR="0078248C">
        <w:rPr>
          <w:rFonts w:ascii="Times New Roman" w:eastAsia="Calibri" w:hAnsi="Times New Roman" w:cs="Times New Roman"/>
          <w:szCs w:val="24"/>
        </w:rPr>
        <w:t>)</w:t>
      </w:r>
      <w:r w:rsidR="0029199B"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którą należy opuścić do </w:t>
      </w:r>
      <w:r w:rsidR="0031763E" w:rsidRPr="00CF1772">
        <w:rPr>
          <w:rFonts w:ascii="Times New Roman" w:eastAsia="Calibri" w:hAnsi="Times New Roman" w:cs="Times New Roman"/>
          <w:szCs w:val="24"/>
        </w:rPr>
        <w:t>4 </w:t>
      </w:r>
      <w:r w:rsidR="00987CC3" w:rsidRPr="00CF1772">
        <w:rPr>
          <w:rFonts w:ascii="Times New Roman" w:eastAsia="Calibri" w:hAnsi="Times New Roman" w:cs="Times New Roman"/>
          <w:szCs w:val="24"/>
        </w:rPr>
        <w:t xml:space="preserve">listopada </w:t>
      </w:r>
      <w:r w:rsidRPr="00CF1772">
        <w:rPr>
          <w:rFonts w:ascii="Times New Roman" w:eastAsia="Calibri" w:hAnsi="Times New Roman" w:cs="Times New Roman"/>
          <w:szCs w:val="24"/>
        </w:rPr>
        <w:t xml:space="preserve">2024 r. Obiekt ten stanowi rozwiązanie tymczasowe i nie zapewnia wystarczającej </w:t>
      </w:r>
      <w:r w:rsidR="006C2F8C" w:rsidRPr="00CF1772">
        <w:rPr>
          <w:rFonts w:ascii="Times New Roman" w:eastAsia="Calibri" w:hAnsi="Times New Roman" w:cs="Times New Roman"/>
          <w:szCs w:val="24"/>
        </w:rPr>
        <w:t>powierzchni</w:t>
      </w:r>
      <w:r w:rsidR="00442A24"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przechowalniczej</w:t>
      </w:r>
      <w:r w:rsidR="0078248C">
        <w:rPr>
          <w:rFonts w:ascii="Times New Roman" w:eastAsia="Calibri" w:hAnsi="Times New Roman" w:cs="Times New Roman"/>
          <w:szCs w:val="24"/>
        </w:rPr>
        <w:t xml:space="preserve"> (</w:t>
      </w:r>
      <w:r w:rsidR="00442A24" w:rsidRPr="00CF1772">
        <w:rPr>
          <w:rFonts w:ascii="Times New Roman" w:eastAsia="Calibri" w:hAnsi="Times New Roman" w:cs="Times New Roman"/>
          <w:szCs w:val="24"/>
        </w:rPr>
        <w:t xml:space="preserve">powierzchnia magazynowa </w:t>
      </w:r>
      <w:r w:rsidR="009736C4" w:rsidRPr="00CF1772">
        <w:rPr>
          <w:rFonts w:ascii="Times New Roman" w:eastAsia="Calibri" w:hAnsi="Times New Roman" w:cs="Times New Roman"/>
          <w:szCs w:val="24"/>
        </w:rPr>
        <w:t xml:space="preserve">byłej </w:t>
      </w:r>
      <w:r w:rsidR="00442A24" w:rsidRPr="00CF1772">
        <w:rPr>
          <w:rFonts w:ascii="Times New Roman" w:eastAsia="Calibri" w:hAnsi="Times New Roman" w:cs="Times New Roman"/>
          <w:szCs w:val="24"/>
        </w:rPr>
        <w:t>synagogi pomieściła niespełna 2 000 m.b. akt, a więc obiekt użytkowany czasowo nie zapewnia nie tylko rezerwy magazynowej, ale również i jest niewystarczający aby pomieścić zasób już zgromadzony</w:t>
      </w:r>
      <w:r w:rsidR="0078248C">
        <w:rPr>
          <w:rFonts w:ascii="Times New Roman" w:eastAsia="Calibri" w:hAnsi="Times New Roman" w:cs="Times New Roman"/>
          <w:szCs w:val="24"/>
        </w:rPr>
        <w:t>)</w:t>
      </w:r>
      <w:r w:rsidR="00442A24"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W związku z powyższym pozostała część zasobu została czasowo przewieziona do Oddziału w Tomaszowie Mazowieckim.</w:t>
      </w:r>
      <w:r w:rsidRPr="00CF1772">
        <w:rPr>
          <w:rFonts w:ascii="Times New Roman" w:hAnsi="Times New Roman" w:cs="Times New Roman"/>
          <w:szCs w:val="24"/>
        </w:rPr>
        <w:t xml:space="preserve"> Ponadto archiwum wynajmuje od Sądu Okręgowego w Piotrkowie Trybunalskim magazyn o powierzchni 266,04 m</w:t>
      </w:r>
      <w:r w:rsidRPr="00CF1772">
        <w:rPr>
          <w:rFonts w:ascii="Times New Roman" w:hAnsi="Times New Roman" w:cs="Times New Roman"/>
          <w:szCs w:val="24"/>
          <w:vertAlign w:val="superscript"/>
        </w:rPr>
        <w:t>2</w:t>
      </w:r>
      <w:r w:rsidRPr="00CF1772">
        <w:rPr>
          <w:rFonts w:ascii="Times New Roman" w:hAnsi="Times New Roman" w:cs="Times New Roman"/>
          <w:szCs w:val="24"/>
        </w:rPr>
        <w:t>. Okres najmu upływa 31.12.202</w:t>
      </w:r>
      <w:r w:rsidR="00442A24" w:rsidRPr="00CF1772">
        <w:rPr>
          <w:rFonts w:ascii="Times New Roman" w:hAnsi="Times New Roman" w:cs="Times New Roman"/>
          <w:szCs w:val="24"/>
        </w:rPr>
        <w:t>5</w:t>
      </w:r>
      <w:r w:rsidRPr="00CF1772">
        <w:rPr>
          <w:rFonts w:ascii="Times New Roman" w:hAnsi="Times New Roman" w:cs="Times New Roman"/>
          <w:szCs w:val="24"/>
        </w:rPr>
        <w:t xml:space="preserve"> r.</w:t>
      </w:r>
      <w:r w:rsidRPr="00CF1772">
        <w:rPr>
          <w:rFonts w:ascii="Times New Roman" w:eastAsia="Calibri" w:hAnsi="Times New Roman" w:cs="Times New Roman"/>
          <w:szCs w:val="24"/>
        </w:rPr>
        <w:t xml:space="preserve"> </w:t>
      </w:r>
      <w:r w:rsidR="00940803" w:rsidRPr="00CF1772">
        <w:rPr>
          <w:rFonts w:ascii="Times New Roman" w:eastAsia="Calibri" w:hAnsi="Times New Roman" w:cs="Times New Roman"/>
          <w:bCs/>
          <w:iCs/>
          <w:szCs w:val="24"/>
        </w:rPr>
        <w:t>Z</w:t>
      </w:r>
      <w:r w:rsidR="00442A24" w:rsidRPr="00CF1772">
        <w:rPr>
          <w:rFonts w:ascii="Times New Roman" w:eastAsia="Calibri" w:hAnsi="Times New Roman" w:cs="Times New Roman"/>
          <w:bCs/>
          <w:iCs/>
          <w:szCs w:val="24"/>
        </w:rPr>
        <w:t>godnie z aneksem z</w:t>
      </w:r>
      <w:r w:rsidR="0078248C">
        <w:rPr>
          <w:rFonts w:ascii="Times New Roman" w:eastAsia="Calibri" w:hAnsi="Times New Roman" w:cs="Times New Roman"/>
          <w:bCs/>
          <w:iCs/>
          <w:szCs w:val="24"/>
        </w:rPr>
        <w:t> </w:t>
      </w:r>
      <w:r w:rsidR="00442A24" w:rsidRPr="00CF1772">
        <w:rPr>
          <w:rFonts w:ascii="Times New Roman" w:eastAsia="Calibri" w:hAnsi="Times New Roman" w:cs="Times New Roman"/>
          <w:bCs/>
          <w:iCs/>
          <w:szCs w:val="24"/>
        </w:rPr>
        <w:t>17.01.2022 roku do umowy najmu</w:t>
      </w:r>
      <w:r w:rsidR="00940803" w:rsidRPr="00CF1772">
        <w:rPr>
          <w:rFonts w:ascii="Times New Roman" w:eastAsia="Calibri" w:hAnsi="Times New Roman" w:cs="Times New Roman"/>
          <w:bCs/>
          <w:iCs/>
          <w:szCs w:val="24"/>
        </w:rPr>
        <w:t xml:space="preserve">, </w:t>
      </w:r>
      <w:r w:rsidR="00442A24" w:rsidRPr="00CF1772">
        <w:rPr>
          <w:rFonts w:ascii="Times New Roman" w:eastAsia="Calibri" w:hAnsi="Times New Roman" w:cs="Times New Roman"/>
          <w:bCs/>
          <w:iCs/>
          <w:szCs w:val="24"/>
        </w:rPr>
        <w:t xml:space="preserve">zmiana terminu </w:t>
      </w:r>
      <w:r w:rsidR="00940803" w:rsidRPr="00CF1772">
        <w:rPr>
          <w:rFonts w:ascii="Times New Roman" w:eastAsia="Calibri" w:hAnsi="Times New Roman" w:cs="Times New Roman"/>
          <w:bCs/>
          <w:iCs/>
          <w:szCs w:val="24"/>
        </w:rPr>
        <w:t>najmu</w:t>
      </w:r>
      <w:r w:rsidR="00442A24" w:rsidRPr="00CF1772">
        <w:rPr>
          <w:rFonts w:ascii="Times New Roman" w:eastAsia="Calibri" w:hAnsi="Times New Roman" w:cs="Times New Roman"/>
          <w:bCs/>
          <w:iCs/>
          <w:szCs w:val="24"/>
        </w:rPr>
        <w:t xml:space="preserve"> wynika z decyzji Sądu Okręgowego. </w:t>
      </w:r>
    </w:p>
    <w:p w14:paraId="78E7A51B" w14:textId="3948D3F6" w:rsidR="00B945F0" w:rsidRPr="00CF1772" w:rsidRDefault="00442A24" w:rsidP="00A474D4">
      <w:pPr>
        <w:spacing w:before="120" w:after="120" w:line="264" w:lineRule="auto"/>
        <w:ind w:left="425" w:firstLine="568"/>
        <w:rPr>
          <w:rFonts w:ascii="Times New Roman" w:eastAsia="Calibri" w:hAnsi="Times New Roman" w:cs="Times New Roman"/>
          <w:szCs w:val="24"/>
        </w:rPr>
      </w:pPr>
      <w:r w:rsidRPr="00CF1772">
        <w:rPr>
          <w:rFonts w:ascii="Times New Roman" w:eastAsia="Calibri" w:hAnsi="Times New Roman" w:cs="Times New Roman"/>
          <w:bCs/>
          <w:iCs/>
          <w:szCs w:val="24"/>
        </w:rPr>
        <w:t>Obecna siedziba Archiwum nie posiada pracowni digitalizacji oraz pracowni konserwacji. Sala konferencyjna jest zbyt mała i może pomieść maksymalnie do 20 osób. W chwili obecnej przestrzeń wystawiennicza jest niewystarczająca, wystawy umieszczane są w czytelni i</w:t>
      </w:r>
      <w:r w:rsidR="00940803" w:rsidRPr="00CF1772">
        <w:rPr>
          <w:rFonts w:ascii="Times New Roman" w:eastAsia="Calibri" w:hAnsi="Times New Roman" w:cs="Times New Roman"/>
          <w:bCs/>
          <w:iCs/>
          <w:szCs w:val="24"/>
        </w:rPr>
        <w:t> </w:t>
      </w:r>
      <w:r w:rsidRPr="00CF1772">
        <w:rPr>
          <w:rFonts w:ascii="Times New Roman" w:eastAsia="Calibri" w:hAnsi="Times New Roman" w:cs="Times New Roman"/>
          <w:bCs/>
          <w:iCs/>
          <w:szCs w:val="24"/>
        </w:rPr>
        <w:t xml:space="preserve">nieprzystosowanych do tego celu holach. Budynek jest tylko częściowo dostosowany do osób </w:t>
      </w:r>
      <w:r w:rsidR="00E73669" w:rsidRPr="00CF1772">
        <w:rPr>
          <w:rFonts w:ascii="Times New Roman" w:eastAsia="Calibri" w:hAnsi="Times New Roman" w:cs="Times New Roman"/>
          <w:bCs/>
          <w:iCs/>
          <w:szCs w:val="24"/>
        </w:rPr>
        <w:t>ze szczególnymi potrzebami</w:t>
      </w:r>
      <w:r w:rsidRPr="00CF1772">
        <w:rPr>
          <w:rFonts w:ascii="Times New Roman" w:eastAsia="Calibri" w:hAnsi="Times New Roman" w:cs="Times New Roman"/>
          <w:bCs/>
          <w:iCs/>
          <w:szCs w:val="24"/>
        </w:rPr>
        <w:t xml:space="preserve"> (dostęp tylko do parteru ze względu na brak windy) z brakiem możliwości skorzystania z zaplecza sanitarnego. Magazyny użytkowane przez Archiwum Państwowe w Piotrkowie Trybunalskim w</w:t>
      </w:r>
      <w:r w:rsidR="00226E40">
        <w:rPr>
          <w:rFonts w:ascii="Times New Roman" w:eastAsia="Calibri" w:hAnsi="Times New Roman" w:cs="Times New Roman"/>
          <w:bCs/>
          <w:iCs/>
          <w:szCs w:val="24"/>
        </w:rPr>
        <w:t> </w:t>
      </w:r>
      <w:r w:rsidRPr="00CF1772">
        <w:rPr>
          <w:rFonts w:ascii="Times New Roman" w:eastAsia="Calibri" w:hAnsi="Times New Roman" w:cs="Times New Roman"/>
          <w:bCs/>
          <w:iCs/>
          <w:szCs w:val="24"/>
        </w:rPr>
        <w:t>większości nie spełniają wymaganych standardów przechowywania zbiorów. Magazyny o różnej powierzchni i</w:t>
      </w:r>
      <w:r w:rsidR="00940803" w:rsidRPr="00CF1772">
        <w:rPr>
          <w:rFonts w:ascii="Times New Roman" w:eastAsia="Calibri" w:hAnsi="Times New Roman" w:cs="Times New Roman"/>
          <w:bCs/>
          <w:iCs/>
          <w:szCs w:val="24"/>
        </w:rPr>
        <w:t> </w:t>
      </w:r>
      <w:r w:rsidRPr="00CF1772">
        <w:rPr>
          <w:rFonts w:ascii="Times New Roman" w:eastAsia="Calibri" w:hAnsi="Times New Roman" w:cs="Times New Roman"/>
          <w:bCs/>
          <w:iCs/>
          <w:szCs w:val="24"/>
        </w:rPr>
        <w:t>usytuowaniu nie zapewniają spójności komunikacyjnej. Regały rozmieszczone są w taki sposób aby maksymalnie wykorzystać powierzchnię, nie zapewniają jednak dobrej komunikacji (występują utrudnienia w</w:t>
      </w:r>
      <w:r w:rsidR="00226E40">
        <w:rPr>
          <w:rFonts w:ascii="Times New Roman" w:eastAsia="Calibri" w:hAnsi="Times New Roman" w:cs="Times New Roman"/>
          <w:bCs/>
          <w:iCs/>
          <w:szCs w:val="24"/>
        </w:rPr>
        <w:t> </w:t>
      </w:r>
      <w:r w:rsidRPr="00CF1772">
        <w:rPr>
          <w:rFonts w:ascii="Times New Roman" w:eastAsia="Calibri" w:hAnsi="Times New Roman" w:cs="Times New Roman"/>
          <w:bCs/>
          <w:iCs/>
          <w:szCs w:val="24"/>
        </w:rPr>
        <w:t xml:space="preserve">ciągach dróg ewakuacyjnych). Duża wilgotność wykonanego w starej technologii obiektu wymaga stosowania osuszaczy. Brak urządzeń do klimatyzacji i wentylacji pomieszczeń (wentylacja grawitacyjna). Ze względu na fakt, iż budynek dawnej </w:t>
      </w:r>
      <w:r w:rsidR="00F15BB0" w:rsidRPr="00CF1772">
        <w:rPr>
          <w:rFonts w:ascii="Times New Roman" w:eastAsia="Calibri" w:hAnsi="Times New Roman" w:cs="Times New Roman"/>
          <w:bCs/>
          <w:iCs/>
          <w:szCs w:val="24"/>
        </w:rPr>
        <w:t>s</w:t>
      </w:r>
      <w:r w:rsidRPr="00CF1772">
        <w:rPr>
          <w:rFonts w:ascii="Times New Roman" w:eastAsia="Calibri" w:hAnsi="Times New Roman" w:cs="Times New Roman"/>
          <w:bCs/>
          <w:iCs/>
          <w:szCs w:val="24"/>
        </w:rPr>
        <w:t>ynagogi jest budynkiem zabytkowym</w:t>
      </w:r>
      <w:r w:rsidR="00940803" w:rsidRPr="00CF1772">
        <w:rPr>
          <w:rFonts w:ascii="Times New Roman" w:eastAsia="Calibri" w:hAnsi="Times New Roman" w:cs="Times New Roman"/>
          <w:bCs/>
          <w:iCs/>
          <w:szCs w:val="24"/>
        </w:rPr>
        <w:t>,</w:t>
      </w:r>
      <w:r w:rsidRPr="00CF1772">
        <w:rPr>
          <w:rFonts w:ascii="Times New Roman" w:eastAsia="Calibri" w:hAnsi="Times New Roman" w:cs="Times New Roman"/>
          <w:bCs/>
          <w:iCs/>
          <w:szCs w:val="24"/>
        </w:rPr>
        <w:t xml:space="preserve"> nie ma możliwości na wprowadzanie zmian w substancji budynku.</w:t>
      </w:r>
      <w:r w:rsidR="000F0F71" w:rsidRPr="00CF1772">
        <w:rPr>
          <w:rFonts w:ascii="Times New Roman" w:eastAsia="Calibri" w:hAnsi="Times New Roman" w:cs="Times New Roman"/>
          <w:bCs/>
          <w:iCs/>
          <w:szCs w:val="24"/>
        </w:rPr>
        <w:t xml:space="preserve"> </w:t>
      </w:r>
    </w:p>
    <w:p w14:paraId="12EE337F" w14:textId="40A81A2C" w:rsidR="00130115" w:rsidRPr="00CF1772" w:rsidRDefault="006C442A" w:rsidP="002F20F7">
      <w:pPr>
        <w:spacing w:before="120" w:after="120" w:line="264" w:lineRule="auto"/>
        <w:ind w:left="425" w:firstLine="568"/>
        <w:rPr>
          <w:rFonts w:ascii="Times New Roman" w:eastAsia="Calibri" w:hAnsi="Times New Roman" w:cs="Times New Roman"/>
          <w:bCs/>
          <w:iCs/>
          <w:szCs w:val="24"/>
        </w:rPr>
      </w:pPr>
      <w:r w:rsidRPr="00CF1772">
        <w:rPr>
          <w:rFonts w:ascii="Times New Roman" w:eastAsia="Calibri" w:hAnsi="Times New Roman" w:cs="Times New Roman"/>
          <w:bCs/>
          <w:iCs/>
          <w:szCs w:val="24"/>
        </w:rPr>
        <w:t>Realizacja zaplanowanej inwestycji w Archiwum Państwowym w Piotrkowie Trybunalskim</w:t>
      </w:r>
      <w:r w:rsidR="000F0F71" w:rsidRPr="00CF1772">
        <w:rPr>
          <w:rFonts w:ascii="Times New Roman" w:eastAsia="Calibri" w:hAnsi="Times New Roman" w:cs="Times New Roman"/>
          <w:bCs/>
          <w:iCs/>
          <w:szCs w:val="24"/>
        </w:rPr>
        <w:t>, która ma w założeniu rozwiązać wskazane powyżej problemy,</w:t>
      </w:r>
      <w:r w:rsidRPr="00CF1772">
        <w:rPr>
          <w:rFonts w:ascii="Times New Roman" w:eastAsia="Calibri" w:hAnsi="Times New Roman" w:cs="Times New Roman"/>
          <w:bCs/>
          <w:iCs/>
          <w:szCs w:val="24"/>
        </w:rPr>
        <w:t xml:space="preserve"> jest niezbędna dla prawidłowego wypełnienia obowiązków, wynikających z ustawy </w:t>
      </w:r>
      <w:r w:rsidR="00F15BB0" w:rsidRPr="00CF1772">
        <w:rPr>
          <w:rFonts w:ascii="Times New Roman" w:eastAsia="Calibri" w:hAnsi="Times New Roman" w:cs="Times New Roman"/>
          <w:bCs/>
          <w:iCs/>
          <w:szCs w:val="24"/>
        </w:rPr>
        <w:t>o </w:t>
      </w:r>
      <w:r w:rsidRPr="00CF1772">
        <w:rPr>
          <w:rFonts w:ascii="Times New Roman" w:eastAsia="Calibri" w:hAnsi="Times New Roman" w:cs="Times New Roman"/>
          <w:bCs/>
          <w:iCs/>
          <w:szCs w:val="24"/>
        </w:rPr>
        <w:t>archiwach przez tę jednostkę</w:t>
      </w:r>
      <w:r w:rsidR="000D417B" w:rsidRPr="00CF1772">
        <w:rPr>
          <w:rFonts w:ascii="Times New Roman" w:eastAsia="Calibri" w:hAnsi="Times New Roman" w:cs="Times New Roman"/>
          <w:bCs/>
          <w:iCs/>
          <w:szCs w:val="24"/>
        </w:rPr>
        <w:t>.</w:t>
      </w:r>
      <w:r w:rsidR="002F20F7" w:rsidRPr="00CF1772">
        <w:rPr>
          <w:rFonts w:ascii="Times New Roman" w:eastAsia="Calibri" w:hAnsi="Times New Roman" w:cs="Times New Roman"/>
          <w:bCs/>
          <w:iCs/>
          <w:szCs w:val="24"/>
        </w:rPr>
        <w:t xml:space="preserve"> </w:t>
      </w:r>
    </w:p>
    <w:p w14:paraId="0D0B39B6" w14:textId="78CBCDFB" w:rsidR="007A6661" w:rsidRPr="00CF1772" w:rsidRDefault="007A6661" w:rsidP="00A474D4">
      <w:pPr>
        <w:pStyle w:val="Akapitzlist"/>
        <w:numPr>
          <w:ilvl w:val="1"/>
          <w:numId w:val="68"/>
        </w:numPr>
        <w:spacing w:before="120" w:after="120" w:line="276" w:lineRule="auto"/>
        <w:ind w:left="426"/>
        <w:contextualSpacing w:val="0"/>
        <w:outlineLvl w:val="2"/>
        <w:rPr>
          <w:rFonts w:ascii="Times New Roman" w:hAnsi="Times New Roman" w:cs="Times New Roman"/>
          <w:szCs w:val="24"/>
          <w:u w:val="single"/>
        </w:rPr>
      </w:pPr>
      <w:bookmarkStart w:id="193" w:name="_Toc126231073"/>
      <w:r w:rsidRPr="00CF1772">
        <w:rPr>
          <w:rFonts w:ascii="Times New Roman" w:hAnsi="Times New Roman" w:cs="Times New Roman"/>
          <w:szCs w:val="24"/>
          <w:u w:val="single"/>
        </w:rPr>
        <w:t>Wyzwanie 7: Poprawa bezpieczeństwa zbiorów Archiwum Państwowego w Poznaniu.</w:t>
      </w:r>
      <w:bookmarkEnd w:id="193"/>
    </w:p>
    <w:p w14:paraId="5D0E0C76" w14:textId="39F85152" w:rsidR="00D835F0" w:rsidRPr="00D835F0" w:rsidRDefault="001D0A8A" w:rsidP="00D835F0">
      <w:pPr>
        <w:spacing w:before="120" w:after="120" w:line="264" w:lineRule="auto"/>
        <w:ind w:left="426" w:firstLine="567"/>
        <w:rPr>
          <w:rFonts w:ascii="Times New Roman" w:eastAsia="Calibri" w:hAnsi="Times New Roman" w:cs="Times New Roman"/>
          <w:szCs w:val="24"/>
        </w:rPr>
      </w:pPr>
      <w:r w:rsidRPr="00CF1772">
        <w:rPr>
          <w:rFonts w:ascii="Times New Roman" w:eastAsia="Calibri" w:hAnsi="Times New Roman" w:cs="Times New Roman"/>
          <w:szCs w:val="24"/>
        </w:rPr>
        <w:t>Zasób</w:t>
      </w:r>
      <w:r w:rsidR="00D835F0" w:rsidRPr="00D835F0">
        <w:t xml:space="preserve"> </w:t>
      </w:r>
      <w:r w:rsidR="00D835F0" w:rsidRPr="00D835F0">
        <w:rPr>
          <w:rFonts w:ascii="Times New Roman" w:eastAsia="Calibri" w:hAnsi="Times New Roman" w:cs="Times New Roman"/>
          <w:szCs w:val="24"/>
        </w:rPr>
        <w:t xml:space="preserve">poznańskiego archiwum to ponad </w:t>
      </w:r>
      <w:r w:rsidR="00CD4DFB" w:rsidRPr="00D835F0">
        <w:rPr>
          <w:rFonts w:ascii="Times New Roman" w:eastAsia="Calibri" w:hAnsi="Times New Roman" w:cs="Times New Roman"/>
          <w:szCs w:val="24"/>
        </w:rPr>
        <w:t>1</w:t>
      </w:r>
      <w:r w:rsidR="00CD4DFB">
        <w:rPr>
          <w:rFonts w:ascii="Times New Roman" w:eastAsia="Calibri" w:hAnsi="Times New Roman" w:cs="Times New Roman"/>
          <w:szCs w:val="24"/>
        </w:rPr>
        <w:t>6</w:t>
      </w:r>
      <w:r w:rsidR="00CD4DFB" w:rsidRPr="00D835F0">
        <w:rPr>
          <w:rFonts w:ascii="Times New Roman" w:eastAsia="Calibri" w:hAnsi="Times New Roman" w:cs="Times New Roman"/>
          <w:szCs w:val="24"/>
        </w:rPr>
        <w:t xml:space="preserve"> </w:t>
      </w:r>
      <w:r w:rsidR="00D835F0" w:rsidRPr="00D835F0">
        <w:rPr>
          <w:rFonts w:ascii="Times New Roman" w:eastAsia="Calibri" w:hAnsi="Times New Roman" w:cs="Times New Roman"/>
          <w:szCs w:val="24"/>
        </w:rPr>
        <w:t xml:space="preserve">km akt, z czego </w:t>
      </w:r>
      <w:r w:rsidR="00CD4DFB">
        <w:rPr>
          <w:rFonts w:ascii="Times New Roman" w:eastAsia="Calibri" w:hAnsi="Times New Roman" w:cs="Times New Roman"/>
          <w:szCs w:val="24"/>
        </w:rPr>
        <w:t>ponad 10</w:t>
      </w:r>
      <w:r w:rsidR="00CD4DFB" w:rsidRPr="00D835F0">
        <w:rPr>
          <w:rFonts w:ascii="Times New Roman" w:eastAsia="Calibri" w:hAnsi="Times New Roman" w:cs="Times New Roman"/>
          <w:szCs w:val="24"/>
        </w:rPr>
        <w:t xml:space="preserve"> </w:t>
      </w:r>
      <w:r w:rsidR="00D835F0" w:rsidRPr="00D835F0">
        <w:rPr>
          <w:rFonts w:ascii="Times New Roman" w:eastAsia="Calibri" w:hAnsi="Times New Roman" w:cs="Times New Roman"/>
          <w:szCs w:val="24"/>
        </w:rPr>
        <w:t>km przechowywanych jest w siedzibie głównej Archiwum w Poznaniu. Jednocześnie w</w:t>
      </w:r>
      <w:r w:rsidR="00226E40">
        <w:rPr>
          <w:rFonts w:ascii="Times New Roman" w:eastAsia="Calibri" w:hAnsi="Times New Roman" w:cs="Times New Roman"/>
          <w:szCs w:val="24"/>
        </w:rPr>
        <w:t> </w:t>
      </w:r>
      <w:r w:rsidR="00D835F0" w:rsidRPr="00D835F0">
        <w:rPr>
          <w:rFonts w:ascii="Times New Roman" w:eastAsia="Calibri" w:hAnsi="Times New Roman" w:cs="Times New Roman"/>
          <w:szCs w:val="24"/>
        </w:rPr>
        <w:t xml:space="preserve">jednostkach nadzorowanych jest już wytworzonych </w:t>
      </w:r>
      <w:r w:rsidR="00CB6360">
        <w:rPr>
          <w:rFonts w:ascii="Times New Roman" w:eastAsia="Calibri" w:hAnsi="Times New Roman" w:cs="Times New Roman"/>
          <w:szCs w:val="24"/>
        </w:rPr>
        <w:t>40</w:t>
      </w:r>
      <w:r w:rsidR="00CB6360" w:rsidRPr="00D835F0">
        <w:rPr>
          <w:rFonts w:ascii="Times New Roman" w:eastAsia="Calibri" w:hAnsi="Times New Roman" w:cs="Times New Roman"/>
          <w:szCs w:val="24"/>
        </w:rPr>
        <w:t xml:space="preserve"> </w:t>
      </w:r>
      <w:r w:rsidR="00D835F0" w:rsidRPr="00D835F0">
        <w:rPr>
          <w:rFonts w:ascii="Times New Roman" w:eastAsia="Calibri" w:hAnsi="Times New Roman" w:cs="Times New Roman"/>
          <w:szCs w:val="24"/>
        </w:rPr>
        <w:t xml:space="preserve">km akt, w tym 5 km gotowych do przejęcia. </w:t>
      </w:r>
    </w:p>
    <w:p w14:paraId="7F00F1BD" w14:textId="774E67E6" w:rsidR="00D835F0" w:rsidRPr="00D835F0" w:rsidRDefault="00D835F0" w:rsidP="00E33C65">
      <w:pPr>
        <w:spacing w:before="120" w:after="120" w:line="264" w:lineRule="auto"/>
        <w:ind w:left="426" w:firstLine="567"/>
        <w:rPr>
          <w:rFonts w:ascii="Times New Roman" w:eastAsia="Calibri" w:hAnsi="Times New Roman" w:cs="Times New Roman"/>
          <w:szCs w:val="24"/>
        </w:rPr>
      </w:pPr>
      <w:r w:rsidRPr="00D835F0">
        <w:rPr>
          <w:rFonts w:ascii="Times New Roman" w:eastAsia="Calibri" w:hAnsi="Times New Roman" w:cs="Times New Roman"/>
          <w:szCs w:val="24"/>
        </w:rPr>
        <w:lastRenderedPageBreak/>
        <w:t>Archiwum Państwowe w Poznaniu wykorzystuje do swojej działalności 3 obiekty – własny oraz dwa lokale magazynowe wynajmowane od Gminy Żydowskiej (296 m²) oraz miasta Poznania (328,8 m²). Zabytkowy budynek</w:t>
      </w:r>
      <w:r w:rsidR="00D2003F">
        <w:rPr>
          <w:rFonts w:ascii="Times New Roman" w:eastAsia="Calibri" w:hAnsi="Times New Roman" w:cs="Times New Roman"/>
          <w:szCs w:val="24"/>
        </w:rPr>
        <w:t>, wy</w:t>
      </w:r>
      <w:r w:rsidR="00D2003F" w:rsidRPr="00D2003F">
        <w:rPr>
          <w:rFonts w:ascii="Times New Roman" w:eastAsia="Calibri" w:hAnsi="Times New Roman" w:cs="Times New Roman"/>
          <w:szCs w:val="24"/>
        </w:rPr>
        <w:t>budowan</w:t>
      </w:r>
      <w:r w:rsidR="00D2003F">
        <w:rPr>
          <w:rFonts w:ascii="Times New Roman" w:eastAsia="Calibri" w:hAnsi="Times New Roman" w:cs="Times New Roman"/>
          <w:szCs w:val="24"/>
        </w:rPr>
        <w:t>y</w:t>
      </w:r>
      <w:r w:rsidR="00D2003F" w:rsidRPr="00D2003F">
        <w:rPr>
          <w:rFonts w:ascii="Times New Roman" w:eastAsia="Calibri" w:hAnsi="Times New Roman" w:cs="Times New Roman"/>
          <w:szCs w:val="24"/>
        </w:rPr>
        <w:t xml:space="preserve"> w latach 1879–1882 dla siedziby Wyższego Sądu Krajowego (</w:t>
      </w:r>
      <w:proofErr w:type="spellStart"/>
      <w:r w:rsidR="00D2003F" w:rsidRPr="00D2003F">
        <w:rPr>
          <w:rFonts w:ascii="Times New Roman" w:eastAsia="Calibri" w:hAnsi="Times New Roman" w:cs="Times New Roman"/>
          <w:i/>
          <w:iCs/>
          <w:szCs w:val="24"/>
        </w:rPr>
        <w:t>Oberlandesgericht</w:t>
      </w:r>
      <w:proofErr w:type="spellEnd"/>
      <w:r w:rsidR="00D2003F" w:rsidRPr="00D2003F">
        <w:rPr>
          <w:rFonts w:ascii="Times New Roman" w:eastAsia="Calibri" w:hAnsi="Times New Roman" w:cs="Times New Roman"/>
          <w:szCs w:val="24"/>
        </w:rPr>
        <w:t>)</w:t>
      </w:r>
      <w:r w:rsidR="00D2003F">
        <w:rPr>
          <w:rFonts w:ascii="Times New Roman" w:eastAsia="Calibri" w:hAnsi="Times New Roman" w:cs="Times New Roman"/>
          <w:szCs w:val="24"/>
        </w:rPr>
        <w:t>, odbudowany po zniszczeniach wojennych po 1945 r.</w:t>
      </w:r>
      <w:r w:rsidR="00D2003F" w:rsidRPr="00D2003F">
        <w:rPr>
          <w:rFonts w:ascii="Times New Roman" w:eastAsia="Calibri" w:hAnsi="Times New Roman" w:cs="Times New Roman"/>
          <w:szCs w:val="24"/>
        </w:rPr>
        <w:t>,</w:t>
      </w:r>
      <w:r w:rsidRPr="00D835F0">
        <w:rPr>
          <w:rFonts w:ascii="Times New Roman" w:eastAsia="Calibri" w:hAnsi="Times New Roman" w:cs="Times New Roman"/>
          <w:szCs w:val="24"/>
        </w:rPr>
        <w:t xml:space="preserve"> </w:t>
      </w:r>
      <w:r w:rsidR="00AE0FEC">
        <w:rPr>
          <w:rFonts w:ascii="Times New Roman" w:eastAsia="Calibri" w:hAnsi="Times New Roman" w:cs="Times New Roman"/>
          <w:szCs w:val="24"/>
        </w:rPr>
        <w:t>nie</w:t>
      </w:r>
      <w:r w:rsidRPr="00D835F0">
        <w:rPr>
          <w:rFonts w:ascii="Times New Roman" w:eastAsia="Calibri" w:hAnsi="Times New Roman" w:cs="Times New Roman"/>
          <w:szCs w:val="24"/>
        </w:rPr>
        <w:t xml:space="preserve"> spełnia wymaganych standardów przechowywania dokumentów z uwagi na ograni</w:t>
      </w:r>
      <w:r>
        <w:rPr>
          <w:rFonts w:ascii="Times New Roman" w:eastAsia="Calibri" w:hAnsi="Times New Roman" w:cs="Times New Roman"/>
          <w:szCs w:val="24"/>
        </w:rPr>
        <w:t>czenia techniczne i </w:t>
      </w:r>
      <w:r w:rsidRPr="00D835F0">
        <w:rPr>
          <w:rFonts w:ascii="Times New Roman" w:eastAsia="Calibri" w:hAnsi="Times New Roman" w:cs="Times New Roman"/>
          <w:szCs w:val="24"/>
        </w:rPr>
        <w:t>konserwatorskie</w:t>
      </w:r>
      <w:r w:rsidR="00E33C65">
        <w:rPr>
          <w:rFonts w:ascii="Times New Roman" w:eastAsia="Calibri" w:hAnsi="Times New Roman" w:cs="Times New Roman"/>
          <w:szCs w:val="24"/>
        </w:rPr>
        <w:t>, tj.</w:t>
      </w:r>
      <w:r w:rsidR="00D2003F">
        <w:rPr>
          <w:rFonts w:ascii="Times New Roman" w:eastAsia="Calibri" w:hAnsi="Times New Roman" w:cs="Times New Roman"/>
          <w:szCs w:val="24"/>
        </w:rPr>
        <w:t> </w:t>
      </w:r>
      <w:r w:rsidR="00E33C65">
        <w:rPr>
          <w:rFonts w:ascii="Times New Roman" w:eastAsia="Calibri" w:hAnsi="Times New Roman" w:cs="Times New Roman"/>
          <w:szCs w:val="24"/>
        </w:rPr>
        <w:t xml:space="preserve">podlega ochronie zgodnie z ustawą </w:t>
      </w:r>
      <w:r w:rsidR="00945EFD" w:rsidRPr="00945EFD">
        <w:rPr>
          <w:rFonts w:ascii="Times New Roman" w:eastAsia="Calibri" w:hAnsi="Times New Roman" w:cs="Times New Roman"/>
          <w:szCs w:val="24"/>
        </w:rPr>
        <w:t>z dnia 23 lipca 2003 r. o</w:t>
      </w:r>
      <w:r w:rsidR="00945EFD">
        <w:rPr>
          <w:rFonts w:ascii="Times New Roman" w:eastAsia="Calibri" w:hAnsi="Times New Roman" w:cs="Times New Roman"/>
          <w:szCs w:val="24"/>
        </w:rPr>
        <w:t> </w:t>
      </w:r>
      <w:r w:rsidR="00945EFD" w:rsidRPr="00945EFD">
        <w:rPr>
          <w:rFonts w:ascii="Times New Roman" w:eastAsia="Calibri" w:hAnsi="Times New Roman" w:cs="Times New Roman"/>
          <w:szCs w:val="24"/>
        </w:rPr>
        <w:t>ochronie zabytków i opiece nad zabytkami (Dz.</w:t>
      </w:r>
      <w:r w:rsidR="00945EFD">
        <w:rPr>
          <w:rFonts w:ascii="Times New Roman" w:eastAsia="Calibri" w:hAnsi="Times New Roman" w:cs="Times New Roman"/>
          <w:szCs w:val="24"/>
        </w:rPr>
        <w:t xml:space="preserve"> </w:t>
      </w:r>
      <w:r w:rsidR="00945EFD" w:rsidRPr="00945EFD">
        <w:rPr>
          <w:rFonts w:ascii="Times New Roman" w:eastAsia="Calibri" w:hAnsi="Times New Roman" w:cs="Times New Roman"/>
          <w:szCs w:val="24"/>
        </w:rPr>
        <w:t>U. z 2022 r. poz. 840)</w:t>
      </w:r>
      <w:r w:rsidR="006932C5">
        <w:rPr>
          <w:rFonts w:ascii="Times New Roman" w:eastAsia="Calibri" w:hAnsi="Times New Roman" w:cs="Times New Roman"/>
          <w:szCs w:val="24"/>
        </w:rPr>
        <w:t>.</w:t>
      </w:r>
      <w:r w:rsidR="00E33C65">
        <w:rPr>
          <w:rFonts w:ascii="Times New Roman" w:eastAsia="Calibri" w:hAnsi="Times New Roman" w:cs="Times New Roman"/>
          <w:szCs w:val="24"/>
        </w:rPr>
        <w:t> </w:t>
      </w:r>
      <w:r w:rsidR="006932C5">
        <w:rPr>
          <w:rFonts w:ascii="Times New Roman" w:eastAsia="Calibri" w:hAnsi="Times New Roman" w:cs="Times New Roman"/>
          <w:szCs w:val="24"/>
        </w:rPr>
        <w:t>O</w:t>
      </w:r>
      <w:r w:rsidR="00E33C65">
        <w:rPr>
          <w:rFonts w:ascii="Times New Roman" w:eastAsia="Calibri" w:hAnsi="Times New Roman" w:cs="Times New Roman"/>
          <w:szCs w:val="24"/>
        </w:rPr>
        <w:t>biekt został wpisany</w:t>
      </w:r>
      <w:r w:rsidR="00E33C65" w:rsidRPr="00E33C65">
        <w:t xml:space="preserve"> </w:t>
      </w:r>
      <w:r w:rsidR="00E33C65" w:rsidRPr="00E33C65">
        <w:rPr>
          <w:rFonts w:ascii="Times New Roman" w:eastAsia="Calibri" w:hAnsi="Times New Roman" w:cs="Times New Roman"/>
          <w:szCs w:val="24"/>
        </w:rPr>
        <w:t>indywidualnie do rejestru zabytków pod nr A 220 decyzją z</w:t>
      </w:r>
      <w:r w:rsidR="00E33C65">
        <w:rPr>
          <w:rFonts w:ascii="Times New Roman" w:eastAsia="Calibri" w:hAnsi="Times New Roman" w:cs="Times New Roman"/>
          <w:szCs w:val="24"/>
        </w:rPr>
        <w:t> </w:t>
      </w:r>
      <w:r w:rsidR="00E33C65" w:rsidRPr="00E33C65">
        <w:rPr>
          <w:rFonts w:ascii="Times New Roman" w:eastAsia="Calibri" w:hAnsi="Times New Roman" w:cs="Times New Roman"/>
          <w:szCs w:val="24"/>
        </w:rPr>
        <w:t>23.05.1979</w:t>
      </w:r>
      <w:r w:rsidR="00133A96">
        <w:rPr>
          <w:rFonts w:ascii="Times New Roman" w:eastAsia="Calibri" w:hAnsi="Times New Roman" w:cs="Times New Roman"/>
          <w:szCs w:val="24"/>
        </w:rPr>
        <w:t> </w:t>
      </w:r>
      <w:r w:rsidR="00E33C65" w:rsidRPr="00E33C65">
        <w:rPr>
          <w:rFonts w:ascii="Times New Roman" w:eastAsia="Calibri" w:hAnsi="Times New Roman" w:cs="Times New Roman"/>
          <w:szCs w:val="24"/>
        </w:rPr>
        <w:t>r.</w:t>
      </w:r>
      <w:r w:rsidR="00E33C65">
        <w:rPr>
          <w:rFonts w:ascii="Times New Roman" w:eastAsia="Calibri" w:hAnsi="Times New Roman" w:cs="Times New Roman"/>
          <w:szCs w:val="24"/>
        </w:rPr>
        <w:t xml:space="preserve">, a także jest chroniony poprzez zapisy miejscowego planu zagospodarowania przestrzennego </w:t>
      </w:r>
      <w:r w:rsidR="00E33C65" w:rsidRPr="00E33C65">
        <w:rPr>
          <w:rFonts w:ascii="Times New Roman" w:eastAsia="Calibri" w:hAnsi="Times New Roman" w:cs="Times New Roman"/>
          <w:szCs w:val="24"/>
        </w:rPr>
        <w:t>Nr</w:t>
      </w:r>
      <w:r w:rsidR="00D2003F">
        <w:rPr>
          <w:rFonts w:ascii="Times New Roman" w:eastAsia="Calibri" w:hAnsi="Times New Roman" w:cs="Times New Roman"/>
          <w:szCs w:val="24"/>
        </w:rPr>
        <w:t> </w:t>
      </w:r>
      <w:r w:rsidR="00E33C65" w:rsidRPr="00E33C65">
        <w:rPr>
          <w:rFonts w:ascii="Times New Roman" w:eastAsia="Calibri" w:hAnsi="Times New Roman" w:cs="Times New Roman"/>
          <w:szCs w:val="24"/>
        </w:rPr>
        <w:t>L/763/VI/2013 z dnia 21 maja 2013 r</w:t>
      </w:r>
      <w:r w:rsidRPr="00D835F0">
        <w:rPr>
          <w:rFonts w:ascii="Times New Roman" w:eastAsia="Calibri" w:hAnsi="Times New Roman" w:cs="Times New Roman"/>
          <w:szCs w:val="24"/>
        </w:rPr>
        <w:t>. W</w:t>
      </w:r>
      <w:r w:rsidR="00E33C65">
        <w:rPr>
          <w:rFonts w:ascii="Times New Roman" w:eastAsia="Calibri" w:hAnsi="Times New Roman" w:cs="Times New Roman"/>
          <w:szCs w:val="24"/>
        </w:rPr>
        <w:t> </w:t>
      </w:r>
      <w:r w:rsidRPr="00D835F0">
        <w:rPr>
          <w:rFonts w:ascii="Times New Roman" w:eastAsia="Calibri" w:hAnsi="Times New Roman" w:cs="Times New Roman"/>
          <w:szCs w:val="24"/>
        </w:rPr>
        <w:t>magazynach nie ma możliwości wprowadzenia odpowiedniego systemu wentylacyjnego co utrudnia zapewnienie stałej temperatury i wilgotności. Wynajmowane magazyny nie spełniają podstawowych wymogów bezpieczeństwa, a ich dostosowanie wymagałoby dużych nakładów finansowych, Optymalnym i jed</w:t>
      </w:r>
      <w:r w:rsidR="00B1473D">
        <w:rPr>
          <w:rFonts w:ascii="Times New Roman" w:eastAsia="Calibri" w:hAnsi="Times New Roman" w:cs="Times New Roman"/>
          <w:szCs w:val="24"/>
        </w:rPr>
        <w:t>y</w:t>
      </w:r>
      <w:r w:rsidRPr="00D835F0">
        <w:rPr>
          <w:rFonts w:ascii="Times New Roman" w:eastAsia="Calibri" w:hAnsi="Times New Roman" w:cs="Times New Roman"/>
          <w:szCs w:val="24"/>
        </w:rPr>
        <w:t>nym rozwiązanie</w:t>
      </w:r>
      <w:r w:rsidR="00B1473D">
        <w:rPr>
          <w:rFonts w:ascii="Times New Roman" w:eastAsia="Calibri" w:hAnsi="Times New Roman" w:cs="Times New Roman"/>
          <w:szCs w:val="24"/>
        </w:rPr>
        <w:t>m</w:t>
      </w:r>
      <w:r w:rsidRPr="00D835F0">
        <w:rPr>
          <w:rFonts w:ascii="Times New Roman" w:eastAsia="Calibri" w:hAnsi="Times New Roman" w:cs="Times New Roman"/>
          <w:szCs w:val="24"/>
        </w:rPr>
        <w:t xml:space="preserve"> jest zatem opuszczenie magazynów i przeniesienie zasobu do nowych powierzchni. </w:t>
      </w:r>
      <w:r w:rsidR="00B1473D">
        <w:rPr>
          <w:rFonts w:ascii="Times New Roman" w:eastAsia="Calibri" w:hAnsi="Times New Roman" w:cs="Times New Roman"/>
          <w:szCs w:val="24"/>
        </w:rPr>
        <w:t>N</w:t>
      </w:r>
      <w:r w:rsidRPr="00D835F0">
        <w:rPr>
          <w:rFonts w:ascii="Times New Roman" w:eastAsia="Calibri" w:hAnsi="Times New Roman" w:cs="Times New Roman"/>
          <w:szCs w:val="24"/>
        </w:rPr>
        <w:t>ie ma już możliwości dalszego gromadzenia i przechowywania zasobu archiwalnego. Z uwagi na brak wolnej powierzchni częś</w:t>
      </w:r>
      <w:r>
        <w:rPr>
          <w:rFonts w:ascii="Times New Roman" w:eastAsia="Calibri" w:hAnsi="Times New Roman" w:cs="Times New Roman"/>
          <w:szCs w:val="24"/>
        </w:rPr>
        <w:t>ć zasobu został</w:t>
      </w:r>
      <w:r w:rsidR="00804A26">
        <w:rPr>
          <w:rFonts w:ascii="Times New Roman" w:eastAsia="Calibri" w:hAnsi="Times New Roman" w:cs="Times New Roman"/>
          <w:szCs w:val="24"/>
        </w:rPr>
        <w:t>a</w:t>
      </w:r>
      <w:r>
        <w:rPr>
          <w:rFonts w:ascii="Times New Roman" w:eastAsia="Calibri" w:hAnsi="Times New Roman" w:cs="Times New Roman"/>
          <w:szCs w:val="24"/>
        </w:rPr>
        <w:t xml:space="preserve"> przewiezion</w:t>
      </w:r>
      <w:r w:rsidR="00804A26">
        <w:rPr>
          <w:rFonts w:ascii="Times New Roman" w:eastAsia="Calibri" w:hAnsi="Times New Roman" w:cs="Times New Roman"/>
          <w:szCs w:val="24"/>
        </w:rPr>
        <w:t>a</w:t>
      </w:r>
      <w:r>
        <w:rPr>
          <w:rFonts w:ascii="Times New Roman" w:eastAsia="Calibri" w:hAnsi="Times New Roman" w:cs="Times New Roman"/>
          <w:szCs w:val="24"/>
        </w:rPr>
        <w:t xml:space="preserve"> z </w:t>
      </w:r>
      <w:r w:rsidRPr="00D835F0">
        <w:rPr>
          <w:rFonts w:ascii="Times New Roman" w:eastAsia="Calibri" w:hAnsi="Times New Roman" w:cs="Times New Roman"/>
          <w:szCs w:val="24"/>
        </w:rPr>
        <w:t>gmachu głównego w Poznaniu</w:t>
      </w:r>
      <w:r w:rsidR="00804A26">
        <w:rPr>
          <w:rFonts w:ascii="Times New Roman" w:eastAsia="Calibri" w:hAnsi="Times New Roman" w:cs="Times New Roman"/>
          <w:szCs w:val="24"/>
        </w:rPr>
        <w:t xml:space="preserve"> </w:t>
      </w:r>
      <w:r w:rsidRPr="00D835F0">
        <w:rPr>
          <w:rFonts w:ascii="Times New Roman" w:eastAsia="Calibri" w:hAnsi="Times New Roman" w:cs="Times New Roman"/>
          <w:szCs w:val="24"/>
        </w:rPr>
        <w:t xml:space="preserve">do </w:t>
      </w:r>
      <w:r w:rsidR="00E96875">
        <w:rPr>
          <w:rFonts w:ascii="Times New Roman" w:eastAsia="Calibri" w:hAnsi="Times New Roman" w:cs="Times New Roman"/>
          <w:szCs w:val="24"/>
        </w:rPr>
        <w:t>innych lokalizacji</w:t>
      </w:r>
      <w:r w:rsidRPr="00D835F0">
        <w:rPr>
          <w:rFonts w:ascii="Times New Roman" w:eastAsia="Calibri" w:hAnsi="Times New Roman" w:cs="Times New Roman"/>
          <w:szCs w:val="24"/>
        </w:rPr>
        <w:t>, co powoduje</w:t>
      </w:r>
      <w:r w:rsidR="00804A26">
        <w:rPr>
          <w:rFonts w:ascii="Times New Roman" w:eastAsia="Calibri" w:hAnsi="Times New Roman" w:cs="Times New Roman"/>
          <w:szCs w:val="24"/>
        </w:rPr>
        <w:t>,</w:t>
      </w:r>
      <w:r w:rsidRPr="00D835F0">
        <w:rPr>
          <w:rFonts w:ascii="Times New Roman" w:eastAsia="Calibri" w:hAnsi="Times New Roman" w:cs="Times New Roman"/>
          <w:szCs w:val="24"/>
        </w:rPr>
        <w:t xml:space="preserve"> że zasób jest rozproszony, a dostęp do akt jest utrudniony. W istniejącej części archiwów pracownie konserwacji mokrej i suchej nie spełniają </w:t>
      </w:r>
      <w:r w:rsidR="00B67379">
        <w:rPr>
          <w:rFonts w:ascii="Times New Roman" w:eastAsia="Calibri" w:hAnsi="Times New Roman" w:cs="Times New Roman"/>
          <w:szCs w:val="24"/>
        </w:rPr>
        <w:t xml:space="preserve">potrzeb i </w:t>
      </w:r>
      <w:r w:rsidRPr="00D835F0">
        <w:rPr>
          <w:rFonts w:ascii="Times New Roman" w:eastAsia="Calibri" w:hAnsi="Times New Roman" w:cs="Times New Roman"/>
          <w:szCs w:val="24"/>
        </w:rPr>
        <w:t>standardów archiwalny</w:t>
      </w:r>
      <w:r w:rsidR="00B67379">
        <w:rPr>
          <w:rFonts w:ascii="Times New Roman" w:eastAsia="Calibri" w:hAnsi="Times New Roman" w:cs="Times New Roman"/>
          <w:szCs w:val="24"/>
        </w:rPr>
        <w:t>ch</w:t>
      </w:r>
      <w:r w:rsidRPr="00D835F0">
        <w:rPr>
          <w:rFonts w:ascii="Times New Roman" w:eastAsia="Calibri" w:hAnsi="Times New Roman" w:cs="Times New Roman"/>
          <w:szCs w:val="24"/>
        </w:rPr>
        <w:t>. Czytelnia nie ma dostępu dla osób z niepełnosprawnością ruchową.</w:t>
      </w:r>
      <w:r w:rsidR="002908C5">
        <w:rPr>
          <w:rFonts w:ascii="Times New Roman" w:eastAsia="Calibri" w:hAnsi="Times New Roman" w:cs="Times New Roman"/>
          <w:szCs w:val="24"/>
        </w:rPr>
        <w:t xml:space="preserve"> </w:t>
      </w:r>
    </w:p>
    <w:p w14:paraId="6246EEEC" w14:textId="77777777" w:rsidR="00D835F0" w:rsidRPr="00D835F0" w:rsidRDefault="00D835F0" w:rsidP="00D835F0">
      <w:pPr>
        <w:spacing w:before="120" w:after="120" w:line="264" w:lineRule="auto"/>
        <w:ind w:left="426" w:firstLine="567"/>
        <w:rPr>
          <w:rFonts w:ascii="Times New Roman" w:eastAsia="Calibri" w:hAnsi="Times New Roman" w:cs="Times New Roman"/>
          <w:szCs w:val="24"/>
        </w:rPr>
      </w:pPr>
      <w:r w:rsidRPr="00D835F0">
        <w:rPr>
          <w:rFonts w:ascii="Times New Roman" w:eastAsia="Calibri" w:hAnsi="Times New Roman" w:cs="Times New Roman"/>
          <w:szCs w:val="24"/>
        </w:rPr>
        <w:t xml:space="preserve">Oprócz niedoborów powierzchni przechowalniczej, główny budynek Archiwum Państwowego w Poznaniu nie posiada odpowiedniej przestrzeni na działalność wystawienniczą i edukacyjną. Wystawy są organizowane na nieprzystosowanym do tego celu korytarzu, a zajęcia dydaktyczne w niewielkiej salce konferencyjnej. Wszystkie budynki Archiwum znajdujące się w Poznaniu nie są dostosowane dla potrzeb osób ze szczególnymi potrzebami. Nowa inwestycja zapewni jednostce możliwość realizacji ustawowych zadań, przede wszystkim w zakresie gromadzenia i przechowywania materiałów archiwalnych. </w:t>
      </w:r>
    </w:p>
    <w:p w14:paraId="6023E183" w14:textId="08ACDC1D" w:rsidR="00130115" w:rsidRDefault="00D835F0" w:rsidP="00D835F0">
      <w:pPr>
        <w:spacing w:before="120" w:after="120" w:line="264" w:lineRule="auto"/>
        <w:ind w:left="426" w:firstLine="567"/>
        <w:rPr>
          <w:rFonts w:ascii="Times New Roman" w:eastAsia="Calibri" w:hAnsi="Times New Roman" w:cs="Times New Roman"/>
          <w:bCs/>
          <w:iCs/>
          <w:szCs w:val="24"/>
        </w:rPr>
      </w:pPr>
      <w:r w:rsidRPr="00D835F0">
        <w:rPr>
          <w:rFonts w:ascii="Times New Roman" w:eastAsia="Calibri" w:hAnsi="Times New Roman" w:cs="Times New Roman"/>
          <w:szCs w:val="24"/>
        </w:rPr>
        <w:t>Realizacja zaplanowanej inwestycji w Archiwum Państwowym w Poznaniu jest niezbędna dla prawidłowego wypełnienia obowiązków, wynikających z ustawy</w:t>
      </w:r>
      <w:r>
        <w:rPr>
          <w:rFonts w:ascii="Times New Roman" w:eastAsia="Calibri" w:hAnsi="Times New Roman" w:cs="Times New Roman"/>
          <w:szCs w:val="24"/>
        </w:rPr>
        <w:t xml:space="preserve"> o archiwach przez tę jednostkę</w:t>
      </w:r>
      <w:r w:rsidR="00EB0890" w:rsidRPr="00CF1772">
        <w:rPr>
          <w:rFonts w:ascii="Times New Roman" w:eastAsia="Calibri" w:hAnsi="Times New Roman" w:cs="Times New Roman"/>
          <w:bCs/>
          <w:iCs/>
          <w:szCs w:val="24"/>
        </w:rPr>
        <w:t xml:space="preserve">. </w:t>
      </w:r>
    </w:p>
    <w:p w14:paraId="6A84E9FF" w14:textId="7A09C603" w:rsidR="00226E40" w:rsidRDefault="00226E40" w:rsidP="00D835F0">
      <w:pPr>
        <w:spacing w:before="120" w:after="120" w:line="264" w:lineRule="auto"/>
        <w:ind w:left="426" w:firstLine="567"/>
        <w:rPr>
          <w:rFonts w:ascii="Times New Roman" w:eastAsia="Calibri" w:hAnsi="Times New Roman" w:cs="Times New Roman"/>
          <w:bCs/>
          <w:iCs/>
          <w:szCs w:val="24"/>
        </w:rPr>
      </w:pPr>
    </w:p>
    <w:p w14:paraId="63FE5DC5" w14:textId="77777777" w:rsidR="00226E40" w:rsidRPr="00CF1772" w:rsidRDefault="00226E40" w:rsidP="00D835F0">
      <w:pPr>
        <w:spacing w:before="120" w:after="120" w:line="264" w:lineRule="auto"/>
        <w:ind w:left="426" w:firstLine="567"/>
        <w:rPr>
          <w:rFonts w:ascii="Times New Roman" w:eastAsia="Calibri" w:hAnsi="Times New Roman" w:cs="Times New Roman"/>
          <w:bCs/>
          <w:iCs/>
          <w:szCs w:val="24"/>
        </w:rPr>
      </w:pPr>
    </w:p>
    <w:p w14:paraId="5B46F995" w14:textId="5E656078" w:rsidR="007A6661" w:rsidRPr="00CF1772" w:rsidRDefault="007A6661" w:rsidP="00A474D4">
      <w:pPr>
        <w:pStyle w:val="Akapitzlist"/>
        <w:numPr>
          <w:ilvl w:val="1"/>
          <w:numId w:val="68"/>
        </w:numPr>
        <w:spacing w:before="120" w:after="120" w:line="276" w:lineRule="auto"/>
        <w:ind w:left="426"/>
        <w:contextualSpacing w:val="0"/>
        <w:outlineLvl w:val="2"/>
        <w:rPr>
          <w:rFonts w:ascii="Times New Roman" w:hAnsi="Times New Roman" w:cs="Times New Roman"/>
          <w:szCs w:val="24"/>
          <w:u w:val="single"/>
        </w:rPr>
      </w:pPr>
      <w:bookmarkStart w:id="194" w:name="_Toc126231074"/>
      <w:r w:rsidRPr="00CF1772">
        <w:rPr>
          <w:rFonts w:ascii="Times New Roman" w:hAnsi="Times New Roman" w:cs="Times New Roman"/>
          <w:szCs w:val="24"/>
          <w:u w:val="single"/>
        </w:rPr>
        <w:t>Wyzwanie 8: Poprawa bezpieczeństwa zbiorów Archiwum Państwowego</w:t>
      </w:r>
      <w:r w:rsidR="00466AF1" w:rsidRPr="00CF1772">
        <w:rPr>
          <w:rFonts w:ascii="Times New Roman" w:hAnsi="Times New Roman" w:cs="Times New Roman"/>
          <w:szCs w:val="24"/>
          <w:u w:val="single"/>
        </w:rPr>
        <w:t xml:space="preserve"> w Szczecinie.</w:t>
      </w:r>
      <w:bookmarkEnd w:id="194"/>
      <w:r w:rsidR="00466AF1" w:rsidRPr="00CF1772">
        <w:rPr>
          <w:rFonts w:ascii="Times New Roman" w:hAnsi="Times New Roman" w:cs="Times New Roman"/>
          <w:szCs w:val="24"/>
          <w:u w:val="single"/>
        </w:rPr>
        <w:t xml:space="preserve"> </w:t>
      </w:r>
    </w:p>
    <w:p w14:paraId="31A1489D" w14:textId="728755B9" w:rsidR="009F67E1" w:rsidRPr="00CF1772" w:rsidRDefault="009F67E1" w:rsidP="00A474D4">
      <w:pPr>
        <w:spacing w:before="120" w:after="120" w:line="264"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Obecnie zasób szczecińskiego archiwum to ponad 1</w:t>
      </w:r>
      <w:r w:rsidR="0090277B">
        <w:rPr>
          <w:rFonts w:ascii="Times New Roman" w:eastAsia="Calibri" w:hAnsi="Times New Roman" w:cs="Times New Roman"/>
          <w:szCs w:val="24"/>
        </w:rPr>
        <w:t>8</w:t>
      </w:r>
      <w:r w:rsidRPr="00CF1772">
        <w:rPr>
          <w:rFonts w:ascii="Times New Roman" w:eastAsia="Calibri" w:hAnsi="Times New Roman" w:cs="Times New Roman"/>
          <w:szCs w:val="24"/>
        </w:rPr>
        <w:t xml:space="preserve"> km. W archiwach zakładowych nadzorowanych jednostek zgromadzono </w:t>
      </w:r>
      <w:r w:rsidR="00A5308E">
        <w:rPr>
          <w:rFonts w:ascii="Times New Roman" w:eastAsia="Calibri" w:hAnsi="Times New Roman" w:cs="Times New Roman"/>
          <w:szCs w:val="24"/>
        </w:rPr>
        <w:t xml:space="preserve">dalsze </w:t>
      </w:r>
      <w:r w:rsidRPr="00CF1772">
        <w:rPr>
          <w:rFonts w:ascii="Times New Roman" w:eastAsia="Calibri" w:hAnsi="Times New Roman" w:cs="Times New Roman"/>
          <w:szCs w:val="24"/>
        </w:rPr>
        <w:t>1</w:t>
      </w:r>
      <w:r w:rsidR="00A5308E">
        <w:rPr>
          <w:rFonts w:ascii="Times New Roman" w:eastAsia="Calibri" w:hAnsi="Times New Roman" w:cs="Times New Roman"/>
          <w:szCs w:val="24"/>
        </w:rPr>
        <w:t>8</w:t>
      </w:r>
      <w:r w:rsidRPr="00CF1772">
        <w:rPr>
          <w:rFonts w:ascii="Times New Roman" w:eastAsia="Calibri" w:hAnsi="Times New Roman" w:cs="Times New Roman"/>
          <w:szCs w:val="24"/>
        </w:rPr>
        <w:t xml:space="preserve"> km dokumentacji, która systematycznie powinna być przekazywana na wieczyste przechowywanie przez </w:t>
      </w:r>
      <w:r w:rsidR="00A5308E">
        <w:rPr>
          <w:rFonts w:ascii="Times New Roman" w:eastAsia="Calibri" w:hAnsi="Times New Roman" w:cs="Times New Roman"/>
          <w:szCs w:val="24"/>
        </w:rPr>
        <w:t>Archiwum</w:t>
      </w:r>
      <w:r w:rsidRPr="00CF1772">
        <w:rPr>
          <w:rFonts w:ascii="Times New Roman" w:eastAsia="Calibri" w:hAnsi="Times New Roman" w:cs="Times New Roman"/>
          <w:szCs w:val="24"/>
        </w:rPr>
        <w:t xml:space="preserve">. </w:t>
      </w:r>
    </w:p>
    <w:p w14:paraId="335C3CD4" w14:textId="06547F2C" w:rsidR="00AF2603" w:rsidRPr="00CF1772" w:rsidRDefault="00496359" w:rsidP="0089339F">
      <w:pPr>
        <w:spacing w:before="120" w:after="120" w:line="264" w:lineRule="auto"/>
        <w:ind w:firstLine="709"/>
        <w:rPr>
          <w:rFonts w:ascii="Times New Roman" w:eastAsia="Calibri" w:hAnsi="Times New Roman" w:cs="Times New Roman"/>
          <w:szCs w:val="24"/>
        </w:rPr>
      </w:pPr>
      <w:bookmarkStart w:id="195" w:name="_Hlk118985408"/>
      <w:r w:rsidRPr="00CF1772">
        <w:rPr>
          <w:rFonts w:ascii="Times New Roman" w:eastAsia="Calibri" w:hAnsi="Times New Roman" w:cs="Times New Roman"/>
          <w:szCs w:val="24"/>
        </w:rPr>
        <w:t xml:space="preserve">Budynki użytkowane przez Archiwum Państwowe w Szczecinie w większości nie spełniają wymaganych standardów przechowywania zbiorów. W żadnym magazynie nie ma </w:t>
      </w:r>
      <w:r w:rsidRPr="00D16C82">
        <w:rPr>
          <w:rFonts w:ascii="Times New Roman" w:eastAsia="Calibri" w:hAnsi="Times New Roman" w:cs="Times New Roman"/>
          <w:szCs w:val="24"/>
        </w:rPr>
        <w:t>klimatyzacji</w:t>
      </w:r>
      <w:r w:rsidR="00D16C82" w:rsidRPr="00D16C82">
        <w:rPr>
          <w:rFonts w:ascii="Times New Roman" w:eastAsia="Calibri" w:hAnsi="Times New Roman" w:cs="Times New Roman"/>
          <w:szCs w:val="24"/>
        </w:rPr>
        <w:t xml:space="preserve"> i nie jest utrzymywana prawidłowa dla bezpieczeństwa zbiorów</w:t>
      </w:r>
      <w:r w:rsidRPr="00D16C82">
        <w:rPr>
          <w:rFonts w:ascii="Times New Roman" w:eastAsia="Calibri" w:hAnsi="Times New Roman" w:cs="Times New Roman"/>
          <w:szCs w:val="24"/>
        </w:rPr>
        <w:t xml:space="preserve"> temperatura i</w:t>
      </w:r>
      <w:r w:rsidR="00226E40">
        <w:rPr>
          <w:rFonts w:ascii="Times New Roman" w:eastAsia="Calibri" w:hAnsi="Times New Roman" w:cs="Times New Roman"/>
          <w:szCs w:val="24"/>
        </w:rPr>
        <w:t> </w:t>
      </w:r>
      <w:r w:rsidRPr="00D16C82">
        <w:rPr>
          <w:rFonts w:ascii="Times New Roman" w:eastAsia="Calibri" w:hAnsi="Times New Roman" w:cs="Times New Roman"/>
          <w:szCs w:val="24"/>
        </w:rPr>
        <w:t>wilgotność</w:t>
      </w:r>
      <w:r w:rsidR="00D16C82" w:rsidRPr="00D16C82">
        <w:rPr>
          <w:rFonts w:ascii="Times New Roman" w:eastAsia="Calibri" w:hAnsi="Times New Roman" w:cs="Times New Roman"/>
          <w:szCs w:val="24"/>
        </w:rPr>
        <w:t>.</w:t>
      </w:r>
      <w:bookmarkEnd w:id="195"/>
      <w:r w:rsidR="00D16C82" w:rsidRPr="00D16C82">
        <w:rPr>
          <w:rFonts w:ascii="Times New Roman" w:eastAsia="Calibri" w:hAnsi="Times New Roman" w:cs="Times New Roman"/>
          <w:szCs w:val="24"/>
        </w:rPr>
        <w:t xml:space="preserve"> </w:t>
      </w:r>
      <w:r w:rsidR="0089339F" w:rsidRPr="00D16C82">
        <w:rPr>
          <w:rFonts w:ascii="Times New Roman" w:eastAsia="Calibri" w:hAnsi="Times New Roman" w:cs="Times New Roman"/>
          <w:szCs w:val="24"/>
        </w:rPr>
        <w:t xml:space="preserve">Magazyny w </w:t>
      </w:r>
      <w:r w:rsidR="00B15B87" w:rsidRPr="00D16C82">
        <w:rPr>
          <w:rFonts w:ascii="Times New Roman" w:eastAsia="Calibri" w:hAnsi="Times New Roman" w:cs="Times New Roman"/>
          <w:szCs w:val="24"/>
        </w:rPr>
        <w:t xml:space="preserve">głównej siedzibie Archiwum, stanowiącej obiekt zabytkowy, </w:t>
      </w:r>
      <w:r w:rsidR="0089339F" w:rsidRPr="00D16C82">
        <w:rPr>
          <w:rFonts w:ascii="Times New Roman" w:eastAsia="Calibri" w:hAnsi="Times New Roman" w:cs="Times New Roman"/>
          <w:szCs w:val="24"/>
        </w:rPr>
        <w:t>są</w:t>
      </w:r>
      <w:r w:rsidR="00B15B87" w:rsidRPr="00D16C82">
        <w:rPr>
          <w:rFonts w:ascii="Times New Roman" w:eastAsia="Calibri" w:hAnsi="Times New Roman" w:cs="Times New Roman"/>
          <w:szCs w:val="24"/>
        </w:rPr>
        <w:t> </w:t>
      </w:r>
      <w:r w:rsidR="0089339F" w:rsidRPr="00D16C82">
        <w:rPr>
          <w:rFonts w:ascii="Times New Roman" w:eastAsia="Calibri" w:hAnsi="Times New Roman" w:cs="Times New Roman"/>
          <w:szCs w:val="24"/>
        </w:rPr>
        <w:t>rozmiesz</w:t>
      </w:r>
      <w:r w:rsidR="0089339F" w:rsidRPr="00CF1772">
        <w:rPr>
          <w:rFonts w:ascii="Times New Roman" w:eastAsia="Calibri" w:hAnsi="Times New Roman" w:cs="Times New Roman"/>
          <w:szCs w:val="24"/>
        </w:rPr>
        <w:t xml:space="preserve">czone na 7 piętrach, a do przewozu materiałów archiwalnych służy niewielka wysłużona winda (najstarsza działająca winda towarowa w Szczecinie). Brakuje właściwych </w:t>
      </w:r>
      <w:r w:rsidR="0089339F" w:rsidRPr="00CF1772">
        <w:rPr>
          <w:rFonts w:ascii="Times New Roman" w:eastAsia="Calibri" w:hAnsi="Times New Roman" w:cs="Times New Roman"/>
          <w:szCs w:val="24"/>
        </w:rPr>
        <w:lastRenderedPageBreak/>
        <w:t xml:space="preserve">ciągów komunikacyjnych umożliwiających łatwe przemieszczanie materiałów archiwalnych np. do czytelni. </w:t>
      </w:r>
    </w:p>
    <w:p w14:paraId="34D1CD93" w14:textId="72383235" w:rsidR="00AF2603" w:rsidRPr="00CF1772" w:rsidRDefault="0089339F" w:rsidP="0089339F">
      <w:pPr>
        <w:spacing w:before="120" w:after="120" w:line="264"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Archiwum posiada pracownię digitalizacji, konserwacji oraz czytelnię, ale nie spełniają one standardów zalecanych do tego typu pracowni. Pomieszczenia te są małe</w:t>
      </w:r>
      <w:r w:rsidR="006933FE">
        <w:rPr>
          <w:rFonts w:ascii="Times New Roman" w:eastAsia="Calibri" w:hAnsi="Times New Roman" w:cs="Times New Roman"/>
          <w:szCs w:val="24"/>
        </w:rPr>
        <w:t xml:space="preserve"> i nie są wyposażone w system</w:t>
      </w:r>
      <w:r w:rsidRPr="00CF1772">
        <w:rPr>
          <w:rFonts w:ascii="Times New Roman" w:eastAsia="Calibri" w:hAnsi="Times New Roman" w:cs="Times New Roman"/>
          <w:szCs w:val="24"/>
        </w:rPr>
        <w:t xml:space="preserve"> klimatyzacji. W czytelni brakuje miejsca na umieszczenie stołów do przeglądania materiałów o dużych formatach. Posiadana sala konferencyjna jest niewielka i służy zebraniom własnych pracowników. Sala nie posiada zaplecza technicznego niezbędnego do prowadzenia konferencji, seminariów lub innych spotkań. Archiwum nie posiada strefy wypoczynku</w:t>
      </w:r>
      <w:r w:rsidR="00B27B22"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ani przestrzeni wystawienniczej. W przypadku organizacji wystaw </w:t>
      </w:r>
      <w:r w:rsidR="00B24562" w:rsidRPr="00CF1772">
        <w:rPr>
          <w:rFonts w:ascii="Times New Roman" w:eastAsia="Calibri" w:hAnsi="Times New Roman" w:cs="Times New Roman"/>
          <w:szCs w:val="24"/>
        </w:rPr>
        <w:t>Archiwum opiera</w:t>
      </w:r>
      <w:r w:rsidRPr="00CF1772">
        <w:rPr>
          <w:rFonts w:ascii="Times New Roman" w:eastAsia="Calibri" w:hAnsi="Times New Roman" w:cs="Times New Roman"/>
          <w:szCs w:val="24"/>
        </w:rPr>
        <w:t xml:space="preserve"> się na współpracy z innymi instytucjami. </w:t>
      </w:r>
    </w:p>
    <w:p w14:paraId="7B5C215F" w14:textId="32319FF2" w:rsidR="0089339F" w:rsidRPr="00CF1772" w:rsidRDefault="0089339F" w:rsidP="0089339F">
      <w:pPr>
        <w:spacing w:before="120" w:after="120" w:line="264"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Obiekt nie jest dostosowany do osób ze szczególnymi potrzebami. Ze względu na uwarunkowania architektoniczne, a także zabytkowy charakter budynku nie jest możliwe przeprowadzenie </w:t>
      </w:r>
      <w:r w:rsidRPr="008E100D">
        <w:rPr>
          <w:rFonts w:ascii="Times New Roman" w:eastAsia="Calibri" w:hAnsi="Times New Roman" w:cs="Times New Roman"/>
          <w:szCs w:val="24"/>
        </w:rPr>
        <w:t>takich remontów</w:t>
      </w:r>
      <w:r w:rsidRPr="00CF1772">
        <w:rPr>
          <w:rFonts w:ascii="Times New Roman" w:eastAsia="Calibri" w:hAnsi="Times New Roman" w:cs="Times New Roman"/>
          <w:szCs w:val="24"/>
        </w:rPr>
        <w:t xml:space="preserve">, które zapewniłyby obecnie obowiązujące standardy w tym zakresie. </w:t>
      </w:r>
    </w:p>
    <w:p w14:paraId="1D1F1284" w14:textId="4CF09CF5" w:rsidR="00496359" w:rsidRPr="00CF1772" w:rsidRDefault="00496359" w:rsidP="0089339F">
      <w:pPr>
        <w:spacing w:before="120" w:after="120" w:line="264"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W magazynie głównym Archiwum Państwowego w Szczecinie oraz w oddziale zamiejscowym w Stargardzie nie ma już wolnych powierzchni magazynowych pozwalających na przejmowanie i zabezpieczanie materiałów archiwalnych z archiwów zakładowych. Magazyny w </w:t>
      </w:r>
      <w:proofErr w:type="spellStart"/>
      <w:r w:rsidRPr="00CF1772">
        <w:rPr>
          <w:rFonts w:ascii="Times New Roman" w:eastAsia="Calibri" w:hAnsi="Times New Roman" w:cs="Times New Roman"/>
          <w:szCs w:val="24"/>
        </w:rPr>
        <w:t>Strzmielu</w:t>
      </w:r>
      <w:proofErr w:type="spellEnd"/>
      <w:r w:rsidRPr="00CF1772">
        <w:rPr>
          <w:rFonts w:ascii="Times New Roman" w:eastAsia="Calibri" w:hAnsi="Times New Roman" w:cs="Times New Roman"/>
          <w:szCs w:val="24"/>
        </w:rPr>
        <w:t xml:space="preserve"> nie mają również możliwości dalszego składowania akt. </w:t>
      </w:r>
    </w:p>
    <w:p w14:paraId="07E7BFEC" w14:textId="77777777" w:rsidR="003856D5" w:rsidRDefault="00496359" w:rsidP="00A474D4">
      <w:pPr>
        <w:spacing w:before="120" w:after="120" w:line="264" w:lineRule="auto"/>
        <w:ind w:firstLine="709"/>
        <w:rPr>
          <w:rFonts w:ascii="Times New Roman" w:eastAsia="Calibri" w:hAnsi="Times New Roman" w:cs="Times New Roman"/>
          <w:bCs/>
          <w:iCs/>
          <w:szCs w:val="24"/>
        </w:rPr>
        <w:sectPr w:rsidR="003856D5" w:rsidSect="00AA6E09">
          <w:pgSz w:w="11906" w:h="16838" w:code="9"/>
          <w:pgMar w:top="1077" w:right="1558" w:bottom="1134" w:left="1418" w:header="709" w:footer="709" w:gutter="0"/>
          <w:cols w:space="708"/>
          <w:titlePg/>
          <w:docGrid w:linePitch="360"/>
        </w:sectPr>
      </w:pPr>
      <w:r w:rsidRPr="00CF1772">
        <w:rPr>
          <w:rFonts w:ascii="Times New Roman" w:eastAsia="Calibri" w:hAnsi="Times New Roman" w:cs="Times New Roman"/>
          <w:bCs/>
          <w:iCs/>
          <w:szCs w:val="24"/>
        </w:rPr>
        <w:t>Realizacja zaplanowanej inwestycji w Archiwum Państwowym w Szczecinie jest niezbędna dla prawidłowego wypełnienia obowiązków, wynikających z ustawy o archiwach przez t</w:t>
      </w:r>
      <w:r w:rsidR="00EA70FE" w:rsidRPr="00CF1772">
        <w:rPr>
          <w:rFonts w:ascii="Times New Roman" w:eastAsia="Calibri" w:hAnsi="Times New Roman" w:cs="Times New Roman"/>
          <w:bCs/>
          <w:iCs/>
          <w:szCs w:val="24"/>
        </w:rPr>
        <w:t>en podmiot.</w:t>
      </w:r>
    </w:p>
    <w:p w14:paraId="3959B171" w14:textId="1B3F2748" w:rsidR="000947E9" w:rsidRPr="00CF1772" w:rsidRDefault="0016487B" w:rsidP="007446DC">
      <w:pPr>
        <w:pStyle w:val="Nagwek2"/>
        <w:numPr>
          <w:ilvl w:val="0"/>
          <w:numId w:val="68"/>
        </w:numPr>
        <w:spacing w:before="120" w:after="120" w:line="276" w:lineRule="auto"/>
        <w:rPr>
          <w:rFonts w:ascii="Times New Roman" w:hAnsi="Times New Roman" w:cs="Times New Roman"/>
          <w:sz w:val="24"/>
          <w:szCs w:val="24"/>
        </w:rPr>
      </w:pPr>
      <w:bookmarkStart w:id="196" w:name="_Toc107912886"/>
      <w:bookmarkStart w:id="197" w:name="_Toc107933771"/>
      <w:bookmarkStart w:id="198" w:name="_Toc107998215"/>
      <w:bookmarkStart w:id="199" w:name="_Toc108006413"/>
      <w:bookmarkStart w:id="200" w:name="_Toc108011981"/>
      <w:bookmarkStart w:id="201" w:name="_Toc108012201"/>
      <w:bookmarkStart w:id="202" w:name="_Toc108012421"/>
      <w:bookmarkStart w:id="203" w:name="_Toc108015400"/>
      <w:bookmarkStart w:id="204" w:name="_Toc107912887"/>
      <w:bookmarkStart w:id="205" w:name="_Toc107933772"/>
      <w:bookmarkStart w:id="206" w:name="_Toc107998216"/>
      <w:bookmarkStart w:id="207" w:name="_Toc108006414"/>
      <w:bookmarkStart w:id="208" w:name="_Toc108011982"/>
      <w:bookmarkStart w:id="209" w:name="_Toc108012202"/>
      <w:bookmarkStart w:id="210" w:name="_Toc108012422"/>
      <w:bookmarkStart w:id="211" w:name="_Toc108015401"/>
      <w:bookmarkStart w:id="212" w:name="_Toc107912923"/>
      <w:bookmarkStart w:id="213" w:name="_Toc107933808"/>
      <w:bookmarkStart w:id="214" w:name="_Toc107998252"/>
      <w:bookmarkStart w:id="215" w:name="_Toc108006450"/>
      <w:bookmarkStart w:id="216" w:name="_Toc108012018"/>
      <w:bookmarkStart w:id="217" w:name="_Toc108012238"/>
      <w:bookmarkStart w:id="218" w:name="_Toc108012458"/>
      <w:bookmarkStart w:id="219" w:name="_Toc108015437"/>
      <w:bookmarkStart w:id="220" w:name="_Toc107912927"/>
      <w:bookmarkStart w:id="221" w:name="_Toc107933812"/>
      <w:bookmarkStart w:id="222" w:name="_Toc107998256"/>
      <w:bookmarkStart w:id="223" w:name="_Toc108006454"/>
      <w:bookmarkStart w:id="224" w:name="_Toc108012022"/>
      <w:bookmarkStart w:id="225" w:name="_Toc108012242"/>
      <w:bookmarkStart w:id="226" w:name="_Toc108012462"/>
      <w:bookmarkStart w:id="227" w:name="_Toc108015441"/>
      <w:bookmarkStart w:id="228" w:name="_Toc107912931"/>
      <w:bookmarkStart w:id="229" w:name="_Toc107933816"/>
      <w:bookmarkStart w:id="230" w:name="_Toc107998260"/>
      <w:bookmarkStart w:id="231" w:name="_Toc108006458"/>
      <w:bookmarkStart w:id="232" w:name="_Toc108012026"/>
      <w:bookmarkStart w:id="233" w:name="_Toc108012246"/>
      <w:bookmarkStart w:id="234" w:name="_Toc108012466"/>
      <w:bookmarkStart w:id="235" w:name="_Toc108015445"/>
      <w:bookmarkStart w:id="236" w:name="_Toc107912935"/>
      <w:bookmarkStart w:id="237" w:name="_Toc107933820"/>
      <w:bookmarkStart w:id="238" w:name="_Toc107998264"/>
      <w:bookmarkStart w:id="239" w:name="_Toc108006462"/>
      <w:bookmarkStart w:id="240" w:name="_Toc108012030"/>
      <w:bookmarkStart w:id="241" w:name="_Toc108012250"/>
      <w:bookmarkStart w:id="242" w:name="_Toc108012470"/>
      <w:bookmarkStart w:id="243" w:name="_Toc108015449"/>
      <w:bookmarkStart w:id="244" w:name="_Toc107912939"/>
      <w:bookmarkStart w:id="245" w:name="_Toc107933824"/>
      <w:bookmarkStart w:id="246" w:name="_Toc107998268"/>
      <w:bookmarkStart w:id="247" w:name="_Toc108006466"/>
      <w:bookmarkStart w:id="248" w:name="_Toc108012034"/>
      <w:bookmarkStart w:id="249" w:name="_Toc108012254"/>
      <w:bookmarkStart w:id="250" w:name="_Toc108012474"/>
      <w:bookmarkStart w:id="251" w:name="_Toc108015453"/>
      <w:bookmarkStart w:id="252" w:name="_Toc107912943"/>
      <w:bookmarkStart w:id="253" w:name="_Toc107933828"/>
      <w:bookmarkStart w:id="254" w:name="_Toc107998272"/>
      <w:bookmarkStart w:id="255" w:name="_Toc108006470"/>
      <w:bookmarkStart w:id="256" w:name="_Toc108012038"/>
      <w:bookmarkStart w:id="257" w:name="_Toc108012258"/>
      <w:bookmarkStart w:id="258" w:name="_Toc108012478"/>
      <w:bookmarkStart w:id="259" w:name="_Toc108015457"/>
      <w:bookmarkStart w:id="260" w:name="_Toc107912947"/>
      <w:bookmarkStart w:id="261" w:name="_Toc107933832"/>
      <w:bookmarkStart w:id="262" w:name="_Toc107998276"/>
      <w:bookmarkStart w:id="263" w:name="_Toc108006474"/>
      <w:bookmarkStart w:id="264" w:name="_Toc108012042"/>
      <w:bookmarkStart w:id="265" w:name="_Toc108012262"/>
      <w:bookmarkStart w:id="266" w:name="_Toc108012482"/>
      <w:bookmarkStart w:id="267" w:name="_Toc108015461"/>
      <w:bookmarkStart w:id="268" w:name="_Toc107912951"/>
      <w:bookmarkStart w:id="269" w:name="_Toc107933836"/>
      <w:bookmarkStart w:id="270" w:name="_Toc107998280"/>
      <w:bookmarkStart w:id="271" w:name="_Toc108006478"/>
      <w:bookmarkStart w:id="272" w:name="_Toc108012046"/>
      <w:bookmarkStart w:id="273" w:name="_Toc108012266"/>
      <w:bookmarkStart w:id="274" w:name="_Toc108012486"/>
      <w:bookmarkStart w:id="275" w:name="_Toc108015465"/>
      <w:bookmarkStart w:id="276" w:name="_Toc107912955"/>
      <w:bookmarkStart w:id="277" w:name="_Toc107933840"/>
      <w:bookmarkStart w:id="278" w:name="_Toc107998284"/>
      <w:bookmarkStart w:id="279" w:name="_Toc108006482"/>
      <w:bookmarkStart w:id="280" w:name="_Toc108012050"/>
      <w:bookmarkStart w:id="281" w:name="_Toc108012270"/>
      <w:bookmarkStart w:id="282" w:name="_Toc108012490"/>
      <w:bookmarkStart w:id="283" w:name="_Toc108015469"/>
      <w:bookmarkStart w:id="284" w:name="_Toc107912959"/>
      <w:bookmarkStart w:id="285" w:name="_Toc107933844"/>
      <w:bookmarkStart w:id="286" w:name="_Toc107998288"/>
      <w:bookmarkStart w:id="287" w:name="_Toc108006486"/>
      <w:bookmarkStart w:id="288" w:name="_Toc108012054"/>
      <w:bookmarkStart w:id="289" w:name="_Toc108012274"/>
      <w:bookmarkStart w:id="290" w:name="_Toc108012494"/>
      <w:bookmarkStart w:id="291" w:name="_Toc108015473"/>
      <w:bookmarkStart w:id="292" w:name="_Toc107912963"/>
      <w:bookmarkStart w:id="293" w:name="_Toc107933848"/>
      <w:bookmarkStart w:id="294" w:name="_Toc107998292"/>
      <w:bookmarkStart w:id="295" w:name="_Toc108006490"/>
      <w:bookmarkStart w:id="296" w:name="_Toc108012058"/>
      <w:bookmarkStart w:id="297" w:name="_Toc108012278"/>
      <w:bookmarkStart w:id="298" w:name="_Toc108012498"/>
      <w:bookmarkStart w:id="299" w:name="_Toc108015477"/>
      <w:bookmarkStart w:id="300" w:name="_Toc107912967"/>
      <w:bookmarkStart w:id="301" w:name="_Toc107933852"/>
      <w:bookmarkStart w:id="302" w:name="_Toc107998296"/>
      <w:bookmarkStart w:id="303" w:name="_Toc108006494"/>
      <w:bookmarkStart w:id="304" w:name="_Toc108012062"/>
      <w:bookmarkStart w:id="305" w:name="_Toc108012282"/>
      <w:bookmarkStart w:id="306" w:name="_Toc108012502"/>
      <w:bookmarkStart w:id="307" w:name="_Toc108015481"/>
      <w:bookmarkStart w:id="308" w:name="_Toc107912971"/>
      <w:bookmarkStart w:id="309" w:name="_Toc107933856"/>
      <w:bookmarkStart w:id="310" w:name="_Toc107998300"/>
      <w:bookmarkStart w:id="311" w:name="_Toc108006498"/>
      <w:bookmarkStart w:id="312" w:name="_Toc108012066"/>
      <w:bookmarkStart w:id="313" w:name="_Toc108012286"/>
      <w:bookmarkStart w:id="314" w:name="_Toc108012506"/>
      <w:bookmarkStart w:id="315" w:name="_Toc108015485"/>
      <w:bookmarkStart w:id="316" w:name="_Toc107912975"/>
      <w:bookmarkStart w:id="317" w:name="_Toc107933860"/>
      <w:bookmarkStart w:id="318" w:name="_Toc107998304"/>
      <w:bookmarkStart w:id="319" w:name="_Toc108006502"/>
      <w:bookmarkStart w:id="320" w:name="_Toc108012070"/>
      <w:bookmarkStart w:id="321" w:name="_Toc108012290"/>
      <w:bookmarkStart w:id="322" w:name="_Toc108012510"/>
      <w:bookmarkStart w:id="323" w:name="_Toc108015489"/>
      <w:bookmarkStart w:id="324" w:name="_Toc107912979"/>
      <w:bookmarkStart w:id="325" w:name="_Toc107933864"/>
      <w:bookmarkStart w:id="326" w:name="_Toc107998308"/>
      <w:bookmarkStart w:id="327" w:name="_Toc108006506"/>
      <w:bookmarkStart w:id="328" w:name="_Toc108012074"/>
      <w:bookmarkStart w:id="329" w:name="_Toc108012294"/>
      <w:bookmarkStart w:id="330" w:name="_Toc108012514"/>
      <w:bookmarkStart w:id="331" w:name="_Toc108015493"/>
      <w:bookmarkStart w:id="332" w:name="_Toc107912983"/>
      <w:bookmarkStart w:id="333" w:name="_Toc107933868"/>
      <w:bookmarkStart w:id="334" w:name="_Toc107998312"/>
      <w:bookmarkStart w:id="335" w:name="_Toc108006510"/>
      <w:bookmarkStart w:id="336" w:name="_Toc108012078"/>
      <w:bookmarkStart w:id="337" w:name="_Toc108012298"/>
      <w:bookmarkStart w:id="338" w:name="_Toc108012518"/>
      <w:bookmarkStart w:id="339" w:name="_Toc108015497"/>
      <w:bookmarkStart w:id="340" w:name="_Toc107912987"/>
      <w:bookmarkStart w:id="341" w:name="_Toc107933872"/>
      <w:bookmarkStart w:id="342" w:name="_Toc107998316"/>
      <w:bookmarkStart w:id="343" w:name="_Toc108006514"/>
      <w:bookmarkStart w:id="344" w:name="_Toc108012082"/>
      <w:bookmarkStart w:id="345" w:name="_Toc108012302"/>
      <w:bookmarkStart w:id="346" w:name="_Toc108012522"/>
      <w:bookmarkStart w:id="347" w:name="_Toc108015501"/>
      <w:bookmarkStart w:id="348" w:name="_Toc107912991"/>
      <w:bookmarkStart w:id="349" w:name="_Toc107933876"/>
      <w:bookmarkStart w:id="350" w:name="_Toc107998320"/>
      <w:bookmarkStart w:id="351" w:name="_Toc108006518"/>
      <w:bookmarkStart w:id="352" w:name="_Toc108012086"/>
      <w:bookmarkStart w:id="353" w:name="_Toc108012306"/>
      <w:bookmarkStart w:id="354" w:name="_Toc108012526"/>
      <w:bookmarkStart w:id="355" w:name="_Toc108015505"/>
      <w:bookmarkStart w:id="356" w:name="_Toc107912997"/>
      <w:bookmarkStart w:id="357" w:name="_Toc107933882"/>
      <w:bookmarkStart w:id="358" w:name="_Toc107998326"/>
      <w:bookmarkStart w:id="359" w:name="_Toc108006524"/>
      <w:bookmarkStart w:id="360" w:name="_Toc108012092"/>
      <w:bookmarkStart w:id="361" w:name="_Toc108012312"/>
      <w:bookmarkStart w:id="362" w:name="_Toc108012532"/>
      <w:bookmarkStart w:id="363" w:name="_Toc108015511"/>
      <w:bookmarkStart w:id="364" w:name="_Toc107912999"/>
      <w:bookmarkStart w:id="365" w:name="_Toc107933884"/>
      <w:bookmarkStart w:id="366" w:name="_Toc107998328"/>
      <w:bookmarkStart w:id="367" w:name="_Toc108006526"/>
      <w:bookmarkStart w:id="368" w:name="_Toc108012094"/>
      <w:bookmarkStart w:id="369" w:name="_Toc108012314"/>
      <w:bookmarkStart w:id="370" w:name="_Toc108012534"/>
      <w:bookmarkStart w:id="371" w:name="_Toc108015513"/>
      <w:bookmarkStart w:id="372" w:name="_Toc107913001"/>
      <w:bookmarkStart w:id="373" w:name="_Toc107933886"/>
      <w:bookmarkStart w:id="374" w:name="_Toc107998330"/>
      <w:bookmarkStart w:id="375" w:name="_Toc108006528"/>
      <w:bookmarkStart w:id="376" w:name="_Toc108012096"/>
      <w:bookmarkStart w:id="377" w:name="_Toc108012316"/>
      <w:bookmarkStart w:id="378" w:name="_Toc108012536"/>
      <w:bookmarkStart w:id="379" w:name="_Toc108015515"/>
      <w:bookmarkStart w:id="380" w:name="_Toc107913004"/>
      <w:bookmarkStart w:id="381" w:name="_Toc107933889"/>
      <w:bookmarkStart w:id="382" w:name="_Toc107998333"/>
      <w:bookmarkStart w:id="383" w:name="_Toc108006531"/>
      <w:bookmarkStart w:id="384" w:name="_Toc108012099"/>
      <w:bookmarkStart w:id="385" w:name="_Toc108012319"/>
      <w:bookmarkStart w:id="386" w:name="_Toc108012539"/>
      <w:bookmarkStart w:id="387" w:name="_Toc108015518"/>
      <w:bookmarkStart w:id="388" w:name="_Toc126231075"/>
      <w:bookmarkEnd w:id="190"/>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CF1772">
        <w:rPr>
          <w:rFonts w:ascii="Times New Roman" w:hAnsi="Times New Roman" w:cs="Times New Roman"/>
          <w:sz w:val="24"/>
          <w:szCs w:val="24"/>
        </w:rPr>
        <w:lastRenderedPageBreak/>
        <w:t>Analiza SWOT</w:t>
      </w:r>
      <w:bookmarkStart w:id="389" w:name="_Toc107397762"/>
      <w:bookmarkStart w:id="390" w:name="_Toc107411320"/>
      <w:bookmarkStart w:id="391" w:name="_Toc107411460"/>
      <w:bookmarkStart w:id="392" w:name="_Toc107499970"/>
      <w:bookmarkStart w:id="393" w:name="_Toc107913008"/>
      <w:bookmarkStart w:id="394" w:name="_Toc107933893"/>
      <w:bookmarkStart w:id="395" w:name="_Toc107998337"/>
      <w:bookmarkStart w:id="396" w:name="_Toc108006535"/>
      <w:bookmarkStart w:id="397" w:name="_Toc108012103"/>
      <w:bookmarkStart w:id="398" w:name="_Toc108012323"/>
      <w:bookmarkStart w:id="399" w:name="_Toc108012543"/>
      <w:bookmarkStart w:id="400" w:name="_Toc108015522"/>
      <w:bookmarkEnd w:id="388"/>
      <w:bookmarkEnd w:id="389"/>
      <w:bookmarkEnd w:id="390"/>
      <w:bookmarkEnd w:id="391"/>
      <w:bookmarkEnd w:id="392"/>
      <w:bookmarkEnd w:id="393"/>
      <w:bookmarkEnd w:id="394"/>
      <w:bookmarkEnd w:id="395"/>
      <w:bookmarkEnd w:id="396"/>
      <w:bookmarkEnd w:id="397"/>
      <w:bookmarkEnd w:id="398"/>
      <w:bookmarkEnd w:id="399"/>
      <w:bookmarkEnd w:id="400"/>
    </w:p>
    <w:tbl>
      <w:tblPr>
        <w:tblStyle w:val="Tabela-Siatka"/>
        <w:tblW w:w="0" w:type="auto"/>
        <w:tblLook w:val="04A0" w:firstRow="1" w:lastRow="0" w:firstColumn="1" w:lastColumn="0" w:noHBand="0" w:noVBand="1"/>
      </w:tblPr>
      <w:tblGrid>
        <w:gridCol w:w="4530"/>
        <w:gridCol w:w="4530"/>
      </w:tblGrid>
      <w:tr w:rsidR="0066612F" w:rsidRPr="00CF1772" w14:paraId="7324E6B7" w14:textId="77777777" w:rsidTr="00FB565F">
        <w:trPr>
          <w:trHeight w:val="624"/>
        </w:trPr>
        <w:tc>
          <w:tcPr>
            <w:tcW w:w="4530" w:type="dxa"/>
            <w:tcBorders>
              <w:bottom w:val="single" w:sz="4" w:space="0" w:color="auto"/>
            </w:tcBorders>
            <w:shd w:val="clear" w:color="auto" w:fill="F2F2F2"/>
            <w:vAlign w:val="center"/>
          </w:tcPr>
          <w:p w14:paraId="7CF60EAC" w14:textId="2E480500" w:rsidR="0066612F" w:rsidRPr="00CF1772" w:rsidRDefault="0066612F" w:rsidP="007446DC">
            <w:pPr>
              <w:pStyle w:val="Akapitzlist"/>
              <w:spacing w:before="60" w:after="60" w:line="264" w:lineRule="auto"/>
              <w:ind w:left="0"/>
              <w:contextualSpacing w:val="0"/>
              <w:jc w:val="center"/>
              <w:rPr>
                <w:rFonts w:ascii="Times New Roman" w:hAnsi="Times New Roman" w:cs="Times New Roman"/>
                <w:color w:val="C00000"/>
                <w:szCs w:val="24"/>
              </w:rPr>
            </w:pPr>
            <w:r w:rsidRPr="00CF1772">
              <w:rPr>
                <w:rFonts w:ascii="Times New Roman" w:hAnsi="Times New Roman" w:cs="Times New Roman"/>
                <w:bCs/>
                <w:color w:val="C00000"/>
                <w:szCs w:val="24"/>
              </w:rPr>
              <w:t>Mocne strony</w:t>
            </w:r>
          </w:p>
        </w:tc>
        <w:tc>
          <w:tcPr>
            <w:tcW w:w="4530" w:type="dxa"/>
            <w:shd w:val="clear" w:color="auto" w:fill="F2F2F2"/>
            <w:vAlign w:val="center"/>
          </w:tcPr>
          <w:p w14:paraId="069DE9F4" w14:textId="1BF49051" w:rsidR="0066612F" w:rsidRPr="00CF1772" w:rsidRDefault="0066612F" w:rsidP="007446DC">
            <w:pPr>
              <w:pStyle w:val="Akapitzlist"/>
              <w:spacing w:before="60" w:after="60" w:line="264" w:lineRule="auto"/>
              <w:ind w:left="0"/>
              <w:contextualSpacing w:val="0"/>
              <w:jc w:val="center"/>
              <w:rPr>
                <w:rFonts w:ascii="Times New Roman" w:hAnsi="Times New Roman" w:cs="Times New Roman"/>
                <w:color w:val="C00000"/>
                <w:szCs w:val="24"/>
              </w:rPr>
            </w:pPr>
            <w:r w:rsidRPr="00CF1772">
              <w:rPr>
                <w:rFonts w:ascii="Times New Roman" w:hAnsi="Times New Roman" w:cs="Times New Roman"/>
                <w:bCs/>
                <w:color w:val="C00000"/>
                <w:szCs w:val="24"/>
              </w:rPr>
              <w:t>Słabe strony</w:t>
            </w:r>
          </w:p>
        </w:tc>
      </w:tr>
      <w:tr w:rsidR="00E470D0" w:rsidRPr="00CF1772" w14:paraId="4C448E81" w14:textId="77777777" w:rsidTr="00FB565F">
        <w:tc>
          <w:tcPr>
            <w:tcW w:w="4530" w:type="dxa"/>
            <w:tcBorders>
              <w:bottom w:val="single" w:sz="4" w:space="0" w:color="auto"/>
            </w:tcBorders>
            <w:shd w:val="clear" w:color="auto" w:fill="auto"/>
            <w:vAlign w:val="center"/>
          </w:tcPr>
          <w:p w14:paraId="02B45D40" w14:textId="77777777" w:rsidR="00B1708E" w:rsidRPr="00CF1772" w:rsidRDefault="004C76C0" w:rsidP="007446DC">
            <w:pPr>
              <w:pStyle w:val="Akapitzlist"/>
              <w:numPr>
                <w:ilvl w:val="0"/>
                <w:numId w:val="56"/>
              </w:numPr>
              <w:spacing w:before="60" w:after="60" w:line="264" w:lineRule="auto"/>
              <w:ind w:left="310" w:hanging="284"/>
              <w:contextualSpacing w:val="0"/>
              <w:jc w:val="left"/>
              <w:rPr>
                <w:rFonts w:ascii="Times New Roman" w:hAnsi="Times New Roman" w:cs="Times New Roman"/>
                <w:bCs/>
                <w:szCs w:val="24"/>
              </w:rPr>
            </w:pPr>
            <w:r w:rsidRPr="00CF1772">
              <w:rPr>
                <w:rFonts w:ascii="Times New Roman" w:hAnsi="Times New Roman" w:cs="Times New Roman"/>
                <w:bCs/>
                <w:szCs w:val="24"/>
              </w:rPr>
              <w:t>dokumenty zgromadzone w Archiwach Państwowych są świadectwem dorobku cywilizacyjnego i kulturowego państwa polskiego;</w:t>
            </w:r>
          </w:p>
          <w:p w14:paraId="46019C73" w14:textId="2E94FC04" w:rsidR="00B1708E" w:rsidRPr="00CF1772" w:rsidRDefault="00B1708E" w:rsidP="007446DC">
            <w:pPr>
              <w:pStyle w:val="Akapitzlist"/>
              <w:numPr>
                <w:ilvl w:val="0"/>
                <w:numId w:val="56"/>
              </w:numPr>
              <w:spacing w:before="60" w:after="60" w:line="264" w:lineRule="auto"/>
              <w:ind w:left="310"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dokumenty zgromadzone w Archiwach Państwowych są źródłem wiedzy eksperckiej; </w:t>
            </w:r>
          </w:p>
          <w:p w14:paraId="1D15F486" w14:textId="1B202F05" w:rsidR="00FC36AA" w:rsidRPr="00CF1772" w:rsidRDefault="00FC36AA" w:rsidP="00FC36AA">
            <w:pPr>
              <w:pStyle w:val="Akapitzlist"/>
              <w:numPr>
                <w:ilvl w:val="0"/>
                <w:numId w:val="56"/>
              </w:numPr>
              <w:spacing w:before="60" w:after="60" w:line="264" w:lineRule="auto"/>
              <w:ind w:left="311" w:hanging="284"/>
              <w:contextualSpacing w:val="0"/>
              <w:jc w:val="left"/>
              <w:rPr>
                <w:rFonts w:ascii="Times New Roman" w:hAnsi="Times New Roman" w:cs="Times New Roman"/>
                <w:bCs/>
                <w:szCs w:val="24"/>
              </w:rPr>
            </w:pPr>
            <w:r w:rsidRPr="00CF1772">
              <w:rPr>
                <w:rFonts w:ascii="Times New Roman" w:hAnsi="Times New Roman" w:cs="Times New Roman"/>
                <w:bCs/>
                <w:szCs w:val="24"/>
              </w:rPr>
              <w:t>projekt realizowany jest w oparciu o Wytyczne PPP Ministerstwa Funduszy i Polityki Regionalnej i przy wsparciu pracowników Ministerstwa. Zawarte porozumienie pomiędzy Ministerstwem Funduszy Naczelnym Dyrektorem i Polskim Funduszem rozwoju jest gwarancją profesjonalizacji procesu wyboru partnera prywatnego</w:t>
            </w:r>
            <w:r w:rsidR="002F5856">
              <w:rPr>
                <w:rFonts w:ascii="Times New Roman" w:hAnsi="Times New Roman" w:cs="Times New Roman"/>
                <w:bCs/>
                <w:szCs w:val="24"/>
              </w:rPr>
              <w:t>;</w:t>
            </w:r>
          </w:p>
          <w:p w14:paraId="2C08D5EE" w14:textId="46CE0567" w:rsidR="002D228E" w:rsidRPr="00CF1772" w:rsidRDefault="002D228E" w:rsidP="007446DC">
            <w:pPr>
              <w:pStyle w:val="Akapitzlist"/>
              <w:numPr>
                <w:ilvl w:val="0"/>
                <w:numId w:val="56"/>
              </w:numPr>
              <w:spacing w:before="60" w:after="60" w:line="264" w:lineRule="auto"/>
              <w:ind w:left="312" w:hanging="284"/>
              <w:contextualSpacing w:val="0"/>
              <w:jc w:val="left"/>
              <w:rPr>
                <w:rFonts w:ascii="Times New Roman" w:hAnsi="Times New Roman" w:cs="Times New Roman"/>
                <w:bCs/>
                <w:szCs w:val="24"/>
              </w:rPr>
            </w:pPr>
            <w:r w:rsidRPr="00CF1772">
              <w:rPr>
                <w:rFonts w:ascii="Times New Roman" w:hAnsi="Times New Roman" w:cs="Times New Roman"/>
                <w:bCs/>
                <w:szCs w:val="24"/>
              </w:rPr>
              <w:t>znane są wymogi odnośnie do przechowywania, zabezpieczania i udostę</w:t>
            </w:r>
            <w:r w:rsidR="00391DDD" w:rsidRPr="00CF1772">
              <w:rPr>
                <w:rFonts w:ascii="Times New Roman" w:hAnsi="Times New Roman" w:cs="Times New Roman"/>
                <w:bCs/>
                <w:szCs w:val="24"/>
              </w:rPr>
              <w:t>pniania materiałów archiwalnych</w:t>
            </w:r>
            <w:r w:rsidRPr="00CF1772">
              <w:rPr>
                <w:rFonts w:ascii="Times New Roman" w:hAnsi="Times New Roman" w:cs="Times New Roman"/>
                <w:bCs/>
                <w:szCs w:val="24"/>
              </w:rPr>
              <w:t>;</w:t>
            </w:r>
          </w:p>
          <w:p w14:paraId="3E043EA2" w14:textId="1DBFCD53" w:rsidR="00ED50AC" w:rsidRPr="00CF1772" w:rsidRDefault="00ED50AC" w:rsidP="007446DC">
            <w:pPr>
              <w:pStyle w:val="Akapitzlist"/>
              <w:numPr>
                <w:ilvl w:val="0"/>
                <w:numId w:val="56"/>
              </w:numPr>
              <w:spacing w:before="60" w:after="60" w:line="264" w:lineRule="auto"/>
              <w:ind w:left="312"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Archiwa Państwowe realizują </w:t>
            </w:r>
            <w:r w:rsidR="006B1E0F" w:rsidRPr="00CF1772">
              <w:rPr>
                <w:rFonts w:ascii="Times New Roman" w:hAnsi="Times New Roman" w:cs="Times New Roman"/>
                <w:bCs/>
                <w:szCs w:val="24"/>
              </w:rPr>
              <w:t>czytelnie zdefiniowane</w:t>
            </w:r>
            <w:r w:rsidRPr="00CF1772">
              <w:rPr>
                <w:rFonts w:ascii="Times New Roman" w:hAnsi="Times New Roman" w:cs="Times New Roman"/>
                <w:bCs/>
                <w:szCs w:val="24"/>
              </w:rPr>
              <w:t xml:space="preserve"> zadania publiczne</w:t>
            </w:r>
            <w:r w:rsidR="00DC7114" w:rsidRPr="00CF1772">
              <w:rPr>
                <w:rFonts w:ascii="Times New Roman" w:hAnsi="Times New Roman" w:cs="Times New Roman"/>
                <w:bCs/>
                <w:szCs w:val="24"/>
              </w:rPr>
              <w:t xml:space="preserve"> (w ramach określonej w ustawie</w:t>
            </w:r>
            <w:r w:rsidR="00DC7114" w:rsidRPr="00CF1772">
              <w:rPr>
                <w:rStyle w:val="Odwoanieprzypisudolnego"/>
                <w:rFonts w:ascii="Times New Roman" w:hAnsi="Times New Roman" w:cs="Times New Roman"/>
                <w:bCs/>
                <w:szCs w:val="24"/>
              </w:rPr>
              <w:footnoteReference w:id="44"/>
            </w:r>
            <w:r w:rsidR="00DC7114" w:rsidRPr="00CF1772">
              <w:rPr>
                <w:rFonts w:ascii="Times New Roman" w:hAnsi="Times New Roman" w:cs="Times New Roman"/>
                <w:bCs/>
                <w:szCs w:val="24"/>
              </w:rPr>
              <w:t xml:space="preserve"> działalności archiwalnej), co obejmuje</w:t>
            </w:r>
            <w:r w:rsidRPr="00CF1772">
              <w:rPr>
                <w:rFonts w:ascii="Times New Roman" w:hAnsi="Times New Roman" w:cs="Times New Roman"/>
                <w:bCs/>
                <w:szCs w:val="24"/>
              </w:rPr>
              <w:t xml:space="preserve">: gromadzenie, ewidencjonowanie, przechowywanie, opracowanie, zabezpieczenie i udostępnianie materiałów archiwalnych </w:t>
            </w:r>
            <w:r w:rsidR="006B1E0F" w:rsidRPr="00CF1772">
              <w:rPr>
                <w:rFonts w:ascii="Times New Roman" w:hAnsi="Times New Roman" w:cs="Times New Roman"/>
                <w:bCs/>
                <w:szCs w:val="24"/>
              </w:rPr>
              <w:t xml:space="preserve">(m.in. dokumentacji aktowej, dokumentów pergaminowych i papierowych, dokumentacji fotograficznej, </w:t>
            </w:r>
            <w:r w:rsidR="004C76C0" w:rsidRPr="00CF1772">
              <w:rPr>
                <w:rFonts w:ascii="Times New Roman" w:hAnsi="Times New Roman" w:cs="Times New Roman"/>
                <w:bCs/>
                <w:szCs w:val="24"/>
              </w:rPr>
              <w:t>filmowej i dźwiękowej</w:t>
            </w:r>
            <w:r w:rsidR="006B1E0F" w:rsidRPr="00CF1772">
              <w:rPr>
                <w:rFonts w:ascii="Times New Roman" w:hAnsi="Times New Roman" w:cs="Times New Roman"/>
                <w:bCs/>
                <w:szCs w:val="24"/>
              </w:rPr>
              <w:t xml:space="preserve">) </w:t>
            </w:r>
            <w:r w:rsidRPr="00CF1772">
              <w:rPr>
                <w:rFonts w:ascii="Times New Roman" w:hAnsi="Times New Roman" w:cs="Times New Roman"/>
                <w:bCs/>
                <w:szCs w:val="24"/>
              </w:rPr>
              <w:t xml:space="preserve">oraz prowadzenie działalności informacyjnej (art. 23 </w:t>
            </w:r>
            <w:r w:rsidR="004C76C0" w:rsidRPr="00CF1772">
              <w:rPr>
                <w:rFonts w:ascii="Times New Roman" w:hAnsi="Times New Roman" w:cs="Times New Roman"/>
                <w:bCs/>
                <w:szCs w:val="24"/>
              </w:rPr>
              <w:t xml:space="preserve">oraz art. 16 </w:t>
            </w:r>
            <w:r w:rsidR="006B1E0F" w:rsidRPr="00CF1772">
              <w:rPr>
                <w:rFonts w:ascii="Times New Roman" w:hAnsi="Times New Roman" w:cs="Times New Roman"/>
                <w:bCs/>
                <w:szCs w:val="24"/>
              </w:rPr>
              <w:t>u</w:t>
            </w:r>
            <w:r w:rsidRPr="00CF1772">
              <w:rPr>
                <w:rFonts w:ascii="Times New Roman" w:hAnsi="Times New Roman" w:cs="Times New Roman"/>
                <w:bCs/>
                <w:szCs w:val="24"/>
              </w:rPr>
              <w:t xml:space="preserve">stawy o </w:t>
            </w:r>
            <w:r w:rsidR="006B1E0F" w:rsidRPr="00CF1772">
              <w:rPr>
                <w:rFonts w:ascii="Times New Roman" w:hAnsi="Times New Roman" w:cs="Times New Roman"/>
                <w:bCs/>
                <w:szCs w:val="24"/>
              </w:rPr>
              <w:t>archiwach</w:t>
            </w:r>
            <w:r w:rsidRPr="00CF1772">
              <w:rPr>
                <w:rFonts w:ascii="Times New Roman" w:hAnsi="Times New Roman" w:cs="Times New Roman"/>
                <w:bCs/>
                <w:szCs w:val="24"/>
              </w:rPr>
              <w:t>)</w:t>
            </w:r>
            <w:r w:rsidR="00E51033">
              <w:rPr>
                <w:rFonts w:ascii="Times New Roman" w:hAnsi="Times New Roman" w:cs="Times New Roman"/>
                <w:bCs/>
                <w:szCs w:val="24"/>
              </w:rPr>
              <w:t>;</w:t>
            </w:r>
          </w:p>
          <w:p w14:paraId="7647C2AA" w14:textId="7811C499" w:rsidR="00376B0B" w:rsidRPr="00CF1772" w:rsidRDefault="00376B0B" w:rsidP="007446DC">
            <w:pPr>
              <w:pStyle w:val="Akapitzlist"/>
              <w:numPr>
                <w:ilvl w:val="0"/>
                <w:numId w:val="56"/>
              </w:numPr>
              <w:spacing w:before="60" w:after="60" w:line="264" w:lineRule="auto"/>
              <w:ind w:left="306" w:hanging="284"/>
              <w:contextualSpacing w:val="0"/>
              <w:rPr>
                <w:rFonts w:ascii="Times New Roman" w:hAnsi="Times New Roman" w:cs="Times New Roman"/>
                <w:bCs/>
                <w:szCs w:val="24"/>
              </w:rPr>
            </w:pPr>
            <w:r w:rsidRPr="00CF1772">
              <w:rPr>
                <w:rFonts w:ascii="Times New Roman" w:hAnsi="Times New Roman" w:cs="Times New Roman"/>
                <w:bCs/>
                <w:szCs w:val="24"/>
              </w:rPr>
              <w:t>Archiw</w:t>
            </w:r>
            <w:r w:rsidR="002F53AF" w:rsidRPr="00CF1772">
              <w:rPr>
                <w:rFonts w:ascii="Times New Roman" w:hAnsi="Times New Roman" w:cs="Times New Roman"/>
                <w:bCs/>
                <w:szCs w:val="24"/>
              </w:rPr>
              <w:t>a</w:t>
            </w:r>
            <w:r w:rsidRPr="00CF1772">
              <w:rPr>
                <w:rFonts w:ascii="Times New Roman" w:hAnsi="Times New Roman" w:cs="Times New Roman"/>
                <w:bCs/>
                <w:szCs w:val="24"/>
              </w:rPr>
              <w:t xml:space="preserve"> Państwow</w:t>
            </w:r>
            <w:r w:rsidR="002F53AF" w:rsidRPr="00CF1772">
              <w:rPr>
                <w:rFonts w:ascii="Times New Roman" w:hAnsi="Times New Roman" w:cs="Times New Roman"/>
                <w:bCs/>
                <w:szCs w:val="24"/>
              </w:rPr>
              <w:t xml:space="preserve">e konsekwentnie prowadzą </w:t>
            </w:r>
            <w:r w:rsidRPr="00CF1772">
              <w:rPr>
                <w:rFonts w:ascii="Times New Roman" w:hAnsi="Times New Roman" w:cs="Times New Roman"/>
                <w:bCs/>
                <w:szCs w:val="24"/>
              </w:rPr>
              <w:t>digitalizacj</w:t>
            </w:r>
            <w:r w:rsidR="002F53AF" w:rsidRPr="00CF1772">
              <w:rPr>
                <w:rFonts w:ascii="Times New Roman" w:hAnsi="Times New Roman" w:cs="Times New Roman"/>
                <w:bCs/>
                <w:szCs w:val="24"/>
              </w:rPr>
              <w:t>ę</w:t>
            </w:r>
            <w:r w:rsidRPr="00CF1772">
              <w:rPr>
                <w:rFonts w:ascii="Times New Roman" w:hAnsi="Times New Roman" w:cs="Times New Roman"/>
                <w:bCs/>
                <w:szCs w:val="24"/>
              </w:rPr>
              <w:t xml:space="preserve"> zbiorów (</w:t>
            </w:r>
            <w:r w:rsidR="00B67379">
              <w:rPr>
                <w:rFonts w:ascii="Times New Roman" w:hAnsi="Times New Roman" w:cs="Times New Roman"/>
                <w:bCs/>
                <w:szCs w:val="24"/>
              </w:rPr>
              <w:t xml:space="preserve">dyrektywa z </w:t>
            </w:r>
            <w:r w:rsidR="00314940" w:rsidRPr="00CF1772">
              <w:rPr>
                <w:rFonts w:ascii="Times New Roman" w:eastAsia="Calibri" w:hAnsi="Times New Roman" w:cs="Times New Roman"/>
                <w:szCs w:val="24"/>
              </w:rPr>
              <w:t>dnia 10 listopada 2021 r. w sprawie wspólnej europejskiej przestrzeni danych na potrzeby dziedzictwa kulturowego</w:t>
            </w:r>
            <w:r w:rsidR="00314940" w:rsidRPr="00CF1772">
              <w:rPr>
                <w:rStyle w:val="Odwoanieprzypisudolnego"/>
                <w:rFonts w:ascii="Times New Roman" w:eastAsia="Calibri" w:hAnsi="Times New Roman" w:cs="Times New Roman"/>
                <w:szCs w:val="24"/>
              </w:rPr>
              <w:footnoteReference w:id="45"/>
            </w:r>
            <w:r w:rsidRPr="00CF1772">
              <w:rPr>
                <w:rFonts w:ascii="Times New Roman" w:hAnsi="Times New Roman" w:cs="Times New Roman"/>
                <w:bCs/>
                <w:szCs w:val="24"/>
              </w:rPr>
              <w:t>)</w:t>
            </w:r>
            <w:r w:rsidR="00A35333" w:rsidRPr="00CF1772">
              <w:rPr>
                <w:rFonts w:ascii="Times New Roman" w:hAnsi="Times New Roman" w:cs="Times New Roman"/>
                <w:bCs/>
                <w:szCs w:val="24"/>
              </w:rPr>
              <w:t>;</w:t>
            </w:r>
            <w:r w:rsidRPr="00CF1772">
              <w:rPr>
                <w:rFonts w:ascii="Times New Roman" w:hAnsi="Times New Roman" w:cs="Times New Roman"/>
                <w:bCs/>
                <w:szCs w:val="24"/>
              </w:rPr>
              <w:t xml:space="preserve">  </w:t>
            </w:r>
          </w:p>
          <w:p w14:paraId="43CD0DA0" w14:textId="58789757" w:rsidR="00C05B55" w:rsidRPr="00CF1772" w:rsidRDefault="00C05B55" w:rsidP="00FB565F">
            <w:pPr>
              <w:pStyle w:val="Akapitzlist"/>
              <w:numPr>
                <w:ilvl w:val="0"/>
                <w:numId w:val="56"/>
              </w:numPr>
              <w:spacing w:before="60" w:after="60" w:line="264" w:lineRule="auto"/>
              <w:ind w:left="312" w:hanging="284"/>
              <w:contextualSpacing w:val="0"/>
              <w:jc w:val="left"/>
              <w:rPr>
                <w:rFonts w:ascii="Times New Roman" w:hAnsi="Times New Roman" w:cs="Times New Roman"/>
                <w:bCs/>
                <w:szCs w:val="24"/>
              </w:rPr>
            </w:pPr>
            <w:r w:rsidRPr="00CF1772">
              <w:rPr>
                <w:rFonts w:ascii="Times New Roman" w:hAnsi="Times New Roman" w:cs="Times New Roman"/>
                <w:bCs/>
                <w:szCs w:val="24"/>
              </w:rPr>
              <w:lastRenderedPageBreak/>
              <w:t>Archiwa Państwowe aktywnie uczestniczą w procesie edukacji historycznej społeczności lokalnych, m.in. umożliwiają użytkownikom zapoznanie się z przechowywanymi źródłami historycznymi poprzez cykliczne „dni otwarte”, wystawy, publikacje, a także organizację wizyt grup uczniowskich i studenckich</w:t>
            </w:r>
            <w:r w:rsidR="00D32AFA" w:rsidRPr="00CF1772">
              <w:rPr>
                <w:rFonts w:ascii="Times New Roman" w:hAnsi="Times New Roman" w:cs="Times New Roman"/>
                <w:bCs/>
                <w:szCs w:val="24"/>
              </w:rPr>
              <w:t>;</w:t>
            </w:r>
          </w:p>
          <w:p w14:paraId="56D6D953" w14:textId="0F88D2B3" w:rsidR="00E51033" w:rsidRDefault="004C76C0" w:rsidP="00E51033">
            <w:pPr>
              <w:pStyle w:val="Akapitzlist"/>
              <w:numPr>
                <w:ilvl w:val="0"/>
                <w:numId w:val="56"/>
              </w:numPr>
              <w:spacing w:before="60" w:after="60" w:line="264" w:lineRule="auto"/>
              <w:ind w:left="306"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w odniesieniu do zakresu interwencji </w:t>
            </w:r>
            <w:r w:rsidR="008752DA">
              <w:rPr>
                <w:rFonts w:ascii="Times New Roman" w:hAnsi="Times New Roman" w:cs="Times New Roman"/>
                <w:bCs/>
                <w:szCs w:val="24"/>
              </w:rPr>
              <w:t>P</w:t>
            </w:r>
            <w:r w:rsidR="00585D4D">
              <w:rPr>
                <w:rFonts w:ascii="Times New Roman" w:hAnsi="Times New Roman" w:cs="Times New Roman"/>
                <w:bCs/>
                <w:szCs w:val="24"/>
              </w:rPr>
              <w:t>rogramu</w:t>
            </w:r>
            <w:r w:rsidRPr="00CF1772">
              <w:rPr>
                <w:rFonts w:ascii="Times New Roman" w:hAnsi="Times New Roman" w:cs="Times New Roman"/>
                <w:bCs/>
                <w:szCs w:val="24"/>
              </w:rPr>
              <w:t xml:space="preserve"> „Archiwa” </w:t>
            </w:r>
            <w:r w:rsidR="00B31D2D" w:rsidRPr="00CF1772">
              <w:rPr>
                <w:rFonts w:ascii="Times New Roman" w:hAnsi="Times New Roman" w:cs="Times New Roman"/>
                <w:bCs/>
                <w:szCs w:val="24"/>
              </w:rPr>
              <w:t xml:space="preserve">wszystkie </w:t>
            </w:r>
            <w:r w:rsidR="00C916A9" w:rsidRPr="00CF1772">
              <w:rPr>
                <w:rFonts w:ascii="Times New Roman" w:hAnsi="Times New Roman" w:cs="Times New Roman"/>
                <w:bCs/>
                <w:szCs w:val="24"/>
              </w:rPr>
              <w:t xml:space="preserve">wytypowane Archiwa Państwowe, tj. w Koszalinie, Łodzi, Piotrkowie Trybunalskim, Poznaniu i Szczecinie </w:t>
            </w:r>
            <w:r w:rsidR="00B31D2D" w:rsidRPr="00CF1772">
              <w:rPr>
                <w:rFonts w:ascii="Times New Roman" w:hAnsi="Times New Roman" w:cs="Times New Roman"/>
                <w:bCs/>
                <w:szCs w:val="24"/>
              </w:rPr>
              <w:t>posiadają stosowne nieruchomości</w:t>
            </w:r>
            <w:r w:rsidR="0060257A" w:rsidRPr="00CF1772">
              <w:rPr>
                <w:rStyle w:val="Odwoaniedokomentarza"/>
                <w:rFonts w:ascii="Times New Roman" w:hAnsi="Times New Roman" w:cs="Times New Roman"/>
                <w:sz w:val="24"/>
                <w:szCs w:val="24"/>
              </w:rPr>
              <w:t xml:space="preserve">: </w:t>
            </w:r>
            <w:r w:rsidR="00E9110A" w:rsidRPr="00CF1772">
              <w:rPr>
                <w:rStyle w:val="Odwoaniedokomentarza"/>
                <w:rFonts w:ascii="Times New Roman" w:hAnsi="Times New Roman" w:cs="Times New Roman"/>
                <w:sz w:val="24"/>
                <w:szCs w:val="24"/>
              </w:rPr>
              <w:t xml:space="preserve">trzy z nich </w:t>
            </w:r>
            <w:r w:rsidR="0060257A" w:rsidRPr="00CF1772">
              <w:rPr>
                <w:rStyle w:val="Odwoaniedokomentarza"/>
                <w:rFonts w:ascii="Times New Roman" w:hAnsi="Times New Roman" w:cs="Times New Roman"/>
                <w:sz w:val="24"/>
                <w:szCs w:val="24"/>
              </w:rPr>
              <w:t xml:space="preserve">posiadają </w:t>
            </w:r>
            <w:r w:rsidR="00E9110A" w:rsidRPr="00CF1772">
              <w:rPr>
                <w:rStyle w:val="Odwoaniedokomentarza"/>
                <w:rFonts w:ascii="Times New Roman" w:hAnsi="Times New Roman" w:cs="Times New Roman"/>
                <w:sz w:val="24"/>
                <w:szCs w:val="24"/>
              </w:rPr>
              <w:t xml:space="preserve">dokumentację projektową wraz z pozwoleniami na budowę, a pozostałe </w:t>
            </w:r>
            <w:r w:rsidR="0060257A" w:rsidRPr="00CF1772">
              <w:rPr>
                <w:rStyle w:val="Odwoaniedokomentarza"/>
                <w:rFonts w:ascii="Times New Roman" w:hAnsi="Times New Roman" w:cs="Times New Roman"/>
                <w:sz w:val="24"/>
                <w:szCs w:val="24"/>
              </w:rPr>
              <w:t xml:space="preserve">dwa </w:t>
            </w:r>
            <w:r w:rsidR="00E9110A" w:rsidRPr="00CF1772">
              <w:rPr>
                <w:rStyle w:val="Odwoaniedokomentarza"/>
                <w:rFonts w:ascii="Times New Roman" w:hAnsi="Times New Roman" w:cs="Times New Roman"/>
                <w:sz w:val="24"/>
                <w:szCs w:val="24"/>
              </w:rPr>
              <w:t>dokumentację koncepcyjną</w:t>
            </w:r>
            <w:r w:rsidR="00E06710" w:rsidRPr="00CF1772">
              <w:rPr>
                <w:rFonts w:ascii="Times New Roman" w:hAnsi="Times New Roman" w:cs="Times New Roman"/>
                <w:bCs/>
                <w:szCs w:val="24"/>
              </w:rPr>
              <w:t>;</w:t>
            </w:r>
          </w:p>
          <w:p w14:paraId="111F4715" w14:textId="02A03326" w:rsidR="000E05F2" w:rsidRPr="00E51033" w:rsidRDefault="00E20482" w:rsidP="00E51033">
            <w:pPr>
              <w:pStyle w:val="Akapitzlist"/>
              <w:numPr>
                <w:ilvl w:val="0"/>
                <w:numId w:val="56"/>
              </w:numPr>
              <w:spacing w:before="60" w:after="60" w:line="264" w:lineRule="auto"/>
              <w:ind w:left="306" w:hanging="284"/>
              <w:contextualSpacing w:val="0"/>
              <w:jc w:val="left"/>
              <w:rPr>
                <w:rFonts w:ascii="Times New Roman" w:hAnsi="Times New Roman" w:cs="Times New Roman"/>
                <w:bCs/>
                <w:szCs w:val="24"/>
              </w:rPr>
            </w:pPr>
            <w:r w:rsidRPr="00E51033">
              <w:rPr>
                <w:rFonts w:ascii="Times New Roman" w:hAnsi="Times New Roman" w:cs="Times New Roman"/>
                <w:bCs/>
                <w:szCs w:val="24"/>
              </w:rPr>
              <w:t>stabilne finansowanie Archiwów Państwowych z budżetu państwa;</w:t>
            </w:r>
          </w:p>
        </w:tc>
        <w:tc>
          <w:tcPr>
            <w:tcW w:w="4530" w:type="dxa"/>
            <w:shd w:val="clear" w:color="auto" w:fill="auto"/>
            <w:vAlign w:val="center"/>
          </w:tcPr>
          <w:p w14:paraId="36A5404F" w14:textId="77777777" w:rsidR="00BF6FBE" w:rsidRPr="00CF1772" w:rsidRDefault="00B1708E" w:rsidP="007446DC">
            <w:pPr>
              <w:pStyle w:val="Akapitzlist"/>
              <w:numPr>
                <w:ilvl w:val="0"/>
                <w:numId w:val="56"/>
              </w:numPr>
              <w:spacing w:before="60" w:after="60" w:line="264" w:lineRule="auto"/>
              <w:ind w:left="317" w:hanging="284"/>
              <w:jc w:val="left"/>
              <w:rPr>
                <w:rFonts w:ascii="Times New Roman" w:hAnsi="Times New Roman" w:cs="Times New Roman"/>
                <w:bCs/>
                <w:szCs w:val="24"/>
              </w:rPr>
            </w:pPr>
            <w:r w:rsidRPr="00CF1772">
              <w:rPr>
                <w:rFonts w:ascii="Times New Roman" w:hAnsi="Times New Roman" w:cs="Times New Roman"/>
                <w:bCs/>
                <w:szCs w:val="24"/>
              </w:rPr>
              <w:lastRenderedPageBreak/>
              <w:t>brak precyzyjnego określenia pozycji i funkcji Archiwów Państwowych we współczesnej administracji publicznej i społeczeństwie informacyjnym;</w:t>
            </w:r>
          </w:p>
          <w:p w14:paraId="4ABE5800" w14:textId="613AA9D2" w:rsidR="00BF6FBE" w:rsidRPr="00CF1772" w:rsidRDefault="00BF6FBE" w:rsidP="007446DC">
            <w:pPr>
              <w:pStyle w:val="Akapitzlist"/>
              <w:numPr>
                <w:ilvl w:val="0"/>
                <w:numId w:val="56"/>
              </w:numPr>
              <w:spacing w:before="60" w:after="60" w:line="264" w:lineRule="auto"/>
              <w:ind w:left="317" w:hanging="284"/>
              <w:jc w:val="left"/>
              <w:rPr>
                <w:rFonts w:ascii="Times New Roman" w:hAnsi="Times New Roman" w:cs="Times New Roman"/>
                <w:bCs/>
                <w:szCs w:val="24"/>
              </w:rPr>
            </w:pPr>
            <w:r w:rsidRPr="00CF1772">
              <w:rPr>
                <w:rFonts w:ascii="Times New Roman" w:hAnsi="Times New Roman" w:cs="Times New Roman"/>
                <w:bCs/>
                <w:szCs w:val="24"/>
              </w:rPr>
              <w:t>zróżnicowana pozycja poszczególnych Archiwów Państwowych: silna w mniejszych ośrodkach, słaba w dużych miastach z poważną konkurencją instytucji kultury i nauki;</w:t>
            </w:r>
          </w:p>
          <w:p w14:paraId="2B3F97A3" w14:textId="140F58F4" w:rsidR="0014714D" w:rsidRPr="00CF1772" w:rsidRDefault="0097303E" w:rsidP="00FB565F">
            <w:pPr>
              <w:pStyle w:val="Akapitzlist"/>
              <w:numPr>
                <w:ilvl w:val="0"/>
                <w:numId w:val="56"/>
              </w:numPr>
              <w:spacing w:before="60" w:after="60" w:line="264" w:lineRule="auto"/>
              <w:ind w:left="313" w:hanging="284"/>
              <w:jc w:val="left"/>
              <w:rPr>
                <w:rFonts w:ascii="Times New Roman" w:hAnsi="Times New Roman" w:cs="Times New Roman"/>
                <w:bCs/>
                <w:szCs w:val="24"/>
              </w:rPr>
            </w:pPr>
            <w:r w:rsidRPr="00CF1772">
              <w:rPr>
                <w:rFonts w:ascii="Times New Roman" w:hAnsi="Times New Roman" w:cs="Times New Roman"/>
                <w:bCs/>
                <w:szCs w:val="24"/>
              </w:rPr>
              <w:t>ustawa o archiwach nakłada na archiwa państwowe obowiązek gromadzenia zabezpieczenia i udostępniania materiałów archiwalnych już wytworzonych i wytwarzanych przez ponad 10 tys. państwowych i samorządowych, powyższe zadania musz</w:t>
            </w:r>
            <w:r w:rsidR="00B70BFB">
              <w:rPr>
                <w:rFonts w:ascii="Times New Roman" w:hAnsi="Times New Roman" w:cs="Times New Roman"/>
                <w:bCs/>
                <w:szCs w:val="24"/>
              </w:rPr>
              <w:t>ą</w:t>
            </w:r>
            <w:r w:rsidRPr="00CF1772">
              <w:rPr>
                <w:rFonts w:ascii="Times New Roman" w:hAnsi="Times New Roman" w:cs="Times New Roman"/>
                <w:bCs/>
                <w:szCs w:val="24"/>
              </w:rPr>
              <w:t xml:space="preserve"> być realizowane poprzez stworzenie odpowiedniej infrastruktury, co generuje to za sobą koszty zarówno w zakresie jej powstania jak i utrzymania zgromadzonego w niej dziedzictwa narodowego</w:t>
            </w:r>
            <w:r w:rsidR="00F43CE7" w:rsidRPr="00CF1772">
              <w:rPr>
                <w:rFonts w:ascii="Times New Roman" w:hAnsi="Times New Roman" w:cs="Times New Roman"/>
                <w:bCs/>
                <w:szCs w:val="24"/>
              </w:rPr>
              <w:t>;</w:t>
            </w:r>
            <w:r w:rsidR="002B393F" w:rsidRPr="00CF1772">
              <w:rPr>
                <w:rFonts w:ascii="Times New Roman" w:hAnsi="Times New Roman" w:cs="Times New Roman"/>
                <w:bCs/>
                <w:szCs w:val="24"/>
              </w:rPr>
              <w:t xml:space="preserve"> </w:t>
            </w:r>
          </w:p>
          <w:p w14:paraId="65120207" w14:textId="2B592895" w:rsidR="007E1F21" w:rsidRPr="00CF1772" w:rsidRDefault="007E1F21" w:rsidP="007446DC">
            <w:pPr>
              <w:pStyle w:val="Akapitzlist"/>
              <w:numPr>
                <w:ilvl w:val="0"/>
                <w:numId w:val="56"/>
              </w:numPr>
              <w:spacing w:before="60" w:after="60" w:line="264" w:lineRule="auto"/>
              <w:ind w:left="318"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brak możliwości najmu powierzchni magazynowych dostosowanych do przechowywania </w:t>
            </w:r>
            <w:r w:rsidR="00B67379">
              <w:rPr>
                <w:rFonts w:ascii="Times New Roman" w:hAnsi="Times New Roman" w:cs="Times New Roman"/>
                <w:bCs/>
                <w:szCs w:val="24"/>
              </w:rPr>
              <w:t>materiałów</w:t>
            </w:r>
            <w:r w:rsidR="00B67379" w:rsidRPr="00CF1772">
              <w:rPr>
                <w:rFonts w:ascii="Times New Roman" w:hAnsi="Times New Roman" w:cs="Times New Roman"/>
                <w:bCs/>
                <w:szCs w:val="24"/>
              </w:rPr>
              <w:t xml:space="preserve"> </w:t>
            </w:r>
            <w:r w:rsidRPr="00CF1772">
              <w:rPr>
                <w:rFonts w:ascii="Times New Roman" w:hAnsi="Times New Roman" w:cs="Times New Roman"/>
                <w:bCs/>
                <w:szCs w:val="24"/>
              </w:rPr>
              <w:t xml:space="preserve">archiwalnych, a adaptacja powierzchni jest kosztochłonna </w:t>
            </w:r>
          </w:p>
          <w:p w14:paraId="7F656612" w14:textId="3E105ECE" w:rsidR="00A73A3B" w:rsidRPr="00CF1772" w:rsidRDefault="00ED669A" w:rsidP="007446DC">
            <w:pPr>
              <w:pStyle w:val="Akapitzlist"/>
              <w:numPr>
                <w:ilvl w:val="0"/>
                <w:numId w:val="56"/>
              </w:numPr>
              <w:spacing w:before="60" w:after="60" w:line="264" w:lineRule="auto"/>
              <w:ind w:left="318" w:hanging="284"/>
              <w:contextualSpacing w:val="0"/>
              <w:jc w:val="left"/>
              <w:rPr>
                <w:rFonts w:ascii="Times New Roman" w:hAnsi="Times New Roman" w:cs="Times New Roman"/>
                <w:bCs/>
                <w:szCs w:val="24"/>
              </w:rPr>
            </w:pPr>
            <w:r w:rsidRPr="00CF1772">
              <w:rPr>
                <w:rFonts w:ascii="Times New Roman" w:hAnsi="Times New Roman" w:cs="Times New Roman"/>
                <w:bCs/>
                <w:szCs w:val="24"/>
              </w:rPr>
              <w:t>brak profesjonalnych pracowni konserwacji mokrej i suchej o raz pracowni digitalizacji odpowiadających nowoczesnym standardom</w:t>
            </w:r>
            <w:r w:rsidR="00E51033">
              <w:rPr>
                <w:rFonts w:ascii="Times New Roman" w:hAnsi="Times New Roman" w:cs="Times New Roman"/>
                <w:bCs/>
                <w:szCs w:val="24"/>
              </w:rPr>
              <w:t>;</w:t>
            </w:r>
          </w:p>
          <w:p w14:paraId="316BCEB3" w14:textId="4CDE306F" w:rsidR="00ED669A" w:rsidRPr="00CF1772" w:rsidRDefault="009D2E73" w:rsidP="007446DC">
            <w:pPr>
              <w:pStyle w:val="Akapitzlist"/>
              <w:numPr>
                <w:ilvl w:val="0"/>
                <w:numId w:val="56"/>
              </w:numPr>
              <w:spacing w:before="60" w:after="60" w:line="264" w:lineRule="auto"/>
              <w:ind w:left="318" w:hanging="284"/>
              <w:contextualSpacing w:val="0"/>
              <w:jc w:val="left"/>
              <w:rPr>
                <w:rFonts w:ascii="Times New Roman" w:hAnsi="Times New Roman" w:cs="Times New Roman"/>
                <w:bCs/>
                <w:szCs w:val="24"/>
              </w:rPr>
            </w:pPr>
            <w:r w:rsidRPr="00CF1772">
              <w:rPr>
                <w:rFonts w:ascii="Times New Roman" w:hAnsi="Times New Roman" w:cs="Times New Roman"/>
                <w:bCs/>
                <w:szCs w:val="24"/>
              </w:rPr>
              <w:t>brak wystarczających powierzchni magazynowych do przejęcia zasobu archiwalnego, który został już wytworzony</w:t>
            </w:r>
            <w:r w:rsidR="00E51033">
              <w:rPr>
                <w:rFonts w:ascii="Times New Roman" w:hAnsi="Times New Roman" w:cs="Times New Roman"/>
                <w:bCs/>
                <w:szCs w:val="24"/>
              </w:rPr>
              <w:t>;</w:t>
            </w:r>
          </w:p>
          <w:p w14:paraId="3DA33A76" w14:textId="3B12B919" w:rsidR="00376B0B" w:rsidRPr="00CF1772" w:rsidRDefault="002B393F" w:rsidP="007446DC">
            <w:pPr>
              <w:pStyle w:val="Akapitzlist"/>
              <w:numPr>
                <w:ilvl w:val="0"/>
                <w:numId w:val="56"/>
              </w:numPr>
              <w:spacing w:before="60" w:after="60" w:line="264" w:lineRule="auto"/>
              <w:ind w:left="318" w:hanging="284"/>
              <w:contextualSpacing w:val="0"/>
              <w:rPr>
                <w:rFonts w:ascii="Times New Roman" w:hAnsi="Times New Roman" w:cs="Times New Roman"/>
                <w:bCs/>
                <w:szCs w:val="24"/>
              </w:rPr>
            </w:pPr>
            <w:r w:rsidRPr="00CF1772">
              <w:rPr>
                <w:rFonts w:ascii="Times New Roman" w:hAnsi="Times New Roman" w:cs="Times New Roman"/>
                <w:bCs/>
                <w:szCs w:val="24"/>
              </w:rPr>
              <w:t>koszt</w:t>
            </w:r>
            <w:r w:rsidR="00C23FEB" w:rsidRPr="00CF1772">
              <w:rPr>
                <w:rFonts w:ascii="Times New Roman" w:hAnsi="Times New Roman" w:cs="Times New Roman"/>
                <w:bCs/>
                <w:szCs w:val="24"/>
              </w:rPr>
              <w:t>y</w:t>
            </w:r>
            <w:r w:rsidRPr="00CF1772">
              <w:rPr>
                <w:rFonts w:ascii="Times New Roman" w:hAnsi="Times New Roman" w:cs="Times New Roman"/>
                <w:bCs/>
                <w:szCs w:val="24"/>
              </w:rPr>
              <w:t xml:space="preserve"> budowy nowej infrastruktury lub rozbudow</w:t>
            </w:r>
            <w:r w:rsidR="00F43CE7" w:rsidRPr="00CF1772">
              <w:rPr>
                <w:rFonts w:ascii="Times New Roman" w:hAnsi="Times New Roman" w:cs="Times New Roman"/>
                <w:bCs/>
                <w:szCs w:val="24"/>
              </w:rPr>
              <w:t>y/</w:t>
            </w:r>
            <w:r w:rsidR="001747F6">
              <w:rPr>
                <w:rFonts w:ascii="Times New Roman" w:hAnsi="Times New Roman" w:cs="Times New Roman"/>
                <w:bCs/>
                <w:szCs w:val="24"/>
              </w:rPr>
              <w:t>przebudowy</w:t>
            </w:r>
            <w:r w:rsidR="001747F6" w:rsidRPr="00CF1772">
              <w:rPr>
                <w:rFonts w:ascii="Times New Roman" w:hAnsi="Times New Roman" w:cs="Times New Roman"/>
                <w:bCs/>
                <w:szCs w:val="24"/>
              </w:rPr>
              <w:t xml:space="preserve"> </w:t>
            </w:r>
            <w:r w:rsidR="00F43CE7" w:rsidRPr="00CF1772">
              <w:rPr>
                <w:rFonts w:ascii="Times New Roman" w:hAnsi="Times New Roman" w:cs="Times New Roman"/>
                <w:bCs/>
                <w:szCs w:val="24"/>
              </w:rPr>
              <w:t>dotychczasowych obiektów</w:t>
            </w:r>
            <w:r w:rsidR="000511FA">
              <w:rPr>
                <w:rFonts w:ascii="Times New Roman" w:hAnsi="Times New Roman" w:cs="Times New Roman"/>
                <w:bCs/>
                <w:szCs w:val="24"/>
              </w:rPr>
              <w:t xml:space="preserve"> archiwów państwowych </w:t>
            </w:r>
            <w:r w:rsidR="009A4853" w:rsidRPr="00CF1772">
              <w:rPr>
                <w:rFonts w:ascii="Times New Roman" w:hAnsi="Times New Roman" w:cs="Times New Roman"/>
                <w:bCs/>
                <w:szCs w:val="24"/>
              </w:rPr>
              <w:t>są wyższe</w:t>
            </w:r>
            <w:r w:rsidRPr="00CF1772">
              <w:rPr>
                <w:rFonts w:ascii="Times New Roman" w:hAnsi="Times New Roman" w:cs="Times New Roman"/>
                <w:bCs/>
                <w:szCs w:val="24"/>
              </w:rPr>
              <w:t xml:space="preserve"> z uwagi na wymogi techniczne</w:t>
            </w:r>
            <w:r w:rsidR="008713A9">
              <w:rPr>
                <w:rFonts w:ascii="Times New Roman" w:hAnsi="Times New Roman" w:cs="Times New Roman"/>
                <w:bCs/>
                <w:szCs w:val="24"/>
              </w:rPr>
              <w:t xml:space="preserve"> jakie</w:t>
            </w:r>
            <w:r w:rsidRPr="00CF1772">
              <w:rPr>
                <w:rFonts w:ascii="Times New Roman" w:hAnsi="Times New Roman" w:cs="Times New Roman"/>
                <w:bCs/>
                <w:szCs w:val="24"/>
              </w:rPr>
              <w:t xml:space="preserve"> muszą spełniać </w:t>
            </w:r>
            <w:r w:rsidRPr="00CF1772">
              <w:rPr>
                <w:rFonts w:ascii="Times New Roman" w:hAnsi="Times New Roman" w:cs="Times New Roman"/>
                <w:bCs/>
                <w:szCs w:val="24"/>
              </w:rPr>
              <w:lastRenderedPageBreak/>
              <w:t>budynki</w:t>
            </w:r>
            <w:r w:rsidR="000511FA">
              <w:rPr>
                <w:rFonts w:ascii="Times New Roman" w:hAnsi="Times New Roman" w:cs="Times New Roman"/>
                <w:bCs/>
                <w:szCs w:val="24"/>
              </w:rPr>
              <w:t>,</w:t>
            </w:r>
            <w:r w:rsidRPr="00CF1772">
              <w:rPr>
                <w:rFonts w:ascii="Times New Roman" w:hAnsi="Times New Roman" w:cs="Times New Roman"/>
                <w:bCs/>
                <w:szCs w:val="24"/>
              </w:rPr>
              <w:t xml:space="preserve"> w których przechowywane i udostępniane są zasoby archiwów (m.in. wymogi dotyczą wysokiej nośności stropów (min. 1200 kg/m</w:t>
            </w:r>
            <w:r w:rsidR="00AA4219">
              <w:rPr>
                <w:rFonts w:ascii="Times New Roman" w:hAnsi="Times New Roman" w:cs="Times New Roman"/>
                <w:bCs/>
                <w:szCs w:val="24"/>
              </w:rPr>
              <w:t>²</w:t>
            </w:r>
            <w:r w:rsidR="00776F28" w:rsidRPr="00CF1772">
              <w:rPr>
                <w:rStyle w:val="Odwoanieprzypisudolnego"/>
                <w:rFonts w:ascii="Times New Roman" w:hAnsi="Times New Roman" w:cs="Times New Roman"/>
                <w:bCs/>
                <w:szCs w:val="24"/>
              </w:rPr>
              <w:footnoteReference w:id="46"/>
            </w:r>
            <w:r w:rsidRPr="00CF1772">
              <w:rPr>
                <w:rFonts w:ascii="Times New Roman" w:hAnsi="Times New Roman" w:cs="Times New Roman"/>
                <w:bCs/>
                <w:szCs w:val="24"/>
              </w:rPr>
              <w:t>) oraz odpowiedniej lokalizacji budynku (nie może być usytuowany np. na terenach zalewowych ani w pobliżu obiektów strategicznych), ponadto, obiekt powinien być przystosowany do potrzeb osób ze szczególnymi potrzebami</w:t>
            </w:r>
            <w:r w:rsidR="00EE3AB9" w:rsidRPr="00CF1772">
              <w:rPr>
                <w:rStyle w:val="Odwoanieprzypisudolnego"/>
                <w:rFonts w:ascii="Times New Roman" w:hAnsi="Times New Roman" w:cs="Times New Roman"/>
                <w:bCs/>
                <w:szCs w:val="24"/>
              </w:rPr>
              <w:footnoteReference w:id="47"/>
            </w:r>
            <w:r w:rsidRPr="00CF1772">
              <w:rPr>
                <w:rFonts w:ascii="Times New Roman" w:hAnsi="Times New Roman" w:cs="Times New Roman"/>
                <w:bCs/>
                <w:szCs w:val="24"/>
              </w:rPr>
              <w:t>;</w:t>
            </w:r>
          </w:p>
          <w:p w14:paraId="0A587D63" w14:textId="0F0EB47E" w:rsidR="00E470D0" w:rsidRPr="00CF1772" w:rsidRDefault="00FC36AA" w:rsidP="007446DC">
            <w:pPr>
              <w:pStyle w:val="Akapitzlist"/>
              <w:numPr>
                <w:ilvl w:val="0"/>
                <w:numId w:val="56"/>
              </w:numPr>
              <w:spacing w:before="60" w:after="60" w:line="264" w:lineRule="auto"/>
              <w:ind w:left="317" w:hanging="284"/>
              <w:rPr>
                <w:rFonts w:ascii="Times New Roman" w:hAnsi="Times New Roman" w:cs="Times New Roman"/>
                <w:bCs/>
                <w:szCs w:val="24"/>
              </w:rPr>
            </w:pPr>
            <w:r w:rsidRPr="00CF1772">
              <w:rPr>
                <w:rFonts w:ascii="Times New Roman" w:hAnsi="Times New Roman" w:cs="Times New Roman"/>
                <w:bCs/>
                <w:szCs w:val="24"/>
              </w:rPr>
              <w:t>niewystarczająca liczba pracowników</w:t>
            </w:r>
            <w:r w:rsidR="00004CB8" w:rsidRPr="00CF1772">
              <w:rPr>
                <w:rFonts w:ascii="Times New Roman" w:hAnsi="Times New Roman" w:cs="Times New Roman"/>
                <w:bCs/>
                <w:szCs w:val="24"/>
              </w:rPr>
              <w:t xml:space="preserve"> </w:t>
            </w:r>
            <w:r w:rsidRPr="00CF1772">
              <w:rPr>
                <w:rFonts w:ascii="Times New Roman" w:hAnsi="Times New Roman" w:cs="Times New Roman"/>
                <w:bCs/>
                <w:szCs w:val="24"/>
              </w:rPr>
              <w:t>Archiwów Państwowych</w:t>
            </w:r>
            <w:r w:rsidR="00E51033">
              <w:rPr>
                <w:rFonts w:ascii="Times New Roman" w:hAnsi="Times New Roman" w:cs="Times New Roman"/>
                <w:bCs/>
                <w:szCs w:val="24"/>
              </w:rPr>
              <w:t xml:space="preserve"> </w:t>
            </w:r>
            <w:r w:rsidR="00004CB8" w:rsidRPr="00CF1772">
              <w:rPr>
                <w:rFonts w:ascii="Times New Roman" w:hAnsi="Times New Roman" w:cs="Times New Roman"/>
                <w:bCs/>
                <w:szCs w:val="24"/>
              </w:rPr>
              <w:t>z</w:t>
            </w:r>
            <w:r w:rsidR="00C25002" w:rsidRPr="00CF1772">
              <w:rPr>
                <w:rFonts w:ascii="Times New Roman" w:hAnsi="Times New Roman" w:cs="Times New Roman"/>
                <w:bCs/>
                <w:szCs w:val="24"/>
              </w:rPr>
              <w:t> </w:t>
            </w:r>
            <w:r w:rsidR="00004CB8" w:rsidRPr="00CF1772">
              <w:rPr>
                <w:rFonts w:ascii="Times New Roman" w:hAnsi="Times New Roman" w:cs="Times New Roman"/>
                <w:bCs/>
                <w:szCs w:val="24"/>
              </w:rPr>
              <w:t>doświadczeniem w obszarach wykraczających poza doświadczenie kierunkowe (np. w obszarze zarządzania projektami, pracy zespołowej</w:t>
            </w:r>
            <w:r w:rsidR="008B1A17" w:rsidRPr="00CF1772">
              <w:rPr>
                <w:rFonts w:ascii="Times New Roman" w:hAnsi="Times New Roman" w:cs="Times New Roman"/>
                <w:bCs/>
                <w:szCs w:val="24"/>
              </w:rPr>
              <w:t>, ze znajomością specyfiki realizacji projektów PPP</w:t>
            </w:r>
            <w:r w:rsidR="00004CB8" w:rsidRPr="00CF1772">
              <w:rPr>
                <w:rFonts w:ascii="Times New Roman" w:hAnsi="Times New Roman" w:cs="Times New Roman"/>
                <w:bCs/>
                <w:szCs w:val="24"/>
              </w:rPr>
              <w:t>);</w:t>
            </w:r>
          </w:p>
          <w:p w14:paraId="77F6A5D3" w14:textId="1E2B409D" w:rsidR="00D522F8" w:rsidRPr="00CF1772" w:rsidRDefault="00D522F8" w:rsidP="00FB565F">
            <w:pPr>
              <w:spacing w:before="60" w:after="60" w:line="264" w:lineRule="auto"/>
              <w:rPr>
                <w:rFonts w:ascii="Times New Roman" w:hAnsi="Times New Roman" w:cs="Times New Roman"/>
                <w:bCs/>
                <w:szCs w:val="24"/>
              </w:rPr>
            </w:pPr>
          </w:p>
        </w:tc>
      </w:tr>
      <w:tr w:rsidR="0066612F" w:rsidRPr="00CF1772" w14:paraId="74FDC2F4" w14:textId="77777777" w:rsidTr="00FB565F">
        <w:trPr>
          <w:trHeight w:val="624"/>
        </w:trPr>
        <w:tc>
          <w:tcPr>
            <w:tcW w:w="4530" w:type="dxa"/>
            <w:shd w:val="clear" w:color="auto" w:fill="F2F2F2"/>
            <w:vAlign w:val="center"/>
          </w:tcPr>
          <w:p w14:paraId="3BBE7724" w14:textId="6DFB8FB7" w:rsidR="0066612F" w:rsidRPr="00CF1772" w:rsidRDefault="0066612F" w:rsidP="007446DC">
            <w:pPr>
              <w:pStyle w:val="Akapitzlist"/>
              <w:spacing w:before="60" w:after="60" w:line="264" w:lineRule="auto"/>
              <w:ind w:left="0"/>
              <w:contextualSpacing w:val="0"/>
              <w:jc w:val="center"/>
              <w:rPr>
                <w:rFonts w:ascii="Times New Roman" w:hAnsi="Times New Roman" w:cs="Times New Roman"/>
                <w:color w:val="C00000"/>
                <w:szCs w:val="24"/>
              </w:rPr>
            </w:pPr>
            <w:r w:rsidRPr="00CF1772">
              <w:rPr>
                <w:rFonts w:ascii="Times New Roman" w:hAnsi="Times New Roman" w:cs="Times New Roman"/>
                <w:bCs/>
                <w:color w:val="C00000"/>
                <w:szCs w:val="24"/>
              </w:rPr>
              <w:lastRenderedPageBreak/>
              <w:t>Szanse</w:t>
            </w:r>
          </w:p>
        </w:tc>
        <w:tc>
          <w:tcPr>
            <w:tcW w:w="4530" w:type="dxa"/>
            <w:shd w:val="clear" w:color="auto" w:fill="F2F2F2"/>
            <w:vAlign w:val="center"/>
          </w:tcPr>
          <w:p w14:paraId="14ED7713" w14:textId="66C56214" w:rsidR="0066612F" w:rsidRPr="00CF1772" w:rsidRDefault="0066612F" w:rsidP="007446DC">
            <w:pPr>
              <w:pStyle w:val="Akapitzlist"/>
              <w:spacing w:before="60" w:after="60" w:line="264" w:lineRule="auto"/>
              <w:ind w:left="0"/>
              <w:contextualSpacing w:val="0"/>
              <w:jc w:val="center"/>
              <w:rPr>
                <w:rFonts w:ascii="Times New Roman" w:hAnsi="Times New Roman" w:cs="Times New Roman"/>
                <w:color w:val="C00000"/>
                <w:szCs w:val="24"/>
              </w:rPr>
            </w:pPr>
            <w:r w:rsidRPr="00CF1772">
              <w:rPr>
                <w:rFonts w:ascii="Times New Roman" w:hAnsi="Times New Roman" w:cs="Times New Roman"/>
                <w:bCs/>
                <w:color w:val="C00000"/>
                <w:szCs w:val="24"/>
              </w:rPr>
              <w:t>Zagrożenia</w:t>
            </w:r>
          </w:p>
        </w:tc>
      </w:tr>
      <w:tr w:rsidR="00E470D0" w:rsidRPr="00CF1772" w14:paraId="22DF43E6" w14:textId="77777777" w:rsidTr="00FB565F">
        <w:tc>
          <w:tcPr>
            <w:tcW w:w="4530" w:type="dxa"/>
            <w:shd w:val="clear" w:color="auto" w:fill="auto"/>
            <w:vAlign w:val="center"/>
          </w:tcPr>
          <w:p w14:paraId="74A595EB" w14:textId="6842F212" w:rsidR="000E05F2" w:rsidRPr="00CF1772" w:rsidRDefault="002D228E" w:rsidP="00304536">
            <w:pPr>
              <w:pStyle w:val="Akapitzlist"/>
              <w:numPr>
                <w:ilvl w:val="0"/>
                <w:numId w:val="56"/>
              </w:numPr>
              <w:spacing w:before="60" w:after="60" w:line="264" w:lineRule="auto"/>
              <w:ind w:left="311"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dzięki realizacji </w:t>
            </w:r>
            <w:r w:rsidR="008752DA">
              <w:rPr>
                <w:rFonts w:ascii="Times New Roman" w:hAnsi="Times New Roman" w:cs="Times New Roman"/>
                <w:bCs/>
                <w:szCs w:val="24"/>
              </w:rPr>
              <w:t>P</w:t>
            </w:r>
            <w:r w:rsidR="00585D4D">
              <w:rPr>
                <w:rFonts w:ascii="Times New Roman" w:hAnsi="Times New Roman" w:cs="Times New Roman"/>
                <w:bCs/>
                <w:szCs w:val="24"/>
              </w:rPr>
              <w:t>rogramu</w:t>
            </w:r>
            <w:r w:rsidRPr="00CF1772">
              <w:rPr>
                <w:rFonts w:ascii="Times New Roman" w:hAnsi="Times New Roman" w:cs="Times New Roman"/>
                <w:bCs/>
                <w:szCs w:val="24"/>
              </w:rPr>
              <w:t xml:space="preserve"> „Archiwa”</w:t>
            </w:r>
            <w:r w:rsidR="00C25002" w:rsidRPr="00CF1772">
              <w:rPr>
                <w:rFonts w:ascii="Times New Roman" w:hAnsi="Times New Roman" w:cs="Times New Roman"/>
                <w:bCs/>
                <w:szCs w:val="24"/>
              </w:rPr>
              <w:t xml:space="preserve">  </w:t>
            </w:r>
            <w:r w:rsidR="000E05F2" w:rsidRPr="00CF1772">
              <w:rPr>
                <w:rFonts w:ascii="Times New Roman" w:hAnsi="Times New Roman" w:cs="Times New Roman"/>
                <w:bCs/>
                <w:szCs w:val="24"/>
              </w:rPr>
              <w:t>powstanie przestrzeń magazynowa, która w znaczącym stopniu przyspieszy przejmowanie zasobu archiwalnego od wytwórców do archiwów</w:t>
            </w:r>
            <w:r w:rsidR="00337616">
              <w:rPr>
                <w:rFonts w:ascii="Times New Roman" w:hAnsi="Times New Roman" w:cs="Times New Roman"/>
                <w:bCs/>
                <w:szCs w:val="24"/>
              </w:rPr>
              <w:t>;</w:t>
            </w:r>
          </w:p>
          <w:p w14:paraId="5B2E29D3" w14:textId="4C5C752C" w:rsidR="00D32AFA" w:rsidRPr="00CF1772" w:rsidRDefault="002D228E" w:rsidP="000E05F2">
            <w:pPr>
              <w:pStyle w:val="Akapitzlist"/>
              <w:numPr>
                <w:ilvl w:val="0"/>
                <w:numId w:val="56"/>
              </w:numPr>
              <w:spacing w:before="60" w:after="60" w:line="264" w:lineRule="auto"/>
              <w:ind w:left="311"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 zostaną wyeliminowane zagrożenia m.in.: rozproszenie zasobu, niewłaściwa wilgotność i temperatura, światło widzialne i UV, zanieczyszczenia powietrza, szkodniki, zagrożenia mikrobiologiczne, woda, ogień, kradzieże, niewłaściwy sposób przechowywania</w:t>
            </w:r>
            <w:r w:rsidR="000E05F2" w:rsidRPr="00CF1772">
              <w:rPr>
                <w:rFonts w:ascii="Times New Roman" w:hAnsi="Times New Roman" w:cs="Times New Roman"/>
                <w:bCs/>
                <w:szCs w:val="24"/>
              </w:rPr>
              <w:t>,</w:t>
            </w:r>
            <w:r w:rsidRPr="00CF1772">
              <w:rPr>
                <w:rFonts w:ascii="Times New Roman" w:hAnsi="Times New Roman" w:cs="Times New Roman"/>
                <w:bCs/>
                <w:szCs w:val="24"/>
              </w:rPr>
              <w:t xml:space="preserve"> mające źródło w nieodpowiednich warunkach lokalowych, złym stanie lub złej lokalizacji magazynu archiwalnego;</w:t>
            </w:r>
          </w:p>
          <w:p w14:paraId="711E8B7F" w14:textId="755ED5B9" w:rsidR="00D32AFA" w:rsidRPr="00CF1772" w:rsidRDefault="00D32AFA" w:rsidP="007446DC">
            <w:pPr>
              <w:pStyle w:val="Akapitzlist"/>
              <w:numPr>
                <w:ilvl w:val="0"/>
                <w:numId w:val="56"/>
              </w:numPr>
              <w:spacing w:before="60" w:after="60" w:line="264" w:lineRule="auto"/>
              <w:ind w:left="311"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możliwość wdrożenia nowoczesnych metod zarządzania projektowego w </w:t>
            </w:r>
            <w:r w:rsidRPr="00CF1772">
              <w:rPr>
                <w:rFonts w:ascii="Times New Roman" w:hAnsi="Times New Roman" w:cs="Times New Roman"/>
                <w:bCs/>
                <w:szCs w:val="24"/>
              </w:rPr>
              <w:lastRenderedPageBreak/>
              <w:t xml:space="preserve">wybranych 5 Archiwach Państwowych oraz w NDAP, w ramach realizacji </w:t>
            </w:r>
            <w:r w:rsidR="008752DA">
              <w:rPr>
                <w:rFonts w:ascii="Times New Roman" w:hAnsi="Times New Roman" w:cs="Times New Roman"/>
                <w:bCs/>
                <w:szCs w:val="24"/>
              </w:rPr>
              <w:t>P</w:t>
            </w:r>
            <w:r w:rsidR="00585D4D">
              <w:rPr>
                <w:rFonts w:ascii="Times New Roman" w:hAnsi="Times New Roman" w:cs="Times New Roman"/>
                <w:bCs/>
                <w:szCs w:val="24"/>
              </w:rPr>
              <w:t>rogramu</w:t>
            </w:r>
            <w:r w:rsidRPr="00CF1772">
              <w:rPr>
                <w:rFonts w:ascii="Times New Roman" w:hAnsi="Times New Roman" w:cs="Times New Roman"/>
                <w:bCs/>
                <w:szCs w:val="24"/>
              </w:rPr>
              <w:t xml:space="preserve"> „Archiwa”;</w:t>
            </w:r>
          </w:p>
          <w:p w14:paraId="56085E13" w14:textId="3A20A066" w:rsidR="0044266A" w:rsidRPr="00CF1772" w:rsidRDefault="002D228E" w:rsidP="007446DC">
            <w:pPr>
              <w:pStyle w:val="Akapitzlist"/>
              <w:numPr>
                <w:ilvl w:val="0"/>
                <w:numId w:val="56"/>
              </w:numPr>
              <w:spacing w:before="60" w:after="60" w:line="264" w:lineRule="auto"/>
              <w:ind w:left="311"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dzięki realizacji </w:t>
            </w:r>
            <w:r w:rsidR="008752DA">
              <w:rPr>
                <w:rFonts w:ascii="Times New Roman" w:hAnsi="Times New Roman" w:cs="Times New Roman"/>
                <w:bCs/>
                <w:szCs w:val="24"/>
              </w:rPr>
              <w:t>P</w:t>
            </w:r>
            <w:r w:rsidR="00585D4D">
              <w:rPr>
                <w:rFonts w:ascii="Times New Roman" w:hAnsi="Times New Roman" w:cs="Times New Roman"/>
                <w:bCs/>
                <w:szCs w:val="24"/>
              </w:rPr>
              <w:t>rogramu</w:t>
            </w:r>
            <w:r w:rsidRPr="00CF1772">
              <w:rPr>
                <w:rFonts w:ascii="Times New Roman" w:hAnsi="Times New Roman" w:cs="Times New Roman"/>
                <w:bCs/>
                <w:szCs w:val="24"/>
              </w:rPr>
              <w:t xml:space="preserve"> „Archiwa” będzie miała miejsce </w:t>
            </w:r>
            <w:r w:rsidR="00BB27AF" w:rsidRPr="00CF1772">
              <w:rPr>
                <w:rFonts w:ascii="Times New Roman" w:hAnsi="Times New Roman" w:cs="Times New Roman"/>
                <w:bCs/>
                <w:szCs w:val="24"/>
              </w:rPr>
              <w:t>poprawa usług dostępu do zasobów archiwów państwowych, w tym rozwój usług niewymagających fizycznej wizyty w siedzibie archiwum;</w:t>
            </w:r>
          </w:p>
          <w:p w14:paraId="2D4E2E19" w14:textId="1A08FDA6" w:rsidR="00182A08" w:rsidRPr="00CF1772" w:rsidRDefault="0044266A" w:rsidP="007446DC">
            <w:pPr>
              <w:pStyle w:val="Akapitzlist"/>
              <w:numPr>
                <w:ilvl w:val="0"/>
                <w:numId w:val="56"/>
              </w:numPr>
              <w:spacing w:before="60" w:after="60" w:line="264" w:lineRule="auto"/>
              <w:ind w:left="311" w:hanging="284"/>
              <w:contextualSpacing w:val="0"/>
              <w:jc w:val="left"/>
              <w:rPr>
                <w:rFonts w:ascii="Times New Roman" w:hAnsi="Times New Roman" w:cs="Times New Roman"/>
                <w:bCs/>
                <w:szCs w:val="24"/>
              </w:rPr>
            </w:pPr>
            <w:r w:rsidRPr="00CF1772">
              <w:rPr>
                <w:rFonts w:ascii="Times New Roman" w:hAnsi="Times New Roman" w:cs="Times New Roman"/>
                <w:bCs/>
                <w:szCs w:val="24"/>
              </w:rPr>
              <w:t>b</w:t>
            </w:r>
            <w:r w:rsidR="00182A08" w:rsidRPr="00CF1772">
              <w:rPr>
                <w:rFonts w:ascii="Times New Roman" w:hAnsi="Times New Roman" w:cs="Times New Roman"/>
                <w:bCs/>
                <w:szCs w:val="24"/>
              </w:rPr>
              <w:t>udowa specjalistycznych gmachów to swoista profilaktyka zabezpieczająca</w:t>
            </w:r>
            <w:r w:rsidRPr="00CF1772">
              <w:rPr>
                <w:rFonts w:ascii="Times New Roman" w:hAnsi="Times New Roman" w:cs="Times New Roman"/>
                <w:bCs/>
                <w:szCs w:val="24"/>
              </w:rPr>
              <w:t xml:space="preserve"> dokumenty przed ich degradacją;</w:t>
            </w:r>
          </w:p>
          <w:p w14:paraId="59FACA99" w14:textId="5403882A" w:rsidR="001D19CC" w:rsidRPr="00CF1772" w:rsidRDefault="00BB27AF" w:rsidP="007446DC">
            <w:pPr>
              <w:pStyle w:val="Akapitzlist"/>
              <w:numPr>
                <w:ilvl w:val="0"/>
                <w:numId w:val="56"/>
              </w:numPr>
              <w:spacing w:before="60" w:after="60" w:line="264" w:lineRule="auto"/>
              <w:ind w:left="311" w:hanging="284"/>
              <w:contextualSpacing w:val="0"/>
              <w:rPr>
                <w:rFonts w:ascii="Times New Roman" w:hAnsi="Times New Roman" w:cs="Times New Roman"/>
                <w:bCs/>
                <w:szCs w:val="24"/>
              </w:rPr>
            </w:pPr>
            <w:r w:rsidRPr="00CF1772">
              <w:rPr>
                <w:rFonts w:ascii="Times New Roman" w:hAnsi="Times New Roman" w:cs="Times New Roman"/>
                <w:bCs/>
                <w:szCs w:val="24"/>
              </w:rPr>
              <w:t xml:space="preserve">tworzenie atrakcyjnych i funkcjonalnych budynków </w:t>
            </w:r>
            <w:r w:rsidR="00C138E4" w:rsidRPr="00CF1772">
              <w:rPr>
                <w:rFonts w:ascii="Times New Roman" w:hAnsi="Times New Roman" w:cs="Times New Roman"/>
                <w:bCs/>
                <w:szCs w:val="24"/>
              </w:rPr>
              <w:t>archiwów państwowych</w:t>
            </w:r>
            <w:r w:rsidRPr="00CF1772">
              <w:rPr>
                <w:rFonts w:ascii="Times New Roman" w:hAnsi="Times New Roman" w:cs="Times New Roman"/>
                <w:bCs/>
                <w:szCs w:val="24"/>
              </w:rPr>
              <w:t xml:space="preserve">, umożliwiających </w:t>
            </w:r>
            <w:r w:rsidR="007C7E38" w:rsidRPr="00CF1772">
              <w:rPr>
                <w:rFonts w:ascii="Times New Roman" w:hAnsi="Times New Roman" w:cs="Times New Roman"/>
                <w:bCs/>
                <w:szCs w:val="24"/>
              </w:rPr>
              <w:t xml:space="preserve">nie tylko </w:t>
            </w:r>
            <w:r w:rsidRPr="00CF1772">
              <w:rPr>
                <w:rFonts w:ascii="Times New Roman" w:hAnsi="Times New Roman" w:cs="Times New Roman"/>
                <w:bCs/>
                <w:szCs w:val="24"/>
              </w:rPr>
              <w:t xml:space="preserve">różne formy korzystania z ich zasobów (np. posiadających </w:t>
            </w:r>
            <w:r w:rsidR="00B43430" w:rsidRPr="00CF1772">
              <w:rPr>
                <w:rFonts w:ascii="Times New Roman" w:hAnsi="Times New Roman" w:cs="Times New Roman"/>
                <w:bCs/>
                <w:szCs w:val="24"/>
              </w:rPr>
              <w:t xml:space="preserve">czytelnie </w:t>
            </w:r>
            <w:r w:rsidRPr="00CF1772">
              <w:rPr>
                <w:rFonts w:ascii="Times New Roman" w:hAnsi="Times New Roman" w:cs="Times New Roman"/>
                <w:bCs/>
                <w:szCs w:val="24"/>
              </w:rPr>
              <w:t xml:space="preserve">z dostępem do komputerów i treści cyfrowych, czy też przestrzeń dedykowaną pracy indywidualnej oraz strefę </w:t>
            </w:r>
            <w:r w:rsidR="00B43430" w:rsidRPr="00CF1772">
              <w:rPr>
                <w:rFonts w:ascii="Times New Roman" w:hAnsi="Times New Roman" w:cs="Times New Roman"/>
                <w:bCs/>
                <w:szCs w:val="24"/>
              </w:rPr>
              <w:t xml:space="preserve">odpoczynku </w:t>
            </w:r>
            <w:r w:rsidR="00C138E4" w:rsidRPr="00CF1772">
              <w:rPr>
                <w:rFonts w:ascii="Times New Roman" w:hAnsi="Times New Roman" w:cs="Times New Roman"/>
                <w:bCs/>
                <w:szCs w:val="24"/>
              </w:rPr>
              <w:t>dostępną dla użytkowników)</w:t>
            </w:r>
            <w:r w:rsidR="007C7E38" w:rsidRPr="00CF1772">
              <w:rPr>
                <w:rFonts w:ascii="Times New Roman" w:hAnsi="Times New Roman" w:cs="Times New Roman"/>
                <w:bCs/>
                <w:szCs w:val="24"/>
              </w:rPr>
              <w:t>, ale także pozwalając</w:t>
            </w:r>
            <w:r w:rsidR="001D19CC" w:rsidRPr="00CF1772">
              <w:rPr>
                <w:rFonts w:ascii="Times New Roman" w:hAnsi="Times New Roman" w:cs="Times New Roman"/>
                <w:bCs/>
                <w:szCs w:val="24"/>
              </w:rPr>
              <w:t>ych</w:t>
            </w:r>
            <w:r w:rsidR="007C7E38" w:rsidRPr="00CF1772">
              <w:rPr>
                <w:rFonts w:ascii="Times New Roman" w:hAnsi="Times New Roman" w:cs="Times New Roman"/>
                <w:bCs/>
                <w:szCs w:val="24"/>
              </w:rPr>
              <w:t xml:space="preserve"> na prowadzenie działalności edukacyjnej, czy też kulturalnej (np. w formie wystaw zbiorów archiwum)</w:t>
            </w:r>
            <w:r w:rsidRPr="00CF1772">
              <w:rPr>
                <w:rFonts w:ascii="Times New Roman" w:hAnsi="Times New Roman" w:cs="Times New Roman"/>
                <w:bCs/>
                <w:szCs w:val="24"/>
              </w:rPr>
              <w:t>;</w:t>
            </w:r>
          </w:p>
          <w:p w14:paraId="4F8B9591" w14:textId="74FE47EF" w:rsidR="00AB7A8D" w:rsidRPr="00CF1772" w:rsidRDefault="001D19CC" w:rsidP="007446DC">
            <w:pPr>
              <w:pStyle w:val="Akapitzlist"/>
              <w:numPr>
                <w:ilvl w:val="0"/>
                <w:numId w:val="56"/>
              </w:numPr>
              <w:spacing w:before="60" w:after="60" w:line="264" w:lineRule="auto"/>
              <w:ind w:left="311" w:hanging="284"/>
              <w:contextualSpacing w:val="0"/>
              <w:rPr>
                <w:rFonts w:ascii="Times New Roman" w:hAnsi="Times New Roman" w:cs="Times New Roman"/>
                <w:bCs/>
                <w:szCs w:val="24"/>
              </w:rPr>
            </w:pPr>
            <w:r w:rsidRPr="00CF1772">
              <w:rPr>
                <w:rFonts w:ascii="Times New Roman" w:hAnsi="Times New Roman" w:cs="Times New Roman"/>
                <w:bCs/>
                <w:szCs w:val="24"/>
              </w:rPr>
              <w:t>rozszerzanie tradycyjnego wizerunku archiwów, wzmacnianie ich kompetencji jako miejsca spotkań i aktywności mieszkańców</w:t>
            </w:r>
          </w:p>
          <w:p w14:paraId="6E9285D8" w14:textId="47713E78" w:rsidR="00BB27AF" w:rsidRPr="00CF1772" w:rsidRDefault="008C7289" w:rsidP="007446DC">
            <w:pPr>
              <w:pStyle w:val="Akapitzlist"/>
              <w:numPr>
                <w:ilvl w:val="0"/>
                <w:numId w:val="56"/>
              </w:numPr>
              <w:spacing w:before="60" w:after="60" w:line="264" w:lineRule="auto"/>
              <w:ind w:left="311" w:hanging="284"/>
              <w:contextualSpacing w:val="0"/>
              <w:rPr>
                <w:rFonts w:ascii="Times New Roman" w:hAnsi="Times New Roman" w:cs="Times New Roman"/>
                <w:bCs/>
                <w:szCs w:val="24"/>
              </w:rPr>
            </w:pPr>
            <w:r>
              <w:rPr>
                <w:rFonts w:ascii="Times New Roman" w:hAnsi="Times New Roman" w:cs="Times New Roman"/>
                <w:bCs/>
                <w:szCs w:val="24"/>
              </w:rPr>
              <w:t xml:space="preserve">w </w:t>
            </w:r>
            <w:r w:rsidR="00AB7A8D" w:rsidRPr="00CF1772">
              <w:rPr>
                <w:rFonts w:ascii="Times New Roman" w:hAnsi="Times New Roman" w:cs="Times New Roman"/>
                <w:bCs/>
                <w:szCs w:val="24"/>
              </w:rPr>
              <w:t xml:space="preserve">wyniku realizacji </w:t>
            </w:r>
            <w:r w:rsidR="008752DA">
              <w:rPr>
                <w:rFonts w:ascii="Times New Roman" w:hAnsi="Times New Roman" w:cs="Times New Roman"/>
                <w:bCs/>
                <w:szCs w:val="24"/>
              </w:rPr>
              <w:t>P</w:t>
            </w:r>
            <w:r w:rsidR="00585D4D">
              <w:rPr>
                <w:rFonts w:ascii="Times New Roman" w:hAnsi="Times New Roman" w:cs="Times New Roman"/>
                <w:bCs/>
                <w:szCs w:val="24"/>
              </w:rPr>
              <w:t>rogramu</w:t>
            </w:r>
            <w:r w:rsidR="00AB7A8D" w:rsidRPr="00CF1772">
              <w:rPr>
                <w:rFonts w:ascii="Times New Roman" w:hAnsi="Times New Roman" w:cs="Times New Roman"/>
                <w:bCs/>
                <w:szCs w:val="24"/>
              </w:rPr>
              <w:t xml:space="preserve"> „Archiwa” nastąpi również optymalizacja zarządzania zasobami </w:t>
            </w:r>
            <w:r w:rsidR="001F5226" w:rsidRPr="00CF1772">
              <w:rPr>
                <w:rFonts w:ascii="Times New Roman" w:hAnsi="Times New Roman" w:cs="Times New Roman"/>
                <w:bCs/>
                <w:szCs w:val="24"/>
              </w:rPr>
              <w:t>ludzkimi i budynkami;</w:t>
            </w:r>
          </w:p>
          <w:p w14:paraId="164EF761" w14:textId="0EC6A957" w:rsidR="007F23E6" w:rsidRPr="00CF1772" w:rsidRDefault="004A7494" w:rsidP="007446DC">
            <w:pPr>
              <w:pStyle w:val="Akapitzlist"/>
              <w:numPr>
                <w:ilvl w:val="0"/>
                <w:numId w:val="56"/>
              </w:numPr>
              <w:spacing w:before="60" w:after="60" w:line="264" w:lineRule="auto"/>
              <w:ind w:left="307"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monitorowanie wskaźnika inflacji, celem przygotowania się do ewentualnych zmian związanych z opłatą za dostępność do pięciu nowych obiektów; </w:t>
            </w:r>
          </w:p>
          <w:p w14:paraId="331C7288" w14:textId="0A13BE67" w:rsidR="000A6FB8" w:rsidRPr="00CF1772" w:rsidRDefault="00D501CA" w:rsidP="008C7289">
            <w:pPr>
              <w:pStyle w:val="Akapitzlist"/>
              <w:numPr>
                <w:ilvl w:val="0"/>
                <w:numId w:val="56"/>
              </w:numPr>
              <w:spacing w:before="60" w:after="60" w:line="264" w:lineRule="auto"/>
              <w:ind w:left="306" w:hanging="284"/>
              <w:contextualSpacing w:val="0"/>
              <w:jc w:val="left"/>
              <w:rPr>
                <w:rFonts w:ascii="Times New Roman" w:hAnsi="Times New Roman" w:cs="Times New Roman"/>
                <w:bCs/>
                <w:szCs w:val="24"/>
              </w:rPr>
            </w:pPr>
            <w:r w:rsidRPr="00CF1772">
              <w:rPr>
                <w:rFonts w:ascii="Times New Roman" w:hAnsi="Times New Roman" w:cs="Times New Roman"/>
                <w:bCs/>
                <w:szCs w:val="24"/>
              </w:rPr>
              <w:t>możliwość przygotowania</w:t>
            </w:r>
            <w:r w:rsidR="008C7289">
              <w:rPr>
                <w:rFonts w:ascii="Times New Roman" w:hAnsi="Times New Roman" w:cs="Times New Roman"/>
                <w:bCs/>
                <w:szCs w:val="24"/>
              </w:rPr>
              <w:t xml:space="preserve"> </w:t>
            </w:r>
            <w:r w:rsidR="009E1FB6" w:rsidRPr="00CF1772">
              <w:rPr>
                <w:rFonts w:ascii="Times New Roman" w:hAnsi="Times New Roman" w:cs="Times New Roman"/>
                <w:bCs/>
                <w:szCs w:val="24"/>
              </w:rPr>
              <w:t xml:space="preserve">kompleksowych zasad monitoringu oraz </w:t>
            </w:r>
            <w:r w:rsidRPr="00CF1772">
              <w:rPr>
                <w:rFonts w:ascii="Times New Roman" w:hAnsi="Times New Roman" w:cs="Times New Roman"/>
                <w:bCs/>
                <w:szCs w:val="24"/>
              </w:rPr>
              <w:t xml:space="preserve">nadzoru nad inwestycją </w:t>
            </w:r>
            <w:r w:rsidR="009E1FB6" w:rsidRPr="00CF1772">
              <w:rPr>
                <w:rFonts w:ascii="Times New Roman" w:hAnsi="Times New Roman" w:cs="Times New Roman"/>
                <w:bCs/>
                <w:szCs w:val="24"/>
              </w:rPr>
              <w:t xml:space="preserve">na etapie przygotowania i realizacji inwestycji (w tym </w:t>
            </w:r>
            <w:r w:rsidR="000A6FB8" w:rsidRPr="00CF1772">
              <w:rPr>
                <w:rFonts w:ascii="Times New Roman" w:hAnsi="Times New Roman" w:cs="Times New Roman"/>
                <w:bCs/>
                <w:szCs w:val="24"/>
              </w:rPr>
              <w:t>kontrola zgodności prac z </w:t>
            </w:r>
            <w:r w:rsidR="009E1FB6" w:rsidRPr="00CF1772">
              <w:rPr>
                <w:rFonts w:ascii="Times New Roman" w:hAnsi="Times New Roman" w:cs="Times New Roman"/>
                <w:bCs/>
                <w:szCs w:val="24"/>
              </w:rPr>
              <w:t xml:space="preserve">dokumentacją techniczną i projektową na etapie budowy); </w:t>
            </w:r>
          </w:p>
          <w:p w14:paraId="72B71E63" w14:textId="3D592F6C" w:rsidR="00FE4885" w:rsidRPr="00CF1772" w:rsidRDefault="00FE4885" w:rsidP="007446DC">
            <w:pPr>
              <w:pStyle w:val="Akapitzlist"/>
              <w:numPr>
                <w:ilvl w:val="0"/>
                <w:numId w:val="56"/>
              </w:numPr>
              <w:spacing w:before="60" w:after="60" w:line="264" w:lineRule="auto"/>
              <w:ind w:left="306" w:hanging="284"/>
              <w:contextualSpacing w:val="0"/>
              <w:rPr>
                <w:rFonts w:ascii="Times New Roman" w:hAnsi="Times New Roman" w:cs="Times New Roman"/>
                <w:bCs/>
                <w:szCs w:val="24"/>
              </w:rPr>
            </w:pPr>
            <w:r w:rsidRPr="00CF1772">
              <w:rPr>
                <w:rFonts w:ascii="Times New Roman" w:hAnsi="Times New Roman" w:cs="Times New Roman"/>
                <w:bCs/>
                <w:szCs w:val="24"/>
              </w:rPr>
              <w:lastRenderedPageBreak/>
              <w:t xml:space="preserve">przeniesienie głównych </w:t>
            </w:r>
            <w:proofErr w:type="spellStart"/>
            <w:r w:rsidRPr="00CF1772">
              <w:rPr>
                <w:rFonts w:ascii="Times New Roman" w:hAnsi="Times New Roman" w:cs="Times New Roman"/>
                <w:bCs/>
                <w:szCs w:val="24"/>
              </w:rPr>
              <w:t>ryzyk</w:t>
            </w:r>
            <w:proofErr w:type="spellEnd"/>
            <w:r w:rsidRPr="00CF1772">
              <w:rPr>
                <w:rFonts w:ascii="Times New Roman" w:hAnsi="Times New Roman" w:cs="Times New Roman"/>
                <w:bCs/>
                <w:szCs w:val="24"/>
              </w:rPr>
              <w:t xml:space="preserve"> budowy na partnera prywatnego, odroczenie w czasie płatności w ramach budżetu państwa, oraz obniżenie opłaty za dostępność w przypadku niewywiązania się partnera prywatnego ze </w:t>
            </w:r>
            <w:r w:rsidR="008B1A17" w:rsidRPr="00CF1772">
              <w:rPr>
                <w:rFonts w:ascii="Times New Roman" w:hAnsi="Times New Roman" w:cs="Times New Roman"/>
                <w:bCs/>
                <w:szCs w:val="24"/>
              </w:rPr>
              <w:t>zobowiązań</w:t>
            </w:r>
            <w:r w:rsidRPr="00CF1772">
              <w:rPr>
                <w:rFonts w:ascii="Times New Roman" w:hAnsi="Times New Roman" w:cs="Times New Roman"/>
                <w:bCs/>
                <w:szCs w:val="24"/>
              </w:rPr>
              <w:t xml:space="preserve"> umownych</w:t>
            </w:r>
          </w:p>
          <w:p w14:paraId="5B92B4C6" w14:textId="77777777" w:rsidR="00BC7B32" w:rsidRPr="00CF1772" w:rsidRDefault="00BC7B32" w:rsidP="007446DC">
            <w:pPr>
              <w:pStyle w:val="Akapitzlist"/>
              <w:numPr>
                <w:ilvl w:val="0"/>
                <w:numId w:val="56"/>
              </w:numPr>
              <w:spacing w:before="60" w:after="60" w:line="264" w:lineRule="auto"/>
              <w:ind w:left="306" w:hanging="284"/>
              <w:contextualSpacing w:val="0"/>
              <w:rPr>
                <w:rFonts w:ascii="Times New Roman" w:hAnsi="Times New Roman" w:cs="Times New Roman"/>
                <w:bCs/>
                <w:szCs w:val="24"/>
              </w:rPr>
            </w:pPr>
            <w:r w:rsidRPr="00CF1772">
              <w:rPr>
                <w:rFonts w:ascii="Times New Roman" w:hAnsi="Times New Roman" w:cs="Times New Roman"/>
                <w:bCs/>
                <w:szCs w:val="24"/>
              </w:rPr>
              <w:t>ułatwienie dostępności do zasobu archiwalnego po zakończeniu procesu inwestycyjnego i przeprowadzeniu zasobu</w:t>
            </w:r>
          </w:p>
          <w:p w14:paraId="031D9204" w14:textId="38872C74" w:rsidR="008B1A17" w:rsidRPr="00CF1772" w:rsidRDefault="008B1A17" w:rsidP="007446DC">
            <w:pPr>
              <w:pStyle w:val="Akapitzlist"/>
              <w:numPr>
                <w:ilvl w:val="0"/>
                <w:numId w:val="56"/>
              </w:numPr>
              <w:spacing w:before="60" w:after="60" w:line="264" w:lineRule="auto"/>
              <w:ind w:left="306" w:hanging="284"/>
              <w:contextualSpacing w:val="0"/>
              <w:rPr>
                <w:rFonts w:ascii="Times New Roman" w:hAnsi="Times New Roman" w:cs="Times New Roman"/>
                <w:bCs/>
                <w:szCs w:val="24"/>
              </w:rPr>
            </w:pPr>
            <w:r w:rsidRPr="00CF1772">
              <w:rPr>
                <w:rFonts w:ascii="Times New Roman" w:hAnsi="Times New Roman" w:cs="Times New Roman"/>
                <w:bCs/>
                <w:szCs w:val="24"/>
              </w:rPr>
              <w:t>zielone budownictwo</w:t>
            </w:r>
            <w:r w:rsidR="00AA4219">
              <w:rPr>
                <w:rFonts w:ascii="Times New Roman" w:hAnsi="Times New Roman" w:cs="Times New Roman"/>
                <w:bCs/>
                <w:szCs w:val="24"/>
              </w:rPr>
              <w:t>, energooszczędne</w:t>
            </w:r>
            <w:r w:rsidRPr="00CF1772">
              <w:rPr>
                <w:rFonts w:ascii="Times New Roman" w:hAnsi="Times New Roman" w:cs="Times New Roman"/>
                <w:bCs/>
                <w:szCs w:val="24"/>
              </w:rPr>
              <w:t xml:space="preserve">, systemy klimatyzacji i wentylacji bazujące </w:t>
            </w:r>
            <w:r w:rsidR="009530EB" w:rsidRPr="00CF1772">
              <w:rPr>
                <w:rFonts w:ascii="Times New Roman" w:hAnsi="Times New Roman" w:cs="Times New Roman"/>
                <w:bCs/>
                <w:szCs w:val="24"/>
              </w:rPr>
              <w:t>na</w:t>
            </w:r>
            <w:r w:rsidRPr="00CF1772">
              <w:rPr>
                <w:rFonts w:ascii="Times New Roman" w:hAnsi="Times New Roman" w:cs="Times New Roman"/>
                <w:bCs/>
                <w:szCs w:val="24"/>
              </w:rPr>
              <w:t xml:space="preserve"> </w:t>
            </w:r>
            <w:r w:rsidR="00AA4219">
              <w:rPr>
                <w:rFonts w:ascii="Times New Roman" w:hAnsi="Times New Roman" w:cs="Times New Roman"/>
                <w:bCs/>
                <w:szCs w:val="24"/>
              </w:rPr>
              <w:t xml:space="preserve">odnawialnych </w:t>
            </w:r>
            <w:r w:rsidRPr="00CF1772">
              <w:rPr>
                <w:rFonts w:ascii="Times New Roman" w:hAnsi="Times New Roman" w:cs="Times New Roman"/>
                <w:bCs/>
                <w:szCs w:val="24"/>
              </w:rPr>
              <w:t>źródła</w:t>
            </w:r>
            <w:r w:rsidR="009530EB" w:rsidRPr="00CF1772">
              <w:rPr>
                <w:rFonts w:ascii="Times New Roman" w:hAnsi="Times New Roman" w:cs="Times New Roman"/>
                <w:bCs/>
                <w:szCs w:val="24"/>
              </w:rPr>
              <w:t>ch</w:t>
            </w:r>
            <w:r w:rsidRPr="00CF1772">
              <w:rPr>
                <w:rFonts w:ascii="Times New Roman" w:hAnsi="Times New Roman" w:cs="Times New Roman"/>
                <w:bCs/>
                <w:szCs w:val="24"/>
              </w:rPr>
              <w:t xml:space="preserve"> energii pozwolą </w:t>
            </w:r>
            <w:r w:rsidR="009530EB" w:rsidRPr="00CF1772">
              <w:rPr>
                <w:rFonts w:ascii="Times New Roman" w:hAnsi="Times New Roman" w:cs="Times New Roman"/>
                <w:bCs/>
                <w:szCs w:val="24"/>
              </w:rPr>
              <w:t>zoptymalizować</w:t>
            </w:r>
            <w:r w:rsidRPr="00CF1772">
              <w:rPr>
                <w:rFonts w:ascii="Times New Roman" w:hAnsi="Times New Roman" w:cs="Times New Roman"/>
                <w:bCs/>
                <w:szCs w:val="24"/>
              </w:rPr>
              <w:t xml:space="preserve"> koszty utrzymania obiektów archiwów</w:t>
            </w:r>
          </w:p>
          <w:p w14:paraId="7AFFF24E" w14:textId="77777777" w:rsidR="00206853" w:rsidRPr="00CF1772" w:rsidRDefault="00206853" w:rsidP="007446DC">
            <w:pPr>
              <w:pStyle w:val="Akapitzlist"/>
              <w:numPr>
                <w:ilvl w:val="0"/>
                <w:numId w:val="56"/>
              </w:numPr>
              <w:spacing w:before="60" w:after="60" w:line="264" w:lineRule="auto"/>
              <w:ind w:left="306" w:hanging="284"/>
              <w:contextualSpacing w:val="0"/>
              <w:rPr>
                <w:rFonts w:ascii="Times New Roman" w:hAnsi="Times New Roman" w:cs="Times New Roman"/>
                <w:bCs/>
                <w:szCs w:val="24"/>
              </w:rPr>
            </w:pPr>
            <w:r w:rsidRPr="00CF1772">
              <w:rPr>
                <w:rFonts w:ascii="Times New Roman" w:hAnsi="Times New Roman" w:cs="Times New Roman"/>
                <w:bCs/>
                <w:szCs w:val="24"/>
              </w:rPr>
              <w:t>wypracowanie modelu kooperacji z podmiotem prywatnym w realizacji projektów kubaturowych w formule PPP na poziomie rządowym</w:t>
            </w:r>
          </w:p>
          <w:p w14:paraId="0688E6F6" w14:textId="4958023F" w:rsidR="00B707BE" w:rsidRPr="00CF1772" w:rsidRDefault="00B707BE" w:rsidP="007446DC">
            <w:pPr>
              <w:pStyle w:val="Akapitzlist"/>
              <w:numPr>
                <w:ilvl w:val="0"/>
                <w:numId w:val="56"/>
              </w:numPr>
              <w:spacing w:before="60" w:after="60" w:line="264" w:lineRule="auto"/>
              <w:ind w:left="306" w:hanging="284"/>
              <w:contextualSpacing w:val="0"/>
              <w:rPr>
                <w:rFonts w:ascii="Times New Roman" w:hAnsi="Times New Roman" w:cs="Times New Roman"/>
                <w:bCs/>
                <w:szCs w:val="24"/>
              </w:rPr>
            </w:pPr>
            <w:r w:rsidRPr="00CF1772">
              <w:rPr>
                <w:rFonts w:ascii="Times New Roman" w:hAnsi="Times New Roman" w:cs="Times New Roman"/>
                <w:bCs/>
                <w:szCs w:val="24"/>
              </w:rPr>
              <w:t>wypracowanie standardów i wdrożenie dobrych praktyk w zakresie wymagań środowiskowych, konstrukcyjnych lub modernizowanych budynków archiwalnych</w:t>
            </w:r>
          </w:p>
        </w:tc>
        <w:tc>
          <w:tcPr>
            <w:tcW w:w="4530" w:type="dxa"/>
            <w:shd w:val="clear" w:color="auto" w:fill="auto"/>
            <w:vAlign w:val="center"/>
          </w:tcPr>
          <w:p w14:paraId="4D85CA28" w14:textId="15989FA9" w:rsidR="00470F68" w:rsidRPr="00CF1772" w:rsidRDefault="002654D6" w:rsidP="007446DC">
            <w:pPr>
              <w:pStyle w:val="Akapitzlist"/>
              <w:numPr>
                <w:ilvl w:val="0"/>
                <w:numId w:val="56"/>
              </w:numPr>
              <w:spacing w:before="60" w:after="60" w:line="264" w:lineRule="auto"/>
              <w:ind w:left="319" w:hanging="284"/>
              <w:contextualSpacing w:val="0"/>
              <w:rPr>
                <w:rFonts w:ascii="Times New Roman" w:hAnsi="Times New Roman" w:cs="Times New Roman"/>
                <w:bCs/>
                <w:szCs w:val="24"/>
              </w:rPr>
            </w:pPr>
            <w:r w:rsidRPr="00CF1772">
              <w:rPr>
                <w:rFonts w:ascii="Times New Roman" w:hAnsi="Times New Roman" w:cs="Times New Roman"/>
                <w:bCs/>
                <w:szCs w:val="24"/>
              </w:rPr>
              <w:lastRenderedPageBreak/>
              <w:t xml:space="preserve">przedłużający się czas realizacji </w:t>
            </w:r>
            <w:r w:rsidR="008752DA">
              <w:rPr>
                <w:rFonts w:ascii="Times New Roman" w:hAnsi="Times New Roman" w:cs="Times New Roman"/>
                <w:bCs/>
                <w:szCs w:val="24"/>
              </w:rPr>
              <w:t>P</w:t>
            </w:r>
            <w:r w:rsidR="00585D4D">
              <w:rPr>
                <w:rFonts w:ascii="Times New Roman" w:hAnsi="Times New Roman" w:cs="Times New Roman"/>
                <w:bCs/>
                <w:szCs w:val="24"/>
              </w:rPr>
              <w:t>rogram</w:t>
            </w:r>
            <w:r w:rsidRPr="00CF1772">
              <w:rPr>
                <w:rFonts w:ascii="Times New Roman" w:hAnsi="Times New Roman" w:cs="Times New Roman"/>
                <w:bCs/>
                <w:szCs w:val="24"/>
              </w:rPr>
              <w:t xml:space="preserve"> „Archiwa” </w:t>
            </w:r>
            <w:r w:rsidR="00D835F0">
              <w:rPr>
                <w:rFonts w:ascii="Times New Roman" w:hAnsi="Times New Roman" w:cs="Times New Roman"/>
                <w:bCs/>
                <w:szCs w:val="24"/>
              </w:rPr>
              <w:t xml:space="preserve">może oznaczać </w:t>
            </w:r>
            <w:r w:rsidRPr="00CF1772">
              <w:rPr>
                <w:rFonts w:ascii="Times New Roman" w:hAnsi="Times New Roman" w:cs="Times New Roman"/>
                <w:bCs/>
                <w:szCs w:val="24"/>
              </w:rPr>
              <w:t>czasowe ograniczenie dostępności do zasobów archiwów,</w:t>
            </w:r>
            <w:r w:rsidR="00C23FEB" w:rsidRPr="00CF1772">
              <w:rPr>
                <w:rFonts w:ascii="Times New Roman" w:hAnsi="Times New Roman" w:cs="Times New Roman"/>
                <w:bCs/>
                <w:szCs w:val="24"/>
              </w:rPr>
              <w:t xml:space="preserve"> w</w:t>
            </w:r>
            <w:r w:rsidR="00C25002" w:rsidRPr="00CF1772">
              <w:rPr>
                <w:rFonts w:ascii="Times New Roman" w:hAnsi="Times New Roman" w:cs="Times New Roman"/>
                <w:bCs/>
                <w:szCs w:val="24"/>
              </w:rPr>
              <w:t> </w:t>
            </w:r>
            <w:r w:rsidR="00C23FEB" w:rsidRPr="00CF1772">
              <w:rPr>
                <w:rFonts w:ascii="Times New Roman" w:hAnsi="Times New Roman" w:cs="Times New Roman"/>
                <w:bCs/>
                <w:szCs w:val="24"/>
              </w:rPr>
              <w:t>których prowadzone są inwestycje np. w związku ze zmianą siedziby i</w:t>
            </w:r>
            <w:r w:rsidR="00C25002" w:rsidRPr="00CF1772">
              <w:rPr>
                <w:rFonts w:ascii="Times New Roman" w:hAnsi="Times New Roman" w:cs="Times New Roman"/>
                <w:bCs/>
                <w:szCs w:val="24"/>
              </w:rPr>
              <w:t> </w:t>
            </w:r>
            <w:r w:rsidR="00C23FEB" w:rsidRPr="00CF1772">
              <w:rPr>
                <w:rFonts w:ascii="Times New Roman" w:hAnsi="Times New Roman" w:cs="Times New Roman"/>
                <w:bCs/>
                <w:szCs w:val="24"/>
              </w:rPr>
              <w:t xml:space="preserve">realokacją materiałów archiwalnych; </w:t>
            </w:r>
          </w:p>
          <w:p w14:paraId="010FD059" w14:textId="2C9A2083" w:rsidR="00FC36AA" w:rsidRPr="00CF1772" w:rsidRDefault="00FC36AA" w:rsidP="007446DC">
            <w:pPr>
              <w:pStyle w:val="Akapitzlist"/>
              <w:numPr>
                <w:ilvl w:val="0"/>
                <w:numId w:val="56"/>
              </w:numPr>
              <w:spacing w:before="60" w:after="60" w:line="264" w:lineRule="auto"/>
              <w:ind w:left="319" w:hanging="284"/>
              <w:contextualSpacing w:val="0"/>
              <w:rPr>
                <w:rFonts w:ascii="Times New Roman" w:hAnsi="Times New Roman" w:cs="Times New Roman"/>
                <w:bCs/>
                <w:szCs w:val="24"/>
              </w:rPr>
            </w:pPr>
            <w:r w:rsidRPr="00CF1772">
              <w:rPr>
                <w:rFonts w:ascii="Times New Roman" w:hAnsi="Times New Roman" w:cs="Times New Roman"/>
                <w:bCs/>
                <w:szCs w:val="24"/>
              </w:rPr>
              <w:t>brak dopływu nowych pracowników do archiwów państwowych ze specjalistycznymi kompetencjami w</w:t>
            </w:r>
            <w:r w:rsidR="00C25002" w:rsidRPr="00CF1772">
              <w:rPr>
                <w:rFonts w:ascii="Times New Roman" w:hAnsi="Times New Roman" w:cs="Times New Roman"/>
                <w:bCs/>
                <w:szCs w:val="24"/>
              </w:rPr>
              <w:t> </w:t>
            </w:r>
            <w:r w:rsidRPr="00CF1772">
              <w:rPr>
                <w:rFonts w:ascii="Times New Roman" w:hAnsi="Times New Roman" w:cs="Times New Roman"/>
                <w:bCs/>
                <w:szCs w:val="24"/>
              </w:rPr>
              <w:t xml:space="preserve">zakresie zarządzania </w:t>
            </w:r>
            <w:r w:rsidR="00F7095A">
              <w:rPr>
                <w:rFonts w:ascii="Times New Roman" w:hAnsi="Times New Roman" w:cs="Times New Roman"/>
                <w:bCs/>
                <w:szCs w:val="24"/>
              </w:rPr>
              <w:t>P</w:t>
            </w:r>
            <w:r w:rsidRPr="00CF1772">
              <w:rPr>
                <w:rFonts w:ascii="Times New Roman" w:hAnsi="Times New Roman" w:cs="Times New Roman"/>
                <w:bCs/>
                <w:szCs w:val="24"/>
              </w:rPr>
              <w:t>rogramem i</w:t>
            </w:r>
            <w:r w:rsidR="00C25002" w:rsidRPr="00CF1772">
              <w:rPr>
                <w:rFonts w:ascii="Times New Roman" w:hAnsi="Times New Roman" w:cs="Times New Roman"/>
                <w:bCs/>
                <w:szCs w:val="24"/>
              </w:rPr>
              <w:t> </w:t>
            </w:r>
            <w:r w:rsidRPr="00CF1772">
              <w:rPr>
                <w:rFonts w:ascii="Times New Roman" w:hAnsi="Times New Roman" w:cs="Times New Roman"/>
                <w:bCs/>
                <w:szCs w:val="24"/>
              </w:rPr>
              <w:t>znajomością specyfiki PPP</w:t>
            </w:r>
            <w:r w:rsidR="00C25002" w:rsidRPr="00CF1772">
              <w:rPr>
                <w:rFonts w:ascii="Times New Roman" w:hAnsi="Times New Roman" w:cs="Times New Roman"/>
                <w:bCs/>
                <w:szCs w:val="24"/>
              </w:rPr>
              <w:t>;</w:t>
            </w:r>
          </w:p>
          <w:p w14:paraId="2E1702CF" w14:textId="47525330" w:rsidR="00096605" w:rsidRPr="00CF1772" w:rsidRDefault="00096605" w:rsidP="007446DC">
            <w:pPr>
              <w:pStyle w:val="Akapitzlist"/>
              <w:numPr>
                <w:ilvl w:val="0"/>
                <w:numId w:val="56"/>
              </w:numPr>
              <w:spacing w:before="60" w:after="60" w:line="264" w:lineRule="auto"/>
              <w:ind w:left="319" w:hanging="284"/>
              <w:contextualSpacing w:val="0"/>
              <w:rPr>
                <w:rFonts w:ascii="Times New Roman" w:hAnsi="Times New Roman" w:cs="Times New Roman"/>
                <w:bCs/>
                <w:szCs w:val="24"/>
              </w:rPr>
            </w:pPr>
            <w:r w:rsidRPr="00CF1772">
              <w:rPr>
                <w:rFonts w:ascii="Times New Roman" w:hAnsi="Times New Roman" w:cs="Times New Roman"/>
                <w:szCs w:val="24"/>
              </w:rPr>
              <w:t xml:space="preserve">niepodjęcie działań w ramach </w:t>
            </w:r>
            <w:r w:rsidR="008752DA">
              <w:rPr>
                <w:rFonts w:ascii="Times New Roman" w:hAnsi="Times New Roman" w:cs="Times New Roman"/>
                <w:szCs w:val="24"/>
              </w:rPr>
              <w:t>P</w:t>
            </w:r>
            <w:r w:rsidR="00585D4D">
              <w:rPr>
                <w:rFonts w:ascii="Times New Roman" w:hAnsi="Times New Roman" w:cs="Times New Roman"/>
                <w:szCs w:val="24"/>
              </w:rPr>
              <w:t>rogramu</w:t>
            </w:r>
            <w:r w:rsidRPr="00CF1772">
              <w:rPr>
                <w:rFonts w:ascii="Times New Roman" w:hAnsi="Times New Roman" w:cs="Times New Roman"/>
                <w:szCs w:val="24"/>
              </w:rPr>
              <w:t xml:space="preserve"> w określonym terminie może skutkować utratą działek dla części zaplanowanych inwestycji, gdyż w decyzjach przekazujących działki są zawarte </w:t>
            </w:r>
            <w:r w:rsidRPr="00CF1772">
              <w:rPr>
                <w:rFonts w:ascii="Times New Roman" w:hAnsi="Times New Roman" w:cs="Times New Roman"/>
                <w:szCs w:val="24"/>
              </w:rPr>
              <w:lastRenderedPageBreak/>
              <w:t>warunki dotyczące terminu zagospodarowania nieruchomości</w:t>
            </w:r>
            <w:r w:rsidR="00C25002" w:rsidRPr="00CF1772">
              <w:rPr>
                <w:rFonts w:ascii="Times New Roman" w:hAnsi="Times New Roman" w:cs="Times New Roman"/>
                <w:szCs w:val="24"/>
              </w:rPr>
              <w:t>;</w:t>
            </w:r>
            <w:r w:rsidR="00C25002" w:rsidRPr="00CF1772" w:rsidDel="00C25002">
              <w:rPr>
                <w:rFonts w:ascii="Times New Roman" w:hAnsi="Times New Roman" w:cs="Times New Roman"/>
                <w:szCs w:val="24"/>
              </w:rPr>
              <w:t xml:space="preserve"> </w:t>
            </w:r>
          </w:p>
          <w:p w14:paraId="068F2672" w14:textId="7829818C" w:rsidR="007A493F" w:rsidRPr="00CF1772" w:rsidRDefault="007A493F" w:rsidP="007446DC">
            <w:pPr>
              <w:pStyle w:val="Akapitzlist"/>
              <w:numPr>
                <w:ilvl w:val="0"/>
                <w:numId w:val="56"/>
              </w:numPr>
              <w:spacing w:before="60" w:after="60" w:line="264" w:lineRule="auto"/>
              <w:ind w:left="319" w:hanging="284"/>
              <w:contextualSpacing w:val="0"/>
              <w:rPr>
                <w:rFonts w:ascii="Times New Roman" w:hAnsi="Times New Roman" w:cs="Times New Roman"/>
                <w:bCs/>
                <w:szCs w:val="24"/>
              </w:rPr>
            </w:pPr>
            <w:r w:rsidRPr="00CF1772">
              <w:rPr>
                <w:rFonts w:ascii="Times New Roman" w:hAnsi="Times New Roman" w:cs="Times New Roman"/>
                <w:bCs/>
                <w:szCs w:val="24"/>
              </w:rPr>
              <w:t xml:space="preserve">przedłużający się czas przechowywania materiałów archiwalnych u ich wytwórców, skutkujący </w:t>
            </w:r>
            <w:r w:rsidR="0072314A" w:rsidRPr="00CF1772">
              <w:rPr>
                <w:rFonts w:ascii="Times New Roman" w:hAnsi="Times New Roman" w:cs="Times New Roman"/>
                <w:bCs/>
                <w:szCs w:val="24"/>
              </w:rPr>
              <w:t>obciążeniem jednostek które są ich przechowawcą, a nie mogą być przekazane do Archiwów Państwowych jako właściwego miejsca przechowania</w:t>
            </w:r>
            <w:r w:rsidR="00C25002" w:rsidRPr="00CF1772">
              <w:rPr>
                <w:rFonts w:ascii="Times New Roman" w:hAnsi="Times New Roman" w:cs="Times New Roman"/>
                <w:bCs/>
                <w:szCs w:val="24"/>
              </w:rPr>
              <w:t>;</w:t>
            </w:r>
          </w:p>
          <w:p w14:paraId="61A718B4" w14:textId="0ACC771B" w:rsidR="007F23E6" w:rsidRPr="00CF1772" w:rsidRDefault="008B1A17" w:rsidP="007446DC">
            <w:pPr>
              <w:pStyle w:val="Akapitzlist"/>
              <w:numPr>
                <w:ilvl w:val="0"/>
                <w:numId w:val="56"/>
              </w:numPr>
              <w:spacing w:before="60" w:after="60" w:line="264" w:lineRule="auto"/>
              <w:ind w:left="313" w:hanging="284"/>
              <w:contextualSpacing w:val="0"/>
              <w:jc w:val="left"/>
              <w:rPr>
                <w:rFonts w:ascii="Times New Roman" w:hAnsi="Times New Roman" w:cs="Times New Roman"/>
                <w:bCs/>
                <w:szCs w:val="24"/>
              </w:rPr>
            </w:pPr>
            <w:r w:rsidRPr="00CF1772">
              <w:rPr>
                <w:rFonts w:ascii="Times New Roman" w:hAnsi="Times New Roman" w:cs="Times New Roman"/>
                <w:bCs/>
                <w:szCs w:val="24"/>
              </w:rPr>
              <w:t>niestabilna sytuacja ekonomiczna w szczególności w obszarze inwestycji infrastrukturalnych w tym wysoka inflacja</w:t>
            </w:r>
            <w:r w:rsidR="007F23E6" w:rsidRPr="00CF1772">
              <w:rPr>
                <w:rFonts w:ascii="Times New Roman" w:hAnsi="Times New Roman" w:cs="Times New Roman"/>
                <w:bCs/>
                <w:szCs w:val="24"/>
              </w:rPr>
              <w:t xml:space="preserve"> prowadząca do </w:t>
            </w:r>
            <w:r w:rsidR="004A7494" w:rsidRPr="00CF1772">
              <w:rPr>
                <w:rFonts w:ascii="Times New Roman" w:hAnsi="Times New Roman" w:cs="Times New Roman"/>
                <w:bCs/>
                <w:szCs w:val="24"/>
              </w:rPr>
              <w:t>w</w:t>
            </w:r>
            <w:r w:rsidR="007F23E6" w:rsidRPr="00CF1772">
              <w:rPr>
                <w:rFonts w:ascii="Times New Roman" w:hAnsi="Times New Roman" w:cs="Times New Roman"/>
                <w:bCs/>
                <w:szCs w:val="24"/>
              </w:rPr>
              <w:t>zrost</w:t>
            </w:r>
            <w:r w:rsidR="004A7494" w:rsidRPr="00CF1772">
              <w:rPr>
                <w:rFonts w:ascii="Times New Roman" w:hAnsi="Times New Roman" w:cs="Times New Roman"/>
                <w:bCs/>
                <w:szCs w:val="24"/>
              </w:rPr>
              <w:t>u</w:t>
            </w:r>
            <w:r w:rsidR="007F23E6" w:rsidRPr="00CF1772">
              <w:rPr>
                <w:rFonts w:ascii="Times New Roman" w:hAnsi="Times New Roman" w:cs="Times New Roman"/>
                <w:bCs/>
                <w:szCs w:val="24"/>
              </w:rPr>
              <w:t xml:space="preserve"> jednostkowych cen materiałów i surowców eksploatacyjnych</w:t>
            </w:r>
            <w:r w:rsidR="004A7494" w:rsidRPr="00CF1772">
              <w:rPr>
                <w:rFonts w:ascii="Times New Roman" w:hAnsi="Times New Roman" w:cs="Times New Roman"/>
                <w:bCs/>
                <w:szCs w:val="24"/>
              </w:rPr>
              <w:t>, a w konsekwencji wyższych niż zakładano kosztów inwestycji prowadzących do wzrostu kosztów eksploatacji obiektów (wzrost opłaty za dostępność);</w:t>
            </w:r>
          </w:p>
          <w:p w14:paraId="7199ADFB" w14:textId="427A1C93" w:rsidR="00E470D0" w:rsidRPr="00CF1772" w:rsidRDefault="00BC6E28" w:rsidP="007446DC">
            <w:pPr>
              <w:pStyle w:val="Akapitzlist"/>
              <w:numPr>
                <w:ilvl w:val="0"/>
                <w:numId w:val="56"/>
              </w:numPr>
              <w:spacing w:before="60" w:after="60" w:line="264" w:lineRule="auto"/>
              <w:ind w:left="312" w:hanging="284"/>
              <w:contextualSpacing w:val="0"/>
              <w:jc w:val="left"/>
              <w:rPr>
                <w:rFonts w:ascii="Times New Roman" w:hAnsi="Times New Roman" w:cs="Times New Roman"/>
                <w:bCs/>
                <w:szCs w:val="24"/>
              </w:rPr>
            </w:pPr>
            <w:r w:rsidRPr="00CF1772">
              <w:rPr>
                <w:rFonts w:ascii="Times New Roman" w:hAnsi="Times New Roman" w:cs="Times New Roman"/>
                <w:bCs/>
                <w:szCs w:val="24"/>
              </w:rPr>
              <w:t xml:space="preserve">wystąpienie </w:t>
            </w:r>
            <w:proofErr w:type="spellStart"/>
            <w:r w:rsidRPr="00CF1772">
              <w:rPr>
                <w:rFonts w:ascii="Times New Roman" w:hAnsi="Times New Roman" w:cs="Times New Roman"/>
                <w:bCs/>
                <w:szCs w:val="24"/>
              </w:rPr>
              <w:t>ryzyk</w:t>
            </w:r>
            <w:proofErr w:type="spellEnd"/>
            <w:r w:rsidR="00E54FD1" w:rsidRPr="00CF1772">
              <w:rPr>
                <w:rFonts w:ascii="Times New Roman" w:hAnsi="Times New Roman" w:cs="Times New Roman"/>
                <w:bCs/>
                <w:szCs w:val="24"/>
              </w:rPr>
              <w:t xml:space="preserve"> – w każdej z pięciu inwestycji niezależnie</w:t>
            </w:r>
            <w:r w:rsidRPr="00CF1772">
              <w:rPr>
                <w:rFonts w:ascii="Times New Roman" w:hAnsi="Times New Roman" w:cs="Times New Roman"/>
                <w:bCs/>
                <w:szCs w:val="24"/>
              </w:rPr>
              <w:t xml:space="preserve">, </w:t>
            </w:r>
            <w:r w:rsidR="00E54FD1" w:rsidRPr="00CF1772">
              <w:rPr>
                <w:rFonts w:ascii="Times New Roman" w:hAnsi="Times New Roman" w:cs="Times New Roman"/>
                <w:bCs/>
                <w:szCs w:val="24"/>
              </w:rPr>
              <w:t>związanych z </w:t>
            </w:r>
            <w:r w:rsidRPr="00CF1772">
              <w:rPr>
                <w:rFonts w:ascii="Times New Roman" w:hAnsi="Times New Roman" w:cs="Times New Roman"/>
                <w:bCs/>
                <w:szCs w:val="24"/>
              </w:rPr>
              <w:t xml:space="preserve">procesem inwestycyjnym (jak </w:t>
            </w:r>
            <w:r w:rsidR="0006481C" w:rsidRPr="00CF1772">
              <w:rPr>
                <w:rFonts w:ascii="Times New Roman" w:hAnsi="Times New Roman" w:cs="Times New Roman"/>
                <w:bCs/>
                <w:szCs w:val="24"/>
              </w:rPr>
              <w:t xml:space="preserve">np. </w:t>
            </w:r>
            <w:r w:rsidRPr="00CF1772">
              <w:rPr>
                <w:rFonts w:ascii="Times New Roman" w:hAnsi="Times New Roman" w:cs="Times New Roman"/>
                <w:bCs/>
                <w:szCs w:val="24"/>
              </w:rPr>
              <w:t xml:space="preserve">kwestie związane z warunkami meteorologicznymi, </w:t>
            </w:r>
            <w:r w:rsidR="00E54FD1" w:rsidRPr="00CF1772">
              <w:rPr>
                <w:rFonts w:ascii="Times New Roman" w:hAnsi="Times New Roman" w:cs="Times New Roman"/>
                <w:bCs/>
                <w:szCs w:val="24"/>
              </w:rPr>
              <w:t>geologicznymi i </w:t>
            </w:r>
            <w:r w:rsidRPr="00CF1772">
              <w:rPr>
                <w:rFonts w:ascii="Times New Roman" w:hAnsi="Times New Roman" w:cs="Times New Roman"/>
                <w:bCs/>
                <w:szCs w:val="24"/>
              </w:rPr>
              <w:t xml:space="preserve">geotechnicznymi, czy też wynikające z odkryć archeologicznych), które </w:t>
            </w:r>
            <w:r w:rsidR="000A6FB8" w:rsidRPr="00CF1772">
              <w:rPr>
                <w:rFonts w:ascii="Times New Roman" w:hAnsi="Times New Roman" w:cs="Times New Roman"/>
                <w:bCs/>
                <w:szCs w:val="24"/>
              </w:rPr>
              <w:t>mogą skutkować</w:t>
            </w:r>
            <w:r w:rsidRPr="00CF1772">
              <w:rPr>
                <w:rFonts w:ascii="Times New Roman" w:hAnsi="Times New Roman" w:cs="Times New Roman"/>
                <w:bCs/>
                <w:szCs w:val="24"/>
              </w:rPr>
              <w:t xml:space="preserve"> przesunięciem terminu oddania inwestycji do użytkowania oraz będą powodowały wzrost kosztów inwestycji</w:t>
            </w:r>
            <w:r w:rsidR="00E54FD1" w:rsidRPr="00CF1772">
              <w:rPr>
                <w:rFonts w:ascii="Times New Roman" w:hAnsi="Times New Roman" w:cs="Times New Roman"/>
                <w:bCs/>
                <w:szCs w:val="24"/>
              </w:rPr>
              <w:t>;</w:t>
            </w:r>
          </w:p>
          <w:p w14:paraId="256D603D" w14:textId="77777777" w:rsidR="000A6FB8" w:rsidRPr="003906CA" w:rsidRDefault="000A6FB8" w:rsidP="003856D5">
            <w:pPr>
              <w:pStyle w:val="Akapitzlist"/>
              <w:numPr>
                <w:ilvl w:val="0"/>
                <w:numId w:val="56"/>
              </w:numPr>
              <w:spacing w:before="60" w:after="60" w:line="264" w:lineRule="auto"/>
              <w:ind w:left="313" w:hanging="284"/>
              <w:contextualSpacing w:val="0"/>
              <w:rPr>
                <w:rFonts w:ascii="Times New Roman" w:hAnsi="Times New Roman" w:cs="Times New Roman"/>
                <w:bCs/>
                <w:szCs w:val="24"/>
              </w:rPr>
            </w:pPr>
            <w:r w:rsidRPr="003906CA">
              <w:rPr>
                <w:rFonts w:ascii="Times New Roman" w:hAnsi="Times New Roman" w:cs="Times New Roman"/>
                <w:bCs/>
                <w:szCs w:val="24"/>
              </w:rPr>
              <w:t xml:space="preserve">możliwość pojawienia się, w czasie realizacji inwestycji, nowych przepisów prawnych, które będą nakazywały stosowanie nowoczesnych i kosztownych </w:t>
            </w:r>
            <w:r w:rsidRPr="003856D5">
              <w:rPr>
                <w:rFonts w:ascii="Times New Roman" w:hAnsi="Times New Roman" w:cs="Times New Roman"/>
                <w:bCs/>
                <w:szCs w:val="24"/>
              </w:rPr>
              <w:t>technologii związanych z normami oraz przepisami BHP i przeciwpożarowymi;</w:t>
            </w:r>
          </w:p>
          <w:p w14:paraId="134816AB" w14:textId="5AA180D1" w:rsidR="007A49B7" w:rsidRPr="00CF1772" w:rsidRDefault="00BE06AF" w:rsidP="007A49B7">
            <w:pPr>
              <w:pStyle w:val="Akapitzlist"/>
              <w:numPr>
                <w:ilvl w:val="0"/>
                <w:numId w:val="56"/>
              </w:numPr>
              <w:spacing w:before="60" w:after="60" w:line="264" w:lineRule="auto"/>
              <w:ind w:left="319" w:hanging="284"/>
              <w:contextualSpacing w:val="0"/>
              <w:rPr>
                <w:rFonts w:ascii="Times New Roman" w:hAnsi="Times New Roman" w:cs="Times New Roman"/>
                <w:bCs/>
                <w:szCs w:val="24"/>
              </w:rPr>
            </w:pPr>
            <w:r w:rsidRPr="00CF1772">
              <w:rPr>
                <w:rFonts w:ascii="Times New Roman" w:hAnsi="Times New Roman" w:cs="Times New Roman"/>
                <w:bCs/>
                <w:szCs w:val="24"/>
              </w:rPr>
              <w:t xml:space="preserve">czasowe </w:t>
            </w:r>
            <w:r w:rsidR="007A49B7" w:rsidRPr="00CF1772">
              <w:rPr>
                <w:rFonts w:ascii="Times New Roman" w:hAnsi="Times New Roman" w:cs="Times New Roman"/>
                <w:bCs/>
                <w:szCs w:val="24"/>
              </w:rPr>
              <w:t xml:space="preserve">ograniczenie dostępności do zasobów archiwów, skutkujące obniżeniem odsetka korzystających związane z ewentualnymi, czasowymi ograniczeniami w  dostępnie do Archiwów Państwowych, </w:t>
            </w:r>
          </w:p>
          <w:p w14:paraId="4F9A690C" w14:textId="44820647" w:rsidR="007A49B7" w:rsidRPr="00CF1772" w:rsidRDefault="007A49B7" w:rsidP="007A49B7">
            <w:pPr>
              <w:pStyle w:val="Akapitzlist"/>
              <w:numPr>
                <w:ilvl w:val="0"/>
                <w:numId w:val="56"/>
              </w:numPr>
              <w:spacing w:before="60" w:after="60" w:line="264" w:lineRule="auto"/>
              <w:ind w:left="319" w:hanging="284"/>
              <w:contextualSpacing w:val="0"/>
              <w:rPr>
                <w:rFonts w:ascii="Times New Roman" w:hAnsi="Times New Roman" w:cs="Times New Roman"/>
                <w:bCs/>
                <w:szCs w:val="24"/>
              </w:rPr>
            </w:pPr>
            <w:r w:rsidRPr="00CF1772">
              <w:rPr>
                <w:rFonts w:ascii="Times New Roman" w:hAnsi="Times New Roman" w:cs="Times New Roman"/>
                <w:bCs/>
                <w:szCs w:val="24"/>
              </w:rPr>
              <w:t xml:space="preserve">obawa przez zarażeniem chorobami przenoszonymi drogą kropelkową może zniechęcać pewne grupy użytkowników archiwów (np. seniorów) do osobistych </w:t>
            </w:r>
            <w:r w:rsidRPr="00CF1772">
              <w:rPr>
                <w:rFonts w:ascii="Times New Roman" w:hAnsi="Times New Roman" w:cs="Times New Roman"/>
                <w:bCs/>
                <w:szCs w:val="24"/>
              </w:rPr>
              <w:lastRenderedPageBreak/>
              <w:t>odwiedzin i korzystania z oferty edukacyjnej lub kulturalnej;</w:t>
            </w:r>
          </w:p>
          <w:p w14:paraId="39B6EDBD" w14:textId="762EAA95" w:rsidR="00E54FD1" w:rsidRPr="00CF1772" w:rsidRDefault="007A49B7" w:rsidP="007446DC">
            <w:pPr>
              <w:pStyle w:val="Akapitzlist"/>
              <w:numPr>
                <w:ilvl w:val="0"/>
                <w:numId w:val="56"/>
              </w:numPr>
              <w:spacing w:line="240" w:lineRule="auto"/>
              <w:ind w:left="317" w:hanging="284"/>
              <w:rPr>
                <w:rFonts w:ascii="Times New Roman" w:hAnsi="Times New Roman" w:cs="Times New Roman"/>
                <w:bCs/>
                <w:szCs w:val="24"/>
              </w:rPr>
            </w:pPr>
            <w:r w:rsidRPr="00CF1772">
              <w:rPr>
                <w:rFonts w:ascii="Times New Roman" w:hAnsi="Times New Roman" w:cs="Times New Roman"/>
                <w:bCs/>
                <w:szCs w:val="24"/>
              </w:rPr>
              <w:t xml:space="preserve">szczegółowa analiza zagrożeń dla </w:t>
            </w:r>
            <w:r w:rsidR="008752DA">
              <w:rPr>
                <w:rFonts w:ascii="Times New Roman" w:hAnsi="Times New Roman" w:cs="Times New Roman"/>
                <w:bCs/>
                <w:szCs w:val="24"/>
              </w:rPr>
              <w:t>P</w:t>
            </w:r>
            <w:r w:rsidR="00585D4D">
              <w:rPr>
                <w:rFonts w:ascii="Times New Roman" w:hAnsi="Times New Roman" w:cs="Times New Roman"/>
                <w:bCs/>
                <w:szCs w:val="24"/>
              </w:rPr>
              <w:t>rogramu</w:t>
            </w:r>
            <w:r w:rsidRPr="00CF1772">
              <w:rPr>
                <w:rFonts w:ascii="Times New Roman" w:hAnsi="Times New Roman" w:cs="Times New Roman"/>
                <w:bCs/>
                <w:szCs w:val="24"/>
              </w:rPr>
              <w:t xml:space="preserve"> „Archiwa” została przedstawiona w rozdziale pt. </w:t>
            </w:r>
            <w:r w:rsidRPr="00CF1772">
              <w:rPr>
                <w:rFonts w:ascii="Times New Roman" w:hAnsi="Times New Roman" w:cs="Times New Roman"/>
                <w:bCs/>
                <w:i/>
                <w:szCs w:val="24"/>
              </w:rPr>
              <w:t xml:space="preserve">Analiza </w:t>
            </w:r>
            <w:proofErr w:type="spellStart"/>
            <w:r w:rsidRPr="00CF1772">
              <w:rPr>
                <w:rFonts w:ascii="Times New Roman" w:hAnsi="Times New Roman" w:cs="Times New Roman"/>
                <w:bCs/>
                <w:i/>
                <w:szCs w:val="24"/>
              </w:rPr>
              <w:t>ryzyk</w:t>
            </w:r>
            <w:proofErr w:type="spellEnd"/>
            <w:r w:rsidRPr="00CF1772">
              <w:rPr>
                <w:rFonts w:ascii="Times New Roman" w:hAnsi="Times New Roman" w:cs="Times New Roman"/>
                <w:bCs/>
                <w:i/>
                <w:szCs w:val="24"/>
              </w:rPr>
              <w:t xml:space="preserve"> dla </w:t>
            </w:r>
            <w:r w:rsidR="008752DA">
              <w:rPr>
                <w:rFonts w:ascii="Times New Roman" w:hAnsi="Times New Roman" w:cs="Times New Roman"/>
                <w:bCs/>
                <w:i/>
                <w:szCs w:val="24"/>
              </w:rPr>
              <w:t>P</w:t>
            </w:r>
            <w:r w:rsidR="00585D4D">
              <w:rPr>
                <w:rFonts w:ascii="Times New Roman" w:hAnsi="Times New Roman" w:cs="Times New Roman"/>
                <w:bCs/>
                <w:i/>
                <w:szCs w:val="24"/>
              </w:rPr>
              <w:t>rogramu</w:t>
            </w:r>
            <w:r w:rsidRPr="00CF1772">
              <w:rPr>
                <w:rFonts w:ascii="Times New Roman" w:hAnsi="Times New Roman" w:cs="Times New Roman"/>
                <w:bCs/>
                <w:i/>
                <w:szCs w:val="24"/>
              </w:rPr>
              <w:t xml:space="preserve"> „Archiwa”</w:t>
            </w:r>
          </w:p>
          <w:p w14:paraId="4D1111A8" w14:textId="30790CE7" w:rsidR="00206853" w:rsidRPr="001F5C80" w:rsidRDefault="00206853" w:rsidP="007446DC">
            <w:pPr>
              <w:pStyle w:val="Akapitzlist"/>
              <w:numPr>
                <w:ilvl w:val="0"/>
                <w:numId w:val="56"/>
              </w:numPr>
              <w:spacing w:line="240" w:lineRule="auto"/>
              <w:ind w:left="317" w:hanging="284"/>
              <w:rPr>
                <w:rFonts w:ascii="Times New Roman" w:hAnsi="Times New Roman" w:cs="Times New Roman"/>
                <w:bCs/>
                <w:szCs w:val="24"/>
              </w:rPr>
            </w:pPr>
            <w:r w:rsidRPr="001747F6">
              <w:rPr>
                <w:rFonts w:ascii="Times New Roman" w:hAnsi="Times New Roman" w:cs="Times New Roman"/>
                <w:bCs/>
                <w:szCs w:val="24"/>
              </w:rPr>
              <w:t>uzależnienie inwestycji w infrastrukturę od bieżącej polityki i potrzeb państwa w</w:t>
            </w:r>
            <w:r w:rsidR="002F5856">
              <w:rPr>
                <w:rFonts w:ascii="Times New Roman" w:hAnsi="Times New Roman" w:cs="Times New Roman"/>
                <w:bCs/>
                <w:szCs w:val="24"/>
              </w:rPr>
              <w:t xml:space="preserve"> </w:t>
            </w:r>
            <w:r w:rsidRPr="00132463">
              <w:rPr>
                <w:rFonts w:ascii="Times New Roman" w:hAnsi="Times New Roman" w:cs="Times New Roman"/>
                <w:bCs/>
                <w:szCs w:val="24"/>
              </w:rPr>
              <w:t>innych sektorach</w:t>
            </w:r>
          </w:p>
        </w:tc>
      </w:tr>
    </w:tbl>
    <w:p w14:paraId="3FE75D2D" w14:textId="77777777" w:rsidR="00314557" w:rsidRDefault="00314557" w:rsidP="001747F6">
      <w:pPr>
        <w:rPr>
          <w:rFonts w:ascii="Times New Roman" w:hAnsi="Times New Roman" w:cs="Times New Roman"/>
          <w:szCs w:val="24"/>
        </w:rPr>
      </w:pPr>
      <w:bookmarkStart w:id="401" w:name="_Toc107313658"/>
      <w:bookmarkStart w:id="402" w:name="_Toc107397770"/>
      <w:bookmarkStart w:id="403" w:name="_Toc107411328"/>
      <w:bookmarkStart w:id="404" w:name="_Toc107411468"/>
      <w:bookmarkStart w:id="405" w:name="_Toc107499978"/>
      <w:bookmarkStart w:id="406" w:name="_Toc107913016"/>
      <w:bookmarkStart w:id="407" w:name="_Toc107933901"/>
      <w:bookmarkStart w:id="408" w:name="_Toc107998345"/>
      <w:bookmarkStart w:id="409" w:name="_Toc108006543"/>
      <w:bookmarkStart w:id="410" w:name="_Toc108012111"/>
      <w:bookmarkStart w:id="411" w:name="_Toc108012331"/>
      <w:bookmarkStart w:id="412" w:name="_Toc108012551"/>
      <w:bookmarkStart w:id="413" w:name="_Toc108015530"/>
      <w:bookmarkEnd w:id="401"/>
      <w:bookmarkEnd w:id="402"/>
      <w:bookmarkEnd w:id="403"/>
      <w:bookmarkEnd w:id="404"/>
      <w:bookmarkEnd w:id="405"/>
      <w:bookmarkEnd w:id="406"/>
      <w:bookmarkEnd w:id="407"/>
      <w:bookmarkEnd w:id="408"/>
      <w:bookmarkEnd w:id="409"/>
      <w:bookmarkEnd w:id="410"/>
      <w:bookmarkEnd w:id="411"/>
      <w:bookmarkEnd w:id="412"/>
      <w:bookmarkEnd w:id="413"/>
    </w:p>
    <w:p w14:paraId="3A3E61AE" w14:textId="43DFDDA8" w:rsidR="00C916A9" w:rsidRPr="00CF1772" w:rsidRDefault="00C916A9" w:rsidP="00A474D4">
      <w:pPr>
        <w:pStyle w:val="Nagwek2"/>
        <w:numPr>
          <w:ilvl w:val="0"/>
          <w:numId w:val="77"/>
        </w:numPr>
        <w:spacing w:before="120" w:after="120" w:line="276" w:lineRule="auto"/>
        <w:ind w:left="426" w:hanging="426"/>
        <w:rPr>
          <w:rFonts w:ascii="Times New Roman" w:hAnsi="Times New Roman" w:cs="Times New Roman"/>
          <w:sz w:val="24"/>
          <w:szCs w:val="24"/>
        </w:rPr>
      </w:pPr>
      <w:bookmarkStart w:id="414" w:name="_Toc126231076"/>
      <w:r w:rsidRPr="00CF1772">
        <w:rPr>
          <w:rFonts w:ascii="Times New Roman" w:hAnsi="Times New Roman" w:cs="Times New Roman"/>
          <w:sz w:val="24"/>
          <w:szCs w:val="24"/>
        </w:rPr>
        <w:t xml:space="preserve">Analiza </w:t>
      </w:r>
      <w:proofErr w:type="spellStart"/>
      <w:r w:rsidRPr="00CF1772">
        <w:rPr>
          <w:rFonts w:ascii="Times New Roman" w:hAnsi="Times New Roman" w:cs="Times New Roman"/>
          <w:sz w:val="24"/>
          <w:szCs w:val="24"/>
        </w:rPr>
        <w:t>ryzyk</w:t>
      </w:r>
      <w:proofErr w:type="spellEnd"/>
      <w:r w:rsidRPr="00CF1772">
        <w:rPr>
          <w:rFonts w:ascii="Times New Roman" w:hAnsi="Times New Roman" w:cs="Times New Roman"/>
          <w:sz w:val="24"/>
          <w:szCs w:val="24"/>
        </w:rPr>
        <w:t xml:space="preserve"> dla </w:t>
      </w:r>
      <w:r w:rsidR="008752DA">
        <w:rPr>
          <w:rFonts w:ascii="Times New Roman" w:hAnsi="Times New Roman" w:cs="Times New Roman"/>
          <w:sz w:val="24"/>
          <w:szCs w:val="24"/>
        </w:rPr>
        <w:t>P</w:t>
      </w:r>
      <w:r w:rsidR="00585D4D">
        <w:rPr>
          <w:rFonts w:ascii="Times New Roman" w:hAnsi="Times New Roman" w:cs="Times New Roman"/>
          <w:sz w:val="24"/>
          <w:szCs w:val="24"/>
        </w:rPr>
        <w:t>rogramu</w:t>
      </w:r>
      <w:r w:rsidRPr="00CF1772">
        <w:rPr>
          <w:rFonts w:ascii="Times New Roman" w:hAnsi="Times New Roman" w:cs="Times New Roman"/>
          <w:sz w:val="24"/>
          <w:szCs w:val="24"/>
        </w:rPr>
        <w:t xml:space="preserve"> „Archiwa”</w:t>
      </w:r>
      <w:bookmarkEnd w:id="414"/>
    </w:p>
    <w:p w14:paraId="24C5DE83" w14:textId="6C43C0E6" w:rsidR="003F25D5" w:rsidRPr="00CF1772" w:rsidRDefault="00557E60" w:rsidP="007446DC">
      <w:pPr>
        <w:spacing w:before="120" w:after="120" w:line="276" w:lineRule="auto"/>
        <w:ind w:left="425" w:firstLine="567"/>
        <w:rPr>
          <w:rFonts w:ascii="Times New Roman" w:hAnsi="Times New Roman" w:cs="Times New Roman"/>
          <w:szCs w:val="24"/>
        </w:rPr>
      </w:pPr>
      <w:r w:rsidRPr="00CF1772">
        <w:rPr>
          <w:rFonts w:ascii="Times New Roman" w:hAnsi="Times New Roman" w:cs="Times New Roman"/>
          <w:szCs w:val="24"/>
        </w:rPr>
        <w:t>Z uwagi na realizację Programu w formule partnerstwa publiczno-prywatnego, który obejmuje lata 2023-205</w:t>
      </w:r>
      <w:r w:rsidR="00702753">
        <w:rPr>
          <w:rFonts w:ascii="Times New Roman" w:hAnsi="Times New Roman" w:cs="Times New Roman"/>
          <w:szCs w:val="24"/>
        </w:rPr>
        <w:t>2</w:t>
      </w:r>
      <w:r w:rsidRPr="00CF1772">
        <w:rPr>
          <w:rFonts w:ascii="Times New Roman" w:hAnsi="Times New Roman" w:cs="Times New Roman"/>
          <w:szCs w:val="24"/>
        </w:rPr>
        <w:t xml:space="preserve"> za zasadne uznano przedstawienie wniosków z analizy </w:t>
      </w:r>
      <w:proofErr w:type="spellStart"/>
      <w:r w:rsidRPr="00CF1772">
        <w:rPr>
          <w:rFonts w:ascii="Times New Roman" w:hAnsi="Times New Roman" w:cs="Times New Roman"/>
          <w:szCs w:val="24"/>
        </w:rPr>
        <w:t>ryzyk</w:t>
      </w:r>
      <w:proofErr w:type="spellEnd"/>
      <w:r w:rsidRPr="00CF1772">
        <w:rPr>
          <w:rFonts w:ascii="Times New Roman" w:hAnsi="Times New Roman" w:cs="Times New Roman"/>
          <w:szCs w:val="24"/>
        </w:rPr>
        <w:t xml:space="preserve"> dla </w:t>
      </w:r>
      <w:r w:rsidR="008752DA">
        <w:rPr>
          <w:rFonts w:ascii="Times New Roman" w:hAnsi="Times New Roman" w:cs="Times New Roman"/>
          <w:szCs w:val="24"/>
        </w:rPr>
        <w:t>P</w:t>
      </w:r>
      <w:r w:rsidR="00585D4D">
        <w:rPr>
          <w:rFonts w:ascii="Times New Roman" w:hAnsi="Times New Roman" w:cs="Times New Roman"/>
          <w:szCs w:val="24"/>
        </w:rPr>
        <w:t>rogramu</w:t>
      </w:r>
      <w:r w:rsidRPr="00CF1772">
        <w:rPr>
          <w:rFonts w:ascii="Times New Roman" w:hAnsi="Times New Roman" w:cs="Times New Roman"/>
          <w:szCs w:val="24"/>
        </w:rPr>
        <w:t xml:space="preserve"> „Archiwa”, z uwzględnieniem podziału ich przyporządkowania na ryzyka po stronie podmiotu publicznego i te po stronie podmiotu prywatnego. </w:t>
      </w:r>
    </w:p>
    <w:p w14:paraId="49B7C928" w14:textId="4B7BEA13" w:rsidR="00557E60" w:rsidRPr="00CF1772" w:rsidRDefault="00CB0095" w:rsidP="007446DC">
      <w:pPr>
        <w:spacing w:before="120" w:after="120" w:line="276" w:lineRule="auto"/>
        <w:ind w:left="425" w:firstLine="567"/>
        <w:rPr>
          <w:rFonts w:ascii="Times New Roman" w:hAnsi="Times New Roman" w:cs="Times New Roman"/>
          <w:szCs w:val="24"/>
        </w:rPr>
      </w:pPr>
      <w:r w:rsidRPr="00CF1772">
        <w:rPr>
          <w:rFonts w:ascii="Times New Roman" w:hAnsi="Times New Roman" w:cs="Times New Roman"/>
          <w:szCs w:val="24"/>
        </w:rPr>
        <w:t xml:space="preserve">Wyodrębniono trzy kategorie </w:t>
      </w:r>
      <w:proofErr w:type="spellStart"/>
      <w:r w:rsidRPr="00CF1772">
        <w:rPr>
          <w:rFonts w:ascii="Times New Roman" w:hAnsi="Times New Roman" w:cs="Times New Roman"/>
          <w:szCs w:val="24"/>
        </w:rPr>
        <w:t>ryzyk</w:t>
      </w:r>
      <w:proofErr w:type="spellEnd"/>
      <w:r w:rsidRPr="00CF1772">
        <w:rPr>
          <w:rStyle w:val="Odwoanieprzypisudolnego"/>
          <w:rFonts w:ascii="Times New Roman" w:hAnsi="Times New Roman" w:cs="Times New Roman"/>
          <w:szCs w:val="24"/>
        </w:rPr>
        <w:footnoteReference w:id="48"/>
      </w:r>
      <w:r w:rsidRPr="00CF1772">
        <w:rPr>
          <w:rFonts w:ascii="Times New Roman" w:hAnsi="Times New Roman" w:cs="Times New Roman"/>
          <w:szCs w:val="24"/>
        </w:rPr>
        <w:t xml:space="preserve"> dla </w:t>
      </w:r>
      <w:r w:rsidR="008752DA">
        <w:rPr>
          <w:rFonts w:ascii="Times New Roman" w:hAnsi="Times New Roman" w:cs="Times New Roman"/>
          <w:szCs w:val="24"/>
        </w:rPr>
        <w:t>P</w:t>
      </w:r>
      <w:r w:rsidR="00585D4D">
        <w:rPr>
          <w:rFonts w:ascii="Times New Roman" w:hAnsi="Times New Roman" w:cs="Times New Roman"/>
          <w:szCs w:val="24"/>
        </w:rPr>
        <w:t>rogramu</w:t>
      </w:r>
      <w:r w:rsidRPr="00CF1772">
        <w:rPr>
          <w:rFonts w:ascii="Times New Roman" w:hAnsi="Times New Roman" w:cs="Times New Roman"/>
          <w:szCs w:val="24"/>
        </w:rPr>
        <w:t xml:space="preserve"> „Archiwa”: a) ryzyka Etapu Inwestycyjnego - występujące na Etapie Inwestycyjnym, b) ryzyka Etapu Utrzymania - występujące na Etapie Operacyjnym i związane są z dostępnością infrastruktury, c) ryzyka </w:t>
      </w:r>
      <w:proofErr w:type="spellStart"/>
      <w:r w:rsidRPr="00CF1772">
        <w:rPr>
          <w:rFonts w:ascii="Times New Roman" w:hAnsi="Times New Roman" w:cs="Times New Roman"/>
          <w:szCs w:val="24"/>
        </w:rPr>
        <w:t>ogólnorynkowe</w:t>
      </w:r>
      <w:proofErr w:type="spellEnd"/>
      <w:r w:rsidRPr="00CF1772">
        <w:rPr>
          <w:rFonts w:ascii="Times New Roman" w:hAnsi="Times New Roman" w:cs="Times New Roman"/>
          <w:szCs w:val="24"/>
        </w:rPr>
        <w:t xml:space="preserve"> - występujące we wszystkich fazach przedsięwzięcia.</w:t>
      </w:r>
    </w:p>
    <w:p w14:paraId="470A0D96" w14:textId="77777777" w:rsidR="00CB0095" w:rsidRPr="00CF1772" w:rsidRDefault="00CB0095" w:rsidP="00CB0095">
      <w:pPr>
        <w:spacing w:before="120" w:after="120" w:line="276" w:lineRule="auto"/>
        <w:ind w:left="425" w:firstLine="567"/>
        <w:rPr>
          <w:rFonts w:ascii="Times New Roman" w:hAnsi="Times New Roman" w:cs="Times New Roman"/>
          <w:szCs w:val="24"/>
        </w:rPr>
      </w:pPr>
      <w:r w:rsidRPr="00CF1772">
        <w:rPr>
          <w:rFonts w:ascii="Times New Roman" w:hAnsi="Times New Roman" w:cs="Times New Roman"/>
          <w:szCs w:val="24"/>
        </w:rPr>
        <w:t xml:space="preserve">Do opisu przyjęto następujące stopnie konsekwencji </w:t>
      </w:r>
      <w:proofErr w:type="spellStart"/>
      <w:r w:rsidRPr="00CF1772">
        <w:rPr>
          <w:rFonts w:ascii="Times New Roman" w:hAnsi="Times New Roman" w:cs="Times New Roman"/>
          <w:szCs w:val="24"/>
        </w:rPr>
        <w:t>ryzyk</w:t>
      </w:r>
      <w:proofErr w:type="spellEnd"/>
      <w:r w:rsidRPr="00CF1772">
        <w:rPr>
          <w:rFonts w:ascii="Times New Roman" w:hAnsi="Times New Roman" w:cs="Times New Roman"/>
          <w:szCs w:val="24"/>
        </w:rPr>
        <w:t>:</w:t>
      </w:r>
    </w:p>
    <w:p w14:paraId="67B801B7" w14:textId="73000799" w:rsidR="00CB0095" w:rsidRPr="00CF1772" w:rsidRDefault="00CB0095" w:rsidP="00FB565F">
      <w:pPr>
        <w:pStyle w:val="Akapitzlist"/>
        <w:numPr>
          <w:ilvl w:val="1"/>
          <w:numId w:val="149"/>
        </w:numPr>
        <w:spacing w:before="120" w:after="120" w:line="276" w:lineRule="auto"/>
        <w:ind w:left="851"/>
        <w:rPr>
          <w:rFonts w:ascii="Times New Roman" w:hAnsi="Times New Roman" w:cs="Times New Roman"/>
          <w:szCs w:val="24"/>
        </w:rPr>
      </w:pPr>
      <w:r w:rsidRPr="00CF1772">
        <w:rPr>
          <w:rFonts w:ascii="Times New Roman" w:hAnsi="Times New Roman" w:cs="Times New Roman"/>
          <w:szCs w:val="24"/>
        </w:rPr>
        <w:t xml:space="preserve">konsekwencje niskie – występują, gdy zaistnienie danego ryzyka nie pociąga za sobą znaczącego wzrostu kosztów nakładów budowlanych lub kosztów eksploatacyjnych. Mogą one spowodować nieznaczne przesunięcia w harmonogramie </w:t>
      </w:r>
      <w:r w:rsidR="008752DA">
        <w:rPr>
          <w:rFonts w:ascii="Times New Roman" w:hAnsi="Times New Roman" w:cs="Times New Roman"/>
          <w:szCs w:val="24"/>
        </w:rPr>
        <w:t>P</w:t>
      </w:r>
      <w:r w:rsidR="00585D4D">
        <w:rPr>
          <w:rFonts w:ascii="Times New Roman" w:hAnsi="Times New Roman" w:cs="Times New Roman"/>
          <w:szCs w:val="24"/>
        </w:rPr>
        <w:t>rogramu</w:t>
      </w:r>
      <w:r w:rsidRPr="00CF1772">
        <w:rPr>
          <w:rFonts w:ascii="Times New Roman" w:hAnsi="Times New Roman" w:cs="Times New Roman"/>
          <w:szCs w:val="24"/>
        </w:rPr>
        <w:t xml:space="preserve"> </w:t>
      </w:r>
      <w:r w:rsidRPr="00CF1772">
        <w:rPr>
          <w:rFonts w:ascii="Times New Roman" w:hAnsi="Times New Roman" w:cs="Times New Roman"/>
          <w:szCs w:val="24"/>
        </w:rPr>
        <w:lastRenderedPageBreak/>
        <w:t>„Archiwa”. Zakłada się, że strony są w pełni przygotowane na pojawienie się danego ryzyka;</w:t>
      </w:r>
    </w:p>
    <w:p w14:paraId="1926BB99" w14:textId="1875E9CF" w:rsidR="00CB0095" w:rsidRPr="00CF1772" w:rsidRDefault="00CB0095" w:rsidP="00FB565F">
      <w:pPr>
        <w:pStyle w:val="Akapitzlist"/>
        <w:numPr>
          <w:ilvl w:val="1"/>
          <w:numId w:val="149"/>
        </w:numPr>
        <w:spacing w:before="120" w:after="120" w:line="276" w:lineRule="auto"/>
        <w:ind w:left="851"/>
        <w:rPr>
          <w:rFonts w:ascii="Times New Roman" w:hAnsi="Times New Roman" w:cs="Times New Roman"/>
          <w:szCs w:val="24"/>
        </w:rPr>
      </w:pPr>
      <w:r w:rsidRPr="00CF1772">
        <w:rPr>
          <w:rFonts w:ascii="Times New Roman" w:hAnsi="Times New Roman" w:cs="Times New Roman"/>
          <w:szCs w:val="24"/>
        </w:rPr>
        <w:t xml:space="preserve">konsekwencje średnie – występują, gdy zaistnienie danego ryzyka pociąga za sobą dość znaczny wzrost kosztów nakładów inwestycyjnych lub kosztów eksploatacyjnych. Powodują one przesunięcia w harmonogramie </w:t>
      </w:r>
      <w:r w:rsidR="008752DA">
        <w:rPr>
          <w:rFonts w:ascii="Times New Roman" w:hAnsi="Times New Roman" w:cs="Times New Roman"/>
          <w:szCs w:val="24"/>
        </w:rPr>
        <w:t>P</w:t>
      </w:r>
      <w:r w:rsidR="00585D4D">
        <w:rPr>
          <w:rFonts w:ascii="Times New Roman" w:hAnsi="Times New Roman" w:cs="Times New Roman"/>
          <w:szCs w:val="24"/>
        </w:rPr>
        <w:t>rogramu</w:t>
      </w:r>
      <w:r w:rsidRPr="00CF1772">
        <w:rPr>
          <w:rFonts w:ascii="Times New Roman" w:hAnsi="Times New Roman" w:cs="Times New Roman"/>
          <w:szCs w:val="24"/>
        </w:rPr>
        <w:t xml:space="preserve"> „Archiwa”, przerwy w eksploatacji inwestycji. Realizacja przedsięwzięcia nie powinna być jednak zagrożona;</w:t>
      </w:r>
    </w:p>
    <w:p w14:paraId="08D8755E" w14:textId="4E46E3C8" w:rsidR="00CB0095" w:rsidRPr="00CF1772" w:rsidRDefault="00CB0095" w:rsidP="00FB565F">
      <w:pPr>
        <w:pStyle w:val="Akapitzlist"/>
        <w:numPr>
          <w:ilvl w:val="1"/>
          <w:numId w:val="149"/>
        </w:numPr>
        <w:spacing w:before="120" w:after="120" w:line="276" w:lineRule="auto"/>
        <w:ind w:left="851"/>
        <w:contextualSpacing w:val="0"/>
        <w:rPr>
          <w:rFonts w:ascii="Times New Roman" w:hAnsi="Times New Roman" w:cs="Times New Roman"/>
          <w:szCs w:val="24"/>
        </w:rPr>
      </w:pPr>
      <w:r w:rsidRPr="00CF1772">
        <w:rPr>
          <w:rFonts w:ascii="Times New Roman" w:hAnsi="Times New Roman" w:cs="Times New Roman"/>
          <w:szCs w:val="24"/>
        </w:rPr>
        <w:t>konsekwencje wysokie – występują, gdy zaistnienie danego ryzyka zagraża realizacji całego Programu. Wiążą się zazwyczaj z niekontrolowanym wzrostem nakładów inwestycyjnych lub kosztów eksploatacyjnych. Skutkują także długimi przerwami w eksploatacji Inwestycji. W tej kategorii mieszczą się także inne konsekwencje, przed którymi strony nie mogą się zabezpieczyć lub ich wyeliminowanie jest zbyt kosztowne.</w:t>
      </w:r>
    </w:p>
    <w:p w14:paraId="5724B65B" w14:textId="37E8C584" w:rsidR="0050576E" w:rsidRPr="00CF2673" w:rsidRDefault="00314557" w:rsidP="001747F6">
      <w:pPr>
        <w:spacing w:after="120" w:line="276" w:lineRule="auto"/>
        <w:ind w:firstLine="425"/>
        <w:rPr>
          <w:rFonts w:ascii="Times New Roman" w:hAnsi="Times New Roman" w:cs="Times New Roman"/>
          <w:szCs w:val="24"/>
        </w:rPr>
        <w:sectPr w:rsidR="0050576E" w:rsidRPr="00CF2673" w:rsidSect="0000557E">
          <w:pgSz w:w="11906" w:h="16838" w:code="9"/>
          <w:pgMar w:top="1077" w:right="1418" w:bottom="1134" w:left="1418" w:header="709" w:footer="709" w:gutter="0"/>
          <w:cols w:space="708"/>
          <w:titlePg/>
          <w:docGrid w:linePitch="360"/>
        </w:sectPr>
      </w:pPr>
      <w:r>
        <w:rPr>
          <w:rFonts w:ascii="Times New Roman" w:hAnsi="Times New Roman" w:cs="Times New Roman"/>
          <w:szCs w:val="24"/>
        </w:rPr>
        <w:t xml:space="preserve">Należy zaznaczyć, iż ostateczny podział </w:t>
      </w:r>
      <w:proofErr w:type="spellStart"/>
      <w:r>
        <w:rPr>
          <w:rFonts w:ascii="Times New Roman" w:hAnsi="Times New Roman" w:cs="Times New Roman"/>
          <w:szCs w:val="24"/>
        </w:rPr>
        <w:t>ryzyk</w:t>
      </w:r>
      <w:proofErr w:type="spellEnd"/>
      <w:r>
        <w:rPr>
          <w:rFonts w:ascii="Times New Roman" w:hAnsi="Times New Roman" w:cs="Times New Roman"/>
          <w:szCs w:val="24"/>
        </w:rPr>
        <w:t xml:space="preserve"> pomiędzy partnerem prywatnym a podmiotem publicznym  zostanie określony na etapie dialogu konkurencyjnego</w:t>
      </w:r>
      <w:r w:rsidR="006130EB">
        <w:rPr>
          <w:rFonts w:ascii="Times New Roman" w:hAnsi="Times New Roman" w:cs="Times New Roman"/>
          <w:szCs w:val="24"/>
        </w:rPr>
        <w:t xml:space="preserve">, niemniej kluczowe </w:t>
      </w:r>
      <w:r w:rsidR="006130EB" w:rsidRPr="006130EB">
        <w:rPr>
          <w:rFonts w:ascii="Times New Roman" w:hAnsi="Times New Roman" w:cs="Times New Roman"/>
          <w:szCs w:val="24"/>
        </w:rPr>
        <w:t xml:space="preserve">ryzyka Etapu Inwestycyjnego </w:t>
      </w:r>
      <w:r w:rsidR="006130EB">
        <w:rPr>
          <w:rFonts w:ascii="Times New Roman" w:hAnsi="Times New Roman" w:cs="Times New Roman"/>
          <w:szCs w:val="24"/>
        </w:rPr>
        <w:t>zostaną po stronie partnera prywatnego</w:t>
      </w:r>
      <w:r>
        <w:rPr>
          <w:rFonts w:ascii="Times New Roman" w:hAnsi="Times New Roman" w:cs="Times New Roman"/>
          <w:szCs w:val="24"/>
        </w:rPr>
        <w:t>.</w:t>
      </w:r>
    </w:p>
    <w:p w14:paraId="242BCC62" w14:textId="26E13793" w:rsidR="00CB0095" w:rsidRPr="00CF1772" w:rsidRDefault="00CB0095" w:rsidP="007446DC">
      <w:pPr>
        <w:pStyle w:val="Akapitzlist"/>
        <w:numPr>
          <w:ilvl w:val="1"/>
          <w:numId w:val="97"/>
        </w:numPr>
        <w:spacing w:before="120" w:after="120" w:line="276" w:lineRule="auto"/>
        <w:ind w:left="425" w:hanging="425"/>
        <w:contextualSpacing w:val="0"/>
        <w:outlineLvl w:val="1"/>
        <w:rPr>
          <w:rFonts w:ascii="Times New Roman" w:hAnsi="Times New Roman" w:cs="Times New Roman"/>
          <w:b/>
          <w:szCs w:val="24"/>
        </w:rPr>
      </w:pPr>
      <w:bookmarkStart w:id="415" w:name="_Toc126231077"/>
      <w:r w:rsidRPr="00CF1772">
        <w:rPr>
          <w:rFonts w:ascii="Times New Roman" w:hAnsi="Times New Roman" w:cs="Times New Roman"/>
          <w:b/>
          <w:szCs w:val="24"/>
        </w:rPr>
        <w:lastRenderedPageBreak/>
        <w:t>Ryzyka Etapu Inwestycyjnego</w:t>
      </w:r>
      <w:r w:rsidR="00242BB8" w:rsidRPr="00CF1772">
        <w:rPr>
          <w:rFonts w:ascii="Times New Roman" w:hAnsi="Times New Roman" w:cs="Times New Roman"/>
          <w:b/>
          <w:szCs w:val="24"/>
        </w:rPr>
        <w:t>:</w:t>
      </w:r>
      <w:bookmarkEnd w:id="415"/>
    </w:p>
    <w:p w14:paraId="60A8F344" w14:textId="6F58EE84" w:rsidR="001331A4" w:rsidRPr="00CF1772" w:rsidRDefault="00242BB8">
      <w:pPr>
        <w:pStyle w:val="Akapitzlist"/>
        <w:spacing w:before="120" w:after="120" w:line="276" w:lineRule="auto"/>
        <w:ind w:left="425"/>
        <w:contextualSpacing w:val="0"/>
        <w:rPr>
          <w:rFonts w:ascii="Times New Roman" w:hAnsi="Times New Roman" w:cs="Times New Roman"/>
          <w:szCs w:val="24"/>
        </w:rPr>
      </w:pPr>
      <w:r w:rsidRPr="00CF1772">
        <w:rPr>
          <w:rFonts w:ascii="Times New Roman" w:hAnsi="Times New Roman" w:cs="Times New Roman"/>
          <w:szCs w:val="24"/>
        </w:rPr>
        <w:t>Poniżej przedstawiono typ danego ryzyka na Etapie Inwestycyjnym, przyczyny jego wystąpienia oraz ewentualne konsekwencje, wpływ na realizację przedsięwzięcia oraz sposób zarządzania ryzykiem.</w:t>
      </w:r>
      <w:r w:rsidR="00496682" w:rsidRPr="00CF1772">
        <w:rPr>
          <w:rFonts w:ascii="Times New Roman" w:hAnsi="Times New Roman" w:cs="Times New Roman"/>
          <w:szCs w:val="24"/>
        </w:rPr>
        <w:t xml:space="preserve"> Ryzyka i ich podział są przedmiotem dialogu konkurencyjnego i ostateczny </w:t>
      </w:r>
      <w:r w:rsidR="00987CC3" w:rsidRPr="00CF1772">
        <w:rPr>
          <w:rFonts w:ascii="Times New Roman" w:hAnsi="Times New Roman" w:cs="Times New Roman"/>
          <w:szCs w:val="24"/>
        </w:rPr>
        <w:t>podział</w:t>
      </w:r>
      <w:r w:rsidR="00496682" w:rsidRPr="00CF1772">
        <w:rPr>
          <w:rFonts w:ascii="Times New Roman" w:hAnsi="Times New Roman" w:cs="Times New Roman"/>
          <w:szCs w:val="24"/>
        </w:rPr>
        <w:t xml:space="preserve"> znajdzie się w um</w:t>
      </w:r>
      <w:r w:rsidR="00A21B97">
        <w:rPr>
          <w:rFonts w:ascii="Times New Roman" w:hAnsi="Times New Roman" w:cs="Times New Roman"/>
          <w:szCs w:val="24"/>
        </w:rPr>
        <w:t>owach</w:t>
      </w:r>
      <w:r w:rsidR="00496682" w:rsidRPr="00CF1772">
        <w:rPr>
          <w:rFonts w:ascii="Times New Roman" w:hAnsi="Times New Roman" w:cs="Times New Roman"/>
          <w:szCs w:val="24"/>
        </w:rPr>
        <w:t xml:space="preserve"> o partnerstwie publicznym</w:t>
      </w:r>
      <w:r w:rsidR="005929F2" w:rsidRPr="00CF1772">
        <w:rPr>
          <w:rFonts w:ascii="Times New Roman" w:hAnsi="Times New Roman" w:cs="Times New Roman"/>
          <w:szCs w:val="24"/>
        </w:rPr>
        <w:t>.</w:t>
      </w:r>
    </w:p>
    <w:p w14:paraId="673C3461" w14:textId="6C0997C2" w:rsidR="006F3EB7" w:rsidRPr="00CF1772" w:rsidRDefault="006F3EB7">
      <w:pPr>
        <w:pStyle w:val="Akapitzlist"/>
        <w:spacing w:before="120" w:after="120" w:line="276" w:lineRule="auto"/>
        <w:ind w:left="425"/>
        <w:contextualSpacing w:val="0"/>
        <w:rPr>
          <w:rFonts w:ascii="Times New Roman" w:hAnsi="Times New Roman" w:cs="Times New Roman"/>
          <w:b/>
          <w:szCs w:val="24"/>
          <w:u w:val="single"/>
        </w:rPr>
      </w:pPr>
      <w:bookmarkStart w:id="416" w:name="_Toc125621348"/>
      <w:r w:rsidRPr="00CF1772">
        <w:rPr>
          <w:rFonts w:ascii="Times New Roman" w:hAnsi="Times New Roman" w:cs="Times New Roman"/>
          <w:szCs w:val="24"/>
          <w:u w:val="single"/>
        </w:rPr>
        <w:t xml:space="preserve">Tabela </w:t>
      </w:r>
      <w:r w:rsidR="005776B8">
        <w:rPr>
          <w:rFonts w:ascii="Times New Roman" w:hAnsi="Times New Roman" w:cs="Times New Roman"/>
          <w:szCs w:val="24"/>
          <w:u w:val="single"/>
        </w:rPr>
        <w:fldChar w:fldCharType="begin"/>
      </w:r>
      <w:r w:rsidR="005776B8">
        <w:rPr>
          <w:rFonts w:ascii="Times New Roman" w:hAnsi="Times New Roman" w:cs="Times New Roman"/>
          <w:szCs w:val="24"/>
          <w:u w:val="single"/>
        </w:rPr>
        <w:instrText xml:space="preserve"> SEQ Tabela \* ARABIC </w:instrText>
      </w:r>
      <w:r w:rsidR="005776B8">
        <w:rPr>
          <w:rFonts w:ascii="Times New Roman" w:hAnsi="Times New Roman" w:cs="Times New Roman"/>
          <w:szCs w:val="24"/>
          <w:u w:val="single"/>
        </w:rPr>
        <w:fldChar w:fldCharType="separate"/>
      </w:r>
      <w:r w:rsidR="005776B8">
        <w:rPr>
          <w:rFonts w:ascii="Times New Roman" w:hAnsi="Times New Roman" w:cs="Times New Roman"/>
          <w:noProof/>
          <w:szCs w:val="24"/>
          <w:u w:val="single"/>
        </w:rPr>
        <w:t>2</w:t>
      </w:r>
      <w:r w:rsidR="005776B8">
        <w:rPr>
          <w:rFonts w:ascii="Times New Roman" w:hAnsi="Times New Roman" w:cs="Times New Roman"/>
          <w:szCs w:val="24"/>
          <w:u w:val="single"/>
        </w:rPr>
        <w:fldChar w:fldCharType="end"/>
      </w:r>
      <w:r w:rsidRPr="00CF1772">
        <w:rPr>
          <w:rFonts w:ascii="Times New Roman" w:hAnsi="Times New Roman" w:cs="Times New Roman"/>
          <w:szCs w:val="24"/>
          <w:u w:val="single"/>
        </w:rPr>
        <w:t xml:space="preserve"> Ryzyka Etapu Inwestycyjnego</w:t>
      </w:r>
      <w:bookmarkEnd w:id="416"/>
    </w:p>
    <w:tbl>
      <w:tblPr>
        <w:tblStyle w:val="Tabela-Siatka"/>
        <w:tblW w:w="14737" w:type="dxa"/>
        <w:tblLook w:val="04A0" w:firstRow="1" w:lastRow="0" w:firstColumn="1" w:lastColumn="0" w:noHBand="0" w:noVBand="1"/>
      </w:tblPr>
      <w:tblGrid>
        <w:gridCol w:w="674"/>
        <w:gridCol w:w="2371"/>
        <w:gridCol w:w="3090"/>
        <w:gridCol w:w="2841"/>
        <w:gridCol w:w="2417"/>
        <w:gridCol w:w="3344"/>
      </w:tblGrid>
      <w:tr w:rsidR="00C9455A" w:rsidRPr="00CF1772" w14:paraId="35F41214" w14:textId="77777777" w:rsidTr="007446DC">
        <w:trPr>
          <w:trHeight w:val="855"/>
          <w:tblHeader/>
        </w:trPr>
        <w:tc>
          <w:tcPr>
            <w:tcW w:w="693" w:type="dxa"/>
            <w:shd w:val="clear" w:color="auto" w:fill="D9D9D9" w:themeFill="background1" w:themeFillShade="D9"/>
            <w:vAlign w:val="center"/>
          </w:tcPr>
          <w:p w14:paraId="7B0339DB" w14:textId="7577D80C" w:rsidR="00EA29C0" w:rsidRPr="00CF1772" w:rsidRDefault="00EA29C0" w:rsidP="007446DC">
            <w:pPr>
              <w:spacing w:line="240" w:lineRule="auto"/>
              <w:jc w:val="center"/>
              <w:rPr>
                <w:rFonts w:ascii="Times New Roman" w:hAnsi="Times New Roman" w:cs="Times New Roman"/>
                <w:color w:val="C00000"/>
                <w:szCs w:val="24"/>
              </w:rPr>
            </w:pPr>
            <w:r w:rsidRPr="00CF1772">
              <w:rPr>
                <w:rFonts w:ascii="Times New Roman" w:eastAsia="Calibri" w:hAnsi="Times New Roman" w:cs="Times New Roman"/>
                <w:b/>
                <w:color w:val="C00000"/>
                <w:szCs w:val="24"/>
              </w:rPr>
              <w:t>Lp.</w:t>
            </w:r>
          </w:p>
        </w:tc>
        <w:tc>
          <w:tcPr>
            <w:tcW w:w="2384" w:type="dxa"/>
            <w:shd w:val="clear" w:color="auto" w:fill="D9D9D9" w:themeFill="background1" w:themeFillShade="D9"/>
            <w:vAlign w:val="center"/>
          </w:tcPr>
          <w:p w14:paraId="45CF77B3" w14:textId="11A83D12" w:rsidR="00EA29C0" w:rsidRPr="00CF1772" w:rsidRDefault="00EA29C0" w:rsidP="007446DC">
            <w:pPr>
              <w:spacing w:line="240" w:lineRule="auto"/>
              <w:rPr>
                <w:rFonts w:ascii="Times New Roman" w:hAnsi="Times New Roman" w:cs="Times New Roman"/>
                <w:color w:val="C00000"/>
                <w:szCs w:val="24"/>
              </w:rPr>
            </w:pPr>
            <w:r w:rsidRPr="00CF1772">
              <w:rPr>
                <w:rFonts w:ascii="Times New Roman" w:eastAsia="Calibri" w:hAnsi="Times New Roman" w:cs="Times New Roman"/>
                <w:b/>
                <w:color w:val="C00000"/>
                <w:szCs w:val="24"/>
              </w:rPr>
              <w:t>Ryzyko</w:t>
            </w:r>
          </w:p>
        </w:tc>
        <w:tc>
          <w:tcPr>
            <w:tcW w:w="3197" w:type="dxa"/>
            <w:shd w:val="clear" w:color="auto" w:fill="D9D9D9" w:themeFill="background1" w:themeFillShade="D9"/>
            <w:vAlign w:val="center"/>
          </w:tcPr>
          <w:p w14:paraId="432FF2A8" w14:textId="7E3BA6FD" w:rsidR="00EA29C0" w:rsidRPr="00CF1772" w:rsidRDefault="00EA29C0" w:rsidP="007446DC">
            <w:pPr>
              <w:spacing w:line="240" w:lineRule="auto"/>
              <w:rPr>
                <w:rFonts w:ascii="Times New Roman" w:hAnsi="Times New Roman" w:cs="Times New Roman"/>
                <w:color w:val="C00000"/>
                <w:szCs w:val="24"/>
              </w:rPr>
            </w:pPr>
            <w:r w:rsidRPr="00CF1772">
              <w:rPr>
                <w:rFonts w:ascii="Times New Roman" w:eastAsia="Calibri" w:hAnsi="Times New Roman" w:cs="Times New Roman"/>
                <w:b/>
                <w:color w:val="C00000"/>
                <w:szCs w:val="24"/>
              </w:rPr>
              <w:t>Przyczyny wystąpienia ryzyka</w:t>
            </w:r>
          </w:p>
        </w:tc>
        <w:tc>
          <w:tcPr>
            <w:tcW w:w="2924" w:type="dxa"/>
            <w:shd w:val="clear" w:color="auto" w:fill="D9D9D9" w:themeFill="background1" w:themeFillShade="D9"/>
            <w:vAlign w:val="center"/>
          </w:tcPr>
          <w:p w14:paraId="217CEEB3" w14:textId="518234BD" w:rsidR="00EA29C0" w:rsidRPr="00CF1772" w:rsidRDefault="00EA29C0" w:rsidP="007446DC">
            <w:pPr>
              <w:spacing w:line="240" w:lineRule="auto"/>
              <w:rPr>
                <w:rFonts w:ascii="Times New Roman" w:hAnsi="Times New Roman" w:cs="Times New Roman"/>
                <w:color w:val="C00000"/>
                <w:szCs w:val="24"/>
              </w:rPr>
            </w:pPr>
            <w:r w:rsidRPr="00CF1772">
              <w:rPr>
                <w:rFonts w:ascii="Times New Roman" w:eastAsia="Calibri" w:hAnsi="Times New Roman" w:cs="Times New Roman"/>
                <w:b/>
                <w:color w:val="C00000"/>
                <w:szCs w:val="24"/>
              </w:rPr>
              <w:t>Konsekwencje</w:t>
            </w:r>
          </w:p>
        </w:tc>
        <w:tc>
          <w:tcPr>
            <w:tcW w:w="2050" w:type="dxa"/>
            <w:shd w:val="clear" w:color="auto" w:fill="D9D9D9" w:themeFill="background1" w:themeFillShade="D9"/>
            <w:vAlign w:val="center"/>
          </w:tcPr>
          <w:p w14:paraId="50DE106F" w14:textId="0B2E282E" w:rsidR="00EA29C0" w:rsidRPr="00CF1772" w:rsidRDefault="00EA29C0" w:rsidP="007446DC">
            <w:pPr>
              <w:spacing w:line="240" w:lineRule="auto"/>
              <w:jc w:val="center"/>
              <w:rPr>
                <w:rFonts w:ascii="Times New Roman" w:hAnsi="Times New Roman" w:cs="Times New Roman"/>
                <w:color w:val="C00000"/>
                <w:szCs w:val="24"/>
              </w:rPr>
            </w:pPr>
            <w:r w:rsidRPr="00CF1772">
              <w:rPr>
                <w:rFonts w:ascii="Times New Roman" w:eastAsia="Calibri" w:hAnsi="Times New Roman" w:cs="Times New Roman"/>
                <w:b/>
                <w:color w:val="C00000"/>
                <w:szCs w:val="24"/>
              </w:rPr>
              <w:t>Wpływ ryzyka/ prawdopodobieństwo wystąpienia</w:t>
            </w:r>
          </w:p>
        </w:tc>
        <w:tc>
          <w:tcPr>
            <w:tcW w:w="3489" w:type="dxa"/>
            <w:shd w:val="clear" w:color="auto" w:fill="D9D9D9" w:themeFill="background1" w:themeFillShade="D9"/>
            <w:vAlign w:val="center"/>
          </w:tcPr>
          <w:p w14:paraId="72295022" w14:textId="04C8274F" w:rsidR="00EA29C0" w:rsidRPr="00CF1772" w:rsidRDefault="00EA29C0" w:rsidP="007446DC">
            <w:pPr>
              <w:spacing w:line="240" w:lineRule="auto"/>
              <w:rPr>
                <w:rFonts w:ascii="Times New Roman" w:hAnsi="Times New Roman" w:cs="Times New Roman"/>
                <w:color w:val="C00000"/>
                <w:szCs w:val="24"/>
              </w:rPr>
            </w:pPr>
            <w:r w:rsidRPr="00CF1772">
              <w:rPr>
                <w:rFonts w:ascii="Times New Roman" w:eastAsia="Calibri" w:hAnsi="Times New Roman" w:cs="Times New Roman"/>
                <w:b/>
                <w:color w:val="C00000"/>
                <w:szCs w:val="24"/>
              </w:rPr>
              <w:t>Sposób zarządzania ryzykiem</w:t>
            </w:r>
          </w:p>
        </w:tc>
      </w:tr>
      <w:tr w:rsidR="008060C4" w:rsidRPr="00CF1772" w14:paraId="36731D04" w14:textId="77777777" w:rsidTr="007446DC">
        <w:trPr>
          <w:trHeight w:val="2598"/>
        </w:trPr>
        <w:tc>
          <w:tcPr>
            <w:tcW w:w="693" w:type="dxa"/>
            <w:vAlign w:val="center"/>
          </w:tcPr>
          <w:p w14:paraId="6F664821" w14:textId="1893E308" w:rsidR="00EA29C0" w:rsidRPr="00CF1772" w:rsidRDefault="00EA29C0"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1.</w:t>
            </w:r>
          </w:p>
        </w:tc>
        <w:tc>
          <w:tcPr>
            <w:tcW w:w="2384" w:type="dxa"/>
            <w:vAlign w:val="center"/>
          </w:tcPr>
          <w:p w14:paraId="41EA030A" w14:textId="70AEBB06"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n</w:t>
            </w:r>
            <w:r w:rsidR="0041420D" w:rsidRPr="00CF1772">
              <w:rPr>
                <w:rFonts w:ascii="Times New Roman" w:eastAsia="Arial" w:hAnsi="Times New Roman" w:cs="Times New Roman"/>
                <w:color w:val="000000"/>
                <w:szCs w:val="24"/>
                <w:lang w:bidi="pl-PL"/>
              </w:rPr>
              <w:t>iezgodności robót budowlanych z </w:t>
            </w:r>
            <w:r w:rsidRPr="00CF1772">
              <w:rPr>
                <w:rFonts w:ascii="Times New Roman" w:eastAsia="Arial" w:hAnsi="Times New Roman" w:cs="Times New Roman"/>
                <w:color w:val="000000"/>
                <w:szCs w:val="24"/>
                <w:lang w:bidi="pl-PL"/>
              </w:rPr>
              <w:t xml:space="preserve">ustalonymi standardami ich wykonania </w:t>
            </w:r>
          </w:p>
        </w:tc>
        <w:tc>
          <w:tcPr>
            <w:tcW w:w="3197" w:type="dxa"/>
            <w:vAlign w:val="center"/>
          </w:tcPr>
          <w:p w14:paraId="36AA8E2D" w14:textId="08B962A4" w:rsidR="00EA29C0" w:rsidRPr="00CF1772" w:rsidRDefault="00337616"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n</w:t>
            </w:r>
            <w:r w:rsidR="00EA29C0" w:rsidRPr="00CF1772">
              <w:rPr>
                <w:rFonts w:ascii="Times New Roman" w:eastAsia="Arial" w:hAnsi="Times New Roman" w:cs="Times New Roman"/>
                <w:color w:val="000000"/>
                <w:szCs w:val="24"/>
                <w:lang w:bidi="pl-PL"/>
              </w:rPr>
              <w:t>iedostateczna kontrola postępów wykonywania prac na etapie budowy</w:t>
            </w:r>
          </w:p>
          <w:p w14:paraId="49836395" w14:textId="59281F6A" w:rsidR="00EA29C0" w:rsidRPr="00CF1772" w:rsidRDefault="00337616"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z</w:t>
            </w:r>
            <w:r w:rsidR="00EA29C0" w:rsidRPr="00CF1772">
              <w:rPr>
                <w:rFonts w:ascii="Times New Roman" w:eastAsia="Arial" w:hAnsi="Times New Roman" w:cs="Times New Roman"/>
                <w:color w:val="000000"/>
                <w:szCs w:val="24"/>
                <w:lang w:bidi="pl-PL"/>
              </w:rPr>
              <w:t>aangażowanie w wykonanie prac budowlanych podwykonawców nie posiadających odpowiednich kwalifikacji lub doświadczenia w realizacji podobnych inwestycji</w:t>
            </w:r>
          </w:p>
        </w:tc>
        <w:tc>
          <w:tcPr>
            <w:tcW w:w="2924" w:type="dxa"/>
            <w:vAlign w:val="center"/>
          </w:tcPr>
          <w:p w14:paraId="2059D1F1" w14:textId="57F868C9" w:rsidR="00EA29C0" w:rsidRPr="00CF1772" w:rsidRDefault="00337616"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i</w:t>
            </w:r>
            <w:r w:rsidR="00EA29C0" w:rsidRPr="00CF1772">
              <w:rPr>
                <w:rFonts w:ascii="Times New Roman" w:eastAsia="Arial" w:hAnsi="Times New Roman" w:cs="Times New Roman"/>
                <w:color w:val="000000"/>
                <w:szCs w:val="24"/>
                <w:lang w:bidi="pl-PL"/>
              </w:rPr>
              <w:t>nfrastruktura poniżej oczekiwanej jakości</w:t>
            </w:r>
          </w:p>
          <w:p w14:paraId="30D7D58E" w14:textId="6AB546DC" w:rsidR="00EA29C0" w:rsidRPr="00CF1772" w:rsidRDefault="00337616"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zrost wydatków inwestycyjnych w celu dostosowania przedmiotu zamówienia do warunków um</w:t>
            </w:r>
            <w:r w:rsidR="00A21B97">
              <w:rPr>
                <w:rFonts w:ascii="Times New Roman" w:eastAsia="Arial" w:hAnsi="Times New Roman" w:cs="Times New Roman"/>
                <w:color w:val="000000"/>
                <w:szCs w:val="24"/>
                <w:lang w:bidi="pl-PL"/>
              </w:rPr>
              <w:t>ów</w:t>
            </w:r>
          </w:p>
          <w:p w14:paraId="63287B9B" w14:textId="7A1CD48E" w:rsidR="00EA29C0" w:rsidRPr="00CF1772" w:rsidRDefault="00337616"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rzesunięcie terminu oddania Inwestycji do użytkowania</w:t>
            </w:r>
          </w:p>
          <w:p w14:paraId="509039DF" w14:textId="7F5368F1" w:rsidR="00EA29C0" w:rsidRPr="00CF1772" w:rsidRDefault="00337616"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n</w:t>
            </w:r>
            <w:r w:rsidR="00EA29C0" w:rsidRPr="00CF1772">
              <w:rPr>
                <w:rFonts w:ascii="Times New Roman" w:eastAsia="Arial" w:hAnsi="Times New Roman" w:cs="Times New Roman"/>
                <w:color w:val="000000"/>
                <w:szCs w:val="24"/>
                <w:lang w:bidi="pl-PL"/>
              </w:rPr>
              <w:t>aliczenie kar umownych przez wykonawcę</w:t>
            </w:r>
          </w:p>
        </w:tc>
        <w:tc>
          <w:tcPr>
            <w:tcW w:w="2050" w:type="dxa"/>
            <w:vAlign w:val="center"/>
          </w:tcPr>
          <w:p w14:paraId="5638C968"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5B936D47"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41D4161C"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0060F76F"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230106D6"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Średnie</w:t>
            </w:r>
          </w:p>
          <w:p w14:paraId="48090BAF" w14:textId="77777777" w:rsidR="00EA29C0" w:rsidRPr="00CF1772" w:rsidRDefault="00EA29C0" w:rsidP="007446DC">
            <w:pPr>
              <w:spacing w:line="240" w:lineRule="auto"/>
              <w:jc w:val="center"/>
              <w:rPr>
                <w:rFonts w:ascii="Times New Roman" w:hAnsi="Times New Roman" w:cs="Times New Roman"/>
                <w:szCs w:val="24"/>
              </w:rPr>
            </w:pPr>
          </w:p>
        </w:tc>
        <w:tc>
          <w:tcPr>
            <w:tcW w:w="3489" w:type="dxa"/>
            <w:vAlign w:val="center"/>
          </w:tcPr>
          <w:p w14:paraId="79700B58" w14:textId="3F76C5CE" w:rsidR="00EA29C0" w:rsidRPr="00CF1772" w:rsidRDefault="00337616"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k</w:t>
            </w:r>
            <w:r w:rsidR="00EA29C0" w:rsidRPr="00CF1772">
              <w:rPr>
                <w:rFonts w:ascii="Times New Roman" w:eastAsia="Calibri" w:hAnsi="Times New Roman" w:cs="Times New Roman"/>
                <w:color w:val="000000"/>
                <w:szCs w:val="24"/>
              </w:rPr>
              <w:t>ontrola zgodności prac z dokumentacją techniczną i projektową na etapie budowy</w:t>
            </w:r>
          </w:p>
          <w:p w14:paraId="5A7021C2" w14:textId="40025D19" w:rsidR="00EA29C0" w:rsidRPr="00CF1772" w:rsidRDefault="00337616"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m</w:t>
            </w:r>
            <w:r w:rsidR="00EA29C0" w:rsidRPr="00CF1772">
              <w:rPr>
                <w:rFonts w:ascii="Times New Roman" w:eastAsia="Calibri" w:hAnsi="Times New Roman" w:cs="Times New Roman"/>
                <w:color w:val="000000"/>
                <w:szCs w:val="24"/>
              </w:rPr>
              <w:t xml:space="preserve">onitorowanie realizacji </w:t>
            </w:r>
            <w:r w:rsidR="00585D4D">
              <w:rPr>
                <w:rFonts w:ascii="Times New Roman" w:eastAsia="Calibri" w:hAnsi="Times New Roman" w:cs="Times New Roman"/>
                <w:color w:val="000000"/>
                <w:szCs w:val="24"/>
              </w:rPr>
              <w:t>Programu</w:t>
            </w:r>
            <w:r w:rsidR="006359E8" w:rsidRPr="00CF1772">
              <w:rPr>
                <w:rFonts w:ascii="Times New Roman" w:eastAsia="Calibri" w:hAnsi="Times New Roman" w:cs="Times New Roman"/>
                <w:color w:val="000000"/>
                <w:szCs w:val="24"/>
              </w:rPr>
              <w:t xml:space="preserve"> „Archiwa”</w:t>
            </w:r>
            <w:r w:rsidR="00EA29C0" w:rsidRPr="00CF1772">
              <w:rPr>
                <w:rFonts w:ascii="Times New Roman" w:eastAsia="Calibri" w:hAnsi="Times New Roman" w:cs="Times New Roman"/>
                <w:color w:val="000000"/>
                <w:szCs w:val="24"/>
              </w:rPr>
              <w:t xml:space="preserve"> przez niezależny zespół</w:t>
            </w:r>
          </w:p>
          <w:p w14:paraId="1ACBF3CF" w14:textId="50252380" w:rsidR="00EA29C0" w:rsidRPr="00CF1772" w:rsidRDefault="00337616"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w</w:t>
            </w:r>
            <w:r w:rsidR="00EA29C0" w:rsidRPr="00CF1772">
              <w:rPr>
                <w:rFonts w:ascii="Times New Roman" w:eastAsia="Arial" w:hAnsi="Times New Roman" w:cs="Times New Roman"/>
                <w:color w:val="000000"/>
                <w:szCs w:val="24"/>
                <w:shd w:val="clear" w:color="auto" w:fill="FFFFFF"/>
                <w:lang w:bidi="pl-PL"/>
              </w:rPr>
              <w:t>ykwalifikowana kadra pracownicza</w:t>
            </w:r>
          </w:p>
          <w:p w14:paraId="1E121317" w14:textId="5965D090" w:rsidR="00EA29C0" w:rsidRPr="00CF1772" w:rsidRDefault="00337616"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z</w:t>
            </w:r>
            <w:r w:rsidR="00EA29C0" w:rsidRPr="00CF1772">
              <w:rPr>
                <w:rFonts w:ascii="Times New Roman" w:eastAsia="Arial" w:hAnsi="Times New Roman" w:cs="Times New Roman"/>
                <w:color w:val="000000"/>
                <w:szCs w:val="24"/>
                <w:shd w:val="clear" w:color="auto" w:fill="FFFFFF"/>
                <w:lang w:bidi="pl-PL"/>
              </w:rPr>
              <w:t>apisy w Umo</w:t>
            </w:r>
            <w:r w:rsidR="00A21B97">
              <w:rPr>
                <w:rFonts w:ascii="Times New Roman" w:eastAsia="Arial" w:hAnsi="Times New Roman" w:cs="Times New Roman"/>
                <w:color w:val="000000"/>
                <w:szCs w:val="24"/>
                <w:shd w:val="clear" w:color="auto" w:fill="FFFFFF"/>
                <w:lang w:bidi="pl-PL"/>
              </w:rPr>
              <w:t>wach o</w:t>
            </w:r>
            <w:r w:rsidR="00EA29C0" w:rsidRPr="00CF1772">
              <w:rPr>
                <w:rFonts w:ascii="Times New Roman" w:eastAsia="Arial" w:hAnsi="Times New Roman" w:cs="Times New Roman"/>
                <w:color w:val="000000"/>
                <w:szCs w:val="24"/>
                <w:shd w:val="clear" w:color="auto" w:fill="FFFFFF"/>
                <w:lang w:bidi="pl-PL"/>
              </w:rPr>
              <w:t xml:space="preserve"> PPP - Kary umowne</w:t>
            </w:r>
          </w:p>
        </w:tc>
      </w:tr>
      <w:tr w:rsidR="008060C4" w:rsidRPr="00CF1772" w14:paraId="35B39482" w14:textId="77777777" w:rsidTr="007446DC">
        <w:trPr>
          <w:trHeight w:val="2182"/>
        </w:trPr>
        <w:tc>
          <w:tcPr>
            <w:tcW w:w="693" w:type="dxa"/>
            <w:vAlign w:val="center"/>
          </w:tcPr>
          <w:p w14:paraId="792CFD1D" w14:textId="20B4F7C1" w:rsidR="00EA29C0" w:rsidRPr="00CF1772" w:rsidRDefault="00EA29C0"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2.</w:t>
            </w:r>
          </w:p>
        </w:tc>
        <w:tc>
          <w:tcPr>
            <w:tcW w:w="2384" w:type="dxa"/>
            <w:vAlign w:val="center"/>
          </w:tcPr>
          <w:p w14:paraId="4DF7397F" w14:textId="6220732A"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wzrostu kosztów</w:t>
            </w:r>
          </w:p>
        </w:tc>
        <w:tc>
          <w:tcPr>
            <w:tcW w:w="3197" w:type="dxa"/>
            <w:vAlign w:val="center"/>
          </w:tcPr>
          <w:p w14:paraId="11EEEE93" w14:textId="5DE357E1" w:rsidR="00EA29C0" w:rsidRPr="00CF1772" w:rsidRDefault="00337616" w:rsidP="007446DC">
            <w:pPr>
              <w:numPr>
                <w:ilvl w:val="0"/>
                <w:numId w:val="102"/>
              </w:numPr>
              <w:spacing w:line="240" w:lineRule="auto"/>
              <w:ind w:left="172"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zrost jednostkowych cen materiałów i surowców eksploatacyjnych</w:t>
            </w:r>
          </w:p>
          <w:p w14:paraId="1643287D" w14:textId="39A56426" w:rsidR="00EA29C0" w:rsidRPr="00CF1772" w:rsidRDefault="00337616" w:rsidP="007446DC">
            <w:pPr>
              <w:numPr>
                <w:ilvl w:val="0"/>
                <w:numId w:val="102"/>
              </w:numPr>
              <w:spacing w:line="240" w:lineRule="auto"/>
              <w:ind w:left="172"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zrost ilości zużytych materiałów i surowców eksploatacyjnych</w:t>
            </w:r>
          </w:p>
          <w:p w14:paraId="297507E5" w14:textId="2289586E" w:rsidR="00EA29C0" w:rsidRPr="00CF1772" w:rsidRDefault="00337616" w:rsidP="007446DC">
            <w:pPr>
              <w:numPr>
                <w:ilvl w:val="0"/>
                <w:numId w:val="102"/>
              </w:numPr>
              <w:spacing w:line="240" w:lineRule="auto"/>
              <w:ind w:left="172"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zrostu kosztów siły roboczej</w:t>
            </w:r>
          </w:p>
          <w:p w14:paraId="20658FA3" w14:textId="0457B933" w:rsidR="00EA29C0" w:rsidRPr="00CF1772" w:rsidRDefault="00337616"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lastRenderedPageBreak/>
              <w:t>j</w:t>
            </w:r>
            <w:r w:rsidR="00EA29C0" w:rsidRPr="00CF1772">
              <w:rPr>
                <w:rFonts w:ascii="Times New Roman" w:eastAsia="Arial" w:hAnsi="Times New Roman" w:cs="Times New Roman"/>
                <w:color w:val="000000"/>
                <w:szCs w:val="24"/>
                <w:lang w:bidi="pl-PL"/>
              </w:rPr>
              <w:t>akość wykonanych prac budowlanych</w:t>
            </w:r>
          </w:p>
        </w:tc>
        <w:tc>
          <w:tcPr>
            <w:tcW w:w="2924" w:type="dxa"/>
            <w:vAlign w:val="center"/>
          </w:tcPr>
          <w:p w14:paraId="7344132A" w14:textId="60917717" w:rsidR="00EA29C0" w:rsidRPr="00CF1772" w:rsidRDefault="00337616"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lastRenderedPageBreak/>
              <w:t>w</w:t>
            </w:r>
            <w:r w:rsidR="00EA29C0" w:rsidRPr="00CF1772">
              <w:rPr>
                <w:rFonts w:ascii="Times New Roman" w:eastAsia="Arial" w:hAnsi="Times New Roman" w:cs="Times New Roman"/>
                <w:color w:val="000000"/>
                <w:szCs w:val="24"/>
                <w:lang w:bidi="pl-PL"/>
              </w:rPr>
              <w:t>zrost</w:t>
            </w:r>
            <w:r w:rsidR="00EA29C0" w:rsidRPr="00CF1772">
              <w:rPr>
                <w:rFonts w:ascii="Times New Roman" w:eastAsia="Calibri" w:hAnsi="Times New Roman" w:cs="Times New Roman"/>
                <w:color w:val="000000"/>
                <w:szCs w:val="24"/>
              </w:rPr>
              <w:t xml:space="preserve"> kosztów eksploatacji</w:t>
            </w:r>
          </w:p>
        </w:tc>
        <w:tc>
          <w:tcPr>
            <w:tcW w:w="2050" w:type="dxa"/>
            <w:vAlign w:val="center"/>
          </w:tcPr>
          <w:p w14:paraId="141B8411"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7EA62BC8"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47EA8CEB"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0C2CF78E"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15A01FE1" w14:textId="3421B071"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Wysokie</w:t>
            </w:r>
          </w:p>
        </w:tc>
        <w:tc>
          <w:tcPr>
            <w:tcW w:w="3489" w:type="dxa"/>
            <w:vAlign w:val="center"/>
          </w:tcPr>
          <w:p w14:paraId="0B7ABF30" w14:textId="7ADBD478" w:rsidR="00EA29C0" w:rsidRPr="00CF1772" w:rsidRDefault="00337616"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k</w:t>
            </w:r>
            <w:r w:rsidR="00EA29C0" w:rsidRPr="00CF1772">
              <w:rPr>
                <w:rFonts w:ascii="Times New Roman" w:eastAsia="Calibri" w:hAnsi="Times New Roman" w:cs="Times New Roman"/>
                <w:color w:val="000000"/>
                <w:szCs w:val="24"/>
              </w:rPr>
              <w:t>ontrola zgodności prac z dokumentacją techniczną i projektową na etapie budowy</w:t>
            </w:r>
          </w:p>
          <w:p w14:paraId="7F0549A2" w14:textId="6680AA18" w:rsidR="00EA29C0" w:rsidRPr="00CF1772" w:rsidRDefault="00337616"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r</w:t>
            </w:r>
            <w:r w:rsidR="00EA29C0" w:rsidRPr="00CF1772">
              <w:rPr>
                <w:rFonts w:ascii="Times New Roman" w:eastAsia="Calibri" w:hAnsi="Times New Roman" w:cs="Times New Roman"/>
                <w:color w:val="000000"/>
                <w:szCs w:val="24"/>
              </w:rPr>
              <w:t>ealnie i z odpowiednią starannością oszacowane koszty budowlane</w:t>
            </w:r>
          </w:p>
          <w:p w14:paraId="08E6CAB5" w14:textId="12903B72" w:rsidR="00EA29C0" w:rsidRPr="00CF1772" w:rsidRDefault="00337616"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o</w:t>
            </w:r>
            <w:r w:rsidR="00EA29C0" w:rsidRPr="00CF1772">
              <w:rPr>
                <w:rFonts w:ascii="Times New Roman" w:eastAsia="Calibri" w:hAnsi="Times New Roman" w:cs="Times New Roman"/>
                <w:color w:val="000000"/>
                <w:szCs w:val="24"/>
              </w:rPr>
              <w:t>dpowiednia kontrola kosztów na etapie budowy</w:t>
            </w:r>
          </w:p>
          <w:p w14:paraId="3AF3CAB0" w14:textId="7F0EB421" w:rsidR="00EA29C0" w:rsidRPr="00CF1772" w:rsidRDefault="00337616"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Times New Roman" w:hAnsi="Times New Roman" w:cs="Times New Roman"/>
                <w:szCs w:val="24"/>
              </w:rPr>
              <w:lastRenderedPageBreak/>
              <w:t>u</w:t>
            </w:r>
            <w:r w:rsidR="00EA29C0" w:rsidRPr="00CF1772">
              <w:rPr>
                <w:rFonts w:ascii="Times New Roman" w:eastAsia="Times New Roman" w:hAnsi="Times New Roman" w:cs="Times New Roman"/>
                <w:szCs w:val="24"/>
              </w:rPr>
              <w:t>względnienie środków na nieprzewidziane wydatki</w:t>
            </w:r>
          </w:p>
        </w:tc>
      </w:tr>
      <w:tr w:rsidR="008060C4" w:rsidRPr="00CF1772" w14:paraId="039A2879" w14:textId="77777777" w:rsidTr="007446DC">
        <w:trPr>
          <w:trHeight w:val="60"/>
        </w:trPr>
        <w:tc>
          <w:tcPr>
            <w:tcW w:w="693" w:type="dxa"/>
            <w:vAlign w:val="center"/>
          </w:tcPr>
          <w:p w14:paraId="45551F82" w14:textId="34421FCB" w:rsidR="00EA29C0" w:rsidRPr="00CF1772" w:rsidRDefault="00EA29C0"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3.</w:t>
            </w:r>
          </w:p>
        </w:tc>
        <w:tc>
          <w:tcPr>
            <w:tcW w:w="2384" w:type="dxa"/>
            <w:vAlign w:val="center"/>
          </w:tcPr>
          <w:p w14:paraId="6DA6A7B9" w14:textId="7B3287B4"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 xml:space="preserve">Ryzyko związane z warunkami geologicznymi, geotechnicznymi </w:t>
            </w:r>
          </w:p>
        </w:tc>
        <w:tc>
          <w:tcPr>
            <w:tcW w:w="3197" w:type="dxa"/>
            <w:vAlign w:val="center"/>
          </w:tcPr>
          <w:p w14:paraId="2D7D5AD2" w14:textId="04007A62" w:rsidR="00EA29C0" w:rsidRPr="00CF1772" w:rsidRDefault="00337616"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 xml:space="preserve">ojawienie się na etapie prac budowlanych znalezisk innych niż archeologiczne lub dotąd niezidentyfikowanych zanieczyszczeń gleby (historyczne zanieczyszczenia </w:t>
            </w:r>
          </w:p>
        </w:tc>
        <w:tc>
          <w:tcPr>
            <w:tcW w:w="2924" w:type="dxa"/>
            <w:vAlign w:val="center"/>
          </w:tcPr>
          <w:p w14:paraId="2597B3C4" w14:textId="6EB5D6DD" w:rsidR="00EA29C0" w:rsidRPr="00CF1772" w:rsidRDefault="00337616"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rzesunięcie terminu oddania Inwestycji do użytkowania</w:t>
            </w:r>
          </w:p>
          <w:p w14:paraId="3D11F272" w14:textId="1E79AA32" w:rsidR="00EA29C0" w:rsidRPr="00CF1772" w:rsidRDefault="00337616" w:rsidP="007446DC">
            <w:pPr>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zrost kosztów Inwestycji w celu prowadzenia dodatkowych badań geologicznych i geotechnicznych</w:t>
            </w:r>
          </w:p>
        </w:tc>
        <w:tc>
          <w:tcPr>
            <w:tcW w:w="2050" w:type="dxa"/>
            <w:vAlign w:val="center"/>
          </w:tcPr>
          <w:p w14:paraId="4AA57FA1"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4A1E244C"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0163452A"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58610FA8"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748ED62E" w14:textId="1EA2911A"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Calibri" w:hAnsi="Times New Roman" w:cs="Times New Roman"/>
                <w:color w:val="000000"/>
                <w:szCs w:val="24"/>
              </w:rPr>
              <w:t>Niskie</w:t>
            </w:r>
          </w:p>
        </w:tc>
        <w:tc>
          <w:tcPr>
            <w:tcW w:w="3489" w:type="dxa"/>
            <w:vAlign w:val="center"/>
          </w:tcPr>
          <w:p w14:paraId="5DA5550E" w14:textId="39668C1C" w:rsidR="00EA29C0" w:rsidRPr="00CF1772" w:rsidRDefault="00337616"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p</w:t>
            </w:r>
            <w:r w:rsidR="00EA29C0" w:rsidRPr="00CF1772">
              <w:rPr>
                <w:rFonts w:ascii="Times New Roman" w:eastAsia="Calibri" w:hAnsi="Times New Roman" w:cs="Times New Roman"/>
                <w:color w:val="000000"/>
                <w:szCs w:val="24"/>
              </w:rPr>
              <w:t>rzeprowadzenie odpowiednich badań geologicznych i geotechnicznych przed przystąpieniem do robót budowlanych</w:t>
            </w:r>
          </w:p>
          <w:p w14:paraId="26BB8997" w14:textId="38CBD020" w:rsidR="00EA29C0" w:rsidRPr="00CF1772" w:rsidRDefault="00337616"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Calibri" w:hAnsi="Times New Roman" w:cs="Times New Roman"/>
                <w:color w:val="000000"/>
                <w:szCs w:val="24"/>
              </w:rPr>
              <w:t>k</w:t>
            </w:r>
            <w:r w:rsidR="0041420D" w:rsidRPr="00CF1772">
              <w:rPr>
                <w:rFonts w:ascii="Times New Roman" w:eastAsia="Calibri" w:hAnsi="Times New Roman" w:cs="Times New Roman"/>
                <w:color w:val="000000"/>
                <w:szCs w:val="24"/>
              </w:rPr>
              <w:t xml:space="preserve">ontrola zgodności prac </w:t>
            </w:r>
            <w:r w:rsidR="00EA29C0" w:rsidRPr="00CF1772">
              <w:rPr>
                <w:rFonts w:ascii="Times New Roman" w:eastAsia="Calibri" w:hAnsi="Times New Roman" w:cs="Times New Roman"/>
                <w:color w:val="000000"/>
                <w:szCs w:val="24"/>
              </w:rPr>
              <w:t>z dokumentacj</w:t>
            </w:r>
            <w:r w:rsidR="0041420D" w:rsidRPr="00CF1772">
              <w:rPr>
                <w:rFonts w:ascii="Times New Roman" w:eastAsia="Calibri" w:hAnsi="Times New Roman" w:cs="Times New Roman"/>
                <w:color w:val="000000"/>
                <w:szCs w:val="24"/>
              </w:rPr>
              <w:t xml:space="preserve">ą techniczną </w:t>
            </w:r>
            <w:r w:rsidR="00EA29C0" w:rsidRPr="00CF1772">
              <w:rPr>
                <w:rFonts w:ascii="Times New Roman" w:eastAsia="Calibri" w:hAnsi="Times New Roman" w:cs="Times New Roman"/>
                <w:color w:val="000000"/>
                <w:szCs w:val="24"/>
              </w:rPr>
              <w:t>i projektową na etapie budowy</w:t>
            </w:r>
          </w:p>
        </w:tc>
      </w:tr>
      <w:tr w:rsidR="008060C4" w:rsidRPr="00CF1772" w14:paraId="1D59381F" w14:textId="77777777" w:rsidTr="007446DC">
        <w:trPr>
          <w:trHeight w:val="834"/>
        </w:trPr>
        <w:tc>
          <w:tcPr>
            <w:tcW w:w="693" w:type="dxa"/>
            <w:vAlign w:val="center"/>
          </w:tcPr>
          <w:p w14:paraId="4C0F496D" w14:textId="3877C084" w:rsidR="00EA29C0" w:rsidRPr="00CF1772" w:rsidRDefault="00EA29C0"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4.</w:t>
            </w:r>
          </w:p>
        </w:tc>
        <w:tc>
          <w:tcPr>
            <w:tcW w:w="2384" w:type="dxa"/>
            <w:vAlign w:val="center"/>
          </w:tcPr>
          <w:p w14:paraId="0180BF88" w14:textId="2BDB3D16"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związane z wystąpieniem  odkryć archeologicznych</w:t>
            </w:r>
          </w:p>
        </w:tc>
        <w:tc>
          <w:tcPr>
            <w:tcW w:w="3197" w:type="dxa"/>
            <w:vAlign w:val="center"/>
          </w:tcPr>
          <w:p w14:paraId="14C3422C" w14:textId="77291FE3" w:rsidR="00EA29C0" w:rsidRPr="00CF1772" w:rsidRDefault="00337616"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ojawienie się na etapie prac budowlanych znalezisk archeologicznych</w:t>
            </w:r>
          </w:p>
          <w:p w14:paraId="43406B38" w14:textId="77777777" w:rsidR="00EA29C0" w:rsidRPr="00CF1772" w:rsidRDefault="00EA29C0" w:rsidP="007446DC">
            <w:pPr>
              <w:spacing w:line="240" w:lineRule="auto"/>
              <w:ind w:left="172" w:hanging="141"/>
              <w:jc w:val="left"/>
              <w:rPr>
                <w:rFonts w:ascii="Times New Roman" w:hAnsi="Times New Roman" w:cs="Times New Roman"/>
                <w:szCs w:val="24"/>
              </w:rPr>
            </w:pPr>
          </w:p>
        </w:tc>
        <w:tc>
          <w:tcPr>
            <w:tcW w:w="2924" w:type="dxa"/>
            <w:vAlign w:val="center"/>
          </w:tcPr>
          <w:p w14:paraId="21CE48E9" w14:textId="2B7C9020" w:rsidR="00EA29C0" w:rsidRPr="00CF1772" w:rsidRDefault="00337616"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rzesunięcie terminu oddania Inwestycji do użytkowania</w:t>
            </w:r>
          </w:p>
          <w:p w14:paraId="195E20A2" w14:textId="4F8585AC" w:rsidR="00EA29C0" w:rsidRPr="00CF1772" w:rsidRDefault="00337616"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 xml:space="preserve">zrost kosztów </w:t>
            </w:r>
            <w:r>
              <w:rPr>
                <w:rFonts w:ascii="Times New Roman" w:eastAsia="Arial" w:hAnsi="Times New Roman" w:cs="Times New Roman"/>
                <w:color w:val="000000"/>
                <w:szCs w:val="24"/>
                <w:lang w:bidi="pl-PL"/>
              </w:rPr>
              <w:t>i</w:t>
            </w:r>
            <w:r w:rsidR="00EA29C0" w:rsidRPr="00CF1772">
              <w:rPr>
                <w:rFonts w:ascii="Times New Roman" w:eastAsia="Arial" w:hAnsi="Times New Roman" w:cs="Times New Roman"/>
                <w:color w:val="000000"/>
                <w:szCs w:val="24"/>
                <w:lang w:bidi="pl-PL"/>
              </w:rPr>
              <w:t>nwestycji w celu prowadzenia dodatkowych badań archeologicznych</w:t>
            </w:r>
          </w:p>
        </w:tc>
        <w:tc>
          <w:tcPr>
            <w:tcW w:w="2050" w:type="dxa"/>
            <w:vAlign w:val="center"/>
          </w:tcPr>
          <w:p w14:paraId="1BC23B7F"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0571303D"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62544802"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p>
          <w:p w14:paraId="565B693D"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4B16AB43" w14:textId="764AFC31"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Calibri" w:hAnsi="Times New Roman" w:cs="Times New Roman"/>
                <w:color w:val="000000"/>
                <w:szCs w:val="24"/>
              </w:rPr>
              <w:t>Niskie (Poznań: Średnie)</w:t>
            </w:r>
          </w:p>
        </w:tc>
        <w:tc>
          <w:tcPr>
            <w:tcW w:w="3489" w:type="dxa"/>
            <w:vAlign w:val="center"/>
          </w:tcPr>
          <w:p w14:paraId="59A08ACC" w14:textId="5081865E" w:rsidR="00EA29C0" w:rsidRPr="00CF1772" w:rsidRDefault="00337616"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p</w:t>
            </w:r>
            <w:r w:rsidR="00EA29C0" w:rsidRPr="00CF1772">
              <w:rPr>
                <w:rFonts w:ascii="Times New Roman" w:eastAsia="Calibri" w:hAnsi="Times New Roman" w:cs="Times New Roman"/>
                <w:color w:val="000000"/>
                <w:szCs w:val="24"/>
              </w:rPr>
              <w:t>rzeprowadzenie odpowiednich badań archeologicznych przed przystąpieniem do robót budowlanych</w:t>
            </w:r>
          </w:p>
          <w:p w14:paraId="3FB4FCF6" w14:textId="0234988A" w:rsidR="00EA29C0" w:rsidRPr="00CF1772" w:rsidRDefault="00337616"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i</w:t>
            </w:r>
            <w:r w:rsidR="00EA29C0" w:rsidRPr="00CF1772">
              <w:rPr>
                <w:rFonts w:ascii="Times New Roman" w:eastAsia="Calibri" w:hAnsi="Times New Roman" w:cs="Times New Roman"/>
                <w:color w:val="000000"/>
                <w:szCs w:val="24"/>
              </w:rPr>
              <w:t xml:space="preserve">dentyfikacja terenu </w:t>
            </w:r>
            <w:r>
              <w:rPr>
                <w:rFonts w:ascii="Times New Roman" w:eastAsia="Calibri" w:hAnsi="Times New Roman" w:cs="Times New Roman"/>
                <w:color w:val="000000"/>
                <w:szCs w:val="24"/>
              </w:rPr>
              <w:t>i</w:t>
            </w:r>
            <w:r w:rsidR="00EA29C0" w:rsidRPr="00CF1772">
              <w:rPr>
                <w:rFonts w:ascii="Times New Roman" w:eastAsia="Calibri" w:hAnsi="Times New Roman" w:cs="Times New Roman"/>
                <w:color w:val="000000"/>
                <w:szCs w:val="24"/>
              </w:rPr>
              <w:t>nwestycji w celu weryfikacji jego stanu pod względem odkryć archeologicznych i prawdopodobieństwa wystąpienia znalezisk</w:t>
            </w:r>
          </w:p>
        </w:tc>
      </w:tr>
      <w:tr w:rsidR="008060C4" w:rsidRPr="00CF1772" w14:paraId="74F44161" w14:textId="77777777" w:rsidTr="007446DC">
        <w:trPr>
          <w:trHeight w:val="1667"/>
        </w:trPr>
        <w:tc>
          <w:tcPr>
            <w:tcW w:w="693" w:type="dxa"/>
            <w:vAlign w:val="center"/>
          </w:tcPr>
          <w:p w14:paraId="02CAAD12" w14:textId="78243995" w:rsidR="00EA29C0" w:rsidRPr="00CF1772" w:rsidRDefault="00EA29C0"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5.</w:t>
            </w:r>
          </w:p>
        </w:tc>
        <w:tc>
          <w:tcPr>
            <w:tcW w:w="2384" w:type="dxa"/>
            <w:vAlign w:val="center"/>
          </w:tcPr>
          <w:p w14:paraId="345E3AAC" w14:textId="47C74970"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związane z warunkami meteorologicznymi</w:t>
            </w:r>
          </w:p>
        </w:tc>
        <w:tc>
          <w:tcPr>
            <w:tcW w:w="3197" w:type="dxa"/>
            <w:vAlign w:val="center"/>
          </w:tcPr>
          <w:p w14:paraId="43593803" w14:textId="7EA225CD" w:rsidR="00EA29C0" w:rsidRPr="00CF1772" w:rsidRDefault="00337616" w:rsidP="007446DC">
            <w:pPr>
              <w:numPr>
                <w:ilvl w:val="0"/>
                <w:numId w:val="102"/>
              </w:numPr>
              <w:spacing w:line="240" w:lineRule="auto"/>
              <w:ind w:left="172"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t</w:t>
            </w:r>
            <w:r w:rsidR="00EA29C0" w:rsidRPr="00CF1772">
              <w:rPr>
                <w:rFonts w:ascii="Times New Roman" w:eastAsia="Arial" w:hAnsi="Times New Roman" w:cs="Times New Roman"/>
                <w:color w:val="000000"/>
                <w:szCs w:val="24"/>
                <w:lang w:bidi="pl-PL"/>
              </w:rPr>
              <w:t>emperatura powietrza – wysoka w miesiącach letnich, niska w miesiącach zimowych</w:t>
            </w:r>
          </w:p>
          <w:p w14:paraId="1DFD95A1" w14:textId="15DBDF27" w:rsidR="00EA29C0" w:rsidRPr="00CF1772" w:rsidRDefault="00337616"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n</w:t>
            </w:r>
            <w:r w:rsidR="00EA29C0" w:rsidRPr="00CF1772">
              <w:rPr>
                <w:rFonts w:ascii="Times New Roman" w:eastAsia="Arial" w:hAnsi="Times New Roman" w:cs="Times New Roman"/>
                <w:color w:val="000000"/>
                <w:szCs w:val="24"/>
                <w:lang w:bidi="pl-PL"/>
              </w:rPr>
              <w:t xml:space="preserve">adzwyczajne zjawiska meteorologiczne, np. długie, nieprzerwane opady deszczu </w:t>
            </w:r>
          </w:p>
        </w:tc>
        <w:tc>
          <w:tcPr>
            <w:tcW w:w="2924" w:type="dxa"/>
            <w:vAlign w:val="center"/>
          </w:tcPr>
          <w:p w14:paraId="0BA665D9" w14:textId="28D349D0" w:rsidR="00EA29C0" w:rsidRPr="00CF1772" w:rsidRDefault="00337616"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zrost kosztów Inwestycji w celu zapobiegania nietypowym skutkom meteorologicznym</w:t>
            </w:r>
          </w:p>
          <w:p w14:paraId="2462145C" w14:textId="2B837055" w:rsidR="00EA29C0" w:rsidRPr="00CF1772" w:rsidRDefault="009C21B7"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 xml:space="preserve">rzesunięcie terminu oddania </w:t>
            </w:r>
            <w:r>
              <w:rPr>
                <w:rFonts w:ascii="Times New Roman" w:eastAsia="Arial" w:hAnsi="Times New Roman" w:cs="Times New Roman"/>
                <w:color w:val="000000"/>
                <w:szCs w:val="24"/>
                <w:lang w:bidi="pl-PL"/>
              </w:rPr>
              <w:t>i</w:t>
            </w:r>
            <w:r w:rsidR="00EA29C0" w:rsidRPr="00CF1772">
              <w:rPr>
                <w:rFonts w:ascii="Times New Roman" w:eastAsia="Arial" w:hAnsi="Times New Roman" w:cs="Times New Roman"/>
                <w:color w:val="000000"/>
                <w:szCs w:val="24"/>
                <w:lang w:bidi="pl-PL"/>
              </w:rPr>
              <w:t>nwestycji do użytkowania</w:t>
            </w:r>
          </w:p>
        </w:tc>
        <w:tc>
          <w:tcPr>
            <w:tcW w:w="2050" w:type="dxa"/>
            <w:vAlign w:val="center"/>
          </w:tcPr>
          <w:p w14:paraId="0C903068"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129DB66A"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476BAF90"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093B03DA"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61B3E337" w14:textId="380F822F"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Calibri" w:hAnsi="Times New Roman" w:cs="Times New Roman"/>
                <w:szCs w:val="24"/>
              </w:rPr>
              <w:t>Średnie</w:t>
            </w:r>
          </w:p>
        </w:tc>
        <w:tc>
          <w:tcPr>
            <w:tcW w:w="3489" w:type="dxa"/>
            <w:vAlign w:val="center"/>
          </w:tcPr>
          <w:p w14:paraId="4602238F" w14:textId="2A8055E6" w:rsidR="00EA29C0" w:rsidRPr="00CF1772" w:rsidRDefault="00745C48"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u</w:t>
            </w:r>
            <w:r w:rsidR="00EA29C0" w:rsidRPr="00CF1772">
              <w:rPr>
                <w:rFonts w:ascii="Times New Roman" w:eastAsia="Arial" w:hAnsi="Times New Roman" w:cs="Times New Roman"/>
                <w:color w:val="000000"/>
                <w:szCs w:val="24"/>
                <w:shd w:val="clear" w:color="auto" w:fill="FFFFFF"/>
                <w:lang w:bidi="pl-PL"/>
              </w:rPr>
              <w:t>bezpieczenie cywilnoprawne przed anomaliami meteorologicznymi</w:t>
            </w:r>
          </w:p>
          <w:p w14:paraId="4D208DFF" w14:textId="65720258" w:rsidR="00EA29C0" w:rsidRPr="00CF1772" w:rsidRDefault="00745C48"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z</w:t>
            </w:r>
            <w:r w:rsidR="00EA29C0" w:rsidRPr="00CF1772">
              <w:rPr>
                <w:rFonts w:ascii="Times New Roman" w:eastAsia="Arial" w:hAnsi="Times New Roman" w:cs="Times New Roman"/>
                <w:color w:val="000000"/>
                <w:szCs w:val="24"/>
                <w:shd w:val="clear" w:color="auto" w:fill="FFFFFF"/>
                <w:lang w:bidi="pl-PL"/>
              </w:rPr>
              <w:t>apisy w Umow</w:t>
            </w:r>
            <w:r w:rsidR="005B20E7">
              <w:rPr>
                <w:rFonts w:ascii="Times New Roman" w:eastAsia="Arial" w:hAnsi="Times New Roman" w:cs="Times New Roman"/>
                <w:color w:val="000000"/>
                <w:szCs w:val="24"/>
                <w:shd w:val="clear" w:color="auto" w:fill="FFFFFF"/>
                <w:lang w:bidi="pl-PL"/>
              </w:rPr>
              <w:t>ach</w:t>
            </w:r>
            <w:r w:rsidR="00EA29C0" w:rsidRPr="00CF1772">
              <w:rPr>
                <w:rFonts w:ascii="Times New Roman" w:eastAsia="Arial" w:hAnsi="Times New Roman" w:cs="Times New Roman"/>
                <w:color w:val="000000"/>
                <w:szCs w:val="24"/>
                <w:shd w:val="clear" w:color="auto" w:fill="FFFFFF"/>
                <w:lang w:bidi="pl-PL"/>
              </w:rPr>
              <w:t xml:space="preserve"> o PPP – prowadzenie przez Partnera Prywatnego dziennika pogody, okresowo potwierdzanego przez Inżyniera Kontraktu</w:t>
            </w:r>
          </w:p>
        </w:tc>
      </w:tr>
      <w:tr w:rsidR="008060C4" w:rsidRPr="00CF1772" w14:paraId="01D66C9C" w14:textId="77777777" w:rsidTr="007446DC">
        <w:tc>
          <w:tcPr>
            <w:tcW w:w="693" w:type="dxa"/>
            <w:vAlign w:val="center"/>
          </w:tcPr>
          <w:p w14:paraId="597D2CF5" w14:textId="4670FDE1" w:rsidR="00EA29C0" w:rsidRPr="00CF1772" w:rsidRDefault="00EA29C0"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6.</w:t>
            </w:r>
          </w:p>
        </w:tc>
        <w:tc>
          <w:tcPr>
            <w:tcW w:w="2384" w:type="dxa"/>
            <w:vAlign w:val="center"/>
          </w:tcPr>
          <w:p w14:paraId="3232A39F" w14:textId="35F539D3"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związane z prowadzeniem sporów</w:t>
            </w:r>
          </w:p>
        </w:tc>
        <w:tc>
          <w:tcPr>
            <w:tcW w:w="3197" w:type="dxa"/>
            <w:vAlign w:val="center"/>
          </w:tcPr>
          <w:p w14:paraId="26E5397D" w14:textId="1F4031F5" w:rsidR="006359E8" w:rsidRPr="00CF1772" w:rsidRDefault="00745C48" w:rsidP="007446DC">
            <w:pPr>
              <w:numPr>
                <w:ilvl w:val="0"/>
                <w:numId w:val="102"/>
              </w:numPr>
              <w:spacing w:line="240" w:lineRule="auto"/>
              <w:ind w:left="172"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s</w:t>
            </w:r>
            <w:r w:rsidR="00EA29C0" w:rsidRPr="00CF1772">
              <w:rPr>
                <w:rFonts w:ascii="Times New Roman" w:eastAsia="Arial" w:hAnsi="Times New Roman" w:cs="Times New Roman"/>
                <w:color w:val="000000"/>
                <w:szCs w:val="24"/>
                <w:lang w:bidi="pl-PL"/>
              </w:rPr>
              <w:t>pór pomiędzy wykonawcą a zamawiającym, co do jakości robót budowlanych, wykrytych wad fizycznych oraz zgodności wykonanej Inwestycji z dokumentacją projektową oraz dokumentacją techniczną</w:t>
            </w:r>
            <w:r w:rsidR="006359E8" w:rsidRPr="00CF1772">
              <w:rPr>
                <w:rFonts w:ascii="Times New Roman" w:eastAsia="Arial" w:hAnsi="Times New Roman" w:cs="Times New Roman"/>
                <w:color w:val="000000"/>
                <w:szCs w:val="24"/>
                <w:lang w:bidi="pl-PL"/>
              </w:rPr>
              <w:t>,</w:t>
            </w:r>
          </w:p>
          <w:p w14:paraId="5BBBE4D3" w14:textId="75C62D6F" w:rsidR="00EA29C0" w:rsidRPr="00CF1772" w:rsidRDefault="00745C48" w:rsidP="007446DC">
            <w:pPr>
              <w:numPr>
                <w:ilvl w:val="0"/>
                <w:numId w:val="102"/>
              </w:numPr>
              <w:spacing w:line="240" w:lineRule="auto"/>
              <w:ind w:left="172"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n</w:t>
            </w:r>
            <w:r w:rsidR="00EA29C0" w:rsidRPr="00CF1772">
              <w:rPr>
                <w:rFonts w:ascii="Times New Roman" w:eastAsia="Arial" w:hAnsi="Times New Roman" w:cs="Times New Roman"/>
                <w:color w:val="000000"/>
                <w:szCs w:val="24"/>
                <w:lang w:bidi="pl-PL"/>
              </w:rPr>
              <w:t xml:space="preserve">iedostateczna kontrola prac na etapie realizacji </w:t>
            </w:r>
            <w:r w:rsidR="008752DA">
              <w:rPr>
                <w:rFonts w:ascii="Times New Roman" w:eastAsia="Arial" w:hAnsi="Times New Roman" w:cs="Times New Roman"/>
                <w:color w:val="000000"/>
                <w:szCs w:val="24"/>
                <w:lang w:bidi="pl-PL"/>
              </w:rPr>
              <w:t>P</w:t>
            </w:r>
            <w:r w:rsidR="00585D4D">
              <w:rPr>
                <w:rFonts w:ascii="Times New Roman" w:eastAsia="Arial" w:hAnsi="Times New Roman" w:cs="Times New Roman"/>
                <w:color w:val="000000"/>
                <w:szCs w:val="24"/>
                <w:lang w:bidi="pl-PL"/>
              </w:rPr>
              <w:t>r</w:t>
            </w:r>
            <w:r w:rsidR="00C05274">
              <w:rPr>
                <w:rFonts w:ascii="Times New Roman" w:eastAsia="Arial" w:hAnsi="Times New Roman" w:cs="Times New Roman"/>
                <w:color w:val="000000"/>
                <w:szCs w:val="24"/>
                <w:lang w:bidi="pl-PL"/>
              </w:rPr>
              <w:t>o</w:t>
            </w:r>
            <w:r w:rsidR="00585D4D">
              <w:rPr>
                <w:rFonts w:ascii="Times New Roman" w:eastAsia="Arial" w:hAnsi="Times New Roman" w:cs="Times New Roman"/>
                <w:color w:val="000000"/>
                <w:szCs w:val="24"/>
                <w:lang w:bidi="pl-PL"/>
              </w:rPr>
              <w:t>gramu</w:t>
            </w:r>
            <w:r w:rsidR="006359E8" w:rsidRPr="00CF1772">
              <w:rPr>
                <w:rFonts w:ascii="Times New Roman" w:eastAsia="Arial" w:hAnsi="Times New Roman" w:cs="Times New Roman"/>
                <w:color w:val="000000"/>
                <w:szCs w:val="24"/>
                <w:lang w:bidi="pl-PL"/>
              </w:rPr>
              <w:t xml:space="preserve"> „Archiwa”</w:t>
            </w:r>
          </w:p>
        </w:tc>
        <w:tc>
          <w:tcPr>
            <w:tcW w:w="2924" w:type="dxa"/>
            <w:vAlign w:val="center"/>
          </w:tcPr>
          <w:p w14:paraId="31D69FD7" w14:textId="06C4A0DF" w:rsidR="00EA29C0" w:rsidRPr="00CF1772" w:rsidRDefault="00745C48"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k</w:t>
            </w:r>
            <w:r w:rsidR="00EA29C0" w:rsidRPr="00CF1772">
              <w:rPr>
                <w:rFonts w:ascii="Times New Roman" w:eastAsia="Arial" w:hAnsi="Times New Roman" w:cs="Times New Roman"/>
                <w:color w:val="000000"/>
                <w:szCs w:val="24"/>
                <w:lang w:bidi="pl-PL"/>
              </w:rPr>
              <w:t>onieczność wypłaty odszkodowań i rekompensat</w:t>
            </w:r>
          </w:p>
          <w:p w14:paraId="11BEB6AD" w14:textId="179455F0" w:rsidR="00EA29C0" w:rsidRPr="00CF1772" w:rsidRDefault="00745C48"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 xml:space="preserve">rzesunięcie terminu oddania </w:t>
            </w:r>
            <w:r w:rsidR="009C21B7">
              <w:rPr>
                <w:rFonts w:ascii="Times New Roman" w:eastAsia="Arial" w:hAnsi="Times New Roman" w:cs="Times New Roman"/>
                <w:color w:val="000000"/>
                <w:szCs w:val="24"/>
                <w:lang w:bidi="pl-PL"/>
              </w:rPr>
              <w:t>i</w:t>
            </w:r>
            <w:r w:rsidR="00EA29C0" w:rsidRPr="00CF1772">
              <w:rPr>
                <w:rFonts w:ascii="Times New Roman" w:eastAsia="Arial" w:hAnsi="Times New Roman" w:cs="Times New Roman"/>
                <w:color w:val="000000"/>
                <w:szCs w:val="24"/>
                <w:lang w:bidi="pl-PL"/>
              </w:rPr>
              <w:t>nwestycji do użytkowania</w:t>
            </w:r>
          </w:p>
          <w:p w14:paraId="5246593A" w14:textId="77777777" w:rsidR="00EA29C0" w:rsidRPr="00CF1772" w:rsidRDefault="00EA29C0" w:rsidP="007446DC">
            <w:pPr>
              <w:spacing w:line="240" w:lineRule="auto"/>
              <w:ind w:left="177" w:hanging="141"/>
              <w:jc w:val="left"/>
              <w:rPr>
                <w:rFonts w:ascii="Times New Roman" w:hAnsi="Times New Roman" w:cs="Times New Roman"/>
                <w:szCs w:val="24"/>
              </w:rPr>
            </w:pPr>
          </w:p>
        </w:tc>
        <w:tc>
          <w:tcPr>
            <w:tcW w:w="2050" w:type="dxa"/>
            <w:vAlign w:val="center"/>
          </w:tcPr>
          <w:p w14:paraId="5C72CDD5"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3B4F4D0E"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6C4BE268"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3639A532"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6FD9F975" w14:textId="5C833AEA"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Calibri" w:hAnsi="Times New Roman" w:cs="Times New Roman"/>
                <w:szCs w:val="24"/>
              </w:rPr>
              <w:t>Niskie</w:t>
            </w:r>
          </w:p>
        </w:tc>
        <w:tc>
          <w:tcPr>
            <w:tcW w:w="3489" w:type="dxa"/>
            <w:vAlign w:val="center"/>
          </w:tcPr>
          <w:p w14:paraId="31781559" w14:textId="0276B13A" w:rsidR="00EA29C0" w:rsidRPr="00CF1772" w:rsidRDefault="00745C48"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z</w:t>
            </w:r>
            <w:r w:rsidR="00EA29C0" w:rsidRPr="00CF1772">
              <w:rPr>
                <w:rFonts w:ascii="Times New Roman" w:eastAsia="Calibri" w:hAnsi="Times New Roman" w:cs="Times New Roman"/>
                <w:color w:val="000000"/>
                <w:szCs w:val="24"/>
              </w:rPr>
              <w:t>apisy w Umow</w:t>
            </w:r>
            <w:r w:rsidR="005B20E7">
              <w:rPr>
                <w:rFonts w:ascii="Times New Roman" w:eastAsia="Calibri" w:hAnsi="Times New Roman" w:cs="Times New Roman"/>
                <w:color w:val="000000"/>
                <w:szCs w:val="24"/>
              </w:rPr>
              <w:t>ach</w:t>
            </w:r>
            <w:r w:rsidR="00EA29C0" w:rsidRPr="00CF1772">
              <w:rPr>
                <w:rFonts w:ascii="Times New Roman" w:eastAsia="Calibri" w:hAnsi="Times New Roman" w:cs="Times New Roman"/>
                <w:color w:val="000000"/>
                <w:szCs w:val="24"/>
              </w:rPr>
              <w:t xml:space="preserve"> o PPP</w:t>
            </w:r>
          </w:p>
          <w:p w14:paraId="2A385C1B" w14:textId="083AFF41" w:rsidR="006359E8" w:rsidRPr="00CF1772" w:rsidRDefault="00745C48"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k</w:t>
            </w:r>
            <w:r w:rsidR="00EA29C0" w:rsidRPr="00CF1772">
              <w:rPr>
                <w:rFonts w:ascii="Times New Roman" w:eastAsia="Calibri" w:hAnsi="Times New Roman" w:cs="Times New Roman"/>
                <w:color w:val="000000"/>
                <w:szCs w:val="24"/>
              </w:rPr>
              <w:t>ontrola zgodności prac z dokumentacją techniczną i projektową na etapie budowy</w:t>
            </w:r>
          </w:p>
          <w:p w14:paraId="018E8A81" w14:textId="77BDCEEA" w:rsidR="00EA29C0" w:rsidRPr="00CF1772" w:rsidRDefault="00745C48"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m</w:t>
            </w:r>
            <w:r w:rsidR="00EA29C0" w:rsidRPr="00CF1772">
              <w:rPr>
                <w:rFonts w:ascii="Times New Roman" w:eastAsia="Calibri" w:hAnsi="Times New Roman" w:cs="Times New Roman"/>
                <w:color w:val="000000"/>
                <w:szCs w:val="24"/>
              </w:rPr>
              <w:t xml:space="preserve">onitorowanie realizacji </w:t>
            </w:r>
            <w:r w:rsidR="008752DA">
              <w:rPr>
                <w:rFonts w:ascii="Times New Roman" w:eastAsia="Calibri" w:hAnsi="Times New Roman" w:cs="Times New Roman"/>
                <w:color w:val="000000"/>
                <w:szCs w:val="24"/>
              </w:rPr>
              <w:t>P</w:t>
            </w:r>
            <w:r w:rsidR="00C05274">
              <w:rPr>
                <w:rFonts w:ascii="Times New Roman" w:eastAsia="Calibri" w:hAnsi="Times New Roman" w:cs="Times New Roman"/>
                <w:color w:val="000000"/>
                <w:szCs w:val="24"/>
              </w:rPr>
              <w:t>rogramu</w:t>
            </w:r>
            <w:r w:rsidR="006359E8" w:rsidRPr="00CF1772">
              <w:rPr>
                <w:rFonts w:ascii="Times New Roman" w:eastAsia="Calibri" w:hAnsi="Times New Roman" w:cs="Times New Roman"/>
                <w:color w:val="000000"/>
                <w:szCs w:val="24"/>
              </w:rPr>
              <w:t xml:space="preserve"> „Archiwa” </w:t>
            </w:r>
            <w:r w:rsidR="00EA29C0" w:rsidRPr="00CF1772">
              <w:rPr>
                <w:rFonts w:ascii="Times New Roman" w:eastAsia="Calibri" w:hAnsi="Times New Roman" w:cs="Times New Roman"/>
                <w:color w:val="000000"/>
                <w:szCs w:val="24"/>
              </w:rPr>
              <w:t>przez niezależny zespół</w:t>
            </w:r>
          </w:p>
          <w:p w14:paraId="1843F338" w14:textId="22BA5628" w:rsidR="00EA29C0" w:rsidRPr="00CF1772" w:rsidRDefault="00745C48"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w</w:t>
            </w:r>
            <w:r w:rsidR="00EA29C0" w:rsidRPr="00CF1772">
              <w:rPr>
                <w:rFonts w:ascii="Times New Roman" w:eastAsia="Arial" w:hAnsi="Times New Roman" w:cs="Times New Roman"/>
                <w:color w:val="000000"/>
                <w:szCs w:val="24"/>
                <w:shd w:val="clear" w:color="auto" w:fill="FFFFFF"/>
                <w:lang w:bidi="pl-PL"/>
              </w:rPr>
              <w:t>ykwalifikowana kadra pracownicza</w:t>
            </w:r>
          </w:p>
        </w:tc>
      </w:tr>
      <w:tr w:rsidR="008060C4" w:rsidRPr="00CF1772" w14:paraId="18EF52C5" w14:textId="77777777" w:rsidTr="007446DC">
        <w:trPr>
          <w:trHeight w:val="834"/>
        </w:trPr>
        <w:tc>
          <w:tcPr>
            <w:tcW w:w="693" w:type="dxa"/>
            <w:vAlign w:val="center"/>
          </w:tcPr>
          <w:p w14:paraId="1A11582B" w14:textId="11B8A214" w:rsidR="00EA29C0" w:rsidRPr="00CF1772" w:rsidRDefault="00EA29C0"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7.</w:t>
            </w:r>
          </w:p>
        </w:tc>
        <w:tc>
          <w:tcPr>
            <w:tcW w:w="2384" w:type="dxa"/>
            <w:vAlign w:val="center"/>
          </w:tcPr>
          <w:p w14:paraId="267025A5" w14:textId="21182486"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Calibri" w:hAnsi="Times New Roman" w:cs="Times New Roman"/>
                <w:color w:val="000000"/>
                <w:szCs w:val="24"/>
              </w:rPr>
              <w:t>Ryzyko związane z przepisami BHP i przeciwpożarowymi oraz normami</w:t>
            </w:r>
          </w:p>
        </w:tc>
        <w:tc>
          <w:tcPr>
            <w:tcW w:w="3197" w:type="dxa"/>
            <w:vAlign w:val="center"/>
          </w:tcPr>
          <w:p w14:paraId="363DE7C5" w14:textId="6D0ED768" w:rsidR="00EA29C0" w:rsidRPr="00CF1772" w:rsidRDefault="00745C48" w:rsidP="007446DC">
            <w:pPr>
              <w:numPr>
                <w:ilvl w:val="0"/>
                <w:numId w:val="102"/>
              </w:numPr>
              <w:spacing w:line="240" w:lineRule="auto"/>
              <w:ind w:left="209"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r</w:t>
            </w:r>
            <w:r w:rsidR="00EA29C0" w:rsidRPr="00CF1772">
              <w:rPr>
                <w:rFonts w:ascii="Times New Roman" w:eastAsia="Calibri" w:hAnsi="Times New Roman" w:cs="Times New Roman"/>
                <w:color w:val="000000"/>
                <w:szCs w:val="24"/>
              </w:rPr>
              <w:t xml:space="preserve">ealizacja </w:t>
            </w:r>
            <w:r w:rsidR="008752DA">
              <w:rPr>
                <w:rFonts w:ascii="Times New Roman" w:eastAsia="Calibri" w:hAnsi="Times New Roman" w:cs="Times New Roman"/>
                <w:color w:val="000000"/>
                <w:szCs w:val="24"/>
              </w:rPr>
              <w:t>P</w:t>
            </w:r>
            <w:r w:rsidR="00585D4D">
              <w:rPr>
                <w:rFonts w:ascii="Times New Roman" w:eastAsia="Calibri" w:hAnsi="Times New Roman" w:cs="Times New Roman"/>
                <w:color w:val="000000"/>
                <w:szCs w:val="24"/>
              </w:rPr>
              <w:t>rogramu</w:t>
            </w:r>
            <w:r w:rsidR="006359E8" w:rsidRPr="00CF1772">
              <w:rPr>
                <w:rFonts w:ascii="Times New Roman" w:eastAsia="Calibri" w:hAnsi="Times New Roman" w:cs="Times New Roman"/>
                <w:color w:val="000000"/>
                <w:szCs w:val="24"/>
              </w:rPr>
              <w:t xml:space="preserve"> „Archiwa” </w:t>
            </w:r>
            <w:r w:rsidR="00EA29C0" w:rsidRPr="00CF1772">
              <w:rPr>
                <w:rFonts w:ascii="Times New Roman" w:eastAsia="Calibri" w:hAnsi="Times New Roman" w:cs="Times New Roman"/>
                <w:color w:val="000000"/>
                <w:szCs w:val="24"/>
              </w:rPr>
              <w:t>niezgodnie z dokumentacją techniczną</w:t>
            </w:r>
            <w:r w:rsidR="006359E8" w:rsidRPr="00CF1772">
              <w:rPr>
                <w:rFonts w:ascii="Times New Roman" w:eastAsia="Calibri" w:hAnsi="Times New Roman" w:cs="Times New Roman"/>
                <w:color w:val="000000"/>
                <w:szCs w:val="24"/>
              </w:rPr>
              <w:t>,</w:t>
            </w:r>
          </w:p>
          <w:p w14:paraId="3760E204" w14:textId="5D405511" w:rsidR="00EA29C0" w:rsidRPr="00CF1772" w:rsidRDefault="00745C48"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Calibri" w:hAnsi="Times New Roman" w:cs="Times New Roman"/>
                <w:color w:val="000000"/>
                <w:szCs w:val="24"/>
              </w:rPr>
              <w:t>n</w:t>
            </w:r>
            <w:r w:rsidR="00EA29C0" w:rsidRPr="00CF1772">
              <w:rPr>
                <w:rFonts w:ascii="Times New Roman" w:eastAsia="Calibri" w:hAnsi="Times New Roman" w:cs="Times New Roman"/>
                <w:color w:val="000000"/>
                <w:szCs w:val="24"/>
              </w:rPr>
              <w:t xml:space="preserve">owe </w:t>
            </w:r>
            <w:r w:rsidR="00EA29C0" w:rsidRPr="00CF1772">
              <w:rPr>
                <w:rFonts w:ascii="Times New Roman" w:eastAsia="Arial" w:hAnsi="Times New Roman" w:cs="Times New Roman"/>
                <w:color w:val="000000"/>
                <w:szCs w:val="24"/>
                <w:lang w:bidi="pl-PL"/>
              </w:rPr>
              <w:t>przepisy</w:t>
            </w:r>
            <w:r w:rsidR="00EA29C0" w:rsidRPr="00CF1772">
              <w:rPr>
                <w:rFonts w:ascii="Times New Roman" w:eastAsia="Calibri" w:hAnsi="Times New Roman" w:cs="Times New Roman"/>
                <w:color w:val="000000"/>
                <w:szCs w:val="24"/>
              </w:rPr>
              <w:t xml:space="preserve"> prawne nakazujące stosowanie nowoczesnych i kosztownych technologii</w:t>
            </w:r>
          </w:p>
        </w:tc>
        <w:tc>
          <w:tcPr>
            <w:tcW w:w="2924" w:type="dxa"/>
            <w:vAlign w:val="center"/>
          </w:tcPr>
          <w:p w14:paraId="1ACB7A56" w14:textId="68B9BF21" w:rsidR="00EA29C0" w:rsidRPr="00CF1772" w:rsidRDefault="00745C48"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s</w:t>
            </w:r>
            <w:r w:rsidR="00EA29C0" w:rsidRPr="00CF1772">
              <w:rPr>
                <w:rFonts w:ascii="Times New Roman" w:eastAsia="Arial" w:hAnsi="Times New Roman" w:cs="Times New Roman"/>
                <w:color w:val="000000"/>
                <w:szCs w:val="24"/>
                <w:lang w:bidi="pl-PL"/>
              </w:rPr>
              <w:t>traty materialne oraz nieobecność pracowników</w:t>
            </w:r>
          </w:p>
        </w:tc>
        <w:tc>
          <w:tcPr>
            <w:tcW w:w="2050" w:type="dxa"/>
            <w:vAlign w:val="center"/>
          </w:tcPr>
          <w:p w14:paraId="0D8E57D0"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28CB898D"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Niskie</w:t>
            </w:r>
          </w:p>
          <w:p w14:paraId="2368A889"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p>
          <w:p w14:paraId="01166019"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0B2108A4" w14:textId="527147C4"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Calibri" w:hAnsi="Times New Roman" w:cs="Times New Roman"/>
                <w:szCs w:val="24"/>
              </w:rPr>
              <w:t>Niskie</w:t>
            </w:r>
          </w:p>
        </w:tc>
        <w:tc>
          <w:tcPr>
            <w:tcW w:w="3489" w:type="dxa"/>
            <w:vAlign w:val="center"/>
          </w:tcPr>
          <w:p w14:paraId="5EDB1C3E" w14:textId="01644C7C" w:rsidR="00EA29C0" w:rsidRPr="00CF1772" w:rsidRDefault="00745C48"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z</w:t>
            </w:r>
            <w:r w:rsidR="00EA29C0" w:rsidRPr="00CF1772">
              <w:rPr>
                <w:rFonts w:ascii="Times New Roman" w:eastAsia="Arial" w:hAnsi="Times New Roman" w:cs="Times New Roman"/>
                <w:color w:val="000000"/>
                <w:szCs w:val="24"/>
                <w:shd w:val="clear" w:color="auto" w:fill="FFFFFF"/>
                <w:lang w:bidi="pl-PL"/>
              </w:rPr>
              <w:t>apisy w Umow</w:t>
            </w:r>
            <w:r w:rsidR="005B20E7">
              <w:rPr>
                <w:rFonts w:ascii="Times New Roman" w:eastAsia="Arial" w:hAnsi="Times New Roman" w:cs="Times New Roman"/>
                <w:color w:val="000000"/>
                <w:szCs w:val="24"/>
                <w:shd w:val="clear" w:color="auto" w:fill="FFFFFF"/>
                <w:lang w:bidi="pl-PL"/>
              </w:rPr>
              <w:t>ach</w:t>
            </w:r>
            <w:r w:rsidR="00EA29C0" w:rsidRPr="00CF1772">
              <w:rPr>
                <w:rFonts w:ascii="Times New Roman" w:eastAsia="Arial" w:hAnsi="Times New Roman" w:cs="Times New Roman"/>
                <w:color w:val="000000"/>
                <w:szCs w:val="24"/>
                <w:shd w:val="clear" w:color="auto" w:fill="FFFFFF"/>
                <w:lang w:bidi="pl-PL"/>
              </w:rPr>
              <w:t xml:space="preserve"> o PPP</w:t>
            </w:r>
          </w:p>
          <w:p w14:paraId="16D76D5D" w14:textId="22ADA52D" w:rsidR="00EA29C0" w:rsidRPr="00CF1772" w:rsidRDefault="00745C48"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w</w:t>
            </w:r>
            <w:r w:rsidR="00EA29C0" w:rsidRPr="00CF1772">
              <w:rPr>
                <w:rFonts w:ascii="Times New Roman" w:eastAsia="Arial" w:hAnsi="Times New Roman" w:cs="Times New Roman"/>
                <w:color w:val="000000"/>
                <w:szCs w:val="24"/>
                <w:shd w:val="clear" w:color="auto" w:fill="FFFFFF"/>
                <w:lang w:bidi="pl-PL"/>
              </w:rPr>
              <w:t>ykwalifikowana kadra pracownicza</w:t>
            </w:r>
          </w:p>
          <w:p w14:paraId="618B3F68" w14:textId="4E985383" w:rsidR="00EA29C0" w:rsidRPr="00CF1772" w:rsidRDefault="00745C48"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r</w:t>
            </w:r>
            <w:r w:rsidR="00EA29C0" w:rsidRPr="00CF1772">
              <w:rPr>
                <w:rFonts w:ascii="Times New Roman" w:eastAsia="Arial" w:hAnsi="Times New Roman" w:cs="Times New Roman"/>
                <w:color w:val="000000"/>
                <w:szCs w:val="24"/>
                <w:shd w:val="clear" w:color="auto" w:fill="FFFFFF"/>
                <w:lang w:bidi="pl-PL"/>
              </w:rPr>
              <w:t>ealizacja robót budowlanych zgodnie z dokumentacją projektową uwzględniającą przepisy przeciwpożarowe</w:t>
            </w:r>
          </w:p>
          <w:p w14:paraId="360C6295" w14:textId="00A2D31E" w:rsidR="00EA29C0" w:rsidRPr="00CF1772" w:rsidRDefault="009C21B7"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lastRenderedPageBreak/>
              <w:t>p</w:t>
            </w:r>
            <w:r w:rsidR="00EA29C0" w:rsidRPr="00CF1772">
              <w:rPr>
                <w:rFonts w:ascii="Times New Roman" w:eastAsia="Arial" w:hAnsi="Times New Roman" w:cs="Times New Roman"/>
                <w:color w:val="000000"/>
                <w:szCs w:val="24"/>
                <w:shd w:val="clear" w:color="auto" w:fill="FFFFFF"/>
                <w:lang w:bidi="pl-PL"/>
              </w:rPr>
              <w:t>rzyjęcie w dokumentacji projektowej zastosowania materiałów niepalnych</w:t>
            </w:r>
          </w:p>
          <w:p w14:paraId="142EB3E4" w14:textId="62B9130F" w:rsidR="00EA29C0" w:rsidRPr="00CF1772" w:rsidRDefault="009C21B7"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p</w:t>
            </w:r>
            <w:r w:rsidR="00EA29C0" w:rsidRPr="00CF1772">
              <w:rPr>
                <w:rFonts w:ascii="Times New Roman" w:eastAsia="Arial" w:hAnsi="Times New Roman" w:cs="Times New Roman"/>
                <w:color w:val="000000"/>
                <w:szCs w:val="24"/>
                <w:shd w:val="clear" w:color="auto" w:fill="FFFFFF"/>
                <w:lang w:bidi="pl-PL"/>
              </w:rPr>
              <w:t>rzestrzeganie przepisów BHP</w:t>
            </w:r>
          </w:p>
          <w:p w14:paraId="0D55356D" w14:textId="73D3C3A0" w:rsidR="00EA29C0" w:rsidRPr="00CF1772" w:rsidRDefault="009C21B7"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u</w:t>
            </w:r>
            <w:r w:rsidR="00EA29C0" w:rsidRPr="00CF1772">
              <w:rPr>
                <w:rFonts w:ascii="Times New Roman" w:eastAsia="Arial" w:hAnsi="Times New Roman" w:cs="Times New Roman"/>
                <w:color w:val="000000"/>
                <w:szCs w:val="24"/>
                <w:shd w:val="clear" w:color="auto" w:fill="FFFFFF"/>
                <w:lang w:bidi="pl-PL"/>
              </w:rPr>
              <w:t>bezpieczenie cywilnoprawne przed następstwami katastrof budowlanych, upadkiem drzew i budowli</w:t>
            </w:r>
          </w:p>
        </w:tc>
      </w:tr>
      <w:tr w:rsidR="008060C4" w:rsidRPr="00CF1772" w14:paraId="5507790B" w14:textId="77777777" w:rsidTr="007446DC">
        <w:trPr>
          <w:trHeight w:val="2545"/>
        </w:trPr>
        <w:tc>
          <w:tcPr>
            <w:tcW w:w="693" w:type="dxa"/>
            <w:vAlign w:val="center"/>
          </w:tcPr>
          <w:p w14:paraId="3046FD93" w14:textId="3E5ED439" w:rsidR="00EA29C0" w:rsidRPr="00CF1772" w:rsidRDefault="00EA29C0"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8.</w:t>
            </w:r>
          </w:p>
        </w:tc>
        <w:tc>
          <w:tcPr>
            <w:tcW w:w="2384" w:type="dxa"/>
            <w:vAlign w:val="center"/>
          </w:tcPr>
          <w:p w14:paraId="2E7AB81C" w14:textId="5082CBE5"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 xml:space="preserve">Ryzyko wystąpienia protestów organizacji </w:t>
            </w:r>
            <w:r w:rsidRPr="00CF1772">
              <w:rPr>
                <w:rFonts w:ascii="Times New Roman" w:eastAsia="Calibri" w:hAnsi="Times New Roman" w:cs="Times New Roman"/>
                <w:color w:val="000000"/>
                <w:szCs w:val="24"/>
              </w:rPr>
              <w:t>społecznych</w:t>
            </w:r>
            <w:r w:rsidRPr="00CF1772">
              <w:rPr>
                <w:rFonts w:ascii="Times New Roman" w:eastAsia="Arial" w:hAnsi="Times New Roman" w:cs="Times New Roman"/>
                <w:color w:val="000000"/>
                <w:szCs w:val="24"/>
                <w:lang w:bidi="pl-PL"/>
              </w:rPr>
              <w:t xml:space="preserve"> lub strajków</w:t>
            </w:r>
          </w:p>
        </w:tc>
        <w:tc>
          <w:tcPr>
            <w:tcW w:w="3197" w:type="dxa"/>
            <w:vAlign w:val="center"/>
          </w:tcPr>
          <w:p w14:paraId="34F5DD7E" w14:textId="61A40DC6" w:rsidR="00EA29C0" w:rsidRPr="00CF1772" w:rsidRDefault="009C21B7"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ynagradzanie pracowników poniżej stawek rynkowych</w:t>
            </w:r>
          </w:p>
        </w:tc>
        <w:tc>
          <w:tcPr>
            <w:tcW w:w="2924" w:type="dxa"/>
            <w:vAlign w:val="center"/>
          </w:tcPr>
          <w:p w14:paraId="3798E147" w14:textId="53964CC7" w:rsidR="00EA29C0" w:rsidRPr="00CF1772" w:rsidRDefault="009C21B7" w:rsidP="007446DC">
            <w:pPr>
              <w:numPr>
                <w:ilvl w:val="0"/>
                <w:numId w:val="102"/>
              </w:numPr>
              <w:spacing w:line="240" w:lineRule="auto"/>
              <w:ind w:left="135" w:hanging="142"/>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 xml:space="preserve">zrost kosztów </w:t>
            </w:r>
            <w:r w:rsidR="008752DA">
              <w:rPr>
                <w:rFonts w:ascii="Times New Roman" w:eastAsia="Calibri" w:hAnsi="Times New Roman" w:cs="Times New Roman"/>
                <w:color w:val="000000"/>
                <w:szCs w:val="24"/>
              </w:rPr>
              <w:t>P</w:t>
            </w:r>
            <w:r w:rsidR="00585D4D">
              <w:rPr>
                <w:rFonts w:ascii="Times New Roman" w:eastAsia="Calibri" w:hAnsi="Times New Roman" w:cs="Times New Roman"/>
                <w:color w:val="000000"/>
                <w:szCs w:val="24"/>
              </w:rPr>
              <w:t>rogramu</w:t>
            </w:r>
            <w:r w:rsidR="006359E8" w:rsidRPr="00CF1772">
              <w:rPr>
                <w:rFonts w:ascii="Times New Roman" w:eastAsia="Calibri" w:hAnsi="Times New Roman" w:cs="Times New Roman"/>
                <w:color w:val="000000"/>
                <w:szCs w:val="24"/>
              </w:rPr>
              <w:t xml:space="preserve"> „Archiwa” </w:t>
            </w:r>
            <w:r w:rsidR="00EA29C0" w:rsidRPr="00CF1772">
              <w:rPr>
                <w:rFonts w:ascii="Times New Roman" w:eastAsia="Calibri" w:hAnsi="Times New Roman" w:cs="Times New Roman"/>
                <w:color w:val="000000"/>
                <w:szCs w:val="24"/>
              </w:rPr>
              <w:t>w związku z wymogiem spełnienia roszczeń podniesionych przez strony konfliktu</w:t>
            </w:r>
          </w:p>
          <w:p w14:paraId="7F072AAB" w14:textId="77777777" w:rsidR="00EA29C0" w:rsidRPr="00CF1772" w:rsidRDefault="00EA29C0" w:rsidP="007446DC">
            <w:pPr>
              <w:numPr>
                <w:ilvl w:val="0"/>
                <w:numId w:val="102"/>
              </w:numPr>
              <w:spacing w:line="240" w:lineRule="auto"/>
              <w:ind w:left="177" w:hanging="141"/>
              <w:jc w:val="left"/>
              <w:rPr>
                <w:rFonts w:ascii="Times New Roman" w:eastAsia="Calibri" w:hAnsi="Times New Roman" w:cs="Times New Roman"/>
                <w:color w:val="000000"/>
                <w:szCs w:val="24"/>
              </w:rPr>
            </w:pPr>
            <w:r w:rsidRPr="00CF1772">
              <w:rPr>
                <w:rFonts w:ascii="Times New Roman" w:eastAsia="Arial" w:hAnsi="Times New Roman" w:cs="Times New Roman"/>
                <w:color w:val="000000"/>
                <w:szCs w:val="24"/>
                <w:lang w:bidi="pl-PL"/>
              </w:rPr>
              <w:t>Przerwa w realizacji robót budowlanych, potencjalnie zagrażająca terminowej realizacji Inwestycji</w:t>
            </w:r>
          </w:p>
          <w:p w14:paraId="573F0403" w14:textId="77777777" w:rsidR="00EA29C0" w:rsidRPr="00CF1772" w:rsidRDefault="00EA29C0" w:rsidP="007446DC">
            <w:pPr>
              <w:spacing w:line="240" w:lineRule="auto"/>
              <w:ind w:left="177" w:hanging="141"/>
              <w:jc w:val="left"/>
              <w:rPr>
                <w:rFonts w:ascii="Times New Roman" w:hAnsi="Times New Roman" w:cs="Times New Roman"/>
                <w:szCs w:val="24"/>
              </w:rPr>
            </w:pPr>
          </w:p>
        </w:tc>
        <w:tc>
          <w:tcPr>
            <w:tcW w:w="2050" w:type="dxa"/>
            <w:vAlign w:val="center"/>
          </w:tcPr>
          <w:p w14:paraId="50FCE612"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11131570"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Niskie</w:t>
            </w:r>
          </w:p>
          <w:p w14:paraId="242A1573"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7D85933F"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2789CDBE" w14:textId="086EDA1E"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lang w:bidi="pl-PL"/>
              </w:rPr>
              <w:t>Niskie</w:t>
            </w:r>
          </w:p>
        </w:tc>
        <w:tc>
          <w:tcPr>
            <w:tcW w:w="3489" w:type="dxa"/>
            <w:vAlign w:val="center"/>
          </w:tcPr>
          <w:p w14:paraId="1FB258B0" w14:textId="59BF755F" w:rsidR="00EA29C0"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p</w:t>
            </w:r>
            <w:r w:rsidR="00EA29C0" w:rsidRPr="00CF1772">
              <w:rPr>
                <w:rFonts w:ascii="Times New Roman" w:eastAsia="Calibri" w:hAnsi="Times New Roman" w:cs="Times New Roman"/>
                <w:color w:val="000000"/>
                <w:szCs w:val="24"/>
              </w:rPr>
              <w:t>rzeprowadzenie konsultacji społecznych</w:t>
            </w:r>
          </w:p>
          <w:p w14:paraId="18011CB9" w14:textId="04867DDB" w:rsidR="00EA29C0"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t</w:t>
            </w:r>
            <w:r w:rsidR="00EA29C0" w:rsidRPr="00CF1772">
              <w:rPr>
                <w:rFonts w:ascii="Times New Roman" w:eastAsia="Calibri" w:hAnsi="Times New Roman" w:cs="Times New Roman"/>
                <w:color w:val="000000"/>
                <w:szCs w:val="24"/>
              </w:rPr>
              <w:t>erminowe regulowanie zobowiązań wobec pracowników i podwykonawców</w:t>
            </w:r>
          </w:p>
          <w:p w14:paraId="6CA6C604" w14:textId="6B0F1D57" w:rsidR="00EA29C0" w:rsidRPr="00CF1772" w:rsidRDefault="008638B1"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Times New Roman" w:hAnsi="Times New Roman" w:cs="Times New Roman"/>
                <w:szCs w:val="24"/>
              </w:rPr>
              <w:t>z</w:t>
            </w:r>
            <w:r w:rsidR="00EA29C0" w:rsidRPr="00CF1772">
              <w:rPr>
                <w:rFonts w:ascii="Times New Roman" w:eastAsia="Times New Roman" w:hAnsi="Times New Roman" w:cs="Times New Roman"/>
                <w:szCs w:val="24"/>
              </w:rPr>
              <w:t>apewnienie pracownikom odpowiednich warunków wykonywania pracy oraz wynagrodzenia adekwatnego do zakresu wykonywanych obowiązków</w:t>
            </w:r>
          </w:p>
        </w:tc>
      </w:tr>
      <w:tr w:rsidR="008060C4" w:rsidRPr="00CF1772" w14:paraId="357A6E2F" w14:textId="77777777" w:rsidTr="007446DC">
        <w:tc>
          <w:tcPr>
            <w:tcW w:w="693" w:type="dxa"/>
            <w:vAlign w:val="center"/>
          </w:tcPr>
          <w:p w14:paraId="1ABB82ED" w14:textId="445C464C"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9.</w:t>
            </w:r>
          </w:p>
        </w:tc>
        <w:tc>
          <w:tcPr>
            <w:tcW w:w="2384" w:type="dxa"/>
            <w:vAlign w:val="center"/>
          </w:tcPr>
          <w:p w14:paraId="269A6F1A" w14:textId="0BB351D9"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związane z brakiem zasobów ludzkich i materialnych</w:t>
            </w:r>
          </w:p>
        </w:tc>
        <w:tc>
          <w:tcPr>
            <w:tcW w:w="3197" w:type="dxa"/>
            <w:vAlign w:val="center"/>
          </w:tcPr>
          <w:p w14:paraId="0DA50A58" w14:textId="03B1D164" w:rsidR="00EA29C0" w:rsidRPr="00CF1772" w:rsidRDefault="009C21B7"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Calibri" w:hAnsi="Times New Roman" w:cs="Times New Roman"/>
                <w:color w:val="000000"/>
                <w:szCs w:val="24"/>
              </w:rPr>
              <w:t>z</w:t>
            </w:r>
            <w:r w:rsidR="00EA29C0" w:rsidRPr="00CF1772">
              <w:rPr>
                <w:rFonts w:ascii="Times New Roman" w:eastAsia="Calibri" w:hAnsi="Times New Roman" w:cs="Times New Roman"/>
                <w:color w:val="000000"/>
                <w:szCs w:val="24"/>
              </w:rPr>
              <w:t xml:space="preserve">wiązane jest z małym doświadczeniem wykonawcy lub jego </w:t>
            </w:r>
            <w:r w:rsidR="00EA29C0" w:rsidRPr="00CF1772">
              <w:rPr>
                <w:rFonts w:ascii="Times New Roman" w:eastAsia="Arial" w:hAnsi="Times New Roman" w:cs="Times New Roman"/>
                <w:color w:val="000000"/>
                <w:szCs w:val="24"/>
                <w:lang w:bidi="pl-PL"/>
              </w:rPr>
              <w:t>podwykonawców</w:t>
            </w:r>
            <w:r w:rsidR="00EA29C0" w:rsidRPr="00CF1772">
              <w:rPr>
                <w:rFonts w:ascii="Times New Roman" w:eastAsia="Calibri" w:hAnsi="Times New Roman" w:cs="Times New Roman"/>
                <w:color w:val="000000"/>
                <w:szCs w:val="24"/>
              </w:rPr>
              <w:t xml:space="preserve"> w zakresie budowy podobnych obiektów infrastrukturalnych oraz </w:t>
            </w:r>
            <w:r w:rsidR="00EA29C0" w:rsidRPr="00CF1772">
              <w:rPr>
                <w:rFonts w:ascii="Times New Roman" w:eastAsia="Calibri" w:hAnsi="Times New Roman" w:cs="Times New Roman"/>
                <w:color w:val="000000"/>
                <w:szCs w:val="24"/>
              </w:rPr>
              <w:lastRenderedPageBreak/>
              <w:t>z poziomem jego wiarygodności finansowej</w:t>
            </w:r>
          </w:p>
        </w:tc>
        <w:tc>
          <w:tcPr>
            <w:tcW w:w="2924" w:type="dxa"/>
            <w:vAlign w:val="center"/>
          </w:tcPr>
          <w:p w14:paraId="32289C7A" w14:textId="45709D34" w:rsidR="00EA29C0" w:rsidRPr="00CF1772" w:rsidRDefault="009C21B7" w:rsidP="007446DC">
            <w:pPr>
              <w:numPr>
                <w:ilvl w:val="0"/>
                <w:numId w:val="102"/>
              </w:numPr>
              <w:spacing w:line="240" w:lineRule="auto"/>
              <w:ind w:left="135" w:hanging="142"/>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lastRenderedPageBreak/>
              <w:t>k</w:t>
            </w:r>
            <w:r w:rsidR="00EA29C0" w:rsidRPr="00CF1772">
              <w:rPr>
                <w:rFonts w:ascii="Times New Roman" w:eastAsia="Calibri" w:hAnsi="Times New Roman" w:cs="Times New Roman"/>
                <w:color w:val="000000"/>
                <w:szCs w:val="24"/>
              </w:rPr>
              <w:t xml:space="preserve">omplikacje związane z prawidłową realizacją </w:t>
            </w:r>
            <w:r w:rsidR="00585D4D">
              <w:rPr>
                <w:rFonts w:ascii="Times New Roman" w:eastAsia="Calibri" w:hAnsi="Times New Roman" w:cs="Times New Roman"/>
                <w:color w:val="000000"/>
                <w:szCs w:val="24"/>
              </w:rPr>
              <w:t>Programu</w:t>
            </w:r>
            <w:r w:rsidR="006359E8" w:rsidRPr="00CF1772">
              <w:rPr>
                <w:rFonts w:ascii="Times New Roman" w:eastAsia="Calibri" w:hAnsi="Times New Roman" w:cs="Times New Roman"/>
                <w:color w:val="000000"/>
                <w:szCs w:val="24"/>
              </w:rPr>
              <w:t xml:space="preserve"> „Archiwa” </w:t>
            </w:r>
            <w:r w:rsidR="00EA29C0" w:rsidRPr="00CF1772">
              <w:rPr>
                <w:rFonts w:ascii="Times New Roman" w:eastAsia="Calibri" w:hAnsi="Times New Roman" w:cs="Times New Roman"/>
                <w:color w:val="000000"/>
                <w:szCs w:val="24"/>
              </w:rPr>
              <w:t xml:space="preserve"> (wzrost kosztów, zmiana harmonogramu)</w:t>
            </w:r>
          </w:p>
          <w:p w14:paraId="0F8A99E7" w14:textId="1B752028" w:rsidR="00EA29C0" w:rsidRPr="00CF1772" w:rsidRDefault="008638B1"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Calibri" w:hAnsi="Times New Roman" w:cs="Times New Roman"/>
                <w:color w:val="000000"/>
                <w:szCs w:val="24"/>
              </w:rPr>
              <w:t>n</w:t>
            </w:r>
            <w:r w:rsidR="00EA29C0" w:rsidRPr="00CF1772">
              <w:rPr>
                <w:rFonts w:ascii="Times New Roman" w:eastAsia="Calibri" w:hAnsi="Times New Roman" w:cs="Times New Roman"/>
                <w:color w:val="000000"/>
                <w:szCs w:val="24"/>
              </w:rPr>
              <w:t>aliczenie kar umownych wykonawcy</w:t>
            </w:r>
          </w:p>
        </w:tc>
        <w:tc>
          <w:tcPr>
            <w:tcW w:w="2050" w:type="dxa"/>
            <w:vAlign w:val="center"/>
          </w:tcPr>
          <w:p w14:paraId="53046904"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6B3DB01E"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389A5DCB"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150D07FF"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533EF4C7" w14:textId="2FF86D8C"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Średnie</w:t>
            </w:r>
          </w:p>
        </w:tc>
        <w:tc>
          <w:tcPr>
            <w:tcW w:w="3489" w:type="dxa"/>
            <w:vAlign w:val="center"/>
          </w:tcPr>
          <w:p w14:paraId="688F5844" w14:textId="11694C5E" w:rsidR="00EA29C0"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ybór podmiotu posiadającego odpowiednie doświadczenie w robotach budowlanych podobnej infrastruktury</w:t>
            </w:r>
          </w:p>
          <w:p w14:paraId="31416989" w14:textId="65AA55F6" w:rsidR="00EA29C0" w:rsidRPr="00CF1772" w:rsidRDefault="008638B1"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Times New Roman" w:hAnsi="Times New Roman" w:cs="Times New Roman"/>
                <w:szCs w:val="24"/>
              </w:rPr>
              <w:t>w</w:t>
            </w:r>
            <w:r w:rsidR="00EA29C0" w:rsidRPr="00CF1772">
              <w:rPr>
                <w:rFonts w:ascii="Times New Roman" w:eastAsia="Times New Roman" w:hAnsi="Times New Roman" w:cs="Times New Roman"/>
                <w:szCs w:val="24"/>
              </w:rPr>
              <w:t>ybór podmiotu o stabilnej sytuacji finansowej</w:t>
            </w:r>
          </w:p>
        </w:tc>
      </w:tr>
      <w:tr w:rsidR="008060C4" w:rsidRPr="00CF1772" w14:paraId="40912745" w14:textId="77777777" w:rsidTr="007446DC">
        <w:trPr>
          <w:trHeight w:val="3005"/>
        </w:trPr>
        <w:tc>
          <w:tcPr>
            <w:tcW w:w="693" w:type="dxa"/>
            <w:vAlign w:val="center"/>
          </w:tcPr>
          <w:p w14:paraId="34E1CA81" w14:textId="7D97FD02"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10.</w:t>
            </w:r>
          </w:p>
        </w:tc>
        <w:tc>
          <w:tcPr>
            <w:tcW w:w="2384" w:type="dxa"/>
            <w:vAlign w:val="center"/>
          </w:tcPr>
          <w:p w14:paraId="55229100" w14:textId="775188AF"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związane ze zmianą stanu środowiska naturalnego w związku z wykonywaniem robót budowlanych</w:t>
            </w:r>
          </w:p>
        </w:tc>
        <w:tc>
          <w:tcPr>
            <w:tcW w:w="3197" w:type="dxa"/>
            <w:vAlign w:val="center"/>
          </w:tcPr>
          <w:p w14:paraId="2A219A8C" w14:textId="6568D695" w:rsidR="00EA29C0" w:rsidRPr="00CF1772" w:rsidRDefault="008638B1"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Calibri" w:hAnsi="Times New Roman" w:cs="Times New Roman"/>
                <w:color w:val="000000"/>
                <w:szCs w:val="24"/>
              </w:rPr>
              <w:t>b</w:t>
            </w:r>
            <w:r w:rsidR="00EA29C0" w:rsidRPr="00CF1772">
              <w:rPr>
                <w:rFonts w:ascii="Times New Roman" w:eastAsia="Calibri" w:hAnsi="Times New Roman" w:cs="Times New Roman"/>
                <w:color w:val="000000"/>
                <w:szCs w:val="24"/>
              </w:rPr>
              <w:t>rak odpowiedniej kontroli na etapie prowadzonych prac budowlanych</w:t>
            </w:r>
          </w:p>
        </w:tc>
        <w:tc>
          <w:tcPr>
            <w:tcW w:w="2924" w:type="dxa"/>
            <w:vAlign w:val="center"/>
          </w:tcPr>
          <w:p w14:paraId="6632B5C3" w14:textId="2BC0617E" w:rsidR="00EA29C0" w:rsidRPr="00CF1772" w:rsidRDefault="008638B1"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 xml:space="preserve">ystąpienie </w:t>
            </w:r>
            <w:r w:rsidR="00EA29C0" w:rsidRPr="00CF1772">
              <w:rPr>
                <w:rFonts w:ascii="Times New Roman" w:eastAsia="Calibri" w:hAnsi="Times New Roman" w:cs="Times New Roman"/>
                <w:color w:val="000000"/>
                <w:szCs w:val="24"/>
              </w:rPr>
              <w:t>kosztów</w:t>
            </w:r>
            <w:r w:rsidR="00EA29C0" w:rsidRPr="00CF1772">
              <w:rPr>
                <w:rFonts w:ascii="Times New Roman" w:eastAsia="Arial" w:hAnsi="Times New Roman" w:cs="Times New Roman"/>
                <w:color w:val="000000"/>
                <w:szCs w:val="24"/>
                <w:lang w:bidi="pl-PL"/>
              </w:rPr>
              <w:t xml:space="preserve"> społecznych związanych z zanieczyszczeniem środowiska</w:t>
            </w:r>
          </w:p>
        </w:tc>
        <w:tc>
          <w:tcPr>
            <w:tcW w:w="2050" w:type="dxa"/>
            <w:vAlign w:val="center"/>
          </w:tcPr>
          <w:p w14:paraId="1F24F839"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68535655"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Niski</w:t>
            </w:r>
          </w:p>
          <w:p w14:paraId="6023DA7C"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5A81BE8E"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4273EFED" w14:textId="3E7842ED"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Niskie</w:t>
            </w:r>
          </w:p>
        </w:tc>
        <w:tc>
          <w:tcPr>
            <w:tcW w:w="3489" w:type="dxa"/>
            <w:vAlign w:val="center"/>
          </w:tcPr>
          <w:p w14:paraId="26AC42CF" w14:textId="6E0127BD" w:rsidR="00EA29C0"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z</w:t>
            </w:r>
            <w:r w:rsidR="00EA29C0" w:rsidRPr="00CF1772">
              <w:rPr>
                <w:rFonts w:ascii="Times New Roman" w:eastAsia="Calibri" w:hAnsi="Times New Roman" w:cs="Times New Roman"/>
                <w:color w:val="000000"/>
                <w:szCs w:val="24"/>
              </w:rPr>
              <w:t>apisy w Umow</w:t>
            </w:r>
            <w:r w:rsidR="005B20E7">
              <w:rPr>
                <w:rFonts w:ascii="Times New Roman" w:eastAsia="Calibri" w:hAnsi="Times New Roman" w:cs="Times New Roman"/>
                <w:color w:val="000000"/>
                <w:szCs w:val="24"/>
              </w:rPr>
              <w:t>ach</w:t>
            </w:r>
            <w:r w:rsidR="00EA29C0" w:rsidRPr="00CF1772">
              <w:rPr>
                <w:rFonts w:ascii="Times New Roman" w:eastAsia="Calibri" w:hAnsi="Times New Roman" w:cs="Times New Roman"/>
                <w:color w:val="000000"/>
                <w:szCs w:val="24"/>
              </w:rPr>
              <w:t xml:space="preserve"> o PPP</w:t>
            </w:r>
          </w:p>
          <w:p w14:paraId="398BC854" w14:textId="22771ACB" w:rsidR="00EA29C0"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ybór podmiotu posiadającego odpowiednie doświadczenie w robotach budowlanych podobnej infrastruktury</w:t>
            </w:r>
          </w:p>
          <w:p w14:paraId="74C83B20" w14:textId="75470842" w:rsidR="00EA29C0" w:rsidRPr="00CF1772" w:rsidRDefault="008638B1"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z</w:t>
            </w:r>
            <w:r w:rsidR="00EA29C0" w:rsidRPr="00CF1772">
              <w:rPr>
                <w:rFonts w:ascii="Times New Roman" w:eastAsia="Arial" w:hAnsi="Times New Roman" w:cs="Times New Roman"/>
                <w:color w:val="000000"/>
                <w:szCs w:val="24"/>
                <w:shd w:val="clear" w:color="auto" w:fill="FFFFFF"/>
                <w:lang w:bidi="pl-PL"/>
              </w:rPr>
              <w:t>agospodarowanie zużytych materiałów budowlanych i innych zgodnie z obowiązującymi przepisami prawa</w:t>
            </w:r>
          </w:p>
        </w:tc>
      </w:tr>
      <w:tr w:rsidR="008060C4" w:rsidRPr="00CF1772" w14:paraId="442FA02D" w14:textId="77777777" w:rsidTr="007446DC">
        <w:tc>
          <w:tcPr>
            <w:tcW w:w="693" w:type="dxa"/>
            <w:vAlign w:val="center"/>
          </w:tcPr>
          <w:p w14:paraId="1B9C6A98" w14:textId="0B40EA08"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11.</w:t>
            </w:r>
          </w:p>
        </w:tc>
        <w:tc>
          <w:tcPr>
            <w:tcW w:w="2384" w:type="dxa"/>
            <w:vAlign w:val="center"/>
          </w:tcPr>
          <w:p w14:paraId="5AB20B9B" w14:textId="54FE1A1B"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wystąpienia wad fizycznych lub prawnych zmniejszających wartość lub użyteczność środka trwałego</w:t>
            </w:r>
          </w:p>
        </w:tc>
        <w:tc>
          <w:tcPr>
            <w:tcW w:w="3197" w:type="dxa"/>
            <w:vAlign w:val="center"/>
          </w:tcPr>
          <w:p w14:paraId="0B75D98B" w14:textId="2CBBCA84" w:rsidR="00072BB4" w:rsidRPr="00CF1772" w:rsidRDefault="008638B1"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ybór wykonawcy w sposób nierzetelny</w:t>
            </w:r>
          </w:p>
          <w:p w14:paraId="7B741099" w14:textId="6C7B4047" w:rsidR="00EA29C0" w:rsidRPr="00CF1772" w:rsidRDefault="008638B1"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b</w:t>
            </w:r>
            <w:r w:rsidR="00EA29C0" w:rsidRPr="00CF1772">
              <w:rPr>
                <w:rFonts w:ascii="Times New Roman" w:eastAsia="Calibri" w:hAnsi="Times New Roman" w:cs="Times New Roman"/>
                <w:color w:val="000000"/>
                <w:szCs w:val="24"/>
              </w:rPr>
              <w:t xml:space="preserve">rak dokładnej weryfikacji przed rozpoczęciem realizacji </w:t>
            </w:r>
            <w:r w:rsidR="008752DA">
              <w:rPr>
                <w:rFonts w:ascii="Times New Roman" w:eastAsia="Calibri" w:hAnsi="Times New Roman" w:cs="Times New Roman"/>
                <w:color w:val="000000"/>
                <w:szCs w:val="24"/>
              </w:rPr>
              <w:t>P</w:t>
            </w:r>
            <w:r w:rsidR="00585D4D">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 </w:t>
            </w:r>
            <w:r w:rsidR="00EA29C0" w:rsidRPr="00CF1772">
              <w:rPr>
                <w:rFonts w:ascii="Times New Roman" w:eastAsia="Calibri" w:hAnsi="Times New Roman" w:cs="Times New Roman"/>
                <w:color w:val="000000"/>
                <w:szCs w:val="24"/>
              </w:rPr>
              <w:t>stanu prawnego nieruchomości, na której ma zostać przeprowadzona Inwestycja</w:t>
            </w:r>
          </w:p>
        </w:tc>
        <w:tc>
          <w:tcPr>
            <w:tcW w:w="2924" w:type="dxa"/>
            <w:vAlign w:val="center"/>
          </w:tcPr>
          <w:p w14:paraId="54EEF320" w14:textId="215F9C78" w:rsidR="00EA29C0" w:rsidRPr="00CF1772" w:rsidRDefault="008638B1" w:rsidP="007446DC">
            <w:pPr>
              <w:numPr>
                <w:ilvl w:val="0"/>
                <w:numId w:val="102"/>
              </w:numPr>
              <w:spacing w:line="240" w:lineRule="auto"/>
              <w:ind w:left="135" w:hanging="142"/>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 xml:space="preserve">zrost nakładów inwestycyjnych związanych z realizacją </w:t>
            </w:r>
            <w:r w:rsidR="008752DA">
              <w:rPr>
                <w:rFonts w:ascii="Times New Roman" w:eastAsia="Calibri" w:hAnsi="Times New Roman" w:cs="Times New Roman"/>
                <w:color w:val="000000"/>
                <w:szCs w:val="24"/>
              </w:rPr>
              <w:t>P</w:t>
            </w:r>
            <w:r w:rsidR="00585D4D">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p w14:paraId="6DF1F7C7" w14:textId="0B459D4B" w:rsidR="00EA29C0" w:rsidRPr="00CF1772" w:rsidRDefault="008638B1" w:rsidP="007446DC">
            <w:pPr>
              <w:numPr>
                <w:ilvl w:val="0"/>
                <w:numId w:val="102"/>
              </w:numPr>
              <w:spacing w:line="240" w:lineRule="auto"/>
              <w:ind w:left="135" w:hanging="142"/>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k</w:t>
            </w:r>
            <w:r w:rsidR="00EA29C0" w:rsidRPr="00CF1772">
              <w:rPr>
                <w:rFonts w:ascii="Times New Roman" w:eastAsia="Calibri" w:hAnsi="Times New Roman" w:cs="Times New Roman"/>
                <w:color w:val="000000"/>
                <w:szCs w:val="24"/>
              </w:rPr>
              <w:t>onieczność udziału w rozprawach sądowych</w:t>
            </w:r>
          </w:p>
          <w:p w14:paraId="2EADAEE0" w14:textId="6D51D4FD" w:rsidR="00EA29C0" w:rsidRPr="00CF1772" w:rsidRDefault="008638B1" w:rsidP="007446DC">
            <w:pPr>
              <w:pStyle w:val="Akapitzlist"/>
              <w:numPr>
                <w:ilvl w:val="0"/>
                <w:numId w:val="102"/>
              </w:numPr>
              <w:spacing w:line="240" w:lineRule="auto"/>
              <w:ind w:left="135" w:hanging="142"/>
              <w:jc w:val="left"/>
              <w:rPr>
                <w:rFonts w:ascii="Times New Roman" w:hAnsi="Times New Roman" w:cs="Times New Roman"/>
                <w:szCs w:val="24"/>
              </w:rPr>
            </w:pPr>
            <w:r>
              <w:rPr>
                <w:rFonts w:ascii="Times New Roman" w:eastAsia="Calibri" w:hAnsi="Times New Roman" w:cs="Times New Roman"/>
                <w:color w:val="000000"/>
                <w:szCs w:val="24"/>
              </w:rPr>
              <w:t>n</w:t>
            </w:r>
            <w:r w:rsidR="00EA29C0" w:rsidRPr="00CF1772">
              <w:rPr>
                <w:rFonts w:ascii="Times New Roman" w:eastAsia="Calibri" w:hAnsi="Times New Roman" w:cs="Times New Roman"/>
                <w:color w:val="000000"/>
                <w:szCs w:val="24"/>
              </w:rPr>
              <w:t>aliczenie</w:t>
            </w:r>
            <w:r w:rsidR="00EA29C0" w:rsidRPr="00CF1772">
              <w:rPr>
                <w:rFonts w:ascii="Times New Roman" w:eastAsia="Arial" w:hAnsi="Times New Roman" w:cs="Times New Roman"/>
                <w:color w:val="000000"/>
                <w:szCs w:val="24"/>
                <w:lang w:bidi="pl-PL"/>
              </w:rPr>
              <w:t xml:space="preserve"> kar umownych wykonawcy</w:t>
            </w:r>
          </w:p>
        </w:tc>
        <w:tc>
          <w:tcPr>
            <w:tcW w:w="2050" w:type="dxa"/>
            <w:vAlign w:val="center"/>
          </w:tcPr>
          <w:p w14:paraId="0FAC86E0"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68BF007C"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02828F55"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65C17423"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581A936D" w14:textId="49914EC3"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Niskie</w:t>
            </w:r>
          </w:p>
        </w:tc>
        <w:tc>
          <w:tcPr>
            <w:tcW w:w="3489" w:type="dxa"/>
            <w:vAlign w:val="center"/>
          </w:tcPr>
          <w:p w14:paraId="66877CD5" w14:textId="7D0C8E5E" w:rsidR="00EA29C0"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ybór podmiotu posiadającego odpowiednie doświadczenie w robotach budowlanych podobnej infrastruktury</w:t>
            </w:r>
          </w:p>
          <w:p w14:paraId="48179C42" w14:textId="3DE57EBE" w:rsidR="00072BB4"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o</w:t>
            </w:r>
            <w:r w:rsidR="00EA29C0" w:rsidRPr="00CF1772">
              <w:rPr>
                <w:rFonts w:ascii="Times New Roman" w:eastAsia="Calibri" w:hAnsi="Times New Roman" w:cs="Times New Roman"/>
                <w:color w:val="000000"/>
                <w:szCs w:val="24"/>
              </w:rPr>
              <w:t>dpowiednio zaplanowany proces wyboru wykonawcy</w:t>
            </w:r>
          </w:p>
          <w:p w14:paraId="2AFF2572" w14:textId="030C5877" w:rsidR="00072BB4"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m</w:t>
            </w:r>
            <w:r w:rsidR="00EA29C0" w:rsidRPr="00CF1772">
              <w:rPr>
                <w:rFonts w:ascii="Times New Roman" w:eastAsia="Calibri" w:hAnsi="Times New Roman" w:cs="Times New Roman"/>
                <w:color w:val="000000"/>
                <w:szCs w:val="24"/>
              </w:rPr>
              <w:t xml:space="preserve">onitorowanie realizacji </w:t>
            </w:r>
            <w:r w:rsidR="008752DA">
              <w:rPr>
                <w:rFonts w:ascii="Times New Roman" w:eastAsia="Calibri" w:hAnsi="Times New Roman" w:cs="Times New Roman"/>
                <w:color w:val="000000"/>
                <w:szCs w:val="24"/>
              </w:rPr>
              <w:t>P</w:t>
            </w:r>
            <w:r w:rsidR="00585D4D">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 </w:t>
            </w:r>
            <w:r w:rsidR="00EA29C0" w:rsidRPr="00CF1772">
              <w:rPr>
                <w:rFonts w:ascii="Times New Roman" w:eastAsia="Calibri" w:hAnsi="Times New Roman" w:cs="Times New Roman"/>
                <w:color w:val="000000"/>
                <w:szCs w:val="24"/>
              </w:rPr>
              <w:t>przez niezależny zespół</w:t>
            </w:r>
          </w:p>
          <w:p w14:paraId="0E96A474" w14:textId="3B96D67C" w:rsidR="00EA29C0"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shd w:val="clear" w:color="auto" w:fill="FFFFFF"/>
                <w:lang w:bidi="pl-PL"/>
              </w:rPr>
              <w:t>w</w:t>
            </w:r>
            <w:r w:rsidR="00EA29C0" w:rsidRPr="00CF1772">
              <w:rPr>
                <w:rFonts w:ascii="Times New Roman" w:eastAsia="Arial" w:hAnsi="Times New Roman" w:cs="Times New Roman"/>
                <w:color w:val="000000"/>
                <w:szCs w:val="24"/>
                <w:shd w:val="clear" w:color="auto" w:fill="FFFFFF"/>
                <w:lang w:bidi="pl-PL"/>
              </w:rPr>
              <w:t xml:space="preserve">eryfikacja dokumentów, pozwoleń i decyzji zgodnie z którymi realizowany ma być </w:t>
            </w:r>
            <w:r w:rsidR="008752DA">
              <w:rPr>
                <w:rFonts w:ascii="Times New Roman" w:eastAsia="Arial" w:hAnsi="Times New Roman" w:cs="Times New Roman"/>
                <w:color w:val="000000"/>
                <w:szCs w:val="24"/>
                <w:shd w:val="clear" w:color="auto" w:fill="FFFFFF"/>
                <w:lang w:bidi="pl-PL"/>
              </w:rPr>
              <w:t>P</w:t>
            </w:r>
            <w:r w:rsidR="00C05274">
              <w:rPr>
                <w:rFonts w:ascii="Times New Roman" w:eastAsia="Arial" w:hAnsi="Times New Roman" w:cs="Times New Roman"/>
                <w:color w:val="000000"/>
                <w:szCs w:val="24"/>
                <w:shd w:val="clear" w:color="auto" w:fill="FFFFFF"/>
                <w:lang w:bidi="pl-PL"/>
              </w:rPr>
              <w:t>rogram</w:t>
            </w:r>
            <w:r w:rsidR="00072BB4" w:rsidRPr="00CF1772">
              <w:rPr>
                <w:rFonts w:ascii="Times New Roman" w:eastAsia="Arial" w:hAnsi="Times New Roman" w:cs="Times New Roman"/>
                <w:color w:val="000000"/>
                <w:szCs w:val="24"/>
                <w:shd w:val="clear" w:color="auto" w:fill="FFFFFF"/>
                <w:lang w:bidi="pl-PL"/>
              </w:rPr>
              <w:t xml:space="preserve"> „Archiwa”</w:t>
            </w:r>
          </w:p>
        </w:tc>
      </w:tr>
      <w:tr w:rsidR="008060C4" w:rsidRPr="00CF1772" w14:paraId="4AAD4E85" w14:textId="77777777" w:rsidTr="007446DC">
        <w:tc>
          <w:tcPr>
            <w:tcW w:w="693" w:type="dxa"/>
            <w:vAlign w:val="center"/>
          </w:tcPr>
          <w:p w14:paraId="7220B45D" w14:textId="5D517204"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12.</w:t>
            </w:r>
          </w:p>
        </w:tc>
        <w:tc>
          <w:tcPr>
            <w:tcW w:w="2384" w:type="dxa"/>
            <w:vAlign w:val="center"/>
          </w:tcPr>
          <w:p w14:paraId="6BB441B4" w14:textId="03C6D4C2"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zmiany prawa</w:t>
            </w:r>
          </w:p>
        </w:tc>
        <w:tc>
          <w:tcPr>
            <w:tcW w:w="3197" w:type="dxa"/>
            <w:vAlign w:val="center"/>
          </w:tcPr>
          <w:p w14:paraId="7D498236" w14:textId="42958A2A" w:rsidR="00EA29C0" w:rsidRPr="00CF1772" w:rsidRDefault="008638B1"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 xml:space="preserve">zrost kosztów eksploatacji celem </w:t>
            </w:r>
            <w:r w:rsidR="00EA29C0" w:rsidRPr="00CF1772">
              <w:rPr>
                <w:rFonts w:ascii="Times New Roman" w:eastAsia="Calibri" w:hAnsi="Times New Roman" w:cs="Times New Roman"/>
                <w:color w:val="000000"/>
                <w:szCs w:val="24"/>
              </w:rPr>
              <w:lastRenderedPageBreak/>
              <w:t>dostosowania infrastruktury do nowych przepisów</w:t>
            </w:r>
          </w:p>
        </w:tc>
        <w:tc>
          <w:tcPr>
            <w:tcW w:w="2924" w:type="dxa"/>
            <w:vAlign w:val="center"/>
          </w:tcPr>
          <w:p w14:paraId="08153A25" w14:textId="69FCE641" w:rsidR="00EA29C0" w:rsidRPr="00CF1772" w:rsidRDefault="008638B1"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lastRenderedPageBreak/>
              <w:t>w</w:t>
            </w:r>
            <w:r w:rsidR="00EA29C0" w:rsidRPr="00CF1772">
              <w:rPr>
                <w:rFonts w:ascii="Times New Roman" w:eastAsia="Arial" w:hAnsi="Times New Roman" w:cs="Times New Roman"/>
                <w:color w:val="000000"/>
                <w:szCs w:val="24"/>
                <w:lang w:bidi="pl-PL"/>
              </w:rPr>
              <w:t xml:space="preserve">zrost nakładów inwestycyjnych </w:t>
            </w:r>
            <w:r w:rsidR="00EA29C0" w:rsidRPr="00CF1772">
              <w:rPr>
                <w:rFonts w:ascii="Times New Roman" w:eastAsia="Arial" w:hAnsi="Times New Roman" w:cs="Times New Roman"/>
                <w:color w:val="000000"/>
                <w:szCs w:val="24"/>
                <w:lang w:bidi="pl-PL"/>
              </w:rPr>
              <w:lastRenderedPageBreak/>
              <w:t xml:space="preserve">związanych z realizacją </w:t>
            </w:r>
            <w:r w:rsidR="008752DA">
              <w:rPr>
                <w:rFonts w:ascii="Times New Roman" w:eastAsia="Calibri" w:hAnsi="Times New Roman" w:cs="Times New Roman"/>
                <w:color w:val="000000"/>
                <w:szCs w:val="24"/>
              </w:rPr>
              <w:t>P</w:t>
            </w:r>
            <w:r w:rsidR="00C05274">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 </w:t>
            </w:r>
            <w:r w:rsidR="00EA29C0" w:rsidRPr="00CF1772">
              <w:rPr>
                <w:rFonts w:ascii="Times New Roman" w:eastAsia="Arial" w:hAnsi="Times New Roman" w:cs="Times New Roman"/>
                <w:color w:val="000000"/>
                <w:szCs w:val="24"/>
                <w:lang w:bidi="pl-PL"/>
              </w:rPr>
              <w:t>z zagrożeniem terminowego oddania Inwestycji do użytkowania</w:t>
            </w:r>
          </w:p>
        </w:tc>
        <w:tc>
          <w:tcPr>
            <w:tcW w:w="2050" w:type="dxa"/>
            <w:vAlign w:val="center"/>
          </w:tcPr>
          <w:p w14:paraId="2E13D8BC"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lastRenderedPageBreak/>
              <w:t>Wpływ:</w:t>
            </w:r>
          </w:p>
          <w:p w14:paraId="4A6E6748"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Niski</w:t>
            </w:r>
          </w:p>
          <w:p w14:paraId="087D1DD6"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42EE44B4"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31645FE7" w14:textId="49CE7C71"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Niskie</w:t>
            </w:r>
          </w:p>
        </w:tc>
        <w:tc>
          <w:tcPr>
            <w:tcW w:w="3489" w:type="dxa"/>
            <w:vAlign w:val="center"/>
          </w:tcPr>
          <w:p w14:paraId="7BEFDDD6" w14:textId="30D5A5CD" w:rsidR="00072BB4" w:rsidRPr="00CF1772" w:rsidRDefault="008638B1" w:rsidP="007446DC">
            <w:pPr>
              <w:widowControl w:val="0"/>
              <w:numPr>
                <w:ilvl w:val="0"/>
                <w:numId w:val="103"/>
              </w:numPr>
              <w:tabs>
                <w:tab w:val="left" w:pos="175"/>
              </w:tabs>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lastRenderedPageBreak/>
              <w:t>z</w:t>
            </w:r>
            <w:r w:rsidR="00EA29C0" w:rsidRPr="00CF1772">
              <w:rPr>
                <w:rFonts w:ascii="Times New Roman" w:eastAsia="Arial" w:hAnsi="Times New Roman" w:cs="Times New Roman"/>
                <w:color w:val="000000"/>
                <w:szCs w:val="24"/>
                <w:shd w:val="clear" w:color="auto" w:fill="FFFFFF"/>
                <w:lang w:bidi="pl-PL"/>
              </w:rPr>
              <w:t>apisy w Umow</w:t>
            </w:r>
            <w:r w:rsidR="005B20E7">
              <w:rPr>
                <w:rFonts w:ascii="Times New Roman" w:eastAsia="Arial" w:hAnsi="Times New Roman" w:cs="Times New Roman"/>
                <w:color w:val="000000"/>
                <w:szCs w:val="24"/>
                <w:shd w:val="clear" w:color="auto" w:fill="FFFFFF"/>
                <w:lang w:bidi="pl-PL"/>
              </w:rPr>
              <w:t>ach</w:t>
            </w:r>
            <w:r w:rsidR="00EA29C0" w:rsidRPr="00CF1772">
              <w:rPr>
                <w:rFonts w:ascii="Times New Roman" w:eastAsia="Arial" w:hAnsi="Times New Roman" w:cs="Times New Roman"/>
                <w:color w:val="000000"/>
                <w:szCs w:val="24"/>
                <w:shd w:val="clear" w:color="auto" w:fill="FFFFFF"/>
                <w:lang w:bidi="pl-PL"/>
              </w:rPr>
              <w:t xml:space="preserve"> o PPP</w:t>
            </w:r>
          </w:p>
          <w:p w14:paraId="473CB8F1" w14:textId="0D638416" w:rsidR="00EA29C0" w:rsidRPr="00CF1772" w:rsidRDefault="008638B1" w:rsidP="007446DC">
            <w:pPr>
              <w:widowControl w:val="0"/>
              <w:numPr>
                <w:ilvl w:val="0"/>
                <w:numId w:val="103"/>
              </w:numPr>
              <w:tabs>
                <w:tab w:val="left" w:pos="175"/>
              </w:tabs>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o</w:t>
            </w:r>
            <w:r w:rsidR="00EA29C0" w:rsidRPr="00CF1772">
              <w:rPr>
                <w:rFonts w:ascii="Times New Roman" w:eastAsia="Arial" w:hAnsi="Times New Roman" w:cs="Times New Roman"/>
                <w:color w:val="000000"/>
                <w:szCs w:val="24"/>
                <w:shd w:val="clear" w:color="auto" w:fill="FFFFFF"/>
                <w:lang w:bidi="pl-PL"/>
              </w:rPr>
              <w:t xml:space="preserve">kreślenie jasnego, </w:t>
            </w:r>
            <w:r w:rsidR="00EA29C0" w:rsidRPr="00CF1772">
              <w:rPr>
                <w:rFonts w:ascii="Times New Roman" w:eastAsia="Arial" w:hAnsi="Times New Roman" w:cs="Times New Roman"/>
                <w:color w:val="000000"/>
                <w:szCs w:val="24"/>
                <w:shd w:val="clear" w:color="auto" w:fill="FFFFFF"/>
                <w:lang w:bidi="pl-PL"/>
              </w:rPr>
              <w:lastRenderedPageBreak/>
              <w:t xml:space="preserve">precyzyjnego zakresu </w:t>
            </w:r>
            <w:r w:rsidR="008752DA">
              <w:rPr>
                <w:rFonts w:ascii="Times New Roman" w:eastAsia="Arial" w:hAnsi="Times New Roman" w:cs="Times New Roman"/>
                <w:color w:val="000000"/>
                <w:szCs w:val="24"/>
                <w:shd w:val="clear" w:color="auto" w:fill="FFFFFF"/>
                <w:lang w:bidi="pl-PL"/>
              </w:rPr>
              <w:t>P</w:t>
            </w:r>
            <w:r w:rsidR="00C05274">
              <w:rPr>
                <w:rFonts w:ascii="Times New Roman" w:eastAsia="Arial" w:hAnsi="Times New Roman" w:cs="Times New Roman"/>
                <w:color w:val="000000"/>
                <w:szCs w:val="24"/>
                <w:shd w:val="clear" w:color="auto" w:fill="FFFFFF"/>
                <w:lang w:bidi="pl-PL"/>
              </w:rPr>
              <w:t>rogramu</w:t>
            </w:r>
            <w:r w:rsidR="00072BB4" w:rsidRPr="00CF1772">
              <w:rPr>
                <w:rFonts w:ascii="Times New Roman" w:eastAsia="Arial" w:hAnsi="Times New Roman" w:cs="Times New Roman"/>
                <w:color w:val="000000"/>
                <w:szCs w:val="24"/>
                <w:shd w:val="clear" w:color="auto" w:fill="FFFFFF"/>
                <w:lang w:bidi="pl-PL"/>
              </w:rPr>
              <w:t xml:space="preserve"> „Archiwa”</w:t>
            </w:r>
          </w:p>
          <w:p w14:paraId="72BFFF2D" w14:textId="77777777" w:rsidR="00EA29C0" w:rsidRPr="00CF1772" w:rsidRDefault="00EA29C0" w:rsidP="007446DC">
            <w:pPr>
              <w:spacing w:line="240" w:lineRule="auto"/>
              <w:ind w:left="174" w:hanging="141"/>
              <w:jc w:val="left"/>
              <w:rPr>
                <w:rFonts w:ascii="Times New Roman" w:hAnsi="Times New Roman" w:cs="Times New Roman"/>
                <w:szCs w:val="24"/>
              </w:rPr>
            </w:pPr>
          </w:p>
        </w:tc>
      </w:tr>
      <w:tr w:rsidR="008060C4" w:rsidRPr="00CF1772" w14:paraId="34DA9250" w14:textId="77777777" w:rsidTr="007446DC">
        <w:trPr>
          <w:trHeight w:val="2705"/>
        </w:trPr>
        <w:tc>
          <w:tcPr>
            <w:tcW w:w="693" w:type="dxa"/>
            <w:vAlign w:val="center"/>
          </w:tcPr>
          <w:p w14:paraId="75AA10D1" w14:textId="62BD4606"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13.</w:t>
            </w:r>
          </w:p>
        </w:tc>
        <w:tc>
          <w:tcPr>
            <w:tcW w:w="2384" w:type="dxa"/>
            <w:vAlign w:val="center"/>
          </w:tcPr>
          <w:p w14:paraId="18540D3A" w14:textId="7F8FDA8D"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związane z odbiorem technicznym środka trwałego</w:t>
            </w:r>
          </w:p>
        </w:tc>
        <w:tc>
          <w:tcPr>
            <w:tcW w:w="3197" w:type="dxa"/>
            <w:vAlign w:val="center"/>
          </w:tcPr>
          <w:p w14:paraId="4CC04DBB" w14:textId="5DCEC52E" w:rsidR="00EA29C0" w:rsidRPr="00CF1772" w:rsidRDefault="008638B1"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ykonanie robót budowlanych niezgodnie z opracowaną dokumentacją projektową i techniczną, obarczonych wadami fizycznymi</w:t>
            </w:r>
          </w:p>
          <w:p w14:paraId="0872D82D" w14:textId="2AB5F938" w:rsidR="00EA29C0" w:rsidRPr="00CF1772" w:rsidRDefault="008638B1"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ystą</w:t>
            </w:r>
            <w:r w:rsidR="00EA29C0" w:rsidRPr="00CF1772">
              <w:rPr>
                <w:rFonts w:ascii="Times New Roman" w:eastAsia="Arial" w:hAnsi="Times New Roman" w:cs="Times New Roman"/>
                <w:color w:val="000000"/>
                <w:szCs w:val="24"/>
                <w:lang w:bidi="pl-PL"/>
              </w:rPr>
              <w:t xml:space="preserve">pienie problemów z uzyskaniem wymaganych prawem </w:t>
            </w:r>
            <w:r w:rsidR="00EA29C0" w:rsidRPr="00CF1772">
              <w:rPr>
                <w:rFonts w:ascii="Times New Roman" w:eastAsia="Calibri" w:hAnsi="Times New Roman" w:cs="Times New Roman"/>
                <w:color w:val="000000"/>
                <w:szCs w:val="24"/>
              </w:rPr>
              <w:t>pozwoleń</w:t>
            </w:r>
            <w:r w:rsidR="00EA29C0" w:rsidRPr="00CF1772">
              <w:rPr>
                <w:rFonts w:ascii="Times New Roman" w:eastAsia="Arial" w:hAnsi="Times New Roman" w:cs="Times New Roman"/>
                <w:color w:val="000000"/>
                <w:szCs w:val="24"/>
                <w:lang w:bidi="pl-PL"/>
              </w:rPr>
              <w:t xml:space="preserve"> i </w:t>
            </w:r>
            <w:r w:rsidR="00EA29C0" w:rsidRPr="00CF1772">
              <w:rPr>
                <w:rFonts w:ascii="Times New Roman" w:eastAsia="Calibri" w:hAnsi="Times New Roman" w:cs="Times New Roman"/>
                <w:color w:val="000000"/>
                <w:szCs w:val="24"/>
              </w:rPr>
              <w:t>spełnieniem</w:t>
            </w:r>
            <w:r w:rsidR="00EA29C0" w:rsidRPr="00CF1772">
              <w:rPr>
                <w:rFonts w:ascii="Times New Roman" w:eastAsia="Arial" w:hAnsi="Times New Roman" w:cs="Times New Roman"/>
                <w:color w:val="000000"/>
                <w:szCs w:val="24"/>
                <w:lang w:bidi="pl-PL"/>
              </w:rPr>
              <w:t xml:space="preserve"> norm</w:t>
            </w:r>
          </w:p>
          <w:p w14:paraId="6B8C21BD" w14:textId="008DB8EB" w:rsidR="00EA29C0" w:rsidRPr="00CF1772" w:rsidRDefault="008638B1" w:rsidP="007446DC">
            <w:pPr>
              <w:numPr>
                <w:ilvl w:val="0"/>
                <w:numId w:val="102"/>
              </w:numPr>
              <w:spacing w:line="240" w:lineRule="auto"/>
              <w:ind w:left="172"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b</w:t>
            </w:r>
            <w:r w:rsidR="00EA29C0" w:rsidRPr="00CF1772">
              <w:rPr>
                <w:rFonts w:ascii="Times New Roman" w:eastAsia="Arial" w:hAnsi="Times New Roman" w:cs="Times New Roman"/>
                <w:color w:val="000000"/>
                <w:szCs w:val="24"/>
                <w:lang w:bidi="pl-PL"/>
              </w:rPr>
              <w:t>rak dostatecznej kontroli robót budowlanych</w:t>
            </w:r>
          </w:p>
        </w:tc>
        <w:tc>
          <w:tcPr>
            <w:tcW w:w="2924" w:type="dxa"/>
            <w:vAlign w:val="center"/>
          </w:tcPr>
          <w:p w14:paraId="1295A5D9" w14:textId="332D5A88" w:rsidR="00EA29C0" w:rsidRPr="00CF1772" w:rsidRDefault="008638B1" w:rsidP="007446DC">
            <w:pPr>
              <w:numPr>
                <w:ilvl w:val="0"/>
                <w:numId w:val="102"/>
              </w:numPr>
              <w:spacing w:line="240" w:lineRule="auto"/>
              <w:ind w:left="135" w:hanging="142"/>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 xml:space="preserve">zrost nakładów inwestycyjnych związanych z realizacją </w:t>
            </w:r>
            <w:r w:rsidR="008752DA">
              <w:rPr>
                <w:rFonts w:ascii="Times New Roman" w:eastAsia="Arial" w:hAnsi="Times New Roman" w:cs="Times New Roman"/>
                <w:color w:val="000000"/>
                <w:szCs w:val="24"/>
              </w:rPr>
              <w:t>P</w:t>
            </w:r>
            <w:r w:rsidR="007B237B">
              <w:rPr>
                <w:rFonts w:ascii="Times New Roman" w:eastAsia="Arial" w:hAnsi="Times New Roman" w:cs="Times New Roman"/>
                <w:color w:val="000000"/>
                <w:szCs w:val="24"/>
              </w:rPr>
              <w:t>rogramu</w:t>
            </w:r>
            <w:r w:rsidR="00072BB4" w:rsidRPr="00CF1772">
              <w:rPr>
                <w:rFonts w:ascii="Times New Roman" w:eastAsia="Arial" w:hAnsi="Times New Roman" w:cs="Times New Roman"/>
                <w:color w:val="000000"/>
                <w:szCs w:val="24"/>
              </w:rPr>
              <w:t xml:space="preserve"> „Archiwa”</w:t>
            </w:r>
          </w:p>
          <w:p w14:paraId="12083766" w14:textId="2CDBC33B" w:rsidR="00EA29C0" w:rsidRPr="00CF1772" w:rsidRDefault="008638B1"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o</w:t>
            </w:r>
            <w:r w:rsidR="00EA29C0" w:rsidRPr="00CF1772">
              <w:rPr>
                <w:rFonts w:ascii="Times New Roman" w:eastAsia="Arial" w:hAnsi="Times New Roman" w:cs="Times New Roman"/>
                <w:color w:val="000000"/>
                <w:szCs w:val="24"/>
                <w:lang w:bidi="pl-PL"/>
              </w:rPr>
              <w:t>ddanie</w:t>
            </w:r>
            <w:r w:rsidR="00EA29C0" w:rsidRPr="00CF1772">
              <w:rPr>
                <w:rFonts w:ascii="Times New Roman" w:eastAsia="Arial" w:hAnsi="Times New Roman" w:cs="Times New Roman"/>
                <w:color w:val="000000"/>
                <w:szCs w:val="24"/>
              </w:rPr>
              <w:t xml:space="preserve"> Inwestycji do użytkowania w okresie</w:t>
            </w:r>
            <w:r w:rsidR="00EA29C0" w:rsidRPr="00CF1772">
              <w:rPr>
                <w:rFonts w:ascii="Times New Roman" w:eastAsia="Arial" w:hAnsi="Times New Roman" w:cs="Times New Roman"/>
                <w:color w:val="000000"/>
                <w:szCs w:val="24"/>
                <w:lang w:bidi="pl-PL"/>
              </w:rPr>
              <w:t xml:space="preserve"> późniejszym niż było to przewidziane w </w:t>
            </w:r>
            <w:r w:rsidR="005B20E7">
              <w:rPr>
                <w:rFonts w:ascii="Times New Roman" w:eastAsia="Arial" w:hAnsi="Times New Roman" w:cs="Times New Roman"/>
                <w:color w:val="000000"/>
                <w:szCs w:val="24"/>
                <w:lang w:bidi="pl-PL"/>
              </w:rPr>
              <w:t>Umowach o PPP</w:t>
            </w:r>
          </w:p>
          <w:p w14:paraId="79F74E49" w14:textId="1F35552B" w:rsidR="00EA29C0" w:rsidRPr="00CF1772" w:rsidRDefault="008638B1"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k</w:t>
            </w:r>
            <w:r w:rsidR="00EA29C0" w:rsidRPr="00CF1772">
              <w:rPr>
                <w:rFonts w:ascii="Times New Roman" w:eastAsia="Arial" w:hAnsi="Times New Roman" w:cs="Times New Roman"/>
                <w:color w:val="000000"/>
                <w:szCs w:val="24"/>
                <w:lang w:bidi="pl-PL"/>
              </w:rPr>
              <w:t>onieczność zapłaty kar umownych</w:t>
            </w:r>
          </w:p>
        </w:tc>
        <w:tc>
          <w:tcPr>
            <w:tcW w:w="2050" w:type="dxa"/>
            <w:vAlign w:val="center"/>
          </w:tcPr>
          <w:p w14:paraId="5D631258"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3CC3A844"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391AFA91"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5B0B598D"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1F8345D3" w14:textId="5D775DFF"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Times New Roman" w:hAnsi="Times New Roman" w:cs="Times New Roman"/>
                <w:szCs w:val="24"/>
                <w:lang w:bidi="pl-PL"/>
              </w:rPr>
              <w:t>Średnie</w:t>
            </w:r>
          </w:p>
        </w:tc>
        <w:tc>
          <w:tcPr>
            <w:tcW w:w="3489" w:type="dxa"/>
            <w:vAlign w:val="center"/>
          </w:tcPr>
          <w:p w14:paraId="475DEF6E" w14:textId="1F3495BA" w:rsidR="00EA29C0"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z</w:t>
            </w:r>
            <w:r w:rsidR="00EA29C0" w:rsidRPr="00CF1772">
              <w:rPr>
                <w:rFonts w:ascii="Times New Roman" w:eastAsia="Calibri" w:hAnsi="Times New Roman" w:cs="Times New Roman"/>
                <w:color w:val="000000"/>
                <w:szCs w:val="24"/>
              </w:rPr>
              <w:t>apisy w Umow</w:t>
            </w:r>
            <w:r w:rsidR="005B20E7">
              <w:rPr>
                <w:rFonts w:ascii="Times New Roman" w:eastAsia="Calibri" w:hAnsi="Times New Roman" w:cs="Times New Roman"/>
                <w:color w:val="000000"/>
                <w:szCs w:val="24"/>
              </w:rPr>
              <w:t>ach</w:t>
            </w:r>
            <w:r w:rsidR="00EA29C0" w:rsidRPr="00CF1772">
              <w:rPr>
                <w:rFonts w:ascii="Times New Roman" w:eastAsia="Calibri" w:hAnsi="Times New Roman" w:cs="Times New Roman"/>
                <w:color w:val="000000"/>
                <w:szCs w:val="24"/>
              </w:rPr>
              <w:t xml:space="preserve"> o PPP</w:t>
            </w:r>
          </w:p>
          <w:p w14:paraId="79B72919" w14:textId="6CF6A136" w:rsidR="00EA29C0" w:rsidRPr="00CF1772" w:rsidRDefault="008638B1"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ybór podmiotu posiadającego odpowiednie doświadczenie w robotach budowlanych podobnej infrastruktury</w:t>
            </w:r>
          </w:p>
          <w:p w14:paraId="0A1A7A82" w14:textId="0738BD0F" w:rsidR="00EA29C0" w:rsidRPr="00CF1772" w:rsidRDefault="008638B1"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u</w:t>
            </w:r>
            <w:r w:rsidR="00EA29C0" w:rsidRPr="00CF1772">
              <w:rPr>
                <w:rFonts w:ascii="Times New Roman" w:eastAsia="Arial" w:hAnsi="Times New Roman" w:cs="Times New Roman"/>
                <w:color w:val="000000"/>
                <w:szCs w:val="24"/>
                <w:shd w:val="clear" w:color="auto" w:fill="FFFFFF"/>
                <w:lang w:bidi="pl-PL"/>
              </w:rPr>
              <w:t>bezpieczenie cywilnoprawne przed konsekwencjami zaistnienia siły wyższej</w:t>
            </w:r>
          </w:p>
        </w:tc>
      </w:tr>
      <w:tr w:rsidR="008060C4" w:rsidRPr="00CF1772" w14:paraId="3644554E" w14:textId="77777777" w:rsidTr="007446DC">
        <w:tc>
          <w:tcPr>
            <w:tcW w:w="693" w:type="dxa"/>
            <w:vAlign w:val="center"/>
          </w:tcPr>
          <w:p w14:paraId="402BCCAC" w14:textId="5719249C"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14.</w:t>
            </w:r>
          </w:p>
        </w:tc>
        <w:tc>
          <w:tcPr>
            <w:tcW w:w="2384" w:type="dxa"/>
            <w:vAlign w:val="center"/>
          </w:tcPr>
          <w:p w14:paraId="6B57B281" w14:textId="4ACF968B"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związane z wystąpieniem wad w dokumentacji projektowej</w:t>
            </w:r>
          </w:p>
        </w:tc>
        <w:tc>
          <w:tcPr>
            <w:tcW w:w="3197" w:type="dxa"/>
            <w:vAlign w:val="center"/>
          </w:tcPr>
          <w:p w14:paraId="18CF3029" w14:textId="4671914E" w:rsidR="00EA29C0" w:rsidRPr="00CF1772" w:rsidRDefault="00EA1C2F" w:rsidP="007446DC">
            <w:pPr>
              <w:numPr>
                <w:ilvl w:val="0"/>
                <w:numId w:val="102"/>
              </w:numPr>
              <w:spacing w:line="240" w:lineRule="auto"/>
              <w:ind w:left="172"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ykonanie dokumentacji przez niedoświadczonego projektanta</w:t>
            </w:r>
          </w:p>
          <w:p w14:paraId="1E67FEC5" w14:textId="649447FD" w:rsidR="00EA29C0" w:rsidRPr="00CF1772" w:rsidRDefault="00EA1C2F"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z</w:t>
            </w:r>
            <w:r w:rsidR="00EA29C0" w:rsidRPr="00CF1772">
              <w:rPr>
                <w:rFonts w:ascii="Times New Roman" w:eastAsia="Arial" w:hAnsi="Times New Roman" w:cs="Times New Roman"/>
                <w:color w:val="000000"/>
                <w:szCs w:val="24"/>
                <w:lang w:bidi="pl-PL"/>
              </w:rPr>
              <w:t>byt krótki termin na opracowanie projektu budowlanego</w:t>
            </w:r>
          </w:p>
        </w:tc>
        <w:tc>
          <w:tcPr>
            <w:tcW w:w="2924" w:type="dxa"/>
            <w:vAlign w:val="center"/>
          </w:tcPr>
          <w:p w14:paraId="01DD6B1F" w14:textId="51379711" w:rsidR="00EA29C0" w:rsidRPr="00CF1772" w:rsidRDefault="00EA1C2F"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k</w:t>
            </w:r>
            <w:r w:rsidR="00EA29C0" w:rsidRPr="00CF1772">
              <w:rPr>
                <w:rFonts w:ascii="Times New Roman" w:eastAsia="Arial" w:hAnsi="Times New Roman" w:cs="Times New Roman"/>
                <w:color w:val="000000"/>
                <w:szCs w:val="24"/>
                <w:lang w:bidi="pl-PL"/>
              </w:rPr>
              <w:t>onieczność opracowania zmiany do dokumentacji projektowej</w:t>
            </w:r>
          </w:p>
          <w:p w14:paraId="2663400E" w14:textId="2BD1C822" w:rsidR="00EA29C0" w:rsidRPr="00CF1772" w:rsidRDefault="00EA1C2F"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m</w:t>
            </w:r>
            <w:r w:rsidR="00EA29C0" w:rsidRPr="00CF1772">
              <w:rPr>
                <w:rFonts w:ascii="Times New Roman" w:eastAsia="Arial" w:hAnsi="Times New Roman" w:cs="Times New Roman"/>
                <w:color w:val="000000"/>
                <w:szCs w:val="24"/>
                <w:lang w:bidi="pl-PL"/>
              </w:rPr>
              <w:t xml:space="preserve">ożliwy znaczący wzrost nakładów inwestycyjnych w celu usunięcia uchybień powstałych wskutek błędnie opracowanej </w:t>
            </w:r>
            <w:r w:rsidR="00EA29C0" w:rsidRPr="00CF1772">
              <w:rPr>
                <w:rFonts w:ascii="Times New Roman" w:eastAsia="Arial" w:hAnsi="Times New Roman" w:cs="Times New Roman"/>
                <w:color w:val="000000"/>
                <w:szCs w:val="24"/>
                <w:lang w:bidi="pl-PL"/>
              </w:rPr>
              <w:lastRenderedPageBreak/>
              <w:t>dokumentacji projektowej</w:t>
            </w:r>
          </w:p>
          <w:p w14:paraId="489D30FB" w14:textId="77777777" w:rsidR="00EA29C0" w:rsidRPr="00CF1772" w:rsidRDefault="00EA29C0" w:rsidP="007446DC">
            <w:pPr>
              <w:numPr>
                <w:ilvl w:val="0"/>
                <w:numId w:val="102"/>
              </w:numPr>
              <w:spacing w:line="240" w:lineRule="auto"/>
              <w:ind w:left="177" w:hanging="141"/>
              <w:jc w:val="left"/>
              <w:rPr>
                <w:rFonts w:ascii="Times New Roman" w:eastAsia="Arial" w:hAnsi="Times New Roman" w:cs="Times New Roman"/>
                <w:color w:val="000000"/>
                <w:szCs w:val="24"/>
                <w:lang w:bidi="pl-PL"/>
              </w:rPr>
            </w:pPr>
            <w:r w:rsidRPr="00CF1772">
              <w:rPr>
                <w:rFonts w:ascii="Times New Roman" w:eastAsia="Arial" w:hAnsi="Times New Roman" w:cs="Times New Roman"/>
                <w:color w:val="000000"/>
                <w:szCs w:val="24"/>
                <w:lang w:bidi="pl-PL"/>
              </w:rPr>
              <w:t>Przesunięcie terminu oddania Inwestycji do użytkowania</w:t>
            </w:r>
          </w:p>
          <w:p w14:paraId="16A58171" w14:textId="516CDA22" w:rsidR="00EA29C0" w:rsidRPr="00CF1772" w:rsidRDefault="00EA29C0" w:rsidP="007446DC">
            <w:pPr>
              <w:pStyle w:val="Akapitzlist"/>
              <w:numPr>
                <w:ilvl w:val="0"/>
                <w:numId w:val="102"/>
              </w:numPr>
              <w:spacing w:line="240" w:lineRule="auto"/>
              <w:ind w:left="177" w:hanging="141"/>
              <w:jc w:val="left"/>
              <w:rPr>
                <w:rFonts w:ascii="Times New Roman" w:hAnsi="Times New Roman" w:cs="Times New Roman"/>
                <w:szCs w:val="24"/>
              </w:rPr>
            </w:pPr>
            <w:r w:rsidRPr="00CF1772">
              <w:rPr>
                <w:rFonts w:ascii="Times New Roman" w:eastAsia="Arial" w:hAnsi="Times New Roman" w:cs="Times New Roman"/>
                <w:color w:val="000000"/>
                <w:szCs w:val="24"/>
                <w:lang w:bidi="pl-PL"/>
              </w:rPr>
              <w:t>Naliczenie kar umownych wykonawcy</w:t>
            </w:r>
          </w:p>
        </w:tc>
        <w:tc>
          <w:tcPr>
            <w:tcW w:w="2050" w:type="dxa"/>
            <w:vAlign w:val="center"/>
          </w:tcPr>
          <w:p w14:paraId="57F93918"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lastRenderedPageBreak/>
              <w:t>Wpływ:</w:t>
            </w:r>
          </w:p>
          <w:p w14:paraId="0F103965"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Wysoki</w:t>
            </w:r>
          </w:p>
          <w:p w14:paraId="7C768BD7"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66639687" w14:textId="6ADFA120"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Średnie</w:t>
            </w:r>
          </w:p>
        </w:tc>
        <w:tc>
          <w:tcPr>
            <w:tcW w:w="3489" w:type="dxa"/>
            <w:vAlign w:val="center"/>
          </w:tcPr>
          <w:p w14:paraId="203549BB" w14:textId="2A3E87CF"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z</w:t>
            </w:r>
            <w:r w:rsidR="00EA29C0" w:rsidRPr="00CF1772">
              <w:rPr>
                <w:rFonts w:ascii="Times New Roman" w:eastAsia="Arial" w:hAnsi="Times New Roman" w:cs="Times New Roman"/>
                <w:color w:val="000000"/>
                <w:szCs w:val="24"/>
                <w:lang w:bidi="pl-PL"/>
              </w:rPr>
              <w:t>lecenie wykonania dokumentacji projektowej podmiotowi o odpowiednim doświadczeniu w projektowaniu podobnej infrastruktury</w:t>
            </w:r>
          </w:p>
          <w:p w14:paraId="375A3D36" w14:textId="355AC595"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a</w:t>
            </w:r>
            <w:r w:rsidR="00EA29C0" w:rsidRPr="00CF1772">
              <w:rPr>
                <w:rFonts w:ascii="Times New Roman" w:eastAsia="Arial" w:hAnsi="Times New Roman" w:cs="Times New Roman"/>
                <w:color w:val="000000"/>
                <w:szCs w:val="24"/>
                <w:lang w:bidi="pl-PL"/>
              </w:rPr>
              <w:t>udyt opracowywanej dokumentacji</w:t>
            </w:r>
          </w:p>
          <w:p w14:paraId="1592A804" w14:textId="39E59211" w:rsidR="00EA29C0" w:rsidRPr="00CF1772" w:rsidRDefault="00EA1C2F"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lang w:bidi="pl-PL"/>
              </w:rPr>
              <w:t>z</w:t>
            </w:r>
            <w:r w:rsidR="00EA29C0" w:rsidRPr="00CF1772">
              <w:rPr>
                <w:rFonts w:ascii="Times New Roman" w:eastAsia="Arial" w:hAnsi="Times New Roman" w:cs="Times New Roman"/>
                <w:color w:val="000000"/>
                <w:szCs w:val="24"/>
                <w:lang w:bidi="pl-PL"/>
              </w:rPr>
              <w:t>apisy w Umow</w:t>
            </w:r>
            <w:r w:rsidR="005B20E7">
              <w:rPr>
                <w:rFonts w:ascii="Times New Roman" w:eastAsia="Arial" w:hAnsi="Times New Roman" w:cs="Times New Roman"/>
                <w:color w:val="000000"/>
                <w:szCs w:val="24"/>
                <w:lang w:bidi="pl-PL"/>
              </w:rPr>
              <w:t>ach</w:t>
            </w:r>
            <w:r w:rsidR="00EA29C0" w:rsidRPr="00CF1772">
              <w:rPr>
                <w:rFonts w:ascii="Times New Roman" w:eastAsia="Arial" w:hAnsi="Times New Roman" w:cs="Times New Roman"/>
                <w:color w:val="000000"/>
                <w:szCs w:val="24"/>
                <w:lang w:bidi="pl-PL"/>
              </w:rPr>
              <w:t xml:space="preserve"> o PPP - Kary umowne za opóźnienia </w:t>
            </w:r>
            <w:r w:rsidR="00EA29C0" w:rsidRPr="00CF1772">
              <w:rPr>
                <w:rFonts w:ascii="Times New Roman" w:eastAsia="Arial" w:hAnsi="Times New Roman" w:cs="Times New Roman"/>
                <w:color w:val="000000"/>
                <w:szCs w:val="24"/>
                <w:lang w:bidi="pl-PL"/>
              </w:rPr>
              <w:lastRenderedPageBreak/>
              <w:t>w oddaniu infrastruktury do użytkowania</w:t>
            </w:r>
          </w:p>
        </w:tc>
      </w:tr>
      <w:tr w:rsidR="008060C4" w:rsidRPr="00CF1772" w14:paraId="7F0E323C" w14:textId="77777777" w:rsidTr="007446DC">
        <w:trPr>
          <w:trHeight w:val="1968"/>
        </w:trPr>
        <w:tc>
          <w:tcPr>
            <w:tcW w:w="693" w:type="dxa"/>
            <w:vAlign w:val="center"/>
          </w:tcPr>
          <w:p w14:paraId="76895F7C" w14:textId="22C833CB"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15.</w:t>
            </w:r>
          </w:p>
        </w:tc>
        <w:tc>
          <w:tcPr>
            <w:tcW w:w="2384" w:type="dxa"/>
            <w:vAlign w:val="center"/>
          </w:tcPr>
          <w:p w14:paraId="0F210333" w14:textId="24B37411"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związane z podwykonawcami</w:t>
            </w:r>
          </w:p>
        </w:tc>
        <w:tc>
          <w:tcPr>
            <w:tcW w:w="3197" w:type="dxa"/>
            <w:vAlign w:val="center"/>
          </w:tcPr>
          <w:p w14:paraId="13787869" w14:textId="1DE6EFD6" w:rsidR="00EA29C0" w:rsidRPr="00CF1772" w:rsidRDefault="00EA1C2F" w:rsidP="007446DC">
            <w:pPr>
              <w:numPr>
                <w:ilvl w:val="0"/>
                <w:numId w:val="102"/>
              </w:numPr>
              <w:spacing w:line="240" w:lineRule="auto"/>
              <w:ind w:left="172"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ybór niedoświadczonych podwykonawców o ograniczonej liczbie referencji za wykonanie podobnych projektów</w:t>
            </w:r>
          </w:p>
          <w:p w14:paraId="0084656B" w14:textId="479B0CFB" w:rsidR="00EA29C0" w:rsidRPr="00CF1772" w:rsidRDefault="00EA1C2F"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u</w:t>
            </w:r>
            <w:r w:rsidR="00EA29C0" w:rsidRPr="00CF1772">
              <w:rPr>
                <w:rFonts w:ascii="Times New Roman" w:eastAsia="Arial" w:hAnsi="Times New Roman" w:cs="Times New Roman"/>
                <w:color w:val="000000"/>
                <w:szCs w:val="24"/>
                <w:lang w:bidi="pl-PL"/>
              </w:rPr>
              <w:t>trata możliwości wykonywania robót budowlanych w związku z upadłością podwykonawcy lub jego kłopotami finansowymi</w:t>
            </w:r>
          </w:p>
        </w:tc>
        <w:tc>
          <w:tcPr>
            <w:tcW w:w="2924" w:type="dxa"/>
            <w:vAlign w:val="center"/>
          </w:tcPr>
          <w:p w14:paraId="6FB6A9B5" w14:textId="33778880" w:rsidR="00EA29C0" w:rsidRPr="00CF1772" w:rsidRDefault="00EA1C2F" w:rsidP="007446DC">
            <w:pPr>
              <w:numPr>
                <w:ilvl w:val="0"/>
                <w:numId w:val="102"/>
              </w:numPr>
              <w:spacing w:line="240" w:lineRule="auto"/>
              <w:ind w:left="177"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zrost kosztów realizacji Inwestycji</w:t>
            </w:r>
          </w:p>
          <w:p w14:paraId="4D996E07" w14:textId="612F1715" w:rsidR="00EA29C0" w:rsidRPr="00CF1772" w:rsidRDefault="00EA1C2F" w:rsidP="007446DC">
            <w:pPr>
              <w:numPr>
                <w:ilvl w:val="0"/>
                <w:numId w:val="102"/>
              </w:numPr>
              <w:spacing w:line="240" w:lineRule="auto"/>
              <w:ind w:left="177"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rzesunięcie terminu oddania Inwestycji do użytkowania</w:t>
            </w:r>
          </w:p>
          <w:p w14:paraId="72335B96" w14:textId="5F8B3B0A" w:rsidR="00EA29C0" w:rsidRPr="00CF1772" w:rsidRDefault="00EA1C2F"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n</w:t>
            </w:r>
            <w:r w:rsidR="00EA29C0" w:rsidRPr="00CF1772">
              <w:rPr>
                <w:rFonts w:ascii="Times New Roman" w:eastAsia="Arial" w:hAnsi="Times New Roman" w:cs="Times New Roman"/>
                <w:color w:val="000000"/>
                <w:szCs w:val="24"/>
                <w:lang w:bidi="pl-PL"/>
              </w:rPr>
              <w:t>aliczenie zapłaty kar umownych wykonawcy</w:t>
            </w:r>
          </w:p>
        </w:tc>
        <w:tc>
          <w:tcPr>
            <w:tcW w:w="2050" w:type="dxa"/>
            <w:vAlign w:val="center"/>
          </w:tcPr>
          <w:p w14:paraId="462A1F91"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5909C83A"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67534F01"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020AD5D3"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374D7FA8" w14:textId="74B9A7D0"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Średnie</w:t>
            </w:r>
          </w:p>
        </w:tc>
        <w:tc>
          <w:tcPr>
            <w:tcW w:w="3489" w:type="dxa"/>
            <w:vAlign w:val="center"/>
          </w:tcPr>
          <w:p w14:paraId="1167BE32" w14:textId="101B148C" w:rsidR="00EA29C0" w:rsidRPr="00CF1772" w:rsidRDefault="00EA1C2F"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z</w:t>
            </w:r>
            <w:r w:rsidR="00EA29C0" w:rsidRPr="00CF1772">
              <w:rPr>
                <w:rFonts w:ascii="Times New Roman" w:eastAsia="Calibri" w:hAnsi="Times New Roman" w:cs="Times New Roman"/>
                <w:color w:val="000000"/>
                <w:szCs w:val="24"/>
              </w:rPr>
              <w:t>apisy w Umow</w:t>
            </w:r>
            <w:r w:rsidR="005B20E7">
              <w:rPr>
                <w:rFonts w:ascii="Times New Roman" w:eastAsia="Calibri" w:hAnsi="Times New Roman" w:cs="Times New Roman"/>
                <w:color w:val="000000"/>
                <w:szCs w:val="24"/>
              </w:rPr>
              <w:t>ach</w:t>
            </w:r>
            <w:r w:rsidR="00EA29C0" w:rsidRPr="00CF1772">
              <w:rPr>
                <w:rFonts w:ascii="Times New Roman" w:eastAsia="Calibri" w:hAnsi="Times New Roman" w:cs="Times New Roman"/>
                <w:color w:val="000000"/>
                <w:szCs w:val="24"/>
              </w:rPr>
              <w:t xml:space="preserve"> o PPP</w:t>
            </w:r>
          </w:p>
          <w:p w14:paraId="53F8304C" w14:textId="16A73DA5" w:rsidR="00EA29C0" w:rsidRPr="00CF1772" w:rsidRDefault="00EA1C2F"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ybór podmiotu posiadającego odpowiednie doświadczenie w robotach budowlanych podobnej infrastruktury</w:t>
            </w:r>
          </w:p>
          <w:p w14:paraId="33272048" w14:textId="3B62F0BD" w:rsidR="00EA29C0" w:rsidRPr="00CF1772" w:rsidRDefault="00EA1C2F"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ybór podmiotu o stabilnej sytuacji finansowej</w:t>
            </w:r>
          </w:p>
        </w:tc>
      </w:tr>
      <w:tr w:rsidR="008060C4" w:rsidRPr="00CF1772" w14:paraId="4E7A9E74" w14:textId="77777777" w:rsidTr="007446DC">
        <w:trPr>
          <w:trHeight w:val="4092"/>
        </w:trPr>
        <w:tc>
          <w:tcPr>
            <w:tcW w:w="693" w:type="dxa"/>
            <w:vAlign w:val="center"/>
          </w:tcPr>
          <w:p w14:paraId="5EAA1DF5" w14:textId="54E00462"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16.</w:t>
            </w:r>
          </w:p>
        </w:tc>
        <w:tc>
          <w:tcPr>
            <w:tcW w:w="2384" w:type="dxa"/>
            <w:vAlign w:val="center"/>
          </w:tcPr>
          <w:p w14:paraId="3F4C2B14" w14:textId="0533C75C"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niemożliwości uzyskania lub opóźnienia w uzyskaniu Decyzji Administracyjnych, pozwoleń, zezwoleń lub uzgodnień</w:t>
            </w:r>
          </w:p>
        </w:tc>
        <w:tc>
          <w:tcPr>
            <w:tcW w:w="3197" w:type="dxa"/>
            <w:vAlign w:val="center"/>
          </w:tcPr>
          <w:p w14:paraId="2E73BE02" w14:textId="29C3C79C" w:rsidR="00EA29C0" w:rsidRPr="00CF1772" w:rsidRDefault="00EA1C2F"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b</w:t>
            </w:r>
            <w:r w:rsidR="00EA29C0" w:rsidRPr="00CF1772">
              <w:rPr>
                <w:rFonts w:ascii="Times New Roman" w:eastAsia="Arial" w:hAnsi="Times New Roman" w:cs="Times New Roman"/>
                <w:color w:val="000000"/>
                <w:szCs w:val="24"/>
                <w:lang w:bidi="pl-PL"/>
              </w:rPr>
              <w:t>rak odpowiedniego doświadczenia oraz zaplecza finansowego i kadrowego</w:t>
            </w:r>
          </w:p>
          <w:p w14:paraId="294D254D" w14:textId="2DB45184" w:rsidR="00EA29C0" w:rsidRPr="00CF1772" w:rsidRDefault="00EA1C2F"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ystąpienie błędów w dokumentacji projektowej i technicznej</w:t>
            </w:r>
          </w:p>
          <w:p w14:paraId="0F9CB4E5" w14:textId="3130C57A" w:rsidR="00EA29C0" w:rsidRPr="00CF1772" w:rsidRDefault="00EA1C2F"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rotesty społeczne</w:t>
            </w:r>
          </w:p>
          <w:p w14:paraId="5A5E18C7" w14:textId="079C135A" w:rsidR="00072BB4" w:rsidRPr="00CF1772" w:rsidRDefault="00EA1C2F"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n</w:t>
            </w:r>
            <w:r w:rsidR="00EA29C0" w:rsidRPr="00CF1772">
              <w:rPr>
                <w:rFonts w:ascii="Times New Roman" w:eastAsia="Arial" w:hAnsi="Times New Roman" w:cs="Times New Roman"/>
                <w:color w:val="000000"/>
                <w:szCs w:val="24"/>
                <w:lang w:bidi="pl-PL"/>
              </w:rPr>
              <w:t>iedostateczne działania administracji publicznej</w:t>
            </w:r>
          </w:p>
          <w:p w14:paraId="3718FEC4" w14:textId="664F3318" w:rsidR="00EA29C0" w:rsidRPr="00CF1772" w:rsidRDefault="00EA1C2F" w:rsidP="007446DC">
            <w:pPr>
              <w:numPr>
                <w:ilvl w:val="0"/>
                <w:numId w:val="102"/>
              </w:numPr>
              <w:spacing w:line="240" w:lineRule="auto"/>
              <w:ind w:left="172"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 xml:space="preserve">ystąpienie kwestii spornych w zakresie aspektów prawnych i środowiskowych dotyczących zakresu </w:t>
            </w:r>
            <w:r w:rsidR="008752DA">
              <w:rPr>
                <w:rFonts w:ascii="Times New Roman" w:eastAsia="Arial" w:hAnsi="Times New Roman" w:cs="Times New Roman"/>
                <w:color w:val="000000"/>
                <w:szCs w:val="24"/>
                <w:lang w:bidi="pl-PL"/>
              </w:rPr>
              <w:t>P</w:t>
            </w:r>
            <w:r w:rsidR="00F7095A">
              <w:rPr>
                <w:rFonts w:ascii="Times New Roman" w:eastAsia="Arial" w:hAnsi="Times New Roman" w:cs="Times New Roman"/>
                <w:color w:val="000000"/>
                <w:szCs w:val="24"/>
                <w:lang w:bidi="pl-PL"/>
              </w:rPr>
              <w:t>rogramu</w:t>
            </w:r>
            <w:r w:rsidR="00072BB4" w:rsidRPr="00CF1772">
              <w:rPr>
                <w:rFonts w:ascii="Times New Roman" w:eastAsia="Arial" w:hAnsi="Times New Roman" w:cs="Times New Roman"/>
                <w:color w:val="000000"/>
                <w:szCs w:val="24"/>
                <w:lang w:bidi="pl-PL"/>
              </w:rPr>
              <w:t xml:space="preserve"> „Archiwa”</w:t>
            </w:r>
          </w:p>
          <w:p w14:paraId="681D6765" w14:textId="32F03716" w:rsidR="00EA29C0" w:rsidRPr="00CF1772" w:rsidRDefault="00EA1C2F"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ystąpienie kwestii spornych w przypadku istnienia na terenie realizacji Inwestycji odkryć archeologicznych</w:t>
            </w:r>
          </w:p>
        </w:tc>
        <w:tc>
          <w:tcPr>
            <w:tcW w:w="2924" w:type="dxa"/>
            <w:vAlign w:val="center"/>
          </w:tcPr>
          <w:p w14:paraId="4B147252" w14:textId="55319D64" w:rsidR="00EA29C0" w:rsidRPr="00CF1772" w:rsidRDefault="00EA1C2F"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o</w:t>
            </w:r>
            <w:r w:rsidR="00EA29C0" w:rsidRPr="00CF1772">
              <w:rPr>
                <w:rFonts w:ascii="Times New Roman" w:eastAsia="Arial" w:hAnsi="Times New Roman" w:cs="Times New Roman"/>
                <w:color w:val="000000"/>
                <w:szCs w:val="24"/>
                <w:lang w:bidi="pl-PL"/>
              </w:rPr>
              <w:t xml:space="preserve">późnienie w realizacji robót budowlanych lub nawet niepowodzenie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tc>
        <w:tc>
          <w:tcPr>
            <w:tcW w:w="2050" w:type="dxa"/>
            <w:vAlign w:val="center"/>
          </w:tcPr>
          <w:p w14:paraId="790A636C"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1E950EC3"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Wysokie</w:t>
            </w:r>
          </w:p>
          <w:p w14:paraId="5764114D"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34F8953C"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6A728B74" w14:textId="3F81E59B"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Średnie</w:t>
            </w:r>
          </w:p>
        </w:tc>
        <w:tc>
          <w:tcPr>
            <w:tcW w:w="3489" w:type="dxa"/>
            <w:vAlign w:val="center"/>
          </w:tcPr>
          <w:p w14:paraId="755237BC" w14:textId="2CE9AC8A" w:rsidR="00EA29C0" w:rsidRPr="00CF1772" w:rsidRDefault="00EA1C2F"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ybór podmiotu posiadającego odpowiednie doświadczenie w robotach budowlanych podobnej infrastruktury</w:t>
            </w:r>
          </w:p>
          <w:p w14:paraId="6E310BA0" w14:textId="09E984C9"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w</w:t>
            </w:r>
            <w:r w:rsidR="00EA29C0" w:rsidRPr="00CF1772">
              <w:rPr>
                <w:rFonts w:ascii="Times New Roman" w:eastAsia="Arial" w:hAnsi="Times New Roman" w:cs="Times New Roman"/>
                <w:color w:val="000000"/>
                <w:szCs w:val="24"/>
                <w:shd w:val="clear" w:color="auto" w:fill="FFFFFF"/>
                <w:lang w:bidi="pl-PL"/>
              </w:rPr>
              <w:t>spółpraca z zespołem specjalistów doświadczonych w procesie inwestycyjnym</w:t>
            </w:r>
          </w:p>
          <w:p w14:paraId="6A97DB5B" w14:textId="2DC283F4" w:rsidR="00EA29C0" w:rsidRPr="00CF1772" w:rsidRDefault="00EA1C2F"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t>w</w:t>
            </w:r>
            <w:r w:rsidR="00EA29C0" w:rsidRPr="00CF1772">
              <w:rPr>
                <w:rFonts w:ascii="Times New Roman" w:eastAsia="Calibri" w:hAnsi="Times New Roman" w:cs="Times New Roman"/>
                <w:color w:val="000000"/>
                <w:szCs w:val="24"/>
              </w:rPr>
              <w:t>ybór podmiotu o stabilnej sytuacji finansowej</w:t>
            </w:r>
          </w:p>
          <w:p w14:paraId="5EC710FE" w14:textId="05A712ED"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s</w:t>
            </w:r>
            <w:r w:rsidR="00EA29C0" w:rsidRPr="00CF1772">
              <w:rPr>
                <w:rFonts w:ascii="Times New Roman" w:eastAsia="Arial" w:hAnsi="Times New Roman" w:cs="Times New Roman"/>
                <w:color w:val="000000"/>
                <w:szCs w:val="24"/>
                <w:shd w:val="clear" w:color="auto" w:fill="FFFFFF"/>
                <w:lang w:bidi="pl-PL"/>
              </w:rPr>
              <w:t>tarannie przygotowana dokumentacja projektowa</w:t>
            </w:r>
          </w:p>
          <w:p w14:paraId="15E3BF6F" w14:textId="7FA7D0DD"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k</w:t>
            </w:r>
            <w:r w:rsidR="00EA29C0" w:rsidRPr="00CF1772">
              <w:rPr>
                <w:rFonts w:ascii="Times New Roman" w:eastAsia="Arial" w:hAnsi="Times New Roman" w:cs="Times New Roman"/>
                <w:color w:val="000000"/>
                <w:szCs w:val="24"/>
                <w:shd w:val="clear" w:color="auto" w:fill="FFFFFF"/>
                <w:lang w:bidi="pl-PL"/>
              </w:rPr>
              <w:t>onsultacje społeczne</w:t>
            </w:r>
          </w:p>
          <w:p w14:paraId="5D33D306" w14:textId="0E8BFA90"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a</w:t>
            </w:r>
            <w:r w:rsidR="00EA29C0" w:rsidRPr="00CF1772">
              <w:rPr>
                <w:rFonts w:ascii="Times New Roman" w:eastAsia="Arial" w:hAnsi="Times New Roman" w:cs="Times New Roman"/>
                <w:color w:val="000000"/>
                <w:szCs w:val="24"/>
                <w:shd w:val="clear" w:color="auto" w:fill="FFFFFF"/>
                <w:lang w:bidi="pl-PL"/>
              </w:rPr>
              <w:t>naliza terenu inwestycyjnego pod kątem archeologicznym</w:t>
            </w:r>
          </w:p>
          <w:p w14:paraId="475CCEE9" w14:textId="7F0A1F7A" w:rsidR="00EA29C0" w:rsidRPr="00CF1772" w:rsidRDefault="00EA1C2F"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Calibri" w:hAnsi="Times New Roman" w:cs="Times New Roman"/>
                <w:color w:val="000000"/>
                <w:szCs w:val="24"/>
              </w:rPr>
              <w:t>a</w:t>
            </w:r>
            <w:r w:rsidR="00EA29C0" w:rsidRPr="00CF1772">
              <w:rPr>
                <w:rFonts w:ascii="Times New Roman" w:eastAsia="Calibri" w:hAnsi="Times New Roman" w:cs="Times New Roman"/>
                <w:color w:val="000000"/>
                <w:szCs w:val="24"/>
              </w:rPr>
              <w:t>naliza terenu inwestycyjnego pod kątem prawnym</w:t>
            </w:r>
          </w:p>
        </w:tc>
      </w:tr>
      <w:tr w:rsidR="008060C4" w:rsidRPr="00CF1772" w14:paraId="357CA499" w14:textId="77777777" w:rsidTr="007446DC">
        <w:trPr>
          <w:trHeight w:val="1684"/>
        </w:trPr>
        <w:tc>
          <w:tcPr>
            <w:tcW w:w="693" w:type="dxa"/>
            <w:vAlign w:val="center"/>
          </w:tcPr>
          <w:p w14:paraId="511DB1DD" w14:textId="2DC1AFBD"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17.</w:t>
            </w:r>
          </w:p>
        </w:tc>
        <w:tc>
          <w:tcPr>
            <w:tcW w:w="2384" w:type="dxa"/>
            <w:vAlign w:val="center"/>
          </w:tcPr>
          <w:p w14:paraId="7B3D506F" w14:textId="5917C490"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Ryzyko związane ze zmianą celów politycznych</w:t>
            </w:r>
          </w:p>
        </w:tc>
        <w:tc>
          <w:tcPr>
            <w:tcW w:w="3197" w:type="dxa"/>
            <w:vAlign w:val="center"/>
          </w:tcPr>
          <w:p w14:paraId="7A43BAC4" w14:textId="61D1A77E" w:rsidR="00EA29C0" w:rsidRPr="00CF1772" w:rsidRDefault="00EA1C2F"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z</w:t>
            </w:r>
            <w:r w:rsidR="00EA29C0" w:rsidRPr="00CF1772">
              <w:rPr>
                <w:rFonts w:ascii="Times New Roman" w:eastAsia="Arial" w:hAnsi="Times New Roman" w:cs="Times New Roman"/>
                <w:color w:val="000000"/>
                <w:szCs w:val="24"/>
                <w:lang w:bidi="pl-PL"/>
              </w:rPr>
              <w:t>miany na szczeblach władzy lokalnej lub centralnej, w wyniku których realizowana będzie inny program polityczny</w:t>
            </w:r>
          </w:p>
        </w:tc>
        <w:tc>
          <w:tcPr>
            <w:tcW w:w="2924" w:type="dxa"/>
            <w:vAlign w:val="center"/>
          </w:tcPr>
          <w:p w14:paraId="1360E891" w14:textId="4C38B30E" w:rsidR="00EA29C0" w:rsidRPr="00CF1772" w:rsidRDefault="00EA1C2F"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k</w:t>
            </w:r>
            <w:r w:rsidR="00EA29C0" w:rsidRPr="00CF1772">
              <w:rPr>
                <w:rFonts w:ascii="Times New Roman" w:eastAsia="Arial" w:hAnsi="Times New Roman" w:cs="Times New Roman"/>
                <w:color w:val="000000"/>
                <w:szCs w:val="24"/>
                <w:lang w:bidi="pl-PL"/>
              </w:rPr>
              <w:t xml:space="preserve">onieczność zmiany zakresu Inwestycji lub niepowodzenie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tc>
        <w:tc>
          <w:tcPr>
            <w:tcW w:w="2050" w:type="dxa"/>
            <w:vAlign w:val="center"/>
          </w:tcPr>
          <w:p w14:paraId="461A101E"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70E93A31"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Wysoki</w:t>
            </w:r>
          </w:p>
          <w:p w14:paraId="3E6A6E33"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141272DF"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07C6C3CB" w14:textId="22CD8E69"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Niskie</w:t>
            </w:r>
          </w:p>
        </w:tc>
        <w:tc>
          <w:tcPr>
            <w:tcW w:w="3489" w:type="dxa"/>
            <w:vAlign w:val="center"/>
          </w:tcPr>
          <w:p w14:paraId="42DD0ADE" w14:textId="03BCEA7A"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m</w:t>
            </w:r>
            <w:r w:rsidR="00EA29C0" w:rsidRPr="00CF1772">
              <w:rPr>
                <w:rFonts w:ascii="Times New Roman" w:eastAsia="Arial" w:hAnsi="Times New Roman" w:cs="Times New Roman"/>
                <w:color w:val="000000"/>
                <w:szCs w:val="24"/>
                <w:shd w:val="clear" w:color="auto" w:fill="FFFFFF"/>
                <w:lang w:bidi="pl-PL"/>
              </w:rPr>
              <w:t>ożliwie jak najkrótszy Etap Inwestycyjny</w:t>
            </w:r>
          </w:p>
          <w:p w14:paraId="6F51F04D" w14:textId="19B34ACE" w:rsidR="00EA29C0" w:rsidRPr="00CF1772" w:rsidRDefault="00EA1C2F"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z</w:t>
            </w:r>
            <w:r w:rsidR="00EA29C0" w:rsidRPr="00CF1772">
              <w:rPr>
                <w:rFonts w:ascii="Times New Roman" w:eastAsia="Arial" w:hAnsi="Times New Roman" w:cs="Times New Roman"/>
                <w:color w:val="000000"/>
                <w:szCs w:val="24"/>
                <w:shd w:val="clear" w:color="auto" w:fill="FFFFFF"/>
                <w:lang w:bidi="pl-PL"/>
              </w:rPr>
              <w:t>aplanowanie realizacji robót budowlanych (lub zasadniczej ich części) w okresach w których nie przewiduje się zmian na szczeblach politycznych i zarządczych</w:t>
            </w:r>
          </w:p>
        </w:tc>
      </w:tr>
      <w:tr w:rsidR="008060C4" w:rsidRPr="00CF1772" w14:paraId="0F918C67" w14:textId="77777777" w:rsidTr="007446DC">
        <w:trPr>
          <w:trHeight w:val="1684"/>
        </w:trPr>
        <w:tc>
          <w:tcPr>
            <w:tcW w:w="693" w:type="dxa"/>
            <w:vAlign w:val="center"/>
          </w:tcPr>
          <w:p w14:paraId="09C34758" w14:textId="17CFBEE6"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18.</w:t>
            </w:r>
          </w:p>
        </w:tc>
        <w:tc>
          <w:tcPr>
            <w:tcW w:w="2384" w:type="dxa"/>
            <w:vAlign w:val="center"/>
          </w:tcPr>
          <w:p w14:paraId="2394B291" w14:textId="26998869" w:rsidR="00EA29C0" w:rsidRPr="00CF1772" w:rsidRDefault="00EA1C2F" w:rsidP="007446DC">
            <w:pPr>
              <w:spacing w:line="240" w:lineRule="auto"/>
              <w:jc w:val="left"/>
              <w:rPr>
                <w:rFonts w:ascii="Times New Roman" w:hAnsi="Times New Roman" w:cs="Times New Roman"/>
                <w:szCs w:val="24"/>
              </w:rPr>
            </w:pPr>
            <w:r>
              <w:rPr>
                <w:rFonts w:ascii="Times New Roman" w:eastAsia="Arial" w:hAnsi="Times New Roman" w:cs="Times New Roman"/>
                <w:color w:val="000000"/>
                <w:szCs w:val="24"/>
                <w:lang w:bidi="pl-PL"/>
              </w:rPr>
              <w:t>r</w:t>
            </w:r>
            <w:r w:rsidR="00EA29C0" w:rsidRPr="00CF1772">
              <w:rPr>
                <w:rFonts w:ascii="Times New Roman" w:eastAsia="Arial" w:hAnsi="Times New Roman" w:cs="Times New Roman"/>
                <w:color w:val="000000"/>
                <w:szCs w:val="24"/>
                <w:lang w:bidi="pl-PL"/>
              </w:rPr>
              <w:t xml:space="preserve">yzyko związane z wystąpieniem zewnętrznych zdarzeń nadzwyczajnych, niemożliwych do przewidzenia </w:t>
            </w:r>
          </w:p>
        </w:tc>
        <w:tc>
          <w:tcPr>
            <w:tcW w:w="3197" w:type="dxa"/>
            <w:vAlign w:val="center"/>
          </w:tcPr>
          <w:p w14:paraId="1A9335FA" w14:textId="202DFE85" w:rsidR="00EA29C0" w:rsidRPr="00CF1772" w:rsidRDefault="00EA1C2F"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w</w:t>
            </w:r>
            <w:r w:rsidR="00EA29C0" w:rsidRPr="00CF1772">
              <w:rPr>
                <w:rFonts w:ascii="Times New Roman" w:eastAsia="Arial" w:hAnsi="Times New Roman" w:cs="Times New Roman"/>
                <w:color w:val="000000"/>
                <w:szCs w:val="24"/>
                <w:lang w:bidi="pl-PL"/>
              </w:rPr>
              <w:t>ystąpienie nieprzewidywalnych czynników losowych</w:t>
            </w:r>
          </w:p>
        </w:tc>
        <w:tc>
          <w:tcPr>
            <w:tcW w:w="2924" w:type="dxa"/>
            <w:vAlign w:val="center"/>
          </w:tcPr>
          <w:p w14:paraId="5F63C27C" w14:textId="21D7AEBD" w:rsidR="00EA29C0" w:rsidRPr="00CF1772" w:rsidRDefault="00EA1C2F" w:rsidP="007446DC">
            <w:pPr>
              <w:numPr>
                <w:ilvl w:val="0"/>
                <w:numId w:val="102"/>
              </w:numPr>
              <w:spacing w:line="240" w:lineRule="auto"/>
              <w:ind w:left="177" w:hanging="141"/>
              <w:jc w:val="left"/>
              <w:rPr>
                <w:rFonts w:ascii="Times New Roman" w:eastAsia="Arial" w:hAnsi="Times New Roman" w:cs="Times New Roman"/>
                <w:color w:val="000000"/>
                <w:szCs w:val="24"/>
                <w:lang w:bidi="pl-PL"/>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owstanie szkód w powstającym majątku trwałym</w:t>
            </w:r>
          </w:p>
          <w:p w14:paraId="1C8A6E5F" w14:textId="6CE42F9D" w:rsidR="00EA29C0" w:rsidRPr="00CF1772" w:rsidRDefault="00EA1C2F"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z</w:t>
            </w:r>
            <w:r w:rsidR="00EA29C0" w:rsidRPr="00CF1772">
              <w:rPr>
                <w:rFonts w:ascii="Times New Roman" w:eastAsia="Arial" w:hAnsi="Times New Roman" w:cs="Times New Roman"/>
                <w:color w:val="000000"/>
                <w:szCs w:val="24"/>
                <w:lang w:bidi="pl-PL"/>
              </w:rPr>
              <w:t xml:space="preserve">agrożenie dla oddania </w:t>
            </w:r>
            <w:r>
              <w:rPr>
                <w:rFonts w:ascii="Times New Roman" w:eastAsia="Arial" w:hAnsi="Times New Roman" w:cs="Times New Roman"/>
                <w:color w:val="000000"/>
                <w:szCs w:val="24"/>
                <w:lang w:bidi="pl-PL"/>
              </w:rPr>
              <w:t>i</w:t>
            </w:r>
            <w:r w:rsidR="00EA29C0" w:rsidRPr="00CF1772">
              <w:rPr>
                <w:rFonts w:ascii="Times New Roman" w:eastAsia="Arial" w:hAnsi="Times New Roman" w:cs="Times New Roman"/>
                <w:color w:val="000000"/>
                <w:szCs w:val="24"/>
                <w:lang w:bidi="pl-PL"/>
              </w:rPr>
              <w:t xml:space="preserve">nwestycji do użytkowania w wyznaczonym terminie lub niepowodzenie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tc>
        <w:tc>
          <w:tcPr>
            <w:tcW w:w="2050" w:type="dxa"/>
            <w:vAlign w:val="center"/>
          </w:tcPr>
          <w:p w14:paraId="6BCE235D"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5E2F9D78"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Wysoki</w:t>
            </w:r>
          </w:p>
          <w:p w14:paraId="63B8FA01"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p>
          <w:p w14:paraId="4A5BEA67"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05B8EEFC" w14:textId="433C5CCA"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Times New Roman" w:hAnsi="Times New Roman" w:cs="Times New Roman"/>
                <w:szCs w:val="24"/>
                <w:lang w:bidi="pl-PL"/>
              </w:rPr>
              <w:t>Niskie</w:t>
            </w:r>
          </w:p>
        </w:tc>
        <w:tc>
          <w:tcPr>
            <w:tcW w:w="3489" w:type="dxa"/>
            <w:vAlign w:val="center"/>
          </w:tcPr>
          <w:p w14:paraId="7DC09662" w14:textId="40711B72"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z</w:t>
            </w:r>
            <w:r w:rsidR="00EA29C0" w:rsidRPr="00CF1772">
              <w:rPr>
                <w:rFonts w:ascii="Times New Roman" w:eastAsia="Arial" w:hAnsi="Times New Roman" w:cs="Times New Roman"/>
                <w:color w:val="000000"/>
                <w:szCs w:val="24"/>
                <w:shd w:val="clear" w:color="auto" w:fill="FFFFFF"/>
                <w:lang w:bidi="pl-PL"/>
              </w:rPr>
              <w:t>apisy w Umow</w:t>
            </w:r>
            <w:r w:rsidR="005B20E7">
              <w:rPr>
                <w:rFonts w:ascii="Times New Roman" w:eastAsia="Arial" w:hAnsi="Times New Roman" w:cs="Times New Roman"/>
                <w:color w:val="000000"/>
                <w:szCs w:val="24"/>
                <w:shd w:val="clear" w:color="auto" w:fill="FFFFFF"/>
                <w:lang w:bidi="pl-PL"/>
              </w:rPr>
              <w:t>ach</w:t>
            </w:r>
            <w:r w:rsidR="00EA29C0" w:rsidRPr="00CF1772">
              <w:rPr>
                <w:rFonts w:ascii="Times New Roman" w:eastAsia="Arial" w:hAnsi="Times New Roman" w:cs="Times New Roman"/>
                <w:color w:val="000000"/>
                <w:szCs w:val="24"/>
                <w:shd w:val="clear" w:color="auto" w:fill="FFFFFF"/>
                <w:lang w:bidi="pl-PL"/>
              </w:rPr>
              <w:t xml:space="preserve"> o PPP</w:t>
            </w:r>
          </w:p>
          <w:p w14:paraId="6056281C" w14:textId="58B9A85D"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w</w:t>
            </w:r>
            <w:r w:rsidR="00EA29C0" w:rsidRPr="00CF1772">
              <w:rPr>
                <w:rFonts w:ascii="Times New Roman" w:eastAsia="Arial" w:hAnsi="Times New Roman" w:cs="Times New Roman"/>
                <w:color w:val="000000"/>
                <w:szCs w:val="24"/>
                <w:shd w:val="clear" w:color="auto" w:fill="FFFFFF"/>
                <w:lang w:bidi="pl-PL"/>
              </w:rPr>
              <w:t xml:space="preserve">ykorzystanie materiałów niepalnych </w:t>
            </w:r>
          </w:p>
          <w:p w14:paraId="644D9369" w14:textId="6682C50D" w:rsidR="00EA29C0" w:rsidRPr="00CF1772" w:rsidRDefault="00EA1C2F" w:rsidP="007446DC">
            <w:pPr>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p</w:t>
            </w:r>
            <w:r w:rsidR="00EA29C0" w:rsidRPr="00CF1772">
              <w:rPr>
                <w:rFonts w:ascii="Times New Roman" w:eastAsia="Arial" w:hAnsi="Times New Roman" w:cs="Times New Roman"/>
                <w:color w:val="000000"/>
                <w:szCs w:val="24"/>
                <w:shd w:val="clear" w:color="auto" w:fill="FFFFFF"/>
                <w:lang w:bidi="pl-PL"/>
              </w:rPr>
              <w:t>rzestrzeganie przepisów przeciwpożarowych               i BHP</w:t>
            </w:r>
          </w:p>
          <w:p w14:paraId="22B4DD11" w14:textId="795CFB75" w:rsidR="00EA29C0" w:rsidRPr="00CF1772" w:rsidRDefault="00EA1C2F"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u</w:t>
            </w:r>
            <w:r w:rsidR="00EA29C0" w:rsidRPr="00CF1772">
              <w:rPr>
                <w:rFonts w:ascii="Times New Roman" w:eastAsia="Arial" w:hAnsi="Times New Roman" w:cs="Times New Roman"/>
                <w:color w:val="000000"/>
                <w:szCs w:val="24"/>
                <w:shd w:val="clear" w:color="auto" w:fill="FFFFFF"/>
                <w:lang w:bidi="pl-PL"/>
              </w:rPr>
              <w:t>bezpieczenie cywilnoprawne przed konsekwencjami zaistnienia siły wyższej</w:t>
            </w:r>
          </w:p>
        </w:tc>
      </w:tr>
      <w:tr w:rsidR="008060C4" w:rsidRPr="00CF1772" w14:paraId="33E21C27" w14:textId="77777777" w:rsidTr="007446DC">
        <w:trPr>
          <w:trHeight w:val="2032"/>
        </w:trPr>
        <w:tc>
          <w:tcPr>
            <w:tcW w:w="693" w:type="dxa"/>
            <w:vAlign w:val="center"/>
          </w:tcPr>
          <w:p w14:paraId="5DC3F9DF" w14:textId="4BEE9070"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19.</w:t>
            </w:r>
          </w:p>
        </w:tc>
        <w:tc>
          <w:tcPr>
            <w:tcW w:w="2384" w:type="dxa"/>
            <w:vAlign w:val="center"/>
          </w:tcPr>
          <w:p w14:paraId="4255D187" w14:textId="1B0DF7AC" w:rsidR="00EA29C0" w:rsidRPr="00CF1772" w:rsidRDefault="00EA1C2F" w:rsidP="007446DC">
            <w:pPr>
              <w:spacing w:line="240" w:lineRule="auto"/>
              <w:jc w:val="left"/>
              <w:rPr>
                <w:rFonts w:ascii="Times New Roman" w:hAnsi="Times New Roman" w:cs="Times New Roman"/>
                <w:szCs w:val="24"/>
              </w:rPr>
            </w:pPr>
            <w:r>
              <w:rPr>
                <w:rFonts w:ascii="Times New Roman" w:eastAsia="Arial" w:hAnsi="Times New Roman" w:cs="Times New Roman"/>
                <w:color w:val="000000"/>
                <w:szCs w:val="24"/>
                <w:lang w:bidi="pl-PL"/>
              </w:rPr>
              <w:t>r</w:t>
            </w:r>
            <w:r w:rsidR="00EA29C0" w:rsidRPr="00CF1772">
              <w:rPr>
                <w:rFonts w:ascii="Times New Roman" w:eastAsia="Arial" w:hAnsi="Times New Roman" w:cs="Times New Roman"/>
                <w:color w:val="000000"/>
                <w:szCs w:val="24"/>
                <w:lang w:bidi="pl-PL"/>
              </w:rPr>
              <w:t>yzyko związane z brakiem środków finansowych ze strony wykonawcy</w:t>
            </w:r>
          </w:p>
        </w:tc>
        <w:tc>
          <w:tcPr>
            <w:tcW w:w="3197" w:type="dxa"/>
            <w:vAlign w:val="center"/>
          </w:tcPr>
          <w:p w14:paraId="715408FF" w14:textId="114D0716" w:rsidR="00EA29C0" w:rsidRPr="00CF1772" w:rsidRDefault="00EA1C2F"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b</w:t>
            </w:r>
            <w:r w:rsidR="00EA29C0" w:rsidRPr="00CF1772">
              <w:rPr>
                <w:rFonts w:ascii="Times New Roman" w:eastAsia="Arial" w:hAnsi="Times New Roman" w:cs="Times New Roman"/>
                <w:color w:val="000000"/>
                <w:szCs w:val="24"/>
                <w:lang w:bidi="pl-PL"/>
              </w:rPr>
              <w:t>rak posiadania przez wykonawcę odpowiedniego zaplecza finansowego, w tym środków pochodzących z kredytu bankowego lub innych źródeł</w:t>
            </w:r>
          </w:p>
        </w:tc>
        <w:tc>
          <w:tcPr>
            <w:tcW w:w="2924" w:type="dxa"/>
            <w:vAlign w:val="center"/>
          </w:tcPr>
          <w:p w14:paraId="4F109F32" w14:textId="5EDA364D" w:rsidR="00EA29C0" w:rsidRPr="00CF1772" w:rsidRDefault="00EA1C2F"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t>p</w:t>
            </w:r>
            <w:r w:rsidR="00EA29C0" w:rsidRPr="00CF1772">
              <w:rPr>
                <w:rFonts w:ascii="Times New Roman" w:eastAsia="Arial" w:hAnsi="Times New Roman" w:cs="Times New Roman"/>
                <w:color w:val="000000"/>
                <w:szCs w:val="24"/>
                <w:lang w:bidi="pl-PL"/>
              </w:rPr>
              <w:t xml:space="preserve">rzesunięcie oddania Inwestycji do użytkowania lub niepowodzenie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p w14:paraId="3FEA207D" w14:textId="4BB8189B" w:rsidR="00EA29C0" w:rsidRPr="00CF1772" w:rsidRDefault="00EA29C0" w:rsidP="007446DC">
            <w:pPr>
              <w:pStyle w:val="Akapitzlist"/>
              <w:numPr>
                <w:ilvl w:val="0"/>
                <w:numId w:val="102"/>
              </w:numPr>
              <w:spacing w:line="240" w:lineRule="auto"/>
              <w:ind w:left="177" w:hanging="141"/>
              <w:jc w:val="left"/>
              <w:rPr>
                <w:rFonts w:ascii="Times New Roman" w:hAnsi="Times New Roman" w:cs="Times New Roman"/>
                <w:szCs w:val="24"/>
              </w:rPr>
            </w:pPr>
            <w:r w:rsidRPr="00CF1772">
              <w:rPr>
                <w:rFonts w:ascii="Times New Roman" w:eastAsia="Arial" w:hAnsi="Times New Roman" w:cs="Times New Roman"/>
                <w:color w:val="000000"/>
                <w:szCs w:val="24"/>
                <w:lang w:bidi="pl-PL"/>
              </w:rPr>
              <w:t>Konieczność zapłaty kar umownych przez wykonawcę</w:t>
            </w:r>
          </w:p>
        </w:tc>
        <w:tc>
          <w:tcPr>
            <w:tcW w:w="2050" w:type="dxa"/>
            <w:vAlign w:val="center"/>
          </w:tcPr>
          <w:p w14:paraId="7094CB2C"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17434129"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Wysoki</w:t>
            </w:r>
          </w:p>
          <w:p w14:paraId="0A278436"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2907B594"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27CDBDD1" w14:textId="77777777" w:rsidR="00EA29C0" w:rsidRPr="00CF1772" w:rsidRDefault="00EA29C0">
            <w:pPr>
              <w:spacing w:line="240" w:lineRule="auto"/>
              <w:jc w:val="center"/>
              <w:rPr>
                <w:rFonts w:ascii="Times New Roman" w:eastAsia="Arial" w:hAnsi="Times New Roman" w:cs="Times New Roman"/>
                <w:color w:val="000000"/>
                <w:szCs w:val="24"/>
                <w:shd w:val="clear" w:color="auto" w:fill="FFFFFF"/>
                <w:lang w:bidi="pl-PL"/>
              </w:rPr>
            </w:pPr>
          </w:p>
          <w:p w14:paraId="13ED2D03" w14:textId="1AF7C69B"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Niskie</w:t>
            </w:r>
          </w:p>
        </w:tc>
        <w:tc>
          <w:tcPr>
            <w:tcW w:w="3489" w:type="dxa"/>
            <w:vAlign w:val="center"/>
          </w:tcPr>
          <w:p w14:paraId="2E8AED52" w14:textId="7CE8A59F" w:rsidR="00EA29C0" w:rsidRPr="00CF1772" w:rsidRDefault="00EA1C2F" w:rsidP="007446DC">
            <w:pPr>
              <w:widowControl w:val="0"/>
              <w:numPr>
                <w:ilvl w:val="0"/>
                <w:numId w:val="103"/>
              </w:numPr>
              <w:spacing w:line="240" w:lineRule="auto"/>
              <w:ind w:left="174" w:hanging="141"/>
              <w:jc w:val="left"/>
              <w:rPr>
                <w:rFonts w:ascii="Times New Roman" w:eastAsia="Times New Roman" w:hAnsi="Times New Roman" w:cs="Times New Roman"/>
                <w:szCs w:val="24"/>
              </w:rPr>
            </w:pPr>
            <w:r>
              <w:rPr>
                <w:rFonts w:ascii="Times New Roman" w:eastAsia="Arial" w:hAnsi="Times New Roman" w:cs="Times New Roman"/>
                <w:color w:val="000000"/>
                <w:szCs w:val="24"/>
                <w:shd w:val="clear" w:color="auto" w:fill="FFFFFF"/>
                <w:lang w:bidi="pl-PL"/>
              </w:rPr>
              <w:t>w</w:t>
            </w:r>
            <w:r w:rsidR="00EA29C0" w:rsidRPr="00CF1772">
              <w:rPr>
                <w:rFonts w:ascii="Times New Roman" w:eastAsia="Arial" w:hAnsi="Times New Roman" w:cs="Times New Roman"/>
                <w:color w:val="000000"/>
                <w:szCs w:val="24"/>
                <w:shd w:val="clear" w:color="auto" w:fill="FFFFFF"/>
                <w:lang w:bidi="pl-PL"/>
              </w:rPr>
              <w:t>ybór wykonawcy o wiarygodnej sytuacji, posiadającego gwarancje, poręczenia bankowe innych podmiotów oraz odpowiednią zdolność kredytową</w:t>
            </w:r>
          </w:p>
          <w:p w14:paraId="0CE47827" w14:textId="010D599B" w:rsidR="00EA29C0" w:rsidRPr="00CF1772" w:rsidRDefault="00EA1C2F"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z</w:t>
            </w:r>
            <w:r w:rsidR="00EA29C0" w:rsidRPr="00CF1772">
              <w:rPr>
                <w:rFonts w:ascii="Times New Roman" w:eastAsia="Arial" w:hAnsi="Times New Roman" w:cs="Times New Roman"/>
                <w:color w:val="000000"/>
                <w:szCs w:val="24"/>
                <w:shd w:val="clear" w:color="auto" w:fill="FFFFFF"/>
                <w:lang w:bidi="pl-PL"/>
              </w:rPr>
              <w:t>aplanowanie w budżecie inwestycyjnym rezerwy na nieprzewidziane wydatki</w:t>
            </w:r>
          </w:p>
        </w:tc>
      </w:tr>
      <w:tr w:rsidR="008060C4" w:rsidRPr="00CF1772" w14:paraId="51DD78A1" w14:textId="77777777" w:rsidTr="007446DC">
        <w:trPr>
          <w:trHeight w:val="1587"/>
        </w:trPr>
        <w:tc>
          <w:tcPr>
            <w:tcW w:w="693" w:type="dxa"/>
            <w:vAlign w:val="center"/>
          </w:tcPr>
          <w:p w14:paraId="045ECF8D" w14:textId="061CF1F2"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20.</w:t>
            </w:r>
          </w:p>
        </w:tc>
        <w:tc>
          <w:tcPr>
            <w:tcW w:w="2384" w:type="dxa"/>
            <w:vAlign w:val="center"/>
          </w:tcPr>
          <w:p w14:paraId="444CFD5C" w14:textId="7F139D90" w:rsidR="00EA29C0" w:rsidRPr="00CF1772" w:rsidRDefault="00EA1C2F" w:rsidP="007446DC">
            <w:pPr>
              <w:spacing w:line="240" w:lineRule="auto"/>
              <w:jc w:val="left"/>
              <w:rPr>
                <w:rFonts w:ascii="Times New Roman" w:hAnsi="Times New Roman" w:cs="Times New Roman"/>
                <w:szCs w:val="24"/>
              </w:rPr>
            </w:pPr>
            <w:r>
              <w:rPr>
                <w:rFonts w:ascii="Times New Roman" w:eastAsia="Arial" w:hAnsi="Times New Roman" w:cs="Times New Roman"/>
                <w:color w:val="000000"/>
                <w:szCs w:val="24"/>
                <w:lang w:bidi="pl-PL"/>
              </w:rPr>
              <w:t>r</w:t>
            </w:r>
            <w:r w:rsidR="00EA29C0" w:rsidRPr="00CF1772">
              <w:rPr>
                <w:rFonts w:ascii="Times New Roman" w:eastAsia="Arial" w:hAnsi="Times New Roman" w:cs="Times New Roman"/>
                <w:color w:val="000000"/>
                <w:szCs w:val="24"/>
                <w:lang w:bidi="pl-PL"/>
              </w:rPr>
              <w:t>yzyko stanu prawnego nieruchomości</w:t>
            </w:r>
          </w:p>
        </w:tc>
        <w:tc>
          <w:tcPr>
            <w:tcW w:w="3197" w:type="dxa"/>
            <w:vAlign w:val="center"/>
          </w:tcPr>
          <w:p w14:paraId="58A0818C" w14:textId="5C3AF7B3" w:rsidR="00EA29C0" w:rsidRPr="00CF1772" w:rsidRDefault="00EA1C2F"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t>n</w:t>
            </w:r>
            <w:r w:rsidR="00EA29C0" w:rsidRPr="00CF1772">
              <w:rPr>
                <w:rFonts w:ascii="Times New Roman" w:eastAsia="Arial" w:hAnsi="Times New Roman" w:cs="Times New Roman"/>
                <w:color w:val="000000"/>
                <w:szCs w:val="24"/>
                <w:lang w:bidi="pl-PL"/>
              </w:rPr>
              <w:t>iedokładna weryfikacja dokumentów regulujących stan prawny nieruchomości, na której ma być realizowana Inwestycja</w:t>
            </w:r>
          </w:p>
        </w:tc>
        <w:tc>
          <w:tcPr>
            <w:tcW w:w="2924" w:type="dxa"/>
            <w:vAlign w:val="center"/>
          </w:tcPr>
          <w:p w14:paraId="42C47924" w14:textId="1959F048" w:rsidR="00EA29C0" w:rsidRPr="00CF1772" w:rsidRDefault="00EA1C2F" w:rsidP="007446DC">
            <w:pPr>
              <w:numPr>
                <w:ilvl w:val="0"/>
                <w:numId w:val="102"/>
              </w:numPr>
              <w:spacing w:line="240" w:lineRule="auto"/>
              <w:ind w:left="177" w:hanging="141"/>
              <w:jc w:val="left"/>
              <w:rPr>
                <w:rFonts w:ascii="Times New Roman" w:eastAsia="Arial" w:hAnsi="Times New Roman" w:cs="Times New Roman"/>
                <w:szCs w:val="24"/>
              </w:rPr>
            </w:pPr>
            <w:r>
              <w:rPr>
                <w:rFonts w:ascii="Times New Roman" w:eastAsia="Arial" w:hAnsi="Times New Roman" w:cs="Times New Roman"/>
                <w:color w:val="000000"/>
                <w:szCs w:val="24"/>
                <w:lang w:bidi="pl-PL"/>
              </w:rPr>
              <w:t>u</w:t>
            </w:r>
            <w:r w:rsidR="00EA29C0" w:rsidRPr="00CF1772">
              <w:rPr>
                <w:rFonts w:ascii="Times New Roman" w:eastAsia="Arial" w:hAnsi="Times New Roman" w:cs="Times New Roman"/>
                <w:color w:val="000000"/>
                <w:szCs w:val="24"/>
                <w:lang w:bidi="pl-PL"/>
              </w:rPr>
              <w:t>dział w rozprawach i procesach sądowych</w:t>
            </w:r>
          </w:p>
          <w:p w14:paraId="2096AA82" w14:textId="19F43560" w:rsidR="00EA29C0" w:rsidRPr="00CF1772" w:rsidRDefault="00EA1C2F" w:rsidP="007446DC">
            <w:pPr>
              <w:pStyle w:val="Akapitzlist"/>
              <w:numPr>
                <w:ilvl w:val="0"/>
                <w:numId w:val="102"/>
              </w:numPr>
              <w:spacing w:line="240" w:lineRule="auto"/>
              <w:ind w:left="177" w:hanging="141"/>
              <w:jc w:val="left"/>
              <w:rPr>
                <w:rFonts w:ascii="Times New Roman" w:hAnsi="Times New Roman" w:cs="Times New Roman"/>
                <w:szCs w:val="24"/>
              </w:rPr>
            </w:pPr>
            <w:r>
              <w:rPr>
                <w:rFonts w:ascii="Times New Roman" w:eastAsia="Arial" w:hAnsi="Times New Roman" w:cs="Times New Roman"/>
                <w:color w:val="000000"/>
                <w:szCs w:val="24"/>
                <w:lang w:bidi="pl-PL"/>
              </w:rPr>
              <w:t>k</w:t>
            </w:r>
            <w:r w:rsidR="00EA29C0" w:rsidRPr="00CF1772">
              <w:rPr>
                <w:rFonts w:ascii="Times New Roman" w:eastAsia="Arial" w:hAnsi="Times New Roman" w:cs="Times New Roman"/>
                <w:color w:val="000000"/>
                <w:szCs w:val="24"/>
                <w:lang w:bidi="pl-PL"/>
              </w:rPr>
              <w:t>onieczność wypłaty odszkodowań i rekompensat celem pokrycia powstałych roszczeń przez osoby trzecie</w:t>
            </w:r>
          </w:p>
        </w:tc>
        <w:tc>
          <w:tcPr>
            <w:tcW w:w="2050" w:type="dxa"/>
            <w:vAlign w:val="center"/>
          </w:tcPr>
          <w:p w14:paraId="665A7304"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Wpływ:</w:t>
            </w:r>
          </w:p>
          <w:p w14:paraId="36FB4BE7"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619BA286"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2AB6E511"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4F17FE1D" w14:textId="457E96B7"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Niskie</w:t>
            </w:r>
          </w:p>
        </w:tc>
        <w:tc>
          <w:tcPr>
            <w:tcW w:w="3489" w:type="dxa"/>
            <w:vAlign w:val="center"/>
          </w:tcPr>
          <w:p w14:paraId="2468C6A5" w14:textId="43B756D2" w:rsidR="00EA29C0" w:rsidRPr="00CF1772" w:rsidRDefault="00EA1C2F" w:rsidP="007446DC">
            <w:pPr>
              <w:widowControl w:val="0"/>
              <w:numPr>
                <w:ilvl w:val="0"/>
                <w:numId w:val="103"/>
              </w:numPr>
              <w:spacing w:line="240" w:lineRule="auto"/>
              <w:ind w:left="174" w:hanging="141"/>
              <w:jc w:val="left"/>
              <w:rPr>
                <w:rFonts w:ascii="Times New Roman" w:eastAsia="Arial" w:hAnsi="Times New Roman" w:cs="Times New Roman"/>
                <w:color w:val="000000"/>
                <w:szCs w:val="24"/>
                <w:shd w:val="clear" w:color="auto" w:fill="FFFFFF"/>
                <w:lang w:bidi="pl-PL"/>
              </w:rPr>
            </w:pPr>
            <w:r>
              <w:rPr>
                <w:rFonts w:ascii="Times New Roman" w:eastAsia="Arial" w:hAnsi="Times New Roman" w:cs="Times New Roman"/>
                <w:color w:val="000000"/>
                <w:szCs w:val="24"/>
                <w:shd w:val="clear" w:color="auto" w:fill="FFFFFF"/>
                <w:lang w:bidi="pl-PL"/>
              </w:rPr>
              <w:t>a</w:t>
            </w:r>
            <w:r w:rsidR="00EA29C0" w:rsidRPr="00CF1772">
              <w:rPr>
                <w:rFonts w:ascii="Times New Roman" w:eastAsia="Arial" w:hAnsi="Times New Roman" w:cs="Times New Roman"/>
                <w:color w:val="000000"/>
                <w:szCs w:val="24"/>
                <w:shd w:val="clear" w:color="auto" w:fill="FFFFFF"/>
                <w:lang w:bidi="pl-PL"/>
              </w:rPr>
              <w:t>naliza terenu inwestycyjnego pod kątem prawnym</w:t>
            </w:r>
          </w:p>
          <w:p w14:paraId="667C83E9" w14:textId="1C2F2D6B" w:rsidR="00EA29C0" w:rsidRPr="00CF1772" w:rsidRDefault="00EA1C2F" w:rsidP="007446DC">
            <w:pPr>
              <w:pStyle w:val="Akapitzlist"/>
              <w:numPr>
                <w:ilvl w:val="0"/>
                <w:numId w:val="103"/>
              </w:numPr>
              <w:spacing w:line="240" w:lineRule="auto"/>
              <w:ind w:left="174" w:hanging="141"/>
              <w:jc w:val="left"/>
              <w:rPr>
                <w:rFonts w:ascii="Times New Roman" w:hAnsi="Times New Roman" w:cs="Times New Roman"/>
                <w:szCs w:val="24"/>
              </w:rPr>
            </w:pPr>
            <w:r>
              <w:rPr>
                <w:rFonts w:ascii="Times New Roman" w:eastAsia="Arial" w:hAnsi="Times New Roman" w:cs="Times New Roman"/>
                <w:color w:val="000000"/>
                <w:szCs w:val="24"/>
                <w:shd w:val="clear" w:color="auto" w:fill="FFFFFF"/>
                <w:lang w:bidi="pl-PL"/>
              </w:rPr>
              <w:t>w</w:t>
            </w:r>
            <w:r w:rsidR="00EA29C0" w:rsidRPr="00CF1772">
              <w:rPr>
                <w:rFonts w:ascii="Times New Roman" w:eastAsia="Arial" w:hAnsi="Times New Roman" w:cs="Times New Roman"/>
                <w:color w:val="000000"/>
                <w:szCs w:val="24"/>
                <w:shd w:val="clear" w:color="auto" w:fill="FFFFFF"/>
                <w:lang w:bidi="pl-PL"/>
              </w:rPr>
              <w:t>eryfikacja dokumentów</w:t>
            </w:r>
          </w:p>
        </w:tc>
      </w:tr>
      <w:tr w:rsidR="008060C4" w:rsidRPr="00CF1772" w14:paraId="0925B5AB" w14:textId="77777777" w:rsidTr="007446DC">
        <w:tc>
          <w:tcPr>
            <w:tcW w:w="693" w:type="dxa"/>
            <w:vAlign w:val="center"/>
          </w:tcPr>
          <w:p w14:paraId="3869A369" w14:textId="0D86E07F" w:rsidR="00EA29C0" w:rsidRPr="00CF1772" w:rsidRDefault="0041420D" w:rsidP="007446DC">
            <w:pPr>
              <w:spacing w:line="240" w:lineRule="auto"/>
              <w:jc w:val="center"/>
              <w:rPr>
                <w:rFonts w:ascii="Times New Roman" w:hAnsi="Times New Roman" w:cs="Times New Roman"/>
                <w:szCs w:val="24"/>
              </w:rPr>
            </w:pPr>
            <w:r w:rsidRPr="00CF1772">
              <w:rPr>
                <w:rFonts w:ascii="Times New Roman" w:hAnsi="Times New Roman" w:cs="Times New Roman"/>
                <w:szCs w:val="24"/>
              </w:rPr>
              <w:t>21.</w:t>
            </w:r>
          </w:p>
        </w:tc>
        <w:tc>
          <w:tcPr>
            <w:tcW w:w="2384" w:type="dxa"/>
            <w:vAlign w:val="center"/>
          </w:tcPr>
          <w:p w14:paraId="47AED4B3" w14:textId="22DCE991" w:rsidR="00EA29C0" w:rsidRPr="00CF1772" w:rsidRDefault="00EA29C0" w:rsidP="007446DC">
            <w:pPr>
              <w:spacing w:line="240" w:lineRule="auto"/>
              <w:jc w:val="left"/>
              <w:rPr>
                <w:rFonts w:ascii="Times New Roman" w:hAnsi="Times New Roman" w:cs="Times New Roman"/>
                <w:szCs w:val="24"/>
              </w:rPr>
            </w:pPr>
            <w:r w:rsidRPr="00CF1772">
              <w:rPr>
                <w:rFonts w:ascii="Times New Roman" w:eastAsia="Arial" w:hAnsi="Times New Roman" w:cs="Times New Roman"/>
                <w:color w:val="000000"/>
                <w:szCs w:val="24"/>
                <w:lang w:bidi="pl-PL"/>
              </w:rPr>
              <w:t xml:space="preserve">Ryzyko opóźnień w zakończeniu robót </w:t>
            </w:r>
            <w:r w:rsidRPr="00CF1772">
              <w:rPr>
                <w:rFonts w:ascii="Times New Roman" w:eastAsia="Arial" w:hAnsi="Times New Roman" w:cs="Times New Roman"/>
                <w:color w:val="000000"/>
                <w:szCs w:val="24"/>
                <w:lang w:bidi="pl-PL"/>
              </w:rPr>
              <w:lastRenderedPageBreak/>
              <w:t>budowlanych w związku z wystąpieniem trudnych do przewidzenia zdarzeń (niezależnych od Stron</w:t>
            </w:r>
            <w:r w:rsidR="007F457C">
              <w:rPr>
                <w:rFonts w:ascii="Times New Roman" w:eastAsia="Arial" w:hAnsi="Times New Roman" w:cs="Times New Roman"/>
                <w:color w:val="000000"/>
                <w:szCs w:val="24"/>
                <w:lang w:bidi="pl-PL"/>
              </w:rPr>
              <w:t>) w</w:t>
            </w:r>
            <w:r w:rsidRPr="00CF1772">
              <w:rPr>
                <w:rFonts w:ascii="Times New Roman" w:eastAsia="Arial" w:hAnsi="Times New Roman" w:cs="Times New Roman"/>
                <w:color w:val="000000"/>
                <w:szCs w:val="24"/>
                <w:lang w:bidi="pl-PL"/>
              </w:rPr>
              <w:t xml:space="preserve"> Umow</w:t>
            </w:r>
            <w:r w:rsidR="005B20E7">
              <w:rPr>
                <w:rFonts w:ascii="Times New Roman" w:eastAsia="Arial" w:hAnsi="Times New Roman" w:cs="Times New Roman"/>
                <w:color w:val="000000"/>
                <w:szCs w:val="24"/>
                <w:lang w:bidi="pl-PL"/>
              </w:rPr>
              <w:t>ach</w:t>
            </w:r>
            <w:r w:rsidRPr="00CF1772">
              <w:rPr>
                <w:rFonts w:ascii="Times New Roman" w:eastAsia="Arial" w:hAnsi="Times New Roman" w:cs="Times New Roman"/>
                <w:color w:val="000000"/>
                <w:szCs w:val="24"/>
                <w:lang w:bidi="pl-PL"/>
              </w:rPr>
              <w:t xml:space="preserve"> o PPP</w:t>
            </w:r>
          </w:p>
        </w:tc>
        <w:tc>
          <w:tcPr>
            <w:tcW w:w="3197" w:type="dxa"/>
            <w:vAlign w:val="center"/>
          </w:tcPr>
          <w:p w14:paraId="1922C3E7" w14:textId="48FAF01B" w:rsidR="00EA29C0" w:rsidRPr="00CF1772" w:rsidRDefault="00EA1C2F" w:rsidP="007446DC">
            <w:pPr>
              <w:pStyle w:val="Akapitzlist"/>
              <w:numPr>
                <w:ilvl w:val="0"/>
                <w:numId w:val="102"/>
              </w:numPr>
              <w:spacing w:line="240" w:lineRule="auto"/>
              <w:ind w:left="172" w:hanging="141"/>
              <w:jc w:val="left"/>
              <w:rPr>
                <w:rFonts w:ascii="Times New Roman" w:hAnsi="Times New Roman" w:cs="Times New Roman"/>
                <w:szCs w:val="24"/>
              </w:rPr>
            </w:pPr>
            <w:r>
              <w:rPr>
                <w:rFonts w:ascii="Times New Roman" w:eastAsia="Arial" w:hAnsi="Times New Roman" w:cs="Times New Roman"/>
                <w:color w:val="000000"/>
                <w:szCs w:val="24"/>
                <w:lang w:bidi="pl-PL"/>
              </w:rPr>
              <w:lastRenderedPageBreak/>
              <w:t>n</w:t>
            </w:r>
            <w:r w:rsidR="00EA29C0" w:rsidRPr="00CF1772">
              <w:rPr>
                <w:rFonts w:ascii="Times New Roman" w:eastAsia="Arial" w:hAnsi="Times New Roman" w:cs="Times New Roman"/>
                <w:color w:val="000000"/>
                <w:szCs w:val="24"/>
                <w:lang w:bidi="pl-PL"/>
              </w:rPr>
              <w:t xml:space="preserve">ieprzewidziane okoliczności, które nie są </w:t>
            </w:r>
            <w:r w:rsidR="00EA29C0" w:rsidRPr="00CF1772">
              <w:rPr>
                <w:rFonts w:ascii="Times New Roman" w:eastAsia="Arial" w:hAnsi="Times New Roman" w:cs="Times New Roman"/>
                <w:color w:val="000000"/>
                <w:szCs w:val="24"/>
                <w:lang w:bidi="pl-PL"/>
              </w:rPr>
              <w:lastRenderedPageBreak/>
              <w:t xml:space="preserve">wynikiem wystąpienia innych </w:t>
            </w:r>
            <w:proofErr w:type="spellStart"/>
            <w:r w:rsidR="00EA29C0" w:rsidRPr="00CF1772">
              <w:rPr>
                <w:rFonts w:ascii="Times New Roman" w:eastAsia="Arial" w:hAnsi="Times New Roman" w:cs="Times New Roman"/>
                <w:color w:val="000000"/>
                <w:szCs w:val="24"/>
                <w:lang w:bidi="pl-PL"/>
              </w:rPr>
              <w:t>ryzyk</w:t>
            </w:r>
            <w:proofErr w:type="spellEnd"/>
            <w:r w:rsidR="00EA29C0" w:rsidRPr="00CF1772">
              <w:rPr>
                <w:rFonts w:ascii="Times New Roman" w:eastAsia="Arial" w:hAnsi="Times New Roman" w:cs="Times New Roman"/>
                <w:color w:val="000000"/>
                <w:szCs w:val="24"/>
                <w:lang w:bidi="pl-PL"/>
              </w:rPr>
              <w:t>, o których mowa w powyższej części niniejszej Analizy</w:t>
            </w:r>
          </w:p>
        </w:tc>
        <w:tc>
          <w:tcPr>
            <w:tcW w:w="2924" w:type="dxa"/>
            <w:vAlign w:val="center"/>
          </w:tcPr>
          <w:p w14:paraId="3193A815" w14:textId="087BDD5D" w:rsidR="00EA29C0" w:rsidRPr="00CF1772" w:rsidRDefault="00EA1C2F" w:rsidP="007446DC">
            <w:pPr>
              <w:numPr>
                <w:ilvl w:val="0"/>
                <w:numId w:val="102"/>
              </w:numPr>
              <w:spacing w:line="240" w:lineRule="auto"/>
              <w:ind w:left="177" w:hanging="141"/>
              <w:jc w:val="left"/>
              <w:rPr>
                <w:rFonts w:ascii="Times New Roman" w:eastAsia="Calibri" w:hAnsi="Times New Roman" w:cs="Times New Roman"/>
                <w:color w:val="000000"/>
                <w:szCs w:val="24"/>
              </w:rPr>
            </w:pPr>
            <w:r>
              <w:rPr>
                <w:rFonts w:ascii="Times New Roman" w:eastAsia="Arial" w:hAnsi="Times New Roman" w:cs="Times New Roman"/>
                <w:color w:val="000000"/>
                <w:szCs w:val="24"/>
                <w:lang w:bidi="pl-PL"/>
              </w:rPr>
              <w:lastRenderedPageBreak/>
              <w:t>o</w:t>
            </w:r>
            <w:r w:rsidR="00EA29C0" w:rsidRPr="00CF1772">
              <w:rPr>
                <w:rFonts w:ascii="Times New Roman" w:eastAsia="Arial" w:hAnsi="Times New Roman" w:cs="Times New Roman"/>
                <w:color w:val="000000"/>
                <w:szCs w:val="24"/>
                <w:lang w:bidi="pl-PL"/>
              </w:rPr>
              <w:t xml:space="preserve">ddanie </w:t>
            </w:r>
            <w:r>
              <w:rPr>
                <w:rFonts w:ascii="Times New Roman" w:eastAsia="Arial" w:hAnsi="Times New Roman" w:cs="Times New Roman"/>
                <w:color w:val="000000"/>
                <w:szCs w:val="24"/>
                <w:lang w:bidi="pl-PL"/>
              </w:rPr>
              <w:t>i</w:t>
            </w:r>
            <w:r w:rsidR="00EA29C0" w:rsidRPr="00CF1772">
              <w:rPr>
                <w:rFonts w:ascii="Times New Roman" w:eastAsia="Arial" w:hAnsi="Times New Roman" w:cs="Times New Roman"/>
                <w:color w:val="000000"/>
                <w:szCs w:val="24"/>
                <w:lang w:bidi="pl-PL"/>
              </w:rPr>
              <w:t xml:space="preserve">nwestycji z opóźnieniem, co wiąże </w:t>
            </w:r>
            <w:r w:rsidR="00EA29C0" w:rsidRPr="00CF1772">
              <w:rPr>
                <w:rFonts w:ascii="Times New Roman" w:eastAsia="Arial" w:hAnsi="Times New Roman" w:cs="Times New Roman"/>
                <w:color w:val="000000"/>
                <w:szCs w:val="24"/>
                <w:lang w:bidi="pl-PL"/>
              </w:rPr>
              <w:lastRenderedPageBreak/>
              <w:t>się z koniecznością, poniesienia dodatkowych kosztów inwestycyjnych</w:t>
            </w:r>
          </w:p>
          <w:p w14:paraId="08A4072C" w14:textId="77777777" w:rsidR="00EA29C0" w:rsidRPr="00CF1772" w:rsidRDefault="00EA29C0" w:rsidP="007446DC">
            <w:pPr>
              <w:numPr>
                <w:ilvl w:val="0"/>
                <w:numId w:val="102"/>
              </w:numPr>
              <w:spacing w:line="240" w:lineRule="auto"/>
              <w:ind w:left="177" w:hanging="141"/>
              <w:jc w:val="left"/>
              <w:rPr>
                <w:rFonts w:ascii="Times New Roman" w:eastAsia="Calibri" w:hAnsi="Times New Roman" w:cs="Times New Roman"/>
                <w:color w:val="000000"/>
                <w:szCs w:val="24"/>
              </w:rPr>
            </w:pPr>
            <w:r w:rsidRPr="00CF1772">
              <w:rPr>
                <w:rFonts w:ascii="Times New Roman" w:eastAsia="Arial" w:hAnsi="Times New Roman" w:cs="Times New Roman"/>
                <w:color w:val="000000"/>
                <w:szCs w:val="24"/>
                <w:lang w:bidi="pl-PL"/>
              </w:rPr>
              <w:t>Zapłata kar umownych przez wykonawcę</w:t>
            </w:r>
          </w:p>
          <w:p w14:paraId="65C22578" w14:textId="77777777" w:rsidR="00EA29C0" w:rsidRPr="00CF1772" w:rsidRDefault="00EA29C0" w:rsidP="007446DC">
            <w:pPr>
              <w:spacing w:line="240" w:lineRule="auto"/>
              <w:ind w:left="177" w:hanging="141"/>
              <w:jc w:val="left"/>
              <w:rPr>
                <w:rFonts w:ascii="Times New Roman" w:hAnsi="Times New Roman" w:cs="Times New Roman"/>
                <w:szCs w:val="24"/>
              </w:rPr>
            </w:pPr>
          </w:p>
        </w:tc>
        <w:tc>
          <w:tcPr>
            <w:tcW w:w="2050" w:type="dxa"/>
            <w:vAlign w:val="center"/>
          </w:tcPr>
          <w:p w14:paraId="17B3D8C9" w14:textId="77777777" w:rsidR="00EA29C0" w:rsidRPr="00CF1772" w:rsidRDefault="00EA29C0" w:rsidP="0041420D">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lastRenderedPageBreak/>
              <w:t>Wpływ:</w:t>
            </w:r>
          </w:p>
          <w:p w14:paraId="69905A87" w14:textId="77777777" w:rsidR="00EA29C0" w:rsidRPr="00CF1772" w:rsidRDefault="00EA29C0" w:rsidP="008A6316">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Średni</w:t>
            </w:r>
          </w:p>
          <w:p w14:paraId="61EDE022"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p>
          <w:p w14:paraId="7DBC5230" w14:textId="77777777" w:rsidR="00EA29C0" w:rsidRPr="00CF1772" w:rsidRDefault="00EA29C0">
            <w:pPr>
              <w:widowControl w:val="0"/>
              <w:tabs>
                <w:tab w:val="left" w:pos="-1"/>
              </w:tabs>
              <w:spacing w:line="240" w:lineRule="auto"/>
              <w:jc w:val="center"/>
              <w:rPr>
                <w:rFonts w:ascii="Times New Roman" w:eastAsia="Calibri" w:hAnsi="Times New Roman" w:cs="Times New Roman"/>
                <w:szCs w:val="24"/>
              </w:rPr>
            </w:pPr>
            <w:r w:rsidRPr="00CF1772">
              <w:rPr>
                <w:rFonts w:ascii="Times New Roman" w:eastAsia="Calibri" w:hAnsi="Times New Roman" w:cs="Times New Roman"/>
                <w:szCs w:val="24"/>
              </w:rPr>
              <w:t>Prawdopodobieństwo wystąpienia:</w:t>
            </w:r>
          </w:p>
          <w:p w14:paraId="64246168" w14:textId="3CA9F379" w:rsidR="00EA29C0" w:rsidRPr="00CF1772" w:rsidRDefault="00EA29C0" w:rsidP="007446DC">
            <w:pPr>
              <w:spacing w:line="240" w:lineRule="auto"/>
              <w:jc w:val="center"/>
              <w:rPr>
                <w:rFonts w:ascii="Times New Roman" w:hAnsi="Times New Roman" w:cs="Times New Roman"/>
                <w:szCs w:val="24"/>
              </w:rPr>
            </w:pPr>
            <w:r w:rsidRPr="00CF1772">
              <w:rPr>
                <w:rFonts w:ascii="Times New Roman" w:eastAsia="Arial" w:hAnsi="Times New Roman" w:cs="Times New Roman"/>
                <w:color w:val="000000"/>
                <w:szCs w:val="24"/>
                <w:shd w:val="clear" w:color="auto" w:fill="FFFFFF"/>
                <w:lang w:bidi="pl-PL"/>
              </w:rPr>
              <w:t>Niskie</w:t>
            </w:r>
          </w:p>
        </w:tc>
        <w:tc>
          <w:tcPr>
            <w:tcW w:w="3489" w:type="dxa"/>
            <w:vAlign w:val="center"/>
          </w:tcPr>
          <w:p w14:paraId="5EEE427F" w14:textId="4594440C" w:rsidR="00EA29C0" w:rsidRPr="00CF1772" w:rsidRDefault="00EA1C2F" w:rsidP="007446DC">
            <w:pPr>
              <w:numPr>
                <w:ilvl w:val="0"/>
                <w:numId w:val="103"/>
              </w:numPr>
              <w:spacing w:line="240" w:lineRule="auto"/>
              <w:ind w:left="174" w:hanging="141"/>
              <w:jc w:val="left"/>
              <w:rPr>
                <w:rFonts w:ascii="Times New Roman" w:eastAsia="Calibri" w:hAnsi="Times New Roman" w:cs="Times New Roman"/>
                <w:color w:val="000000"/>
                <w:szCs w:val="24"/>
              </w:rPr>
            </w:pPr>
            <w:r>
              <w:rPr>
                <w:rFonts w:ascii="Times New Roman" w:eastAsia="Calibri" w:hAnsi="Times New Roman" w:cs="Times New Roman"/>
                <w:color w:val="000000"/>
                <w:szCs w:val="24"/>
              </w:rPr>
              <w:lastRenderedPageBreak/>
              <w:t>z</w:t>
            </w:r>
            <w:r w:rsidR="00EA29C0" w:rsidRPr="00CF1772">
              <w:rPr>
                <w:rFonts w:ascii="Times New Roman" w:eastAsia="Calibri" w:hAnsi="Times New Roman" w:cs="Times New Roman"/>
                <w:color w:val="000000"/>
                <w:szCs w:val="24"/>
              </w:rPr>
              <w:t>apisy w Umow</w:t>
            </w:r>
            <w:r w:rsidR="005B20E7">
              <w:rPr>
                <w:rFonts w:ascii="Times New Roman" w:eastAsia="Calibri" w:hAnsi="Times New Roman" w:cs="Times New Roman"/>
                <w:color w:val="000000"/>
                <w:szCs w:val="24"/>
              </w:rPr>
              <w:t>ach</w:t>
            </w:r>
            <w:r w:rsidR="00EA29C0" w:rsidRPr="00CF1772">
              <w:rPr>
                <w:rFonts w:ascii="Times New Roman" w:eastAsia="Calibri" w:hAnsi="Times New Roman" w:cs="Times New Roman"/>
                <w:color w:val="000000"/>
                <w:szCs w:val="24"/>
              </w:rPr>
              <w:t xml:space="preserve"> o PPP</w:t>
            </w:r>
          </w:p>
          <w:p w14:paraId="7579DE4C" w14:textId="77777777" w:rsidR="00EA29C0" w:rsidRPr="00CF1772" w:rsidRDefault="00EA29C0" w:rsidP="007446DC">
            <w:pPr>
              <w:numPr>
                <w:ilvl w:val="0"/>
                <w:numId w:val="103"/>
              </w:numPr>
              <w:spacing w:line="240" w:lineRule="auto"/>
              <w:ind w:left="174" w:hanging="141"/>
              <w:jc w:val="left"/>
              <w:rPr>
                <w:rFonts w:ascii="Times New Roman" w:eastAsia="Calibri" w:hAnsi="Times New Roman" w:cs="Times New Roman"/>
                <w:color w:val="000000"/>
                <w:szCs w:val="24"/>
              </w:rPr>
            </w:pPr>
            <w:r w:rsidRPr="00CF1772">
              <w:rPr>
                <w:rFonts w:ascii="Times New Roman" w:eastAsia="Calibri" w:hAnsi="Times New Roman" w:cs="Times New Roman"/>
                <w:color w:val="000000"/>
                <w:szCs w:val="24"/>
              </w:rPr>
              <w:lastRenderedPageBreak/>
              <w:t>Wybór podmiotu posiadającego odpowiednie doświadczenie w robotach budowlanych podobnej infrastruktury</w:t>
            </w:r>
          </w:p>
          <w:p w14:paraId="5F51F37B" w14:textId="1ACAD0D5" w:rsidR="00EA29C0" w:rsidRPr="00CF1772" w:rsidRDefault="00EA29C0" w:rsidP="007446DC">
            <w:pPr>
              <w:numPr>
                <w:ilvl w:val="0"/>
                <w:numId w:val="103"/>
              </w:numPr>
              <w:spacing w:line="240" w:lineRule="auto"/>
              <w:ind w:left="174" w:hanging="141"/>
              <w:jc w:val="left"/>
              <w:rPr>
                <w:rFonts w:ascii="Times New Roman" w:eastAsia="Calibri" w:hAnsi="Times New Roman" w:cs="Times New Roman"/>
                <w:color w:val="000000"/>
                <w:szCs w:val="24"/>
              </w:rPr>
            </w:pPr>
            <w:r w:rsidRPr="00CF1772">
              <w:rPr>
                <w:rFonts w:ascii="Times New Roman" w:eastAsia="Calibri" w:hAnsi="Times New Roman" w:cs="Times New Roman"/>
                <w:color w:val="000000"/>
                <w:szCs w:val="24"/>
              </w:rPr>
              <w:t xml:space="preserve">Monitorowanie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 </w:t>
            </w:r>
            <w:r w:rsidRPr="00CF1772">
              <w:rPr>
                <w:rFonts w:ascii="Times New Roman" w:eastAsia="Calibri" w:hAnsi="Times New Roman" w:cs="Times New Roman"/>
                <w:color w:val="000000"/>
                <w:szCs w:val="24"/>
              </w:rPr>
              <w:t>przez niezależny zespół</w:t>
            </w:r>
          </w:p>
          <w:p w14:paraId="62B9B370" w14:textId="45E2E40C" w:rsidR="00EA29C0" w:rsidRPr="00CF1772" w:rsidRDefault="00EA29C0" w:rsidP="007446DC">
            <w:pPr>
              <w:pStyle w:val="Akapitzlist"/>
              <w:numPr>
                <w:ilvl w:val="0"/>
                <w:numId w:val="103"/>
              </w:numPr>
              <w:spacing w:line="240" w:lineRule="auto"/>
              <w:ind w:left="174" w:hanging="141"/>
              <w:jc w:val="left"/>
              <w:rPr>
                <w:rFonts w:ascii="Times New Roman" w:hAnsi="Times New Roman" w:cs="Times New Roman"/>
                <w:szCs w:val="24"/>
              </w:rPr>
            </w:pPr>
            <w:r w:rsidRPr="00CF1772">
              <w:rPr>
                <w:rFonts w:ascii="Times New Roman" w:eastAsia="Calibri" w:hAnsi="Times New Roman" w:cs="Times New Roman"/>
                <w:color w:val="000000"/>
                <w:szCs w:val="24"/>
              </w:rPr>
              <w:t xml:space="preserve">Wyznaczanie w harmonogramie kamieni milowych w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 </w:t>
            </w:r>
            <w:r w:rsidRPr="00CF1772">
              <w:rPr>
                <w:rFonts w:ascii="Times New Roman" w:eastAsia="Calibri" w:hAnsi="Times New Roman" w:cs="Times New Roman"/>
                <w:color w:val="000000"/>
                <w:szCs w:val="24"/>
              </w:rPr>
              <w:t xml:space="preserve"> i kontrola ich przestrzegania</w:t>
            </w:r>
          </w:p>
        </w:tc>
      </w:tr>
    </w:tbl>
    <w:p w14:paraId="69989020" w14:textId="36170886" w:rsidR="00EA29C0" w:rsidRPr="001747F6" w:rsidRDefault="0041420D" w:rsidP="007446DC">
      <w:pPr>
        <w:spacing w:before="120" w:line="240" w:lineRule="auto"/>
        <w:jc w:val="left"/>
        <w:rPr>
          <w:rFonts w:ascii="Times New Roman" w:hAnsi="Times New Roman" w:cs="Times New Roman"/>
          <w:i/>
          <w:sz w:val="20"/>
        </w:rPr>
      </w:pPr>
      <w:r w:rsidRPr="001747F6">
        <w:rPr>
          <w:rFonts w:ascii="Times New Roman" w:hAnsi="Times New Roman" w:cs="Times New Roman"/>
          <w:i/>
          <w:sz w:val="20"/>
        </w:rPr>
        <w:lastRenderedPageBreak/>
        <w:t>Źródło: Raport z Oceny Efektywności dla Przedsięwzięcia „Budowa i utrzymanie Archiwów Państwowych  w formule partnerstwa publiczno-prywatnego”, Warszawa 2021 r. s. 255-266</w:t>
      </w:r>
    </w:p>
    <w:p w14:paraId="09E07ADB" w14:textId="77777777" w:rsidR="001331A4" w:rsidRPr="00CF1772" w:rsidRDefault="001331A4" w:rsidP="007446DC">
      <w:pPr>
        <w:spacing w:before="120" w:line="240" w:lineRule="auto"/>
        <w:jc w:val="left"/>
        <w:rPr>
          <w:rFonts w:ascii="Times New Roman" w:hAnsi="Times New Roman" w:cs="Times New Roman"/>
          <w:i/>
          <w:szCs w:val="24"/>
        </w:rPr>
      </w:pPr>
    </w:p>
    <w:p w14:paraId="109D48C0" w14:textId="669B986D" w:rsidR="00CB0095" w:rsidRPr="00CF1772" w:rsidRDefault="00165122" w:rsidP="007446DC">
      <w:pPr>
        <w:pStyle w:val="Akapitzlist"/>
        <w:numPr>
          <w:ilvl w:val="1"/>
          <w:numId w:val="97"/>
        </w:numPr>
        <w:spacing w:before="120" w:after="120" w:line="276" w:lineRule="auto"/>
        <w:ind w:left="426" w:hanging="426"/>
        <w:outlineLvl w:val="1"/>
        <w:rPr>
          <w:rFonts w:ascii="Times New Roman" w:hAnsi="Times New Roman" w:cs="Times New Roman"/>
          <w:szCs w:val="24"/>
        </w:rPr>
      </w:pPr>
      <w:r w:rsidRPr="00CF1772">
        <w:rPr>
          <w:rFonts w:ascii="Times New Roman" w:hAnsi="Times New Roman" w:cs="Times New Roman"/>
          <w:szCs w:val="24"/>
        </w:rPr>
        <w:t xml:space="preserve"> </w:t>
      </w:r>
      <w:bookmarkStart w:id="417" w:name="_Toc126231078"/>
      <w:r w:rsidRPr="00CF1772">
        <w:rPr>
          <w:rFonts w:ascii="Times New Roman" w:hAnsi="Times New Roman" w:cs="Times New Roman"/>
          <w:b/>
          <w:szCs w:val="24"/>
        </w:rPr>
        <w:t>Ryzyka Etapu Operacyjnego</w:t>
      </w:r>
      <w:bookmarkEnd w:id="417"/>
    </w:p>
    <w:p w14:paraId="75489E41" w14:textId="79A85632" w:rsidR="00165122" w:rsidRPr="00CF1772" w:rsidRDefault="00165122" w:rsidP="007446DC">
      <w:pPr>
        <w:pStyle w:val="Akapitzlist"/>
        <w:spacing w:before="120" w:after="240" w:line="276" w:lineRule="auto"/>
        <w:ind w:left="567" w:firstLine="709"/>
        <w:contextualSpacing w:val="0"/>
        <w:rPr>
          <w:rFonts w:ascii="Times New Roman" w:hAnsi="Times New Roman" w:cs="Times New Roman"/>
          <w:szCs w:val="24"/>
        </w:rPr>
      </w:pPr>
      <w:r w:rsidRPr="00CF1772">
        <w:rPr>
          <w:rFonts w:ascii="Times New Roman" w:hAnsi="Times New Roman" w:cs="Times New Roman"/>
          <w:szCs w:val="24"/>
        </w:rPr>
        <w:t>Poniżej przedstawiono typ danego ryzyka na etapie utrzymania (eksploatacji), przyczyny jego wystąpienia oraz ewentualne konsekwencje i ich wpływ na realizację Przedsięwzięcia oraz sposób zarządzania ryzykiem.</w:t>
      </w:r>
    </w:p>
    <w:p w14:paraId="49FFC38F" w14:textId="09B59831" w:rsidR="00B00F07" w:rsidRDefault="00B00F07" w:rsidP="007446DC">
      <w:pPr>
        <w:pStyle w:val="Akapitzlist"/>
        <w:spacing w:before="120" w:after="240" w:line="276" w:lineRule="auto"/>
        <w:ind w:left="567" w:firstLine="709"/>
        <w:contextualSpacing w:val="0"/>
        <w:rPr>
          <w:rFonts w:ascii="Times New Roman" w:hAnsi="Times New Roman" w:cs="Times New Roman"/>
          <w:szCs w:val="24"/>
        </w:rPr>
      </w:pPr>
    </w:p>
    <w:p w14:paraId="7D3BFC36" w14:textId="77777777" w:rsidR="00B00F07" w:rsidRPr="00EA1C2F" w:rsidRDefault="00B00F07" w:rsidP="00EA1C2F">
      <w:pPr>
        <w:spacing w:before="120" w:after="240" w:line="276" w:lineRule="auto"/>
        <w:rPr>
          <w:rFonts w:ascii="Times New Roman" w:hAnsi="Times New Roman" w:cs="Times New Roman"/>
          <w:szCs w:val="24"/>
        </w:rPr>
      </w:pPr>
    </w:p>
    <w:p w14:paraId="6F59066A" w14:textId="77777777" w:rsidR="00EA1C2F" w:rsidRDefault="00EA1C2F">
      <w:pPr>
        <w:spacing w:before="100" w:after="200" w:line="276" w:lineRule="auto"/>
        <w:jc w:val="left"/>
        <w:rPr>
          <w:rFonts w:ascii="Times New Roman" w:hAnsi="Times New Roman" w:cs="Times New Roman"/>
          <w:bCs/>
          <w:szCs w:val="24"/>
        </w:rPr>
      </w:pPr>
      <w:r>
        <w:rPr>
          <w:rFonts w:ascii="Times New Roman" w:hAnsi="Times New Roman" w:cs="Times New Roman"/>
          <w:b/>
          <w:szCs w:val="24"/>
        </w:rPr>
        <w:br w:type="page"/>
      </w:r>
    </w:p>
    <w:p w14:paraId="66466FBC" w14:textId="5DBEEB43" w:rsidR="00B637F6" w:rsidRPr="00CF1772" w:rsidRDefault="00B00F07" w:rsidP="00FB565F">
      <w:pPr>
        <w:pStyle w:val="Legenda"/>
        <w:rPr>
          <w:rFonts w:ascii="Times New Roman" w:hAnsi="Times New Roman" w:cs="Times New Roman"/>
          <w:b w:val="0"/>
          <w:color w:val="auto"/>
          <w:sz w:val="24"/>
          <w:szCs w:val="24"/>
          <w:u w:val="single"/>
        </w:rPr>
      </w:pPr>
      <w:bookmarkStart w:id="418" w:name="_Toc125621349"/>
      <w:r w:rsidRPr="00AA6E09">
        <w:rPr>
          <w:rFonts w:ascii="Times New Roman" w:hAnsi="Times New Roman" w:cs="Times New Roman"/>
          <w:color w:val="auto"/>
          <w:sz w:val="24"/>
          <w:szCs w:val="24"/>
        </w:rPr>
        <w:lastRenderedPageBreak/>
        <w:t xml:space="preserve">Tabela </w:t>
      </w:r>
      <w:r w:rsidR="005776B8">
        <w:rPr>
          <w:rFonts w:ascii="Times New Roman" w:hAnsi="Times New Roman" w:cs="Times New Roman"/>
          <w:color w:val="auto"/>
          <w:sz w:val="24"/>
          <w:szCs w:val="24"/>
        </w:rPr>
        <w:fldChar w:fldCharType="begin"/>
      </w:r>
      <w:r w:rsidR="005776B8">
        <w:rPr>
          <w:rFonts w:ascii="Times New Roman" w:hAnsi="Times New Roman" w:cs="Times New Roman"/>
          <w:color w:val="auto"/>
          <w:sz w:val="24"/>
          <w:szCs w:val="24"/>
        </w:rPr>
        <w:instrText xml:space="preserve"> SEQ Tabela \* ARABIC </w:instrText>
      </w:r>
      <w:r w:rsidR="005776B8">
        <w:rPr>
          <w:rFonts w:ascii="Times New Roman" w:hAnsi="Times New Roman" w:cs="Times New Roman"/>
          <w:color w:val="auto"/>
          <w:sz w:val="24"/>
          <w:szCs w:val="24"/>
        </w:rPr>
        <w:fldChar w:fldCharType="separate"/>
      </w:r>
      <w:r w:rsidR="005776B8">
        <w:rPr>
          <w:rFonts w:ascii="Times New Roman" w:hAnsi="Times New Roman" w:cs="Times New Roman"/>
          <w:noProof/>
          <w:color w:val="auto"/>
          <w:sz w:val="24"/>
          <w:szCs w:val="24"/>
        </w:rPr>
        <w:t>3</w:t>
      </w:r>
      <w:r w:rsidR="005776B8">
        <w:rPr>
          <w:rFonts w:ascii="Times New Roman" w:hAnsi="Times New Roman" w:cs="Times New Roman"/>
          <w:color w:val="auto"/>
          <w:sz w:val="24"/>
          <w:szCs w:val="24"/>
        </w:rPr>
        <w:fldChar w:fldCharType="end"/>
      </w:r>
      <w:r w:rsidRPr="00CF1772">
        <w:rPr>
          <w:rFonts w:ascii="Times New Roman" w:hAnsi="Times New Roman" w:cs="Times New Roman"/>
          <w:b w:val="0"/>
          <w:color w:val="auto"/>
          <w:sz w:val="24"/>
          <w:szCs w:val="24"/>
          <w:u w:val="single"/>
        </w:rPr>
        <w:t xml:space="preserve"> </w:t>
      </w:r>
      <w:r w:rsidR="00B637F6" w:rsidRPr="00CF1772">
        <w:rPr>
          <w:rFonts w:ascii="Times New Roman" w:hAnsi="Times New Roman" w:cs="Times New Roman"/>
          <w:b w:val="0"/>
          <w:color w:val="auto"/>
          <w:sz w:val="24"/>
          <w:szCs w:val="24"/>
          <w:u w:val="single"/>
        </w:rPr>
        <w:t>Ryzyka Etapu Operacyjnego</w:t>
      </w:r>
      <w:bookmarkEnd w:id="418"/>
    </w:p>
    <w:tbl>
      <w:tblPr>
        <w:tblStyle w:val="Tabela-Siatka"/>
        <w:tblW w:w="14737" w:type="dxa"/>
        <w:tblLook w:val="04A0" w:firstRow="1" w:lastRow="0" w:firstColumn="1" w:lastColumn="0" w:noHBand="0" w:noVBand="1"/>
      </w:tblPr>
      <w:tblGrid>
        <w:gridCol w:w="592"/>
        <w:gridCol w:w="2186"/>
        <w:gridCol w:w="3261"/>
        <w:gridCol w:w="3054"/>
        <w:gridCol w:w="2417"/>
        <w:gridCol w:w="3227"/>
      </w:tblGrid>
      <w:tr w:rsidR="00165122" w:rsidRPr="00CF1772" w14:paraId="43434F83" w14:textId="77777777" w:rsidTr="007446DC">
        <w:trPr>
          <w:trHeight w:val="855"/>
          <w:tblHeader/>
        </w:trPr>
        <w:tc>
          <w:tcPr>
            <w:tcW w:w="693" w:type="dxa"/>
            <w:shd w:val="clear" w:color="auto" w:fill="D9D9D9" w:themeFill="background1" w:themeFillShade="D9"/>
            <w:vAlign w:val="center"/>
          </w:tcPr>
          <w:p w14:paraId="10F07878" w14:textId="77777777" w:rsidR="00165122" w:rsidRPr="00CF1772" w:rsidRDefault="00165122" w:rsidP="008A6316">
            <w:pPr>
              <w:spacing w:line="240" w:lineRule="auto"/>
              <w:jc w:val="center"/>
              <w:rPr>
                <w:rFonts w:ascii="Times New Roman" w:hAnsi="Times New Roman" w:cs="Times New Roman"/>
                <w:color w:val="C00000"/>
                <w:szCs w:val="24"/>
              </w:rPr>
            </w:pPr>
            <w:r w:rsidRPr="00CF1772">
              <w:rPr>
                <w:rFonts w:ascii="Times New Roman" w:eastAsia="Calibri" w:hAnsi="Times New Roman" w:cs="Times New Roman"/>
                <w:b/>
                <w:color w:val="C00000"/>
                <w:szCs w:val="24"/>
              </w:rPr>
              <w:t>Lp.</w:t>
            </w:r>
          </w:p>
        </w:tc>
        <w:tc>
          <w:tcPr>
            <w:tcW w:w="2384" w:type="dxa"/>
            <w:shd w:val="clear" w:color="auto" w:fill="D9D9D9" w:themeFill="background1" w:themeFillShade="D9"/>
            <w:vAlign w:val="center"/>
          </w:tcPr>
          <w:p w14:paraId="744A5334" w14:textId="77777777" w:rsidR="00165122" w:rsidRPr="00CF1772" w:rsidRDefault="00165122" w:rsidP="007446DC">
            <w:pPr>
              <w:spacing w:line="240" w:lineRule="auto"/>
              <w:jc w:val="left"/>
              <w:rPr>
                <w:rFonts w:ascii="Times New Roman" w:hAnsi="Times New Roman" w:cs="Times New Roman"/>
                <w:color w:val="C00000"/>
                <w:szCs w:val="24"/>
              </w:rPr>
            </w:pPr>
            <w:r w:rsidRPr="00CF1772">
              <w:rPr>
                <w:rFonts w:ascii="Times New Roman" w:eastAsia="Calibri" w:hAnsi="Times New Roman" w:cs="Times New Roman"/>
                <w:b/>
                <w:color w:val="C00000"/>
                <w:szCs w:val="24"/>
              </w:rPr>
              <w:t>Ryzyko</w:t>
            </w:r>
          </w:p>
        </w:tc>
        <w:tc>
          <w:tcPr>
            <w:tcW w:w="3197" w:type="dxa"/>
            <w:shd w:val="clear" w:color="auto" w:fill="D9D9D9" w:themeFill="background1" w:themeFillShade="D9"/>
            <w:vAlign w:val="center"/>
          </w:tcPr>
          <w:p w14:paraId="6266FA42" w14:textId="77777777" w:rsidR="00165122" w:rsidRPr="00CF1772" w:rsidRDefault="00165122" w:rsidP="007446DC">
            <w:pPr>
              <w:spacing w:line="240" w:lineRule="auto"/>
              <w:jc w:val="left"/>
              <w:rPr>
                <w:rFonts w:ascii="Times New Roman" w:hAnsi="Times New Roman" w:cs="Times New Roman"/>
                <w:color w:val="C00000"/>
                <w:szCs w:val="24"/>
              </w:rPr>
            </w:pPr>
            <w:r w:rsidRPr="00CF1772">
              <w:rPr>
                <w:rFonts w:ascii="Times New Roman" w:eastAsia="Calibri" w:hAnsi="Times New Roman" w:cs="Times New Roman"/>
                <w:b/>
                <w:color w:val="C00000"/>
                <w:szCs w:val="24"/>
              </w:rPr>
              <w:t>Przyczyny wystąpienia ryzyka</w:t>
            </w:r>
          </w:p>
        </w:tc>
        <w:tc>
          <w:tcPr>
            <w:tcW w:w="2924" w:type="dxa"/>
            <w:shd w:val="clear" w:color="auto" w:fill="D9D9D9" w:themeFill="background1" w:themeFillShade="D9"/>
            <w:vAlign w:val="center"/>
          </w:tcPr>
          <w:p w14:paraId="239BA64C" w14:textId="77777777" w:rsidR="00165122" w:rsidRPr="00CF1772" w:rsidRDefault="00165122" w:rsidP="007446DC">
            <w:pPr>
              <w:spacing w:line="240" w:lineRule="auto"/>
              <w:jc w:val="left"/>
              <w:rPr>
                <w:rFonts w:ascii="Times New Roman" w:hAnsi="Times New Roman" w:cs="Times New Roman"/>
                <w:color w:val="C00000"/>
                <w:szCs w:val="24"/>
              </w:rPr>
            </w:pPr>
            <w:r w:rsidRPr="00CF1772">
              <w:rPr>
                <w:rFonts w:ascii="Times New Roman" w:eastAsia="Calibri" w:hAnsi="Times New Roman" w:cs="Times New Roman"/>
                <w:b/>
                <w:color w:val="C00000"/>
                <w:szCs w:val="24"/>
              </w:rPr>
              <w:t>Konsekwencje</w:t>
            </w:r>
          </w:p>
        </w:tc>
        <w:tc>
          <w:tcPr>
            <w:tcW w:w="2050" w:type="dxa"/>
            <w:shd w:val="clear" w:color="auto" w:fill="D9D9D9" w:themeFill="background1" w:themeFillShade="D9"/>
            <w:vAlign w:val="center"/>
          </w:tcPr>
          <w:p w14:paraId="25476FCD" w14:textId="77777777" w:rsidR="00165122" w:rsidRPr="00CF1772" w:rsidRDefault="00165122" w:rsidP="008A6316">
            <w:pPr>
              <w:spacing w:line="240" w:lineRule="auto"/>
              <w:jc w:val="center"/>
              <w:rPr>
                <w:rFonts w:ascii="Times New Roman" w:hAnsi="Times New Roman" w:cs="Times New Roman"/>
                <w:color w:val="C00000"/>
                <w:szCs w:val="24"/>
              </w:rPr>
            </w:pPr>
            <w:r w:rsidRPr="00CF1772">
              <w:rPr>
                <w:rFonts w:ascii="Times New Roman" w:eastAsia="Calibri" w:hAnsi="Times New Roman" w:cs="Times New Roman"/>
                <w:b/>
                <w:color w:val="C00000"/>
                <w:szCs w:val="24"/>
              </w:rPr>
              <w:t>Wpływ ryzyka/ prawdopodobieństwo wystąpienia</w:t>
            </w:r>
          </w:p>
        </w:tc>
        <w:tc>
          <w:tcPr>
            <w:tcW w:w="3489" w:type="dxa"/>
            <w:shd w:val="clear" w:color="auto" w:fill="D9D9D9" w:themeFill="background1" w:themeFillShade="D9"/>
            <w:vAlign w:val="center"/>
          </w:tcPr>
          <w:p w14:paraId="4098DC2C" w14:textId="77777777" w:rsidR="00165122" w:rsidRPr="00CF1772" w:rsidRDefault="00165122" w:rsidP="008A6316">
            <w:pPr>
              <w:spacing w:line="240" w:lineRule="auto"/>
              <w:rPr>
                <w:rFonts w:ascii="Times New Roman" w:hAnsi="Times New Roman" w:cs="Times New Roman"/>
                <w:color w:val="C00000"/>
                <w:szCs w:val="24"/>
              </w:rPr>
            </w:pPr>
            <w:r w:rsidRPr="00CF1772">
              <w:rPr>
                <w:rFonts w:ascii="Times New Roman" w:eastAsia="Calibri" w:hAnsi="Times New Roman" w:cs="Times New Roman"/>
                <w:b/>
                <w:color w:val="C00000"/>
                <w:szCs w:val="24"/>
              </w:rPr>
              <w:t>Sposób zarządzania ryzykiem</w:t>
            </w:r>
          </w:p>
        </w:tc>
      </w:tr>
      <w:tr w:rsidR="008A6316" w:rsidRPr="00CF1772" w14:paraId="504CC05B" w14:textId="77777777" w:rsidTr="007446DC">
        <w:trPr>
          <w:trHeight w:val="2411"/>
        </w:trPr>
        <w:tc>
          <w:tcPr>
            <w:tcW w:w="693" w:type="dxa"/>
            <w:vAlign w:val="center"/>
          </w:tcPr>
          <w:p w14:paraId="084E3207"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1.</w:t>
            </w:r>
          </w:p>
        </w:tc>
        <w:tc>
          <w:tcPr>
            <w:tcW w:w="2384" w:type="dxa"/>
            <w:shd w:val="clear" w:color="auto" w:fill="auto"/>
            <w:vAlign w:val="center"/>
          </w:tcPr>
          <w:p w14:paraId="3AE1FD6D" w14:textId="6900A6C5"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dostępności</w:t>
            </w:r>
          </w:p>
        </w:tc>
        <w:tc>
          <w:tcPr>
            <w:tcW w:w="3197" w:type="dxa"/>
            <w:shd w:val="clear" w:color="auto" w:fill="auto"/>
            <w:vAlign w:val="center"/>
          </w:tcPr>
          <w:p w14:paraId="1EF31D7C" w14:textId="0097C257"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Brak dostatecznego i efektywnego wypełniania zadań z zakresu utrzymania/zarządzania</w:t>
            </w:r>
          </w:p>
        </w:tc>
        <w:tc>
          <w:tcPr>
            <w:tcW w:w="2924" w:type="dxa"/>
            <w:shd w:val="clear" w:color="auto" w:fill="auto"/>
            <w:vAlign w:val="center"/>
          </w:tcPr>
          <w:p w14:paraId="54A482AA"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Obniżenie technicznych i użytkowych walorów utrzymywanej/ zarządzanej infrastruktury</w:t>
            </w:r>
          </w:p>
          <w:p w14:paraId="463597B6"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Okresowe obniżenie standardów utrzymania/zarządzania</w:t>
            </w:r>
          </w:p>
          <w:p w14:paraId="10A41A7C" w14:textId="110A06CC"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 xml:space="preserve">Zwiększenie nakładów na konserwacje i </w:t>
            </w:r>
            <w:r w:rsidRPr="008E100D">
              <w:rPr>
                <w:rFonts w:ascii="Times New Roman" w:hAnsi="Times New Roman" w:cs="Times New Roman"/>
                <w:color w:val="000000"/>
                <w:szCs w:val="24"/>
              </w:rPr>
              <w:t>remonty</w:t>
            </w:r>
            <w:r w:rsidRPr="00CF1772">
              <w:rPr>
                <w:rFonts w:ascii="Times New Roman" w:hAnsi="Times New Roman" w:cs="Times New Roman"/>
                <w:color w:val="000000"/>
                <w:szCs w:val="24"/>
              </w:rPr>
              <w:t xml:space="preserve"> infrastruktury</w:t>
            </w:r>
          </w:p>
        </w:tc>
        <w:tc>
          <w:tcPr>
            <w:tcW w:w="2050" w:type="dxa"/>
            <w:vAlign w:val="center"/>
          </w:tcPr>
          <w:p w14:paraId="54770A6C"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75D7B004"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Średni</w:t>
            </w:r>
          </w:p>
          <w:p w14:paraId="6E888109"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1A1D3089" w14:textId="05CB3294"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Prawdopodobieństwo wystąpienia Średnie</w:t>
            </w:r>
          </w:p>
        </w:tc>
        <w:tc>
          <w:tcPr>
            <w:tcW w:w="3489" w:type="dxa"/>
            <w:vAlign w:val="center"/>
          </w:tcPr>
          <w:p w14:paraId="07977F43"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Wybór podmiotu posiadającego odpowiednie doświadczenie w utrzymywaniu/zarządzaniu podobną infrastrukturą</w:t>
            </w:r>
          </w:p>
          <w:p w14:paraId="7248074B" w14:textId="72719E65"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Zapisy w Umow</w:t>
            </w:r>
            <w:r w:rsidR="005B20E7">
              <w:rPr>
                <w:rFonts w:ascii="Times New Roman" w:hAnsi="Times New Roman" w:cs="Times New Roman"/>
                <w:color w:val="000000"/>
                <w:szCs w:val="24"/>
              </w:rPr>
              <w:t>ach</w:t>
            </w:r>
            <w:r w:rsidRPr="00CF1772">
              <w:rPr>
                <w:rFonts w:ascii="Times New Roman" w:hAnsi="Times New Roman" w:cs="Times New Roman"/>
                <w:color w:val="000000"/>
                <w:szCs w:val="24"/>
              </w:rPr>
              <w:t xml:space="preserve"> o PPP - kary umowne wynikające z nienależytego wykonania umowy</w:t>
            </w:r>
          </w:p>
        </w:tc>
      </w:tr>
      <w:tr w:rsidR="008A6316" w:rsidRPr="00CF1772" w14:paraId="29B8AC7A" w14:textId="77777777" w:rsidTr="007446DC">
        <w:trPr>
          <w:trHeight w:val="2403"/>
        </w:trPr>
        <w:tc>
          <w:tcPr>
            <w:tcW w:w="693" w:type="dxa"/>
            <w:vAlign w:val="center"/>
          </w:tcPr>
          <w:p w14:paraId="2B7C437E"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2.</w:t>
            </w:r>
          </w:p>
        </w:tc>
        <w:tc>
          <w:tcPr>
            <w:tcW w:w="2384" w:type="dxa"/>
            <w:shd w:val="clear" w:color="auto" w:fill="auto"/>
            <w:vAlign w:val="center"/>
          </w:tcPr>
          <w:p w14:paraId="593609D8" w14:textId="78101DF4"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niewłaściwego utrzymania/ zarządzania</w:t>
            </w:r>
          </w:p>
        </w:tc>
        <w:tc>
          <w:tcPr>
            <w:tcW w:w="3197" w:type="dxa"/>
            <w:shd w:val="clear" w:color="auto" w:fill="auto"/>
            <w:vAlign w:val="center"/>
          </w:tcPr>
          <w:p w14:paraId="09943DB4" w14:textId="34347F0B"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Mniej stabilna sytuacja finansowa wykonawcy lub jego podwykonawców lub nieodpowiednie i małe doświadczenie w utrzymywaniu/zarządzaniu podobną infrastrukturą</w:t>
            </w:r>
          </w:p>
        </w:tc>
        <w:tc>
          <w:tcPr>
            <w:tcW w:w="2924" w:type="dxa"/>
            <w:shd w:val="clear" w:color="auto" w:fill="auto"/>
            <w:vAlign w:val="center"/>
          </w:tcPr>
          <w:p w14:paraId="45F763C8"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Obniżenie technicznych i użytkowych walorów utrzymywanej/ zarządzanej infrastruktury</w:t>
            </w:r>
          </w:p>
          <w:p w14:paraId="3EBBC30D"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Zwiększenie zużycia energii cieplnej bądź elektrycznej – spadek oszczędności</w:t>
            </w:r>
          </w:p>
          <w:p w14:paraId="170FE84D" w14:textId="4436A9EE"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Zwiększenie nakładów na konserwacje i </w:t>
            </w:r>
            <w:r w:rsidRPr="008E100D">
              <w:rPr>
                <w:rFonts w:ascii="Times New Roman" w:hAnsi="Times New Roman" w:cs="Times New Roman"/>
                <w:color w:val="000000"/>
                <w:szCs w:val="24"/>
              </w:rPr>
              <w:t>remonty</w:t>
            </w:r>
            <w:r w:rsidRPr="00CF1772">
              <w:rPr>
                <w:rFonts w:ascii="Times New Roman" w:hAnsi="Times New Roman" w:cs="Times New Roman"/>
                <w:color w:val="000000"/>
                <w:szCs w:val="24"/>
              </w:rPr>
              <w:t xml:space="preserve"> infrastruktury</w:t>
            </w:r>
          </w:p>
        </w:tc>
        <w:tc>
          <w:tcPr>
            <w:tcW w:w="2050" w:type="dxa"/>
            <w:vAlign w:val="center"/>
          </w:tcPr>
          <w:p w14:paraId="3A265803"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6C0B3F89"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Wysoki</w:t>
            </w:r>
          </w:p>
          <w:p w14:paraId="06915073"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0FC811FD"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253C5203" w14:textId="0966D1F5"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Średnie</w:t>
            </w:r>
          </w:p>
        </w:tc>
        <w:tc>
          <w:tcPr>
            <w:tcW w:w="3489" w:type="dxa"/>
            <w:vAlign w:val="center"/>
          </w:tcPr>
          <w:p w14:paraId="50C86C35" w14:textId="7C44435A"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Zapisy w Umow</w:t>
            </w:r>
            <w:r w:rsidR="005B20E7">
              <w:rPr>
                <w:rFonts w:ascii="Times New Roman" w:hAnsi="Times New Roman" w:cs="Times New Roman"/>
                <w:color w:val="000000"/>
                <w:szCs w:val="24"/>
              </w:rPr>
              <w:t>ach</w:t>
            </w:r>
            <w:r w:rsidRPr="00CF1772">
              <w:rPr>
                <w:rFonts w:ascii="Times New Roman" w:hAnsi="Times New Roman" w:cs="Times New Roman"/>
                <w:color w:val="000000"/>
                <w:szCs w:val="24"/>
              </w:rPr>
              <w:t xml:space="preserve"> o PPP – kary umowne</w:t>
            </w:r>
          </w:p>
          <w:p w14:paraId="33EC0B84"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Wybór podmiotu posiadającego odpowiednie doświadczenie w utrzymywaniu/zarządzaniu podobną infrastrukturą</w:t>
            </w:r>
          </w:p>
          <w:p w14:paraId="570303E1" w14:textId="6AFE1253" w:rsidR="00165122" w:rsidRPr="00CF1772" w:rsidRDefault="008A6316"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 xml:space="preserve">Wybór podmiotu </w:t>
            </w:r>
            <w:r w:rsidR="00165122" w:rsidRPr="00CF1772">
              <w:rPr>
                <w:rFonts w:ascii="Times New Roman" w:hAnsi="Times New Roman" w:cs="Times New Roman"/>
                <w:color w:val="000000"/>
                <w:szCs w:val="24"/>
              </w:rPr>
              <w:t>o stabilnej sytuacji finansowej</w:t>
            </w:r>
          </w:p>
        </w:tc>
      </w:tr>
      <w:tr w:rsidR="008A6316" w:rsidRPr="00CF1772" w14:paraId="6D18F595" w14:textId="77777777" w:rsidTr="007446DC">
        <w:tc>
          <w:tcPr>
            <w:tcW w:w="693" w:type="dxa"/>
            <w:vAlign w:val="center"/>
          </w:tcPr>
          <w:p w14:paraId="2CBD80B7"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3.</w:t>
            </w:r>
          </w:p>
        </w:tc>
        <w:tc>
          <w:tcPr>
            <w:tcW w:w="2384" w:type="dxa"/>
            <w:shd w:val="clear" w:color="auto" w:fill="auto"/>
            <w:vAlign w:val="center"/>
          </w:tcPr>
          <w:p w14:paraId="7CFFAF63" w14:textId="7AB29B08"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nieefektywnej współpracy z podwykonawcami</w:t>
            </w:r>
          </w:p>
        </w:tc>
        <w:tc>
          <w:tcPr>
            <w:tcW w:w="3197" w:type="dxa"/>
            <w:shd w:val="clear" w:color="auto" w:fill="auto"/>
            <w:vAlign w:val="center"/>
          </w:tcPr>
          <w:p w14:paraId="77F87108" w14:textId="5A38081D" w:rsidR="00165122" w:rsidRPr="00CF1772" w:rsidRDefault="00EA1C2F" w:rsidP="007446DC">
            <w:pPr>
              <w:pStyle w:val="Akapitzlist"/>
              <w:numPr>
                <w:ilvl w:val="0"/>
                <w:numId w:val="108"/>
              </w:numPr>
              <w:spacing w:line="240" w:lineRule="auto"/>
              <w:ind w:left="212" w:hanging="147"/>
              <w:jc w:val="left"/>
              <w:rPr>
                <w:rFonts w:ascii="Times New Roman" w:hAnsi="Times New Roman" w:cs="Times New Roman"/>
                <w:szCs w:val="24"/>
              </w:rPr>
            </w:pPr>
            <w:r>
              <w:rPr>
                <w:rFonts w:ascii="Times New Roman" w:hAnsi="Times New Roman" w:cs="Times New Roman"/>
                <w:color w:val="000000"/>
                <w:szCs w:val="24"/>
              </w:rPr>
              <w:t>z</w:t>
            </w:r>
            <w:r w:rsidR="00165122" w:rsidRPr="00CF1772">
              <w:rPr>
                <w:rFonts w:ascii="Times New Roman" w:hAnsi="Times New Roman" w:cs="Times New Roman"/>
                <w:color w:val="000000"/>
                <w:szCs w:val="24"/>
              </w:rPr>
              <w:t>ła sytuacja finansowa podwykonawców lub małe ich doświadczenie w utrzymywaniu/zarządzaniu podobną infrastrukturą</w:t>
            </w:r>
          </w:p>
        </w:tc>
        <w:tc>
          <w:tcPr>
            <w:tcW w:w="2924" w:type="dxa"/>
            <w:shd w:val="clear" w:color="auto" w:fill="auto"/>
            <w:vAlign w:val="center"/>
          </w:tcPr>
          <w:p w14:paraId="29E10F2F" w14:textId="36C1B23B"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Komplikacje związane z prawidłową realizacją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p w14:paraId="4CF1A69A" w14:textId="3A104D6D"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Naliczenie kar umownych</w:t>
            </w:r>
          </w:p>
        </w:tc>
        <w:tc>
          <w:tcPr>
            <w:tcW w:w="2050" w:type="dxa"/>
            <w:vAlign w:val="center"/>
          </w:tcPr>
          <w:p w14:paraId="5D4FE6C8"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5D557313"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Średni</w:t>
            </w:r>
          </w:p>
          <w:p w14:paraId="322C99BD"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7412A878"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21F493DC" w14:textId="0AD6085F"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w:t>
            </w:r>
          </w:p>
        </w:tc>
        <w:tc>
          <w:tcPr>
            <w:tcW w:w="3489" w:type="dxa"/>
            <w:vAlign w:val="center"/>
          </w:tcPr>
          <w:p w14:paraId="69035A7A" w14:textId="7AA21C09" w:rsidR="00165122" w:rsidRPr="00CF1772" w:rsidRDefault="00EA1C2F" w:rsidP="007446DC">
            <w:pPr>
              <w:numPr>
                <w:ilvl w:val="0"/>
                <w:numId w:val="110"/>
              </w:numPr>
              <w:spacing w:line="240" w:lineRule="auto"/>
              <w:ind w:left="121" w:hanging="142"/>
              <w:jc w:val="left"/>
              <w:rPr>
                <w:rFonts w:ascii="Times New Roman" w:hAnsi="Times New Roman" w:cs="Times New Roman"/>
                <w:color w:val="000000"/>
                <w:szCs w:val="24"/>
              </w:rPr>
            </w:pPr>
            <w:r>
              <w:rPr>
                <w:rFonts w:ascii="Times New Roman" w:hAnsi="Times New Roman" w:cs="Times New Roman"/>
                <w:color w:val="000000"/>
                <w:szCs w:val="24"/>
              </w:rPr>
              <w:t>w</w:t>
            </w:r>
            <w:r w:rsidR="00165122" w:rsidRPr="00CF1772">
              <w:rPr>
                <w:rFonts w:ascii="Times New Roman" w:hAnsi="Times New Roman" w:cs="Times New Roman"/>
                <w:color w:val="000000"/>
                <w:szCs w:val="24"/>
              </w:rPr>
              <w:t>ybór podmiotu posiadającego odpowiednie doświadczenie w utrzymywaniu/zarządzaniu podobną infrastrukturą</w:t>
            </w:r>
          </w:p>
          <w:p w14:paraId="2D4C8F0F" w14:textId="40B2F5A7"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lastRenderedPageBreak/>
              <w:t>Wybór podmiotu o stabilnej sytuacji finansowej</w:t>
            </w:r>
          </w:p>
        </w:tc>
      </w:tr>
      <w:tr w:rsidR="008A6316" w:rsidRPr="00CF1772" w14:paraId="6567F8BE" w14:textId="77777777" w:rsidTr="007446DC">
        <w:trPr>
          <w:trHeight w:val="834"/>
        </w:trPr>
        <w:tc>
          <w:tcPr>
            <w:tcW w:w="693" w:type="dxa"/>
            <w:vAlign w:val="center"/>
          </w:tcPr>
          <w:p w14:paraId="71924BBD"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4.</w:t>
            </w:r>
          </w:p>
        </w:tc>
        <w:tc>
          <w:tcPr>
            <w:tcW w:w="2384" w:type="dxa"/>
            <w:shd w:val="clear" w:color="auto" w:fill="auto"/>
            <w:vAlign w:val="center"/>
          </w:tcPr>
          <w:p w14:paraId="1470802F" w14:textId="795D2AE9"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 xml:space="preserve">Ryzyko deficytu zasobów ludzkich i materialnych w celu realizacji </w:t>
            </w:r>
            <w:r w:rsidR="008752DA">
              <w:rPr>
                <w:rFonts w:ascii="Times New Roman" w:eastAsia="Calibri" w:hAnsi="Times New Roman" w:cs="Times New Roman"/>
                <w:color w:val="000000"/>
                <w:szCs w:val="24"/>
              </w:rPr>
              <w:t>PROGRAM</w:t>
            </w:r>
            <w:r w:rsidR="00072BB4" w:rsidRPr="00CF1772">
              <w:rPr>
                <w:rFonts w:ascii="Times New Roman" w:eastAsia="Calibri" w:hAnsi="Times New Roman" w:cs="Times New Roman"/>
                <w:color w:val="000000"/>
                <w:szCs w:val="24"/>
              </w:rPr>
              <w:t xml:space="preserve"> „Archiwa”</w:t>
            </w:r>
          </w:p>
        </w:tc>
        <w:tc>
          <w:tcPr>
            <w:tcW w:w="3197" w:type="dxa"/>
            <w:shd w:val="clear" w:color="auto" w:fill="auto"/>
            <w:vAlign w:val="center"/>
          </w:tcPr>
          <w:p w14:paraId="79E37E10" w14:textId="6A28111C"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Związane jest z małym doświadczeniem wykonawcy lub jego podwykonawców w zakresie utrzymania/zarządzania podobnymi projektami infrastrukturalnymi oraz z poziomem jego wiarygodności finansowej</w:t>
            </w:r>
          </w:p>
        </w:tc>
        <w:tc>
          <w:tcPr>
            <w:tcW w:w="2924" w:type="dxa"/>
            <w:shd w:val="clear" w:color="auto" w:fill="auto"/>
            <w:vAlign w:val="center"/>
          </w:tcPr>
          <w:p w14:paraId="44FB09D7" w14:textId="511DBAB5"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Komplikacje związane z prawidłową realizacją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p w14:paraId="64111451" w14:textId="6DB54D34"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Naliczenie kar umownych</w:t>
            </w:r>
          </w:p>
        </w:tc>
        <w:tc>
          <w:tcPr>
            <w:tcW w:w="2050" w:type="dxa"/>
            <w:vAlign w:val="center"/>
          </w:tcPr>
          <w:p w14:paraId="50EE4A73"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60AAF105"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Średni</w:t>
            </w:r>
          </w:p>
          <w:p w14:paraId="18ED4574"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618E378C"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1F58D7FD" w14:textId="27F5EFD8"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w:t>
            </w:r>
          </w:p>
        </w:tc>
        <w:tc>
          <w:tcPr>
            <w:tcW w:w="3489" w:type="dxa"/>
            <w:vAlign w:val="center"/>
          </w:tcPr>
          <w:p w14:paraId="59FCCE35"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Wybór podmiotu posiadającego odpowiednie doświadczenie w utrzymywaniu/zarządzaniu podobną infrastrukturą</w:t>
            </w:r>
          </w:p>
          <w:p w14:paraId="1BC165B8" w14:textId="3A5BE62E" w:rsidR="00165122" w:rsidRPr="00CF1772" w:rsidRDefault="00165122" w:rsidP="007446DC">
            <w:pPr>
              <w:numPr>
                <w:ilvl w:val="0"/>
                <w:numId w:val="110"/>
              </w:numPr>
              <w:spacing w:line="240" w:lineRule="auto"/>
              <w:ind w:left="121" w:hanging="142"/>
              <w:jc w:val="left"/>
              <w:rPr>
                <w:rFonts w:ascii="Times New Roman" w:eastAsia="Calibri" w:hAnsi="Times New Roman" w:cs="Times New Roman"/>
                <w:color w:val="000000"/>
                <w:szCs w:val="24"/>
              </w:rPr>
            </w:pPr>
            <w:r w:rsidRPr="00CF1772">
              <w:rPr>
                <w:rFonts w:ascii="Times New Roman" w:hAnsi="Times New Roman" w:cs="Times New Roman"/>
                <w:color w:val="000000"/>
                <w:szCs w:val="24"/>
              </w:rPr>
              <w:t>Wybór podmiotu o stabilnej sytuacji finansowej</w:t>
            </w:r>
          </w:p>
        </w:tc>
      </w:tr>
      <w:tr w:rsidR="008A6316" w:rsidRPr="00CF1772" w14:paraId="5ECD0B23" w14:textId="77777777" w:rsidTr="007446DC">
        <w:tc>
          <w:tcPr>
            <w:tcW w:w="693" w:type="dxa"/>
            <w:vAlign w:val="center"/>
          </w:tcPr>
          <w:p w14:paraId="60BE7401"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5.</w:t>
            </w:r>
          </w:p>
        </w:tc>
        <w:tc>
          <w:tcPr>
            <w:tcW w:w="2384" w:type="dxa"/>
            <w:shd w:val="clear" w:color="auto" w:fill="auto"/>
            <w:vAlign w:val="center"/>
          </w:tcPr>
          <w:p w14:paraId="0575222F" w14:textId="35226907"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niemożliwości świadczenia odpowiedniej ilości usług niż przewidziana w Umow</w:t>
            </w:r>
            <w:r w:rsidR="005B20E7">
              <w:rPr>
                <w:rFonts w:ascii="Times New Roman" w:hAnsi="Times New Roman" w:cs="Times New Roman"/>
                <w:color w:val="000000"/>
                <w:szCs w:val="24"/>
              </w:rPr>
              <w:t>ach</w:t>
            </w:r>
            <w:r w:rsidRPr="00CF1772">
              <w:rPr>
                <w:rFonts w:ascii="Times New Roman" w:hAnsi="Times New Roman" w:cs="Times New Roman"/>
                <w:color w:val="000000"/>
                <w:szCs w:val="24"/>
              </w:rPr>
              <w:t xml:space="preserve"> o PPP</w:t>
            </w:r>
          </w:p>
        </w:tc>
        <w:tc>
          <w:tcPr>
            <w:tcW w:w="3197" w:type="dxa"/>
            <w:shd w:val="clear" w:color="auto" w:fill="auto"/>
            <w:vAlign w:val="center"/>
          </w:tcPr>
          <w:p w14:paraId="4E432341"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Opóźnienia wykonawców lub podwykonawców</w:t>
            </w:r>
          </w:p>
          <w:p w14:paraId="00AC459D"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Brak rzetelności wykonawców lub podwykonawców</w:t>
            </w:r>
          </w:p>
          <w:p w14:paraId="6BF75912"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Siła wyższa </w:t>
            </w:r>
          </w:p>
          <w:p w14:paraId="7FE732A7" w14:textId="2B8B2E72"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Sytuacja finansowa wykonawcy wymuszająca ograniczenie zakresu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tc>
        <w:tc>
          <w:tcPr>
            <w:tcW w:w="2924" w:type="dxa"/>
            <w:shd w:val="clear" w:color="auto" w:fill="auto"/>
            <w:vAlign w:val="center"/>
          </w:tcPr>
          <w:p w14:paraId="324CEEC7"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Realizacja Inwestycji w ograniczonym zakresie</w:t>
            </w:r>
          </w:p>
          <w:p w14:paraId="4C711A30"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Mniejsze oszczędności np. w zużyciu energii elektrycznej niż zakładano</w:t>
            </w:r>
          </w:p>
          <w:p w14:paraId="1A609774" w14:textId="2A0691BC"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Naliczenie kar umownych</w:t>
            </w:r>
          </w:p>
        </w:tc>
        <w:tc>
          <w:tcPr>
            <w:tcW w:w="2050" w:type="dxa"/>
            <w:vAlign w:val="center"/>
          </w:tcPr>
          <w:p w14:paraId="11EDD267"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6BAD6D31"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Średni</w:t>
            </w:r>
          </w:p>
          <w:p w14:paraId="7742DE58"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5B58C563"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4409A730" w14:textId="779944B2"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w:t>
            </w:r>
          </w:p>
        </w:tc>
        <w:tc>
          <w:tcPr>
            <w:tcW w:w="3489" w:type="dxa"/>
            <w:vAlign w:val="center"/>
          </w:tcPr>
          <w:p w14:paraId="241C79E9"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Wybór podmiotu posiadającego odpowiednie doświadczenie w utrzymywaniu/zarządzaniu podobną infrastrukturą</w:t>
            </w:r>
          </w:p>
          <w:p w14:paraId="737DABD8" w14:textId="391100F5"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Monitorowanie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 </w:t>
            </w:r>
            <w:r w:rsidRPr="00CF1772">
              <w:rPr>
                <w:rFonts w:ascii="Times New Roman" w:hAnsi="Times New Roman" w:cs="Times New Roman"/>
                <w:color w:val="000000"/>
                <w:szCs w:val="24"/>
              </w:rPr>
              <w:t>przez niezależny zespół</w:t>
            </w:r>
          </w:p>
          <w:p w14:paraId="37367342"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Kontrola zgodności prac z dokumentacją projektową</w:t>
            </w:r>
          </w:p>
          <w:p w14:paraId="10566E2A" w14:textId="7469F2C8"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Zapisy w Umow</w:t>
            </w:r>
            <w:r w:rsidR="005B20E7">
              <w:rPr>
                <w:rFonts w:ascii="Times New Roman" w:hAnsi="Times New Roman" w:cs="Times New Roman"/>
                <w:color w:val="000000"/>
                <w:szCs w:val="24"/>
              </w:rPr>
              <w:t>ach</w:t>
            </w:r>
            <w:r w:rsidRPr="00CF1772">
              <w:rPr>
                <w:rFonts w:ascii="Times New Roman" w:hAnsi="Times New Roman" w:cs="Times New Roman"/>
                <w:color w:val="000000"/>
                <w:szCs w:val="24"/>
              </w:rPr>
              <w:t xml:space="preserve"> o PPP - Kary umowne wynikające z nienależytego wykonania umowy</w:t>
            </w:r>
          </w:p>
        </w:tc>
      </w:tr>
      <w:tr w:rsidR="008A6316" w:rsidRPr="00CF1772" w14:paraId="62E7CF3D" w14:textId="77777777" w:rsidTr="007446DC">
        <w:tc>
          <w:tcPr>
            <w:tcW w:w="693" w:type="dxa"/>
            <w:vAlign w:val="center"/>
          </w:tcPr>
          <w:p w14:paraId="7B311B4C"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6.</w:t>
            </w:r>
          </w:p>
        </w:tc>
        <w:tc>
          <w:tcPr>
            <w:tcW w:w="2384" w:type="dxa"/>
            <w:shd w:val="clear" w:color="auto" w:fill="auto"/>
            <w:vAlign w:val="center"/>
          </w:tcPr>
          <w:p w14:paraId="25F12DCB" w14:textId="3DC85638"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 xml:space="preserve">Ryzyko niemożliwości świadczenia usług o odpowiedniej </w:t>
            </w:r>
            <w:r w:rsidRPr="00CF1772">
              <w:rPr>
                <w:rFonts w:ascii="Times New Roman" w:hAnsi="Times New Roman" w:cs="Times New Roman"/>
                <w:color w:val="000000"/>
                <w:szCs w:val="24"/>
              </w:rPr>
              <w:lastRenderedPageBreak/>
              <w:t>jakości i w odpowiednim standardzie przewidzianym w Umow</w:t>
            </w:r>
            <w:r w:rsidR="005B20E7">
              <w:rPr>
                <w:rFonts w:ascii="Times New Roman" w:hAnsi="Times New Roman" w:cs="Times New Roman"/>
                <w:color w:val="000000"/>
                <w:szCs w:val="24"/>
              </w:rPr>
              <w:t xml:space="preserve">ach </w:t>
            </w:r>
            <w:r w:rsidRPr="00CF1772">
              <w:rPr>
                <w:rFonts w:ascii="Times New Roman" w:hAnsi="Times New Roman" w:cs="Times New Roman"/>
                <w:color w:val="000000"/>
                <w:szCs w:val="24"/>
              </w:rPr>
              <w:t>o PPP</w:t>
            </w:r>
          </w:p>
        </w:tc>
        <w:tc>
          <w:tcPr>
            <w:tcW w:w="3197" w:type="dxa"/>
            <w:shd w:val="clear" w:color="auto" w:fill="auto"/>
            <w:vAlign w:val="center"/>
          </w:tcPr>
          <w:p w14:paraId="52ADAC34"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lastRenderedPageBreak/>
              <w:t xml:space="preserve">Ograniczanie wydatków na okresowe </w:t>
            </w:r>
            <w:r w:rsidRPr="008E100D">
              <w:rPr>
                <w:rFonts w:ascii="Times New Roman" w:hAnsi="Times New Roman" w:cs="Times New Roman"/>
                <w:color w:val="000000"/>
                <w:szCs w:val="24"/>
              </w:rPr>
              <w:t>remonty,</w:t>
            </w:r>
            <w:r w:rsidRPr="00CF1772">
              <w:rPr>
                <w:rFonts w:ascii="Times New Roman" w:hAnsi="Times New Roman" w:cs="Times New Roman"/>
                <w:color w:val="000000"/>
                <w:szCs w:val="24"/>
              </w:rPr>
              <w:t xml:space="preserve"> konserwację lub przeglądy instalacji</w:t>
            </w:r>
          </w:p>
          <w:p w14:paraId="4F7B4B83" w14:textId="6BB427B2"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lastRenderedPageBreak/>
              <w:t>Nieodpowiednio skonstruowana umowa, w której brak kar umownych lub kary te określone są na zbyt niskim poziomie</w:t>
            </w:r>
          </w:p>
        </w:tc>
        <w:tc>
          <w:tcPr>
            <w:tcW w:w="2924" w:type="dxa"/>
            <w:shd w:val="clear" w:color="auto" w:fill="auto"/>
            <w:vAlign w:val="center"/>
          </w:tcPr>
          <w:p w14:paraId="53FA9E84"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lastRenderedPageBreak/>
              <w:t>Utrzymywanie/zarządzanie w sposób niezgodny z  umową</w:t>
            </w:r>
          </w:p>
          <w:p w14:paraId="05953CD7" w14:textId="50A02071"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Naliczenie kar umownych</w:t>
            </w:r>
          </w:p>
        </w:tc>
        <w:tc>
          <w:tcPr>
            <w:tcW w:w="2050" w:type="dxa"/>
            <w:vAlign w:val="center"/>
          </w:tcPr>
          <w:p w14:paraId="1CC80D47"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41B220D4"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Wysoki</w:t>
            </w:r>
          </w:p>
          <w:p w14:paraId="69A23C28"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0FEAADE4"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lastRenderedPageBreak/>
              <w:t>Prawdopodobieństwo wystąpienia</w:t>
            </w:r>
          </w:p>
          <w:p w14:paraId="78DC46BC" w14:textId="391DB1C3"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w:t>
            </w:r>
          </w:p>
        </w:tc>
        <w:tc>
          <w:tcPr>
            <w:tcW w:w="3489" w:type="dxa"/>
            <w:vAlign w:val="center"/>
          </w:tcPr>
          <w:p w14:paraId="07F09938" w14:textId="1954D7BD"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lastRenderedPageBreak/>
              <w:t xml:space="preserve">Monitorowanie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r w:rsidRPr="00CF1772">
              <w:rPr>
                <w:rFonts w:ascii="Times New Roman" w:hAnsi="Times New Roman" w:cs="Times New Roman"/>
                <w:color w:val="000000"/>
                <w:szCs w:val="24"/>
              </w:rPr>
              <w:t xml:space="preserve"> przez niezależny zespół</w:t>
            </w:r>
          </w:p>
          <w:p w14:paraId="3432A34E"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lastRenderedPageBreak/>
              <w:t xml:space="preserve">Prace </w:t>
            </w:r>
            <w:r w:rsidRPr="008E100D">
              <w:rPr>
                <w:rFonts w:ascii="Times New Roman" w:hAnsi="Times New Roman" w:cs="Times New Roman"/>
                <w:color w:val="000000"/>
                <w:szCs w:val="24"/>
              </w:rPr>
              <w:t>remontowe</w:t>
            </w:r>
            <w:r w:rsidRPr="00CF1772">
              <w:rPr>
                <w:rFonts w:ascii="Times New Roman" w:hAnsi="Times New Roman" w:cs="Times New Roman"/>
                <w:color w:val="000000"/>
                <w:szCs w:val="24"/>
              </w:rPr>
              <w:t xml:space="preserve"> i odtworzeniowe</w:t>
            </w:r>
          </w:p>
          <w:p w14:paraId="15AFB663"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Zastosowanie lepszej jakości materiałów</w:t>
            </w:r>
          </w:p>
          <w:p w14:paraId="6D4DF61E" w14:textId="217784E4"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Zapisy w Umow</w:t>
            </w:r>
            <w:r w:rsidR="005B20E7">
              <w:rPr>
                <w:rFonts w:ascii="Times New Roman" w:hAnsi="Times New Roman" w:cs="Times New Roman"/>
                <w:color w:val="000000"/>
                <w:szCs w:val="24"/>
              </w:rPr>
              <w:t>ach</w:t>
            </w:r>
            <w:r w:rsidRPr="00CF1772">
              <w:rPr>
                <w:rFonts w:ascii="Times New Roman" w:hAnsi="Times New Roman" w:cs="Times New Roman"/>
                <w:color w:val="000000"/>
                <w:szCs w:val="24"/>
              </w:rPr>
              <w:t xml:space="preserve"> o PPP - kary umowne wynikające z niedochowania określonych standardów utrzymania</w:t>
            </w:r>
          </w:p>
        </w:tc>
      </w:tr>
      <w:tr w:rsidR="008A6316" w:rsidRPr="00CF1772" w14:paraId="668675EB" w14:textId="77777777" w:rsidTr="007446DC">
        <w:tc>
          <w:tcPr>
            <w:tcW w:w="693" w:type="dxa"/>
            <w:vAlign w:val="center"/>
          </w:tcPr>
          <w:p w14:paraId="72063831"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7.</w:t>
            </w:r>
          </w:p>
        </w:tc>
        <w:tc>
          <w:tcPr>
            <w:tcW w:w="2384" w:type="dxa"/>
            <w:shd w:val="clear" w:color="auto" w:fill="auto"/>
            <w:vAlign w:val="center"/>
          </w:tcPr>
          <w:p w14:paraId="73A69241" w14:textId="0AB10C49"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związane ze zmianą struktury właścicielskiej poszczególnych składników środka trwałego</w:t>
            </w:r>
          </w:p>
        </w:tc>
        <w:tc>
          <w:tcPr>
            <w:tcW w:w="3197" w:type="dxa"/>
            <w:shd w:val="clear" w:color="auto" w:fill="auto"/>
            <w:vAlign w:val="center"/>
          </w:tcPr>
          <w:p w14:paraId="2B20D3A3" w14:textId="12421601"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Długi okres obowiązywania Umow</w:t>
            </w:r>
            <w:r w:rsidR="005B20E7">
              <w:rPr>
                <w:rFonts w:ascii="Times New Roman" w:hAnsi="Times New Roman" w:cs="Times New Roman"/>
                <w:color w:val="000000"/>
                <w:szCs w:val="24"/>
              </w:rPr>
              <w:t>ach</w:t>
            </w:r>
            <w:r w:rsidRPr="00CF1772">
              <w:rPr>
                <w:rFonts w:ascii="Times New Roman" w:hAnsi="Times New Roman" w:cs="Times New Roman"/>
                <w:color w:val="000000"/>
                <w:szCs w:val="24"/>
              </w:rPr>
              <w:t xml:space="preserve"> o PPP</w:t>
            </w:r>
          </w:p>
          <w:p w14:paraId="063803E3" w14:textId="2563E896"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Zmiany polityczne</w:t>
            </w:r>
          </w:p>
        </w:tc>
        <w:tc>
          <w:tcPr>
            <w:tcW w:w="2924" w:type="dxa"/>
            <w:shd w:val="clear" w:color="auto" w:fill="auto"/>
            <w:vAlign w:val="center"/>
          </w:tcPr>
          <w:p w14:paraId="686899D8"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Koszty dokonania określonych czynności prawnych</w:t>
            </w:r>
          </w:p>
          <w:p w14:paraId="2DF9C6C6" w14:textId="626B8124"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 xml:space="preserve">Możliwość wystąpienia okoliczności stanowiących przyczynę rozwiązania </w:t>
            </w:r>
            <w:r w:rsidR="005B20E7">
              <w:rPr>
                <w:rFonts w:ascii="Times New Roman" w:hAnsi="Times New Roman" w:cs="Times New Roman"/>
                <w:color w:val="000000"/>
                <w:szCs w:val="24"/>
              </w:rPr>
              <w:t>Umów o PPP</w:t>
            </w:r>
          </w:p>
        </w:tc>
        <w:tc>
          <w:tcPr>
            <w:tcW w:w="2050" w:type="dxa"/>
            <w:vAlign w:val="center"/>
          </w:tcPr>
          <w:p w14:paraId="1F20B72C"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451FC3FD"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Wysoki</w:t>
            </w:r>
          </w:p>
          <w:p w14:paraId="6EAE92CE"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3A42D722"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66DD0950" w14:textId="3143F53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w:t>
            </w:r>
          </w:p>
        </w:tc>
        <w:tc>
          <w:tcPr>
            <w:tcW w:w="3489" w:type="dxa"/>
            <w:vAlign w:val="center"/>
          </w:tcPr>
          <w:p w14:paraId="5B86854F"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Zaplanowanie możliwie jak najkrótszego okresu eksploatacji Inwestycji</w:t>
            </w:r>
          </w:p>
          <w:p w14:paraId="713DAF99" w14:textId="76D8AE06"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Uwzględnienie w Umow</w:t>
            </w:r>
            <w:r w:rsidR="005B20E7">
              <w:rPr>
                <w:rFonts w:ascii="Times New Roman" w:hAnsi="Times New Roman" w:cs="Times New Roman"/>
                <w:color w:val="000000"/>
                <w:szCs w:val="24"/>
              </w:rPr>
              <w:t>ach</w:t>
            </w:r>
            <w:r w:rsidRPr="00CF1772">
              <w:rPr>
                <w:rFonts w:ascii="Times New Roman" w:hAnsi="Times New Roman" w:cs="Times New Roman"/>
                <w:color w:val="000000"/>
                <w:szCs w:val="24"/>
              </w:rPr>
              <w:t xml:space="preserve"> o PPP regulacji związanych z wystąpieniem takiego ryzyka</w:t>
            </w:r>
          </w:p>
        </w:tc>
      </w:tr>
      <w:tr w:rsidR="008A6316" w:rsidRPr="00CF1772" w14:paraId="653A1ECD" w14:textId="77777777" w:rsidTr="007446DC">
        <w:tc>
          <w:tcPr>
            <w:tcW w:w="693" w:type="dxa"/>
            <w:vAlign w:val="center"/>
          </w:tcPr>
          <w:p w14:paraId="4F66A398"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8.</w:t>
            </w:r>
          </w:p>
        </w:tc>
        <w:tc>
          <w:tcPr>
            <w:tcW w:w="2384" w:type="dxa"/>
            <w:shd w:val="clear" w:color="auto" w:fill="auto"/>
            <w:vAlign w:val="center"/>
          </w:tcPr>
          <w:p w14:paraId="2F9ED549" w14:textId="5A36E52F"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zmian w zakresie stosowanej technologii i rozwiązań</w:t>
            </w:r>
          </w:p>
        </w:tc>
        <w:tc>
          <w:tcPr>
            <w:tcW w:w="3197" w:type="dxa"/>
            <w:shd w:val="clear" w:color="auto" w:fill="auto"/>
            <w:vAlign w:val="center"/>
          </w:tcPr>
          <w:p w14:paraId="1D3B7A5F"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Nieodpowiednie zbadanie rynku podczas planowania inwestycji dot. technologii i wariantów możliwości przeprowadzenia prac</w:t>
            </w:r>
          </w:p>
          <w:p w14:paraId="7B692DE7" w14:textId="0DD24BBB"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Zmiana obowiązujących dotychczas norm lub wytycznych</w:t>
            </w:r>
          </w:p>
        </w:tc>
        <w:tc>
          <w:tcPr>
            <w:tcW w:w="2924" w:type="dxa"/>
            <w:shd w:val="clear" w:color="auto" w:fill="auto"/>
            <w:vAlign w:val="center"/>
          </w:tcPr>
          <w:p w14:paraId="6C5CD210"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Dodatkowe koszty wdrożenia nowej technologii</w:t>
            </w:r>
          </w:p>
          <w:p w14:paraId="66119B4A" w14:textId="3FF39E08"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Okresowe wyłączenie infrastruktury w celu dostosowania jej do obowiązujących norm i/lub nowej technologii</w:t>
            </w:r>
          </w:p>
        </w:tc>
        <w:tc>
          <w:tcPr>
            <w:tcW w:w="2050" w:type="dxa"/>
            <w:vAlign w:val="center"/>
          </w:tcPr>
          <w:p w14:paraId="117A04E9"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111B1379"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Niski</w:t>
            </w:r>
          </w:p>
          <w:p w14:paraId="56C6BE9B"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218B1C3F"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3B172E69" w14:textId="70C771DA"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Średnie</w:t>
            </w:r>
          </w:p>
        </w:tc>
        <w:tc>
          <w:tcPr>
            <w:tcW w:w="3489" w:type="dxa"/>
            <w:vAlign w:val="center"/>
          </w:tcPr>
          <w:p w14:paraId="4EF6CA7C"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Stosowne rozpoznanie rynku na etapie wyboru technologii</w:t>
            </w:r>
          </w:p>
          <w:p w14:paraId="34957870" w14:textId="6CC2CDBD"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Uwzględnienie w kosztach operacyjnych środków na nieprzewidziane wydatki</w:t>
            </w:r>
          </w:p>
        </w:tc>
      </w:tr>
      <w:tr w:rsidR="008A6316" w:rsidRPr="00CF1772" w14:paraId="4BF7873B" w14:textId="77777777" w:rsidTr="007446DC">
        <w:tc>
          <w:tcPr>
            <w:tcW w:w="693" w:type="dxa"/>
            <w:vAlign w:val="center"/>
          </w:tcPr>
          <w:p w14:paraId="01BC8E92"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9.</w:t>
            </w:r>
          </w:p>
        </w:tc>
        <w:tc>
          <w:tcPr>
            <w:tcW w:w="2384" w:type="dxa"/>
            <w:shd w:val="clear" w:color="auto" w:fill="auto"/>
            <w:vAlign w:val="center"/>
          </w:tcPr>
          <w:p w14:paraId="39B62053" w14:textId="3FD1C6B2"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znacznego pogorszenia stanu środków trwałych lub ich wyposażenia</w:t>
            </w:r>
          </w:p>
        </w:tc>
        <w:tc>
          <w:tcPr>
            <w:tcW w:w="3197" w:type="dxa"/>
            <w:shd w:val="clear" w:color="auto" w:fill="auto"/>
            <w:vAlign w:val="center"/>
          </w:tcPr>
          <w:p w14:paraId="4E956826"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Zbyt mała intensywność okresowych kontroli czasookresów przeglądów instalacji i urządzeń</w:t>
            </w:r>
          </w:p>
          <w:p w14:paraId="54C947E1"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Nie stosowanie środków zaradczych celem uniknięcia </w:t>
            </w:r>
            <w:r w:rsidRPr="00CF1772">
              <w:rPr>
                <w:rFonts w:ascii="Times New Roman" w:hAnsi="Times New Roman" w:cs="Times New Roman"/>
                <w:color w:val="000000"/>
                <w:szCs w:val="24"/>
              </w:rPr>
              <w:lastRenderedPageBreak/>
              <w:t>potencjalnych awarii i usterek</w:t>
            </w:r>
          </w:p>
          <w:p w14:paraId="48D766EB"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Zła konserwacja</w:t>
            </w:r>
          </w:p>
          <w:p w14:paraId="0A941998"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Siła wyższa</w:t>
            </w:r>
          </w:p>
          <w:p w14:paraId="1B02ED38" w14:textId="6EA695FC"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 xml:space="preserve">Niepożądana działalność osób trzecich </w:t>
            </w:r>
          </w:p>
        </w:tc>
        <w:tc>
          <w:tcPr>
            <w:tcW w:w="2924" w:type="dxa"/>
            <w:shd w:val="clear" w:color="auto" w:fill="auto"/>
            <w:vAlign w:val="center"/>
          </w:tcPr>
          <w:p w14:paraId="02B3BBCD"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lastRenderedPageBreak/>
              <w:t>Wzrost kosztów eksploatacji</w:t>
            </w:r>
          </w:p>
          <w:p w14:paraId="45A70CE6" w14:textId="4438496A"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Dokonanie niezbędnych napraw</w:t>
            </w:r>
          </w:p>
        </w:tc>
        <w:tc>
          <w:tcPr>
            <w:tcW w:w="2050" w:type="dxa"/>
            <w:vAlign w:val="center"/>
          </w:tcPr>
          <w:p w14:paraId="4E3A742C"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3387A21D"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Średni</w:t>
            </w:r>
          </w:p>
          <w:p w14:paraId="7562FC1D"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716ECC9C"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59E73C5A" w14:textId="42AC620D"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w:t>
            </w:r>
          </w:p>
        </w:tc>
        <w:tc>
          <w:tcPr>
            <w:tcW w:w="3489" w:type="dxa"/>
            <w:vAlign w:val="center"/>
          </w:tcPr>
          <w:p w14:paraId="3FC383AD" w14:textId="46126756"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Zapisy w Umow</w:t>
            </w:r>
            <w:r w:rsidR="005B20E7">
              <w:rPr>
                <w:rFonts w:ascii="Times New Roman" w:hAnsi="Times New Roman" w:cs="Times New Roman"/>
                <w:color w:val="000000"/>
                <w:szCs w:val="24"/>
              </w:rPr>
              <w:t>ach</w:t>
            </w:r>
            <w:r w:rsidRPr="00CF1772">
              <w:rPr>
                <w:rFonts w:ascii="Times New Roman" w:hAnsi="Times New Roman" w:cs="Times New Roman"/>
                <w:color w:val="000000"/>
                <w:szCs w:val="24"/>
              </w:rPr>
              <w:t xml:space="preserve"> o PPP – kary umowne</w:t>
            </w:r>
          </w:p>
          <w:p w14:paraId="4A9F573E"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Wybór podmiotu posiadającego odpowiednie doświadczenie </w:t>
            </w:r>
            <w:r w:rsidRPr="00CF1772">
              <w:rPr>
                <w:rFonts w:ascii="Times New Roman" w:hAnsi="Times New Roman" w:cs="Times New Roman"/>
                <w:color w:val="000000"/>
                <w:szCs w:val="24"/>
              </w:rPr>
              <w:lastRenderedPageBreak/>
              <w:t>w utrzymywaniu/zarządzaniu podobną infrastrukturą</w:t>
            </w:r>
          </w:p>
          <w:p w14:paraId="5DE2C5BB"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8E100D">
              <w:rPr>
                <w:rFonts w:ascii="Times New Roman" w:hAnsi="Times New Roman" w:cs="Times New Roman"/>
                <w:color w:val="000000"/>
                <w:szCs w:val="24"/>
              </w:rPr>
              <w:t>Prace remontowe</w:t>
            </w:r>
            <w:r w:rsidRPr="00CF1772">
              <w:rPr>
                <w:rFonts w:ascii="Times New Roman" w:hAnsi="Times New Roman" w:cs="Times New Roman"/>
                <w:color w:val="000000"/>
                <w:szCs w:val="24"/>
              </w:rPr>
              <w:t xml:space="preserve"> i odtworzeniowe</w:t>
            </w:r>
          </w:p>
          <w:p w14:paraId="71365213" w14:textId="5FC87976"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Ubezpieczenie cywilnoprawne przed konsekwencjami wystąpienia żywiołów, aktów wandalizmu                           i działaniem siły wyższej</w:t>
            </w:r>
          </w:p>
        </w:tc>
      </w:tr>
      <w:tr w:rsidR="008A6316" w:rsidRPr="00CF1772" w14:paraId="591FA930" w14:textId="77777777" w:rsidTr="007446DC">
        <w:tc>
          <w:tcPr>
            <w:tcW w:w="693" w:type="dxa"/>
            <w:vAlign w:val="center"/>
          </w:tcPr>
          <w:p w14:paraId="720BC4A9"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10.</w:t>
            </w:r>
          </w:p>
        </w:tc>
        <w:tc>
          <w:tcPr>
            <w:tcW w:w="2384" w:type="dxa"/>
            <w:shd w:val="clear" w:color="auto" w:fill="auto"/>
            <w:vAlign w:val="center"/>
          </w:tcPr>
          <w:p w14:paraId="48848C9E" w14:textId="7F1941A6"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 xml:space="preserve">Ryzyko zwiększenia kosztów </w:t>
            </w:r>
          </w:p>
        </w:tc>
        <w:tc>
          <w:tcPr>
            <w:tcW w:w="3197" w:type="dxa"/>
            <w:shd w:val="clear" w:color="auto" w:fill="auto"/>
            <w:vAlign w:val="center"/>
          </w:tcPr>
          <w:p w14:paraId="77A81574"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Wzrost jednostkowych cen materiałów i surowców eksploatacyjnych</w:t>
            </w:r>
          </w:p>
          <w:p w14:paraId="064BFD81"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Wzrost ilości zużytych materiałów i surowców eksploatacyjnych</w:t>
            </w:r>
          </w:p>
          <w:p w14:paraId="2C48E2CE"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Wzrostu kosztów siły roboczej </w:t>
            </w:r>
          </w:p>
          <w:p w14:paraId="201361BE" w14:textId="0331C15F"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Jakość wykonanych prac budowlanych</w:t>
            </w:r>
          </w:p>
        </w:tc>
        <w:tc>
          <w:tcPr>
            <w:tcW w:w="2924" w:type="dxa"/>
            <w:shd w:val="clear" w:color="auto" w:fill="auto"/>
            <w:vAlign w:val="center"/>
          </w:tcPr>
          <w:p w14:paraId="34350AFF" w14:textId="77777777"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i/>
                <w:color w:val="000000"/>
                <w:szCs w:val="24"/>
              </w:rPr>
            </w:pPr>
          </w:p>
          <w:p w14:paraId="22996F6C" w14:textId="71F3A835"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Wzrost kosztów eksploatacji</w:t>
            </w:r>
          </w:p>
        </w:tc>
        <w:tc>
          <w:tcPr>
            <w:tcW w:w="2050" w:type="dxa"/>
            <w:vAlign w:val="center"/>
          </w:tcPr>
          <w:p w14:paraId="138B42A4"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608849F9"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Niski</w:t>
            </w:r>
          </w:p>
          <w:p w14:paraId="678AAF5E"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4E76A827"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1B6B5194" w14:textId="391DB570"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Średnie</w:t>
            </w:r>
          </w:p>
        </w:tc>
        <w:tc>
          <w:tcPr>
            <w:tcW w:w="3489" w:type="dxa"/>
            <w:vAlign w:val="center"/>
          </w:tcPr>
          <w:p w14:paraId="4178AF90"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Kontrola zgodności prac z dokumentacją techniczną i projektową na etapie budowy</w:t>
            </w:r>
          </w:p>
          <w:p w14:paraId="4DF40905"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Realnie i z odpowiednią starannością oszacowane koszty operacyjne</w:t>
            </w:r>
          </w:p>
          <w:p w14:paraId="260AD943"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Odpowiednia kontrola kosztów na etapie utrzymania</w:t>
            </w:r>
          </w:p>
          <w:p w14:paraId="4C50F6FA" w14:textId="093DAE05"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Uwzględnienie w kosztach operacyjnych środków na nieprzewidziane wydatki</w:t>
            </w:r>
          </w:p>
        </w:tc>
      </w:tr>
      <w:tr w:rsidR="008A6316" w:rsidRPr="00CF1772" w14:paraId="2CF64B7A" w14:textId="77777777" w:rsidTr="007446DC">
        <w:tc>
          <w:tcPr>
            <w:tcW w:w="693" w:type="dxa"/>
            <w:vAlign w:val="center"/>
          </w:tcPr>
          <w:p w14:paraId="2EAA8482"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11.</w:t>
            </w:r>
          </w:p>
        </w:tc>
        <w:tc>
          <w:tcPr>
            <w:tcW w:w="2384" w:type="dxa"/>
            <w:shd w:val="clear" w:color="auto" w:fill="auto"/>
            <w:vAlign w:val="center"/>
          </w:tcPr>
          <w:p w14:paraId="5EAA428C" w14:textId="09584649"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zmian prawnych</w:t>
            </w:r>
          </w:p>
        </w:tc>
        <w:tc>
          <w:tcPr>
            <w:tcW w:w="3197" w:type="dxa"/>
            <w:shd w:val="clear" w:color="auto" w:fill="auto"/>
            <w:vAlign w:val="center"/>
          </w:tcPr>
          <w:p w14:paraId="403A7BBC" w14:textId="4DEDBB75"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Długi okres eksploatacji Inwestycji określony w Umow</w:t>
            </w:r>
            <w:r w:rsidR="005B20E7">
              <w:rPr>
                <w:rFonts w:ascii="Times New Roman" w:hAnsi="Times New Roman" w:cs="Times New Roman"/>
                <w:color w:val="000000"/>
                <w:szCs w:val="24"/>
              </w:rPr>
              <w:t>ach</w:t>
            </w:r>
            <w:r w:rsidRPr="00CF1772">
              <w:rPr>
                <w:rFonts w:ascii="Times New Roman" w:hAnsi="Times New Roman" w:cs="Times New Roman"/>
                <w:color w:val="000000"/>
                <w:szCs w:val="24"/>
              </w:rPr>
              <w:t xml:space="preserve"> o PPP oraz zmiany polityczne w tym okresie</w:t>
            </w:r>
          </w:p>
        </w:tc>
        <w:tc>
          <w:tcPr>
            <w:tcW w:w="2924" w:type="dxa"/>
            <w:shd w:val="clear" w:color="auto" w:fill="auto"/>
            <w:vAlign w:val="center"/>
          </w:tcPr>
          <w:p w14:paraId="6E7758E1" w14:textId="5C48B8B5"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 xml:space="preserve">Wzrost kosztów eksploatacji celem dostosowania infrastruktury do nowych przepisów </w:t>
            </w:r>
          </w:p>
        </w:tc>
        <w:tc>
          <w:tcPr>
            <w:tcW w:w="2050" w:type="dxa"/>
            <w:vAlign w:val="center"/>
          </w:tcPr>
          <w:p w14:paraId="5978E6D9"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0E3D039A"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Niski</w:t>
            </w:r>
          </w:p>
          <w:p w14:paraId="55BFEC95"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3EE3EE77"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02AEB7BE" w14:textId="49401901"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Średnie</w:t>
            </w:r>
          </w:p>
        </w:tc>
        <w:tc>
          <w:tcPr>
            <w:tcW w:w="3489" w:type="dxa"/>
            <w:vAlign w:val="center"/>
          </w:tcPr>
          <w:p w14:paraId="6934E306" w14:textId="646F8146" w:rsidR="00165122" w:rsidRPr="00CF1772" w:rsidRDefault="00C86548"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Uwzględnienie</w:t>
            </w:r>
            <w:r w:rsidR="00165122" w:rsidRPr="00CF1772">
              <w:rPr>
                <w:rFonts w:ascii="Times New Roman" w:hAnsi="Times New Roman" w:cs="Times New Roman"/>
                <w:color w:val="000000"/>
                <w:szCs w:val="24"/>
              </w:rPr>
              <w:t xml:space="preserve"> w kosztach operacyjnych środków na nieprzewidziane wydatki</w:t>
            </w:r>
          </w:p>
        </w:tc>
      </w:tr>
      <w:tr w:rsidR="008A6316" w:rsidRPr="00CF1772" w14:paraId="5CDC7892" w14:textId="77777777" w:rsidTr="007446DC">
        <w:tc>
          <w:tcPr>
            <w:tcW w:w="693" w:type="dxa"/>
            <w:vAlign w:val="center"/>
          </w:tcPr>
          <w:p w14:paraId="7FBA492E"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12.</w:t>
            </w:r>
          </w:p>
        </w:tc>
        <w:tc>
          <w:tcPr>
            <w:tcW w:w="2384" w:type="dxa"/>
            <w:shd w:val="clear" w:color="auto" w:fill="auto"/>
            <w:vAlign w:val="center"/>
          </w:tcPr>
          <w:p w14:paraId="28965CF4" w14:textId="5DCAE522"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braku zgodności z przepisami BHP i Polskimi Normami</w:t>
            </w:r>
          </w:p>
        </w:tc>
        <w:tc>
          <w:tcPr>
            <w:tcW w:w="3197" w:type="dxa"/>
            <w:shd w:val="clear" w:color="auto" w:fill="auto"/>
            <w:vAlign w:val="center"/>
          </w:tcPr>
          <w:p w14:paraId="65C9D620" w14:textId="3FE14E8B"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Realizacja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 </w:t>
            </w:r>
            <w:r w:rsidRPr="00CF1772">
              <w:rPr>
                <w:rFonts w:ascii="Times New Roman" w:hAnsi="Times New Roman" w:cs="Times New Roman"/>
                <w:color w:val="000000"/>
                <w:szCs w:val="24"/>
              </w:rPr>
              <w:t xml:space="preserve">niezgodnie z dokumentacją techniczną </w:t>
            </w:r>
          </w:p>
          <w:p w14:paraId="2B78BE34" w14:textId="0B28729A"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 xml:space="preserve">Nowe przepisy prawne nakazujące stosowanie nowoczesnych i kosztownych technologii </w:t>
            </w:r>
          </w:p>
        </w:tc>
        <w:tc>
          <w:tcPr>
            <w:tcW w:w="2924" w:type="dxa"/>
            <w:shd w:val="clear" w:color="auto" w:fill="auto"/>
            <w:vAlign w:val="center"/>
          </w:tcPr>
          <w:p w14:paraId="4D63F904"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Wypadki</w:t>
            </w:r>
          </w:p>
          <w:p w14:paraId="0F54E1DA"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Niebezpieczne zdarzenia</w:t>
            </w:r>
          </w:p>
          <w:p w14:paraId="5225A842" w14:textId="4669220A"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Wzrost kosztów eksploatacji w celu dostosowania infrastruktury do nowych norm i nowoczesnej technologii</w:t>
            </w:r>
          </w:p>
        </w:tc>
        <w:tc>
          <w:tcPr>
            <w:tcW w:w="2050" w:type="dxa"/>
            <w:vAlign w:val="center"/>
          </w:tcPr>
          <w:p w14:paraId="052D9C7D"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41D91A49"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Średni</w:t>
            </w:r>
          </w:p>
          <w:p w14:paraId="40D2492C"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5E4DF0FA"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448A9829" w14:textId="6F229869"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w:t>
            </w:r>
          </w:p>
        </w:tc>
        <w:tc>
          <w:tcPr>
            <w:tcW w:w="3489" w:type="dxa"/>
            <w:vAlign w:val="center"/>
          </w:tcPr>
          <w:p w14:paraId="032AF70D"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Kontrola zgodności prac z dokumentacją techniczną i projektową na etapie budowy</w:t>
            </w:r>
          </w:p>
          <w:p w14:paraId="22547189" w14:textId="5E11A01A" w:rsidR="00165122" w:rsidRPr="00CF1772" w:rsidRDefault="00C86548"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Zapoznanie się</w:t>
            </w:r>
            <w:r w:rsidR="00165122" w:rsidRPr="00CF1772">
              <w:rPr>
                <w:rFonts w:ascii="Times New Roman" w:hAnsi="Times New Roman" w:cs="Times New Roman"/>
                <w:color w:val="000000"/>
                <w:szCs w:val="24"/>
              </w:rPr>
              <w:t xml:space="preserve"> i monitorowanie przepisów</w:t>
            </w:r>
          </w:p>
          <w:p w14:paraId="45BF7446" w14:textId="1C945703"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Uwzględnienie w kosztach operacyjnych środków na nieprzewidziane wydatki</w:t>
            </w:r>
          </w:p>
        </w:tc>
      </w:tr>
      <w:tr w:rsidR="008A6316" w:rsidRPr="00CF1772" w14:paraId="5D552D90" w14:textId="77777777" w:rsidTr="007446DC">
        <w:tc>
          <w:tcPr>
            <w:tcW w:w="693" w:type="dxa"/>
            <w:vAlign w:val="center"/>
          </w:tcPr>
          <w:p w14:paraId="110A5C66"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13.</w:t>
            </w:r>
          </w:p>
        </w:tc>
        <w:tc>
          <w:tcPr>
            <w:tcW w:w="2384" w:type="dxa"/>
            <w:shd w:val="clear" w:color="auto" w:fill="auto"/>
            <w:vAlign w:val="center"/>
          </w:tcPr>
          <w:p w14:paraId="558762FC" w14:textId="059B9137"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protestów społecznych i strajków</w:t>
            </w:r>
          </w:p>
        </w:tc>
        <w:tc>
          <w:tcPr>
            <w:tcW w:w="3197" w:type="dxa"/>
            <w:shd w:val="clear" w:color="auto" w:fill="auto"/>
            <w:vAlign w:val="center"/>
          </w:tcPr>
          <w:p w14:paraId="3EAC3DAE"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Wynagradzanie pracowników poniżej stawek rynkowych</w:t>
            </w:r>
          </w:p>
          <w:p w14:paraId="5F855740" w14:textId="70C719A5" w:rsidR="00165122" w:rsidRPr="00CF1772" w:rsidRDefault="00165122" w:rsidP="007446DC">
            <w:pPr>
              <w:numPr>
                <w:ilvl w:val="0"/>
                <w:numId w:val="108"/>
              </w:numPr>
              <w:spacing w:line="240" w:lineRule="auto"/>
              <w:ind w:left="212" w:hanging="147"/>
              <w:jc w:val="left"/>
              <w:rPr>
                <w:rFonts w:ascii="Times New Roman" w:eastAsia="Arial" w:hAnsi="Times New Roman" w:cs="Times New Roman"/>
                <w:color w:val="000000"/>
                <w:szCs w:val="24"/>
                <w:lang w:bidi="pl-PL"/>
              </w:rPr>
            </w:pPr>
            <w:r w:rsidRPr="00CF1772">
              <w:rPr>
                <w:rFonts w:ascii="Times New Roman" w:hAnsi="Times New Roman" w:cs="Times New Roman"/>
                <w:color w:val="000000"/>
                <w:szCs w:val="24"/>
              </w:rPr>
              <w:t>Nieterminowe regulowanie zobowiązań wobec pracowników i podwykonawców</w:t>
            </w:r>
          </w:p>
        </w:tc>
        <w:tc>
          <w:tcPr>
            <w:tcW w:w="2924" w:type="dxa"/>
            <w:shd w:val="clear" w:color="auto" w:fill="auto"/>
            <w:vAlign w:val="center"/>
          </w:tcPr>
          <w:p w14:paraId="1E408169" w14:textId="77777777" w:rsidR="00165122" w:rsidRPr="00CF1772" w:rsidRDefault="00165122" w:rsidP="007446DC">
            <w:pPr>
              <w:numPr>
                <w:ilvl w:val="0"/>
                <w:numId w:val="108"/>
              </w:numPr>
              <w:spacing w:line="240" w:lineRule="auto"/>
              <w:ind w:left="212" w:hanging="147"/>
              <w:jc w:val="left"/>
              <w:rPr>
                <w:rFonts w:ascii="Times New Roman" w:hAnsi="Times New Roman" w:cs="Times New Roman"/>
                <w:color w:val="000000"/>
                <w:szCs w:val="24"/>
              </w:rPr>
            </w:pPr>
            <w:r w:rsidRPr="00CF1772">
              <w:rPr>
                <w:rFonts w:ascii="Times New Roman" w:hAnsi="Times New Roman" w:cs="Times New Roman"/>
                <w:color w:val="000000"/>
                <w:szCs w:val="24"/>
              </w:rPr>
              <w:t>Wzrost kosztów wynagrodzeń</w:t>
            </w:r>
          </w:p>
          <w:p w14:paraId="25A33219" w14:textId="2BB1590F"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Okresowe obniżenie jakości świadczonych usług</w:t>
            </w:r>
          </w:p>
        </w:tc>
        <w:tc>
          <w:tcPr>
            <w:tcW w:w="2050" w:type="dxa"/>
            <w:vAlign w:val="center"/>
          </w:tcPr>
          <w:p w14:paraId="39937CC3"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6A260ABF"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Niski</w:t>
            </w:r>
          </w:p>
          <w:p w14:paraId="50772D48"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07111294"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7A8251BD" w14:textId="35026F10"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Średnie</w:t>
            </w:r>
          </w:p>
        </w:tc>
        <w:tc>
          <w:tcPr>
            <w:tcW w:w="3489" w:type="dxa"/>
            <w:vAlign w:val="center"/>
          </w:tcPr>
          <w:p w14:paraId="45E0F981"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Terminowe regulowanie zobowiązań wobec pracowników i podwykonawców</w:t>
            </w:r>
          </w:p>
          <w:p w14:paraId="7F46E1E6" w14:textId="62D09311" w:rsidR="00165122" w:rsidRPr="00CF1772" w:rsidRDefault="00165122" w:rsidP="007446DC">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Zapewnienie pracownikom odpowiednich warunków wykonywania pracy oraz wynagrodzenia adekwatnego do zakresu wykonywanych obowiązków</w:t>
            </w:r>
          </w:p>
        </w:tc>
      </w:tr>
      <w:tr w:rsidR="008A6316" w:rsidRPr="00CF1772" w14:paraId="7088B422" w14:textId="77777777" w:rsidTr="007446DC">
        <w:tc>
          <w:tcPr>
            <w:tcW w:w="693" w:type="dxa"/>
            <w:vAlign w:val="center"/>
          </w:tcPr>
          <w:p w14:paraId="27C1D4A4" w14:textId="77777777"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szCs w:val="24"/>
              </w:rPr>
              <w:t>14.</w:t>
            </w:r>
          </w:p>
        </w:tc>
        <w:tc>
          <w:tcPr>
            <w:tcW w:w="2384" w:type="dxa"/>
            <w:shd w:val="clear" w:color="auto" w:fill="auto"/>
            <w:vAlign w:val="center"/>
          </w:tcPr>
          <w:p w14:paraId="52075D8F" w14:textId="4553812D" w:rsidR="00165122" w:rsidRPr="00CF1772" w:rsidRDefault="00165122" w:rsidP="008A6316">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zmian meteorologicznych</w:t>
            </w:r>
          </w:p>
        </w:tc>
        <w:tc>
          <w:tcPr>
            <w:tcW w:w="3197" w:type="dxa"/>
            <w:shd w:val="clear" w:color="auto" w:fill="auto"/>
            <w:vAlign w:val="center"/>
          </w:tcPr>
          <w:p w14:paraId="4B59FBDC" w14:textId="094D5CA2"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 xml:space="preserve">Zastosowanie nieodpowiednich i słabych jakościowo materiałów </w:t>
            </w:r>
          </w:p>
        </w:tc>
        <w:tc>
          <w:tcPr>
            <w:tcW w:w="2924" w:type="dxa"/>
            <w:shd w:val="clear" w:color="auto" w:fill="auto"/>
            <w:vAlign w:val="center"/>
          </w:tcPr>
          <w:p w14:paraId="02D022C5" w14:textId="22610D4C" w:rsidR="00165122" w:rsidRPr="00CF1772" w:rsidRDefault="00165122" w:rsidP="007446DC">
            <w:pPr>
              <w:pStyle w:val="Akapitzlist"/>
              <w:numPr>
                <w:ilvl w:val="0"/>
                <w:numId w:val="108"/>
              </w:numPr>
              <w:spacing w:line="240" w:lineRule="auto"/>
              <w:ind w:left="212" w:hanging="147"/>
              <w:jc w:val="left"/>
              <w:rPr>
                <w:rFonts w:ascii="Times New Roman" w:hAnsi="Times New Roman" w:cs="Times New Roman"/>
                <w:szCs w:val="24"/>
              </w:rPr>
            </w:pPr>
            <w:r w:rsidRPr="00CF1772">
              <w:rPr>
                <w:rFonts w:ascii="Times New Roman" w:hAnsi="Times New Roman" w:cs="Times New Roman"/>
                <w:color w:val="000000"/>
                <w:szCs w:val="24"/>
              </w:rPr>
              <w:t xml:space="preserve">Dodatkowe koszty spowodowane wystąpieniem anomalii meteorologicznych </w:t>
            </w:r>
          </w:p>
        </w:tc>
        <w:tc>
          <w:tcPr>
            <w:tcW w:w="2050" w:type="dxa"/>
            <w:vAlign w:val="center"/>
          </w:tcPr>
          <w:p w14:paraId="13D2BB15"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165FDA64"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Niski</w:t>
            </w:r>
          </w:p>
          <w:p w14:paraId="7649E5EC" w14:textId="77777777" w:rsidR="00165122" w:rsidRPr="00CF1772" w:rsidRDefault="00165122" w:rsidP="007446DC">
            <w:pPr>
              <w:widowControl w:val="0"/>
              <w:tabs>
                <w:tab w:val="left" w:pos="-1"/>
              </w:tabs>
              <w:spacing w:line="240" w:lineRule="auto"/>
              <w:jc w:val="center"/>
              <w:rPr>
                <w:rFonts w:ascii="Times New Roman" w:hAnsi="Times New Roman" w:cs="Times New Roman"/>
                <w:szCs w:val="24"/>
              </w:rPr>
            </w:pPr>
          </w:p>
          <w:p w14:paraId="0C068666" w14:textId="77777777" w:rsidR="00165122" w:rsidRPr="00CF1772" w:rsidRDefault="00165122"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562C5A88" w14:textId="715EADAD" w:rsidR="00165122" w:rsidRPr="00CF1772" w:rsidRDefault="00165122" w:rsidP="008A6316">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Średnie</w:t>
            </w:r>
          </w:p>
        </w:tc>
        <w:tc>
          <w:tcPr>
            <w:tcW w:w="3489" w:type="dxa"/>
            <w:vAlign w:val="center"/>
          </w:tcPr>
          <w:p w14:paraId="2872AF0F" w14:textId="77777777"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Kontrola zgodności prac z dokumentacją techniczną i projektową na etapie budowy</w:t>
            </w:r>
          </w:p>
          <w:p w14:paraId="23EA59EE" w14:textId="0F2D59EA" w:rsidR="00165122" w:rsidRPr="00CF1772" w:rsidRDefault="00165122" w:rsidP="007446DC">
            <w:pPr>
              <w:numPr>
                <w:ilvl w:val="0"/>
                <w:numId w:val="110"/>
              </w:numPr>
              <w:spacing w:line="240" w:lineRule="auto"/>
              <w:ind w:left="121" w:hanging="142"/>
              <w:jc w:val="left"/>
              <w:rPr>
                <w:rFonts w:ascii="Times New Roman" w:hAnsi="Times New Roman" w:cs="Times New Roman"/>
                <w:color w:val="000000"/>
                <w:szCs w:val="24"/>
              </w:rPr>
            </w:pPr>
            <w:r w:rsidRPr="00CF1772">
              <w:rPr>
                <w:rFonts w:ascii="Times New Roman" w:hAnsi="Times New Roman" w:cs="Times New Roman"/>
                <w:color w:val="000000"/>
                <w:szCs w:val="24"/>
              </w:rPr>
              <w:t>Ubezpieczenie cywilnoprawne przed anomaliami meteorologicznymi</w:t>
            </w:r>
          </w:p>
        </w:tc>
      </w:tr>
    </w:tbl>
    <w:p w14:paraId="1D5F4566" w14:textId="04C4CF05" w:rsidR="00165122" w:rsidRPr="001747F6" w:rsidRDefault="00165122" w:rsidP="007446DC">
      <w:pPr>
        <w:spacing w:before="120" w:line="240" w:lineRule="auto"/>
        <w:jc w:val="left"/>
        <w:rPr>
          <w:rFonts w:ascii="Times New Roman" w:hAnsi="Times New Roman" w:cs="Times New Roman"/>
          <w:i/>
          <w:sz w:val="20"/>
        </w:rPr>
      </w:pPr>
      <w:r w:rsidRPr="001747F6">
        <w:rPr>
          <w:rFonts w:ascii="Times New Roman" w:hAnsi="Times New Roman" w:cs="Times New Roman"/>
          <w:i/>
          <w:sz w:val="20"/>
        </w:rPr>
        <w:t>Źródło: Raport z Oceny Efektywności dla Przedsięwzięcia „Budowa i utrzymanie Archiwów Państwowych  w formule partnerstwa publiczno-prywatnego”, Warszawa 2021 r. s. 266-273</w:t>
      </w:r>
    </w:p>
    <w:p w14:paraId="2E7329A6" w14:textId="0205C2B5" w:rsidR="00314014" w:rsidRPr="00CF1772" w:rsidRDefault="00314014" w:rsidP="007446DC">
      <w:pPr>
        <w:pStyle w:val="Akapitzlist"/>
        <w:numPr>
          <w:ilvl w:val="1"/>
          <w:numId w:val="97"/>
        </w:numPr>
        <w:spacing w:before="120" w:after="120" w:line="276" w:lineRule="auto"/>
        <w:ind w:left="426" w:hanging="426"/>
        <w:outlineLvl w:val="1"/>
        <w:rPr>
          <w:rFonts w:ascii="Times New Roman" w:hAnsi="Times New Roman" w:cs="Times New Roman"/>
          <w:b/>
          <w:szCs w:val="24"/>
        </w:rPr>
      </w:pPr>
      <w:bookmarkStart w:id="419" w:name="_Toc126231079"/>
      <w:r w:rsidRPr="00CF1772">
        <w:rPr>
          <w:rFonts w:ascii="Times New Roman" w:hAnsi="Times New Roman" w:cs="Times New Roman"/>
          <w:b/>
          <w:szCs w:val="24"/>
        </w:rPr>
        <w:lastRenderedPageBreak/>
        <w:t xml:space="preserve">Ryzyka </w:t>
      </w:r>
      <w:proofErr w:type="spellStart"/>
      <w:r w:rsidRPr="00CF1772">
        <w:rPr>
          <w:rFonts w:ascii="Times New Roman" w:hAnsi="Times New Roman" w:cs="Times New Roman"/>
          <w:b/>
          <w:szCs w:val="24"/>
        </w:rPr>
        <w:t>ogólnorynkowe</w:t>
      </w:r>
      <w:bookmarkEnd w:id="419"/>
      <w:proofErr w:type="spellEnd"/>
    </w:p>
    <w:p w14:paraId="6BD66C37" w14:textId="58574F30" w:rsidR="00314014" w:rsidRPr="00CF1772" w:rsidRDefault="00314014" w:rsidP="007446DC">
      <w:pPr>
        <w:pStyle w:val="Akapitzlist"/>
        <w:spacing w:before="120" w:after="120" w:line="276" w:lineRule="auto"/>
        <w:ind w:left="426" w:firstLine="709"/>
        <w:rPr>
          <w:rFonts w:ascii="Times New Roman" w:hAnsi="Times New Roman" w:cs="Times New Roman"/>
          <w:szCs w:val="24"/>
        </w:rPr>
      </w:pPr>
      <w:r w:rsidRPr="00CF1772">
        <w:rPr>
          <w:rFonts w:ascii="Times New Roman" w:hAnsi="Times New Roman" w:cs="Times New Roman"/>
          <w:szCs w:val="24"/>
        </w:rPr>
        <w:t xml:space="preserve">Poniżej przedstawiono typ danego ryzyka </w:t>
      </w:r>
      <w:proofErr w:type="spellStart"/>
      <w:r w:rsidRPr="00CF1772">
        <w:rPr>
          <w:rFonts w:ascii="Times New Roman" w:hAnsi="Times New Roman" w:cs="Times New Roman"/>
          <w:szCs w:val="24"/>
        </w:rPr>
        <w:t>ogólnorynkowego</w:t>
      </w:r>
      <w:proofErr w:type="spellEnd"/>
      <w:r w:rsidRPr="00CF1772">
        <w:rPr>
          <w:rFonts w:ascii="Times New Roman" w:hAnsi="Times New Roman" w:cs="Times New Roman"/>
          <w:szCs w:val="24"/>
        </w:rPr>
        <w:t>, przyczyny jego wystąpienia oraz ewentualne konsekwencje i ich wpływ na realizację Przedsięwzięcia oraz sposób zarządzania ryzykiem.</w:t>
      </w:r>
    </w:p>
    <w:p w14:paraId="2885CA1E" w14:textId="359289D9" w:rsidR="00314014" w:rsidRPr="00CF1772" w:rsidRDefault="009D2B40" w:rsidP="00FB565F">
      <w:pPr>
        <w:pStyle w:val="Legenda"/>
        <w:rPr>
          <w:rFonts w:ascii="Times New Roman" w:hAnsi="Times New Roman" w:cs="Times New Roman"/>
          <w:b w:val="0"/>
          <w:color w:val="auto"/>
          <w:sz w:val="24"/>
          <w:szCs w:val="24"/>
          <w:u w:val="single"/>
        </w:rPr>
      </w:pPr>
      <w:bookmarkStart w:id="420" w:name="_Toc125621350"/>
      <w:r w:rsidRPr="00CF1772">
        <w:rPr>
          <w:rFonts w:ascii="Times New Roman" w:hAnsi="Times New Roman" w:cs="Times New Roman"/>
          <w:color w:val="auto"/>
          <w:sz w:val="24"/>
          <w:szCs w:val="24"/>
        </w:rPr>
        <w:t xml:space="preserve">Tabela </w:t>
      </w:r>
      <w:r w:rsidR="005776B8">
        <w:rPr>
          <w:rFonts w:ascii="Times New Roman" w:hAnsi="Times New Roman" w:cs="Times New Roman"/>
          <w:color w:val="auto"/>
          <w:sz w:val="24"/>
          <w:szCs w:val="24"/>
        </w:rPr>
        <w:fldChar w:fldCharType="begin"/>
      </w:r>
      <w:r w:rsidR="005776B8">
        <w:rPr>
          <w:rFonts w:ascii="Times New Roman" w:hAnsi="Times New Roman" w:cs="Times New Roman"/>
          <w:color w:val="auto"/>
          <w:sz w:val="24"/>
          <w:szCs w:val="24"/>
        </w:rPr>
        <w:instrText xml:space="preserve"> SEQ Tabela \* ARABIC </w:instrText>
      </w:r>
      <w:r w:rsidR="005776B8">
        <w:rPr>
          <w:rFonts w:ascii="Times New Roman" w:hAnsi="Times New Roman" w:cs="Times New Roman"/>
          <w:color w:val="auto"/>
          <w:sz w:val="24"/>
          <w:szCs w:val="24"/>
        </w:rPr>
        <w:fldChar w:fldCharType="separate"/>
      </w:r>
      <w:r w:rsidR="005776B8">
        <w:rPr>
          <w:rFonts w:ascii="Times New Roman" w:hAnsi="Times New Roman" w:cs="Times New Roman"/>
          <w:noProof/>
          <w:color w:val="auto"/>
          <w:sz w:val="24"/>
          <w:szCs w:val="24"/>
        </w:rPr>
        <w:t>4</w:t>
      </w:r>
      <w:r w:rsidR="005776B8">
        <w:rPr>
          <w:rFonts w:ascii="Times New Roman" w:hAnsi="Times New Roman" w:cs="Times New Roman"/>
          <w:color w:val="auto"/>
          <w:sz w:val="24"/>
          <w:szCs w:val="24"/>
        </w:rPr>
        <w:fldChar w:fldCharType="end"/>
      </w:r>
      <w:r w:rsidR="00981E9D" w:rsidRPr="00CF1772">
        <w:rPr>
          <w:rFonts w:ascii="Times New Roman" w:hAnsi="Times New Roman" w:cs="Times New Roman"/>
          <w:b w:val="0"/>
          <w:color w:val="auto"/>
          <w:sz w:val="24"/>
          <w:szCs w:val="24"/>
          <w:u w:val="single"/>
        </w:rPr>
        <w:t xml:space="preserve"> Ryzyka </w:t>
      </w:r>
      <w:proofErr w:type="spellStart"/>
      <w:r w:rsidR="00981E9D" w:rsidRPr="00CF1772">
        <w:rPr>
          <w:rFonts w:ascii="Times New Roman" w:hAnsi="Times New Roman" w:cs="Times New Roman"/>
          <w:b w:val="0"/>
          <w:color w:val="auto"/>
          <w:sz w:val="24"/>
          <w:szCs w:val="24"/>
          <w:u w:val="single"/>
        </w:rPr>
        <w:t>ogólnorynkowe</w:t>
      </w:r>
      <w:bookmarkEnd w:id="420"/>
      <w:proofErr w:type="spellEnd"/>
    </w:p>
    <w:tbl>
      <w:tblPr>
        <w:tblStyle w:val="Tabela-Siatka"/>
        <w:tblW w:w="14737" w:type="dxa"/>
        <w:tblLook w:val="04A0" w:firstRow="1" w:lastRow="0" w:firstColumn="1" w:lastColumn="0" w:noHBand="0" w:noVBand="1"/>
      </w:tblPr>
      <w:tblGrid>
        <w:gridCol w:w="683"/>
        <w:gridCol w:w="2320"/>
        <w:gridCol w:w="3110"/>
        <w:gridCol w:w="2851"/>
        <w:gridCol w:w="2417"/>
        <w:gridCol w:w="3356"/>
      </w:tblGrid>
      <w:tr w:rsidR="00AD29E8" w:rsidRPr="00CF1772" w14:paraId="78781E9A" w14:textId="77777777" w:rsidTr="007446DC">
        <w:trPr>
          <w:trHeight w:val="855"/>
          <w:tblHeader/>
        </w:trPr>
        <w:tc>
          <w:tcPr>
            <w:tcW w:w="693" w:type="dxa"/>
            <w:shd w:val="clear" w:color="auto" w:fill="D9D9D9" w:themeFill="background1" w:themeFillShade="D9"/>
            <w:vAlign w:val="center"/>
          </w:tcPr>
          <w:p w14:paraId="6260994B" w14:textId="77777777" w:rsidR="00AD29E8" w:rsidRPr="00CF1772" w:rsidRDefault="00AD29E8">
            <w:pPr>
              <w:spacing w:line="240" w:lineRule="auto"/>
              <w:jc w:val="center"/>
              <w:rPr>
                <w:rFonts w:ascii="Times New Roman" w:hAnsi="Times New Roman" w:cs="Times New Roman"/>
                <w:color w:val="C00000"/>
                <w:szCs w:val="24"/>
              </w:rPr>
            </w:pPr>
            <w:r w:rsidRPr="00CF1772">
              <w:rPr>
                <w:rFonts w:ascii="Times New Roman" w:eastAsia="Calibri" w:hAnsi="Times New Roman" w:cs="Times New Roman"/>
                <w:b/>
                <w:color w:val="C00000"/>
                <w:szCs w:val="24"/>
              </w:rPr>
              <w:t>Lp.</w:t>
            </w:r>
          </w:p>
        </w:tc>
        <w:tc>
          <w:tcPr>
            <w:tcW w:w="2384" w:type="dxa"/>
            <w:shd w:val="clear" w:color="auto" w:fill="D9D9D9" w:themeFill="background1" w:themeFillShade="D9"/>
            <w:vAlign w:val="center"/>
          </w:tcPr>
          <w:p w14:paraId="2EE5B24E" w14:textId="77777777" w:rsidR="00AD29E8" w:rsidRPr="00CF1772" w:rsidRDefault="00AD29E8">
            <w:pPr>
              <w:spacing w:line="240" w:lineRule="auto"/>
              <w:jc w:val="left"/>
              <w:rPr>
                <w:rFonts w:ascii="Times New Roman" w:hAnsi="Times New Roman" w:cs="Times New Roman"/>
                <w:color w:val="C00000"/>
                <w:szCs w:val="24"/>
              </w:rPr>
            </w:pPr>
            <w:r w:rsidRPr="00CF1772">
              <w:rPr>
                <w:rFonts w:ascii="Times New Roman" w:eastAsia="Calibri" w:hAnsi="Times New Roman" w:cs="Times New Roman"/>
                <w:b/>
                <w:color w:val="C00000"/>
                <w:szCs w:val="24"/>
              </w:rPr>
              <w:t>Ryzyko</w:t>
            </w:r>
          </w:p>
        </w:tc>
        <w:tc>
          <w:tcPr>
            <w:tcW w:w="3197" w:type="dxa"/>
            <w:shd w:val="clear" w:color="auto" w:fill="D9D9D9" w:themeFill="background1" w:themeFillShade="D9"/>
            <w:vAlign w:val="center"/>
          </w:tcPr>
          <w:p w14:paraId="3CF62EEE" w14:textId="77777777" w:rsidR="00AD29E8" w:rsidRPr="00CF1772" w:rsidRDefault="00AD29E8">
            <w:pPr>
              <w:spacing w:line="240" w:lineRule="auto"/>
              <w:jc w:val="left"/>
              <w:rPr>
                <w:rFonts w:ascii="Times New Roman" w:hAnsi="Times New Roman" w:cs="Times New Roman"/>
                <w:color w:val="C00000"/>
                <w:szCs w:val="24"/>
              </w:rPr>
            </w:pPr>
            <w:r w:rsidRPr="00CF1772">
              <w:rPr>
                <w:rFonts w:ascii="Times New Roman" w:eastAsia="Calibri" w:hAnsi="Times New Roman" w:cs="Times New Roman"/>
                <w:b/>
                <w:color w:val="C00000"/>
                <w:szCs w:val="24"/>
              </w:rPr>
              <w:t>Przyczyny wystąpienia ryzyka</w:t>
            </w:r>
          </w:p>
        </w:tc>
        <w:tc>
          <w:tcPr>
            <w:tcW w:w="2924" w:type="dxa"/>
            <w:shd w:val="clear" w:color="auto" w:fill="D9D9D9" w:themeFill="background1" w:themeFillShade="D9"/>
            <w:vAlign w:val="center"/>
          </w:tcPr>
          <w:p w14:paraId="4B733D12" w14:textId="77777777" w:rsidR="00AD29E8" w:rsidRPr="00CF1772" w:rsidRDefault="00AD29E8">
            <w:pPr>
              <w:spacing w:line="240" w:lineRule="auto"/>
              <w:jc w:val="left"/>
              <w:rPr>
                <w:rFonts w:ascii="Times New Roman" w:hAnsi="Times New Roman" w:cs="Times New Roman"/>
                <w:color w:val="C00000"/>
                <w:szCs w:val="24"/>
              </w:rPr>
            </w:pPr>
            <w:r w:rsidRPr="00CF1772">
              <w:rPr>
                <w:rFonts w:ascii="Times New Roman" w:eastAsia="Calibri" w:hAnsi="Times New Roman" w:cs="Times New Roman"/>
                <w:b/>
                <w:color w:val="C00000"/>
                <w:szCs w:val="24"/>
              </w:rPr>
              <w:t>Konsekwencje</w:t>
            </w:r>
          </w:p>
        </w:tc>
        <w:tc>
          <w:tcPr>
            <w:tcW w:w="2050" w:type="dxa"/>
            <w:shd w:val="clear" w:color="auto" w:fill="D9D9D9" w:themeFill="background1" w:themeFillShade="D9"/>
            <w:vAlign w:val="center"/>
          </w:tcPr>
          <w:p w14:paraId="1EFAC8DD" w14:textId="77777777" w:rsidR="00AD29E8" w:rsidRPr="00CF1772" w:rsidRDefault="00AD29E8">
            <w:pPr>
              <w:spacing w:line="240" w:lineRule="auto"/>
              <w:jc w:val="center"/>
              <w:rPr>
                <w:rFonts w:ascii="Times New Roman" w:hAnsi="Times New Roman" w:cs="Times New Roman"/>
                <w:color w:val="C00000"/>
                <w:szCs w:val="24"/>
              </w:rPr>
            </w:pPr>
            <w:r w:rsidRPr="00CF1772">
              <w:rPr>
                <w:rFonts w:ascii="Times New Roman" w:eastAsia="Calibri" w:hAnsi="Times New Roman" w:cs="Times New Roman"/>
                <w:b/>
                <w:color w:val="C00000"/>
                <w:szCs w:val="24"/>
              </w:rPr>
              <w:t>Wpływ ryzyka/ prawdopodobieństwo wystąpienia</w:t>
            </w:r>
          </w:p>
        </w:tc>
        <w:tc>
          <w:tcPr>
            <w:tcW w:w="3489" w:type="dxa"/>
            <w:shd w:val="clear" w:color="auto" w:fill="D9D9D9" w:themeFill="background1" w:themeFillShade="D9"/>
            <w:vAlign w:val="center"/>
          </w:tcPr>
          <w:p w14:paraId="15F87A4A" w14:textId="77777777" w:rsidR="00AD29E8" w:rsidRPr="00CF1772" w:rsidRDefault="00AD29E8">
            <w:pPr>
              <w:spacing w:line="240" w:lineRule="auto"/>
              <w:rPr>
                <w:rFonts w:ascii="Times New Roman" w:hAnsi="Times New Roman" w:cs="Times New Roman"/>
                <w:color w:val="C00000"/>
                <w:szCs w:val="24"/>
              </w:rPr>
            </w:pPr>
            <w:r w:rsidRPr="00CF1772">
              <w:rPr>
                <w:rFonts w:ascii="Times New Roman" w:eastAsia="Calibri" w:hAnsi="Times New Roman" w:cs="Times New Roman"/>
                <w:b/>
                <w:color w:val="C00000"/>
                <w:szCs w:val="24"/>
              </w:rPr>
              <w:t>Sposób zarządzania ryzykiem</w:t>
            </w:r>
          </w:p>
        </w:tc>
      </w:tr>
      <w:tr w:rsidR="00AD29E8" w:rsidRPr="00CF1772" w14:paraId="15C5A22C" w14:textId="77777777" w:rsidTr="007446DC">
        <w:trPr>
          <w:trHeight w:val="2455"/>
        </w:trPr>
        <w:tc>
          <w:tcPr>
            <w:tcW w:w="693" w:type="dxa"/>
            <w:vAlign w:val="center"/>
          </w:tcPr>
          <w:p w14:paraId="333B0337" w14:textId="77777777"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szCs w:val="24"/>
              </w:rPr>
              <w:t>1.</w:t>
            </w:r>
          </w:p>
        </w:tc>
        <w:tc>
          <w:tcPr>
            <w:tcW w:w="2384" w:type="dxa"/>
            <w:shd w:val="clear" w:color="auto" w:fill="auto"/>
            <w:vAlign w:val="center"/>
          </w:tcPr>
          <w:p w14:paraId="79F725D3" w14:textId="293DFC2C" w:rsidR="00AD29E8" w:rsidRPr="00CF1772" w:rsidRDefault="00AD29E8">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nieotrzymania lub utraty finansowania</w:t>
            </w:r>
          </w:p>
        </w:tc>
        <w:tc>
          <w:tcPr>
            <w:tcW w:w="3197" w:type="dxa"/>
            <w:shd w:val="clear" w:color="auto" w:fill="auto"/>
            <w:vAlign w:val="center"/>
          </w:tcPr>
          <w:p w14:paraId="7A25FCE2" w14:textId="77777777"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Zmiana oceny zdolności kredytowej Partnera Prywatnego </w:t>
            </w:r>
          </w:p>
          <w:p w14:paraId="1E636DE7" w14:textId="77777777"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Zmieniające się wymogi Instytucji Finansujących w zakresie zabezpieczeń </w:t>
            </w:r>
          </w:p>
          <w:p w14:paraId="19730F7C" w14:textId="677BFDDF" w:rsidR="00AD29E8" w:rsidRPr="00CF1772" w:rsidRDefault="00AD29E8" w:rsidP="007446DC">
            <w:pPr>
              <w:pStyle w:val="Akapitzlist"/>
              <w:numPr>
                <w:ilvl w:val="0"/>
                <w:numId w:val="113"/>
              </w:numPr>
              <w:spacing w:line="240" w:lineRule="auto"/>
              <w:ind w:left="209" w:hanging="209"/>
              <w:jc w:val="left"/>
              <w:rPr>
                <w:rFonts w:ascii="Times New Roman" w:hAnsi="Times New Roman" w:cs="Times New Roman"/>
                <w:szCs w:val="24"/>
              </w:rPr>
            </w:pPr>
            <w:r w:rsidRPr="00CF1772">
              <w:rPr>
                <w:rFonts w:ascii="Times New Roman" w:hAnsi="Times New Roman" w:cs="Times New Roman"/>
                <w:color w:val="000000"/>
                <w:szCs w:val="24"/>
              </w:rPr>
              <w:t>Problemy z dostępnością środków finansowych na rynku</w:t>
            </w:r>
          </w:p>
        </w:tc>
        <w:tc>
          <w:tcPr>
            <w:tcW w:w="2924" w:type="dxa"/>
            <w:shd w:val="clear" w:color="auto" w:fill="auto"/>
            <w:vAlign w:val="center"/>
          </w:tcPr>
          <w:p w14:paraId="71782C4A" w14:textId="77777777"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Wzrost obowiązków związanych z koniecznością przedstawienia dodatkowych zabezpieczeń</w:t>
            </w:r>
          </w:p>
          <w:p w14:paraId="2A480A18" w14:textId="77777777"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Wypowiedzenie kredytu </w:t>
            </w:r>
          </w:p>
          <w:p w14:paraId="28B81443" w14:textId="60F27ED8"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Niepowodzenie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p w14:paraId="5B5FE5CB" w14:textId="38EE0424" w:rsidR="00AD29E8" w:rsidRPr="00CF1772" w:rsidRDefault="00AD29E8" w:rsidP="007446DC">
            <w:pPr>
              <w:pStyle w:val="Akapitzlist"/>
              <w:numPr>
                <w:ilvl w:val="0"/>
                <w:numId w:val="113"/>
              </w:numPr>
              <w:spacing w:line="240" w:lineRule="auto"/>
              <w:ind w:left="209" w:hanging="209"/>
              <w:jc w:val="left"/>
              <w:rPr>
                <w:rFonts w:ascii="Times New Roman" w:hAnsi="Times New Roman" w:cs="Times New Roman"/>
                <w:szCs w:val="24"/>
              </w:rPr>
            </w:pPr>
            <w:r w:rsidRPr="00CF1772">
              <w:rPr>
                <w:rFonts w:ascii="Times New Roman" w:hAnsi="Times New Roman" w:cs="Times New Roman"/>
                <w:color w:val="000000"/>
                <w:szCs w:val="24"/>
              </w:rPr>
              <w:t>Zagrożenie dla terminowego oddania Inwestycji do użytkowania</w:t>
            </w:r>
            <w:r w:rsidRPr="00CF1772">
              <w:rPr>
                <w:rFonts w:ascii="Times New Roman" w:hAnsi="Times New Roman" w:cs="Times New Roman"/>
                <w:i/>
                <w:color w:val="000000"/>
                <w:szCs w:val="24"/>
              </w:rPr>
              <w:t xml:space="preserve"> </w:t>
            </w:r>
          </w:p>
        </w:tc>
        <w:tc>
          <w:tcPr>
            <w:tcW w:w="2050" w:type="dxa"/>
            <w:vAlign w:val="center"/>
          </w:tcPr>
          <w:p w14:paraId="0A811996" w14:textId="74DB4BA0"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15BF42F9"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Wysoki</w:t>
            </w:r>
          </w:p>
          <w:p w14:paraId="6578F5C3" w14:textId="77777777" w:rsidR="00AD29E8" w:rsidRPr="00CF1772" w:rsidRDefault="00AD29E8" w:rsidP="007446DC">
            <w:pPr>
              <w:spacing w:line="240" w:lineRule="auto"/>
              <w:ind w:left="15"/>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7EE1DDCC" w14:textId="6C793997"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w:t>
            </w:r>
          </w:p>
        </w:tc>
        <w:tc>
          <w:tcPr>
            <w:tcW w:w="3489" w:type="dxa"/>
            <w:vAlign w:val="center"/>
          </w:tcPr>
          <w:p w14:paraId="35F8684A" w14:textId="08F5E4FD" w:rsidR="00AD29E8" w:rsidRPr="00CF1772" w:rsidRDefault="00886F84">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Wybór podmiotu</w:t>
            </w:r>
            <w:r w:rsidR="00AD29E8" w:rsidRPr="00CF1772">
              <w:rPr>
                <w:rFonts w:ascii="Times New Roman" w:hAnsi="Times New Roman" w:cs="Times New Roman"/>
                <w:color w:val="000000"/>
                <w:szCs w:val="24"/>
              </w:rPr>
              <w:t xml:space="preserve"> </w:t>
            </w:r>
            <w:r w:rsidRPr="00CF1772">
              <w:rPr>
                <w:rFonts w:ascii="Times New Roman" w:hAnsi="Times New Roman" w:cs="Times New Roman"/>
                <w:color w:val="000000"/>
                <w:szCs w:val="24"/>
              </w:rPr>
              <w:br/>
            </w:r>
            <w:r w:rsidR="00AD29E8" w:rsidRPr="00CF1772">
              <w:rPr>
                <w:rFonts w:ascii="Times New Roman" w:hAnsi="Times New Roman" w:cs="Times New Roman"/>
                <w:color w:val="000000"/>
                <w:szCs w:val="24"/>
              </w:rPr>
              <w:t>o stabilnej sytuacji finansowej</w:t>
            </w:r>
          </w:p>
        </w:tc>
      </w:tr>
      <w:tr w:rsidR="00AD29E8" w:rsidRPr="00CF1772" w14:paraId="55A56509" w14:textId="77777777" w:rsidTr="007446DC">
        <w:trPr>
          <w:trHeight w:val="1542"/>
        </w:trPr>
        <w:tc>
          <w:tcPr>
            <w:tcW w:w="693" w:type="dxa"/>
            <w:vAlign w:val="center"/>
          </w:tcPr>
          <w:p w14:paraId="59EB29CE" w14:textId="77777777"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szCs w:val="24"/>
              </w:rPr>
              <w:t>2.</w:t>
            </w:r>
          </w:p>
        </w:tc>
        <w:tc>
          <w:tcPr>
            <w:tcW w:w="2384" w:type="dxa"/>
            <w:shd w:val="clear" w:color="auto" w:fill="auto"/>
            <w:vAlign w:val="center"/>
          </w:tcPr>
          <w:p w14:paraId="2DAFAA0A" w14:textId="5E05DFE8" w:rsidR="00AD29E8" w:rsidRPr="00CF1772" w:rsidRDefault="00AD29E8">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zmiany podatków</w:t>
            </w:r>
          </w:p>
        </w:tc>
        <w:tc>
          <w:tcPr>
            <w:tcW w:w="3197" w:type="dxa"/>
            <w:shd w:val="clear" w:color="auto" w:fill="auto"/>
            <w:vAlign w:val="center"/>
          </w:tcPr>
          <w:p w14:paraId="471B122E" w14:textId="191BF0E4" w:rsidR="00AD29E8" w:rsidRPr="00CF1772" w:rsidRDefault="00AD29E8" w:rsidP="007446DC">
            <w:pPr>
              <w:pStyle w:val="Akapitzlist"/>
              <w:numPr>
                <w:ilvl w:val="0"/>
                <w:numId w:val="113"/>
              </w:numPr>
              <w:spacing w:line="240" w:lineRule="auto"/>
              <w:ind w:left="209" w:hanging="209"/>
              <w:jc w:val="left"/>
              <w:rPr>
                <w:rFonts w:ascii="Times New Roman" w:hAnsi="Times New Roman" w:cs="Times New Roman"/>
                <w:szCs w:val="24"/>
              </w:rPr>
            </w:pPr>
            <w:r w:rsidRPr="00CF1772">
              <w:rPr>
                <w:rFonts w:ascii="Times New Roman" w:hAnsi="Times New Roman" w:cs="Times New Roman"/>
                <w:color w:val="000000"/>
                <w:szCs w:val="24"/>
              </w:rPr>
              <w:t>Rosnący stopień fiskalizmu</w:t>
            </w:r>
          </w:p>
        </w:tc>
        <w:tc>
          <w:tcPr>
            <w:tcW w:w="2924" w:type="dxa"/>
            <w:shd w:val="clear" w:color="auto" w:fill="auto"/>
            <w:vAlign w:val="center"/>
          </w:tcPr>
          <w:p w14:paraId="27AA4F02" w14:textId="77777777"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Zmiana kosztów eksploatacji</w:t>
            </w:r>
          </w:p>
          <w:p w14:paraId="1EEF73E6" w14:textId="567D8027" w:rsidR="00AD29E8" w:rsidRPr="00CF1772" w:rsidRDefault="00AD29E8" w:rsidP="007446DC">
            <w:pPr>
              <w:pStyle w:val="Akapitzlist"/>
              <w:spacing w:line="240" w:lineRule="auto"/>
              <w:ind w:left="209"/>
              <w:jc w:val="left"/>
              <w:rPr>
                <w:rFonts w:ascii="Times New Roman" w:hAnsi="Times New Roman" w:cs="Times New Roman"/>
                <w:szCs w:val="24"/>
              </w:rPr>
            </w:pPr>
          </w:p>
        </w:tc>
        <w:tc>
          <w:tcPr>
            <w:tcW w:w="2050" w:type="dxa"/>
            <w:vAlign w:val="center"/>
          </w:tcPr>
          <w:p w14:paraId="2F515E22" w14:textId="1BF13608"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5F95041C"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Niski</w:t>
            </w:r>
          </w:p>
          <w:p w14:paraId="72CB8421"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p>
          <w:p w14:paraId="0498DDA7" w14:textId="77777777" w:rsidR="00AD29E8" w:rsidRPr="00CF1772" w:rsidRDefault="00AD29E8"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34BD1780" w14:textId="777C064A"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Średnie</w:t>
            </w:r>
          </w:p>
        </w:tc>
        <w:tc>
          <w:tcPr>
            <w:tcW w:w="3489" w:type="dxa"/>
            <w:vAlign w:val="center"/>
          </w:tcPr>
          <w:p w14:paraId="04E4B94D" w14:textId="27D8258E" w:rsidR="00AD29E8" w:rsidRPr="00CF1772" w:rsidRDefault="00AD29E8">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 xml:space="preserve">Posiadanie odpowiednich rezerw środków pieniężnych przez cały okres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tc>
      </w:tr>
      <w:tr w:rsidR="005A42F0" w:rsidRPr="00CF1772" w14:paraId="1BB70327" w14:textId="77777777" w:rsidTr="007446DC">
        <w:trPr>
          <w:trHeight w:val="1542"/>
        </w:trPr>
        <w:tc>
          <w:tcPr>
            <w:tcW w:w="693" w:type="dxa"/>
            <w:vAlign w:val="center"/>
          </w:tcPr>
          <w:p w14:paraId="4521EE99" w14:textId="77777777"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3.</w:t>
            </w:r>
          </w:p>
        </w:tc>
        <w:tc>
          <w:tcPr>
            <w:tcW w:w="2384" w:type="dxa"/>
            <w:shd w:val="clear" w:color="auto" w:fill="auto"/>
            <w:vAlign w:val="center"/>
          </w:tcPr>
          <w:p w14:paraId="41CB45BD" w14:textId="6C6FFD4A" w:rsidR="00AD29E8" w:rsidRPr="00CF1772" w:rsidRDefault="00AD29E8">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wystąpienia waloryzacji lub inflacji</w:t>
            </w:r>
          </w:p>
        </w:tc>
        <w:tc>
          <w:tcPr>
            <w:tcW w:w="3197" w:type="dxa"/>
            <w:shd w:val="clear" w:color="auto" w:fill="auto"/>
            <w:vAlign w:val="center"/>
          </w:tcPr>
          <w:p w14:paraId="2E3F3B8D" w14:textId="4D49B079" w:rsidR="00AD29E8" w:rsidRPr="00CF1772" w:rsidRDefault="00AD29E8" w:rsidP="007446DC">
            <w:pPr>
              <w:pStyle w:val="Akapitzlist"/>
              <w:numPr>
                <w:ilvl w:val="0"/>
                <w:numId w:val="113"/>
              </w:numPr>
              <w:spacing w:line="240" w:lineRule="auto"/>
              <w:ind w:left="209" w:hanging="209"/>
              <w:jc w:val="left"/>
              <w:rPr>
                <w:rFonts w:ascii="Times New Roman" w:hAnsi="Times New Roman" w:cs="Times New Roman"/>
                <w:szCs w:val="24"/>
              </w:rPr>
            </w:pPr>
            <w:r w:rsidRPr="00CF1772">
              <w:rPr>
                <w:rFonts w:ascii="Times New Roman" w:hAnsi="Times New Roman" w:cs="Times New Roman"/>
                <w:color w:val="000000"/>
                <w:szCs w:val="24"/>
              </w:rPr>
              <w:t>Tendencja w gospodarce do wzrostu poziomu cen</w:t>
            </w:r>
          </w:p>
        </w:tc>
        <w:tc>
          <w:tcPr>
            <w:tcW w:w="2924" w:type="dxa"/>
            <w:shd w:val="clear" w:color="auto" w:fill="auto"/>
            <w:vAlign w:val="center"/>
          </w:tcPr>
          <w:p w14:paraId="053C9538" w14:textId="74574455" w:rsidR="00AD29E8" w:rsidRPr="00CF1772" w:rsidRDefault="00AD29E8" w:rsidP="007446DC">
            <w:pPr>
              <w:pStyle w:val="Akapitzlist"/>
              <w:numPr>
                <w:ilvl w:val="0"/>
                <w:numId w:val="113"/>
              </w:numPr>
              <w:spacing w:line="240" w:lineRule="auto"/>
              <w:ind w:left="209" w:hanging="209"/>
              <w:jc w:val="left"/>
              <w:rPr>
                <w:rFonts w:ascii="Times New Roman" w:hAnsi="Times New Roman" w:cs="Times New Roman"/>
                <w:szCs w:val="24"/>
              </w:rPr>
            </w:pPr>
            <w:r w:rsidRPr="00CF1772">
              <w:rPr>
                <w:rFonts w:ascii="Times New Roman" w:hAnsi="Times New Roman" w:cs="Times New Roman"/>
                <w:color w:val="000000"/>
                <w:szCs w:val="24"/>
              </w:rPr>
              <w:t>Wzrost kosztów eksploatacji</w:t>
            </w:r>
          </w:p>
        </w:tc>
        <w:tc>
          <w:tcPr>
            <w:tcW w:w="2050" w:type="dxa"/>
            <w:vAlign w:val="center"/>
          </w:tcPr>
          <w:p w14:paraId="4308743A" w14:textId="0FB2A2F5"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365FABB0"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Niski</w:t>
            </w:r>
          </w:p>
          <w:p w14:paraId="0F4A57E1"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p>
          <w:p w14:paraId="321A1D85" w14:textId="77777777" w:rsidR="00AD29E8" w:rsidRPr="00CF1772" w:rsidRDefault="00AD29E8"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4BAA581B" w14:textId="2EEB356F"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Wysokie</w:t>
            </w:r>
          </w:p>
        </w:tc>
        <w:tc>
          <w:tcPr>
            <w:tcW w:w="3489" w:type="dxa"/>
            <w:vAlign w:val="center"/>
          </w:tcPr>
          <w:p w14:paraId="4819AAB7" w14:textId="24843354" w:rsidR="00AD29E8" w:rsidRPr="00CF1772" w:rsidRDefault="00AD29E8">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 xml:space="preserve">Posiadanie odpowiednich rezerw środków pieniężnych przez cały okres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tc>
      </w:tr>
      <w:tr w:rsidR="00AD29E8" w:rsidRPr="00CF1772" w14:paraId="2EE35ACB" w14:textId="77777777" w:rsidTr="007446DC">
        <w:trPr>
          <w:trHeight w:val="2109"/>
        </w:trPr>
        <w:tc>
          <w:tcPr>
            <w:tcW w:w="693" w:type="dxa"/>
            <w:vAlign w:val="center"/>
          </w:tcPr>
          <w:p w14:paraId="5700AC62" w14:textId="77777777"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szCs w:val="24"/>
              </w:rPr>
              <w:t>4.</w:t>
            </w:r>
          </w:p>
        </w:tc>
        <w:tc>
          <w:tcPr>
            <w:tcW w:w="2384" w:type="dxa"/>
            <w:shd w:val="clear" w:color="auto" w:fill="auto"/>
            <w:vAlign w:val="center"/>
          </w:tcPr>
          <w:p w14:paraId="4FE214CD" w14:textId="4A32C3A7" w:rsidR="00AD29E8" w:rsidRPr="00CF1772" w:rsidRDefault="00AD29E8">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określenia niewłaściwego przedmiotu zamówienia</w:t>
            </w:r>
          </w:p>
        </w:tc>
        <w:tc>
          <w:tcPr>
            <w:tcW w:w="3197" w:type="dxa"/>
            <w:shd w:val="clear" w:color="auto" w:fill="auto"/>
            <w:vAlign w:val="center"/>
          </w:tcPr>
          <w:p w14:paraId="56DE3999" w14:textId="77777777"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Uzależnione jest od krótkiego okresu projektowo-koncepcyjnego.</w:t>
            </w:r>
          </w:p>
          <w:p w14:paraId="2F44D736" w14:textId="786B669F" w:rsidR="00AD29E8" w:rsidRPr="00CF1772" w:rsidRDefault="00AD29E8" w:rsidP="007446DC">
            <w:pPr>
              <w:pStyle w:val="Akapitzlist"/>
              <w:numPr>
                <w:ilvl w:val="0"/>
                <w:numId w:val="113"/>
              </w:numPr>
              <w:spacing w:line="240" w:lineRule="auto"/>
              <w:ind w:left="209" w:hanging="209"/>
              <w:jc w:val="left"/>
              <w:rPr>
                <w:rFonts w:ascii="Times New Roman" w:hAnsi="Times New Roman" w:cs="Times New Roman"/>
                <w:szCs w:val="24"/>
              </w:rPr>
            </w:pPr>
            <w:r w:rsidRPr="00CF1772">
              <w:rPr>
                <w:rFonts w:ascii="Times New Roman" w:hAnsi="Times New Roman" w:cs="Times New Roman"/>
                <w:color w:val="000000"/>
                <w:szCs w:val="24"/>
              </w:rPr>
              <w:t xml:space="preserve">Określenia zbyt skomplikowanego zakresu rzeczowego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 </w:t>
            </w:r>
            <w:r w:rsidRPr="00CF1772">
              <w:rPr>
                <w:rFonts w:ascii="Times New Roman" w:hAnsi="Times New Roman" w:cs="Times New Roman"/>
                <w:color w:val="000000"/>
                <w:szCs w:val="24"/>
              </w:rPr>
              <w:t>– ograniczenie rynku</w:t>
            </w:r>
          </w:p>
        </w:tc>
        <w:tc>
          <w:tcPr>
            <w:tcW w:w="2924" w:type="dxa"/>
            <w:shd w:val="clear" w:color="auto" w:fill="auto"/>
            <w:vAlign w:val="center"/>
          </w:tcPr>
          <w:p w14:paraId="2525B633" w14:textId="7C707412"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Niezłożenie ofert na wykonanie przedmiotu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072BB4" w:rsidRPr="00CF1772">
              <w:rPr>
                <w:rFonts w:ascii="Times New Roman" w:eastAsia="Calibri" w:hAnsi="Times New Roman" w:cs="Times New Roman"/>
                <w:color w:val="000000"/>
                <w:szCs w:val="24"/>
              </w:rPr>
              <w:t xml:space="preserve"> „Archiwa”</w:t>
            </w:r>
          </w:p>
          <w:p w14:paraId="6616D85F" w14:textId="32CB99E5" w:rsidR="00AD29E8" w:rsidRPr="00CF1772" w:rsidRDefault="00AD29E8" w:rsidP="007446DC">
            <w:pPr>
              <w:pStyle w:val="Akapitzlist"/>
              <w:numPr>
                <w:ilvl w:val="0"/>
                <w:numId w:val="113"/>
              </w:numPr>
              <w:spacing w:line="240" w:lineRule="auto"/>
              <w:ind w:left="209" w:hanging="209"/>
              <w:jc w:val="left"/>
              <w:rPr>
                <w:rFonts w:ascii="Times New Roman" w:hAnsi="Times New Roman" w:cs="Times New Roman"/>
                <w:szCs w:val="24"/>
              </w:rPr>
            </w:pPr>
            <w:r w:rsidRPr="00CF1772">
              <w:rPr>
                <w:rFonts w:ascii="Times New Roman" w:hAnsi="Times New Roman" w:cs="Times New Roman"/>
                <w:color w:val="000000"/>
                <w:szCs w:val="24"/>
              </w:rPr>
              <w:t>Złożenie ofert niewystarczająco korzystnych dla interesu Podmiotu Publicznego, jak pierwotnie zakładano</w:t>
            </w:r>
          </w:p>
        </w:tc>
        <w:tc>
          <w:tcPr>
            <w:tcW w:w="2050" w:type="dxa"/>
            <w:vAlign w:val="center"/>
          </w:tcPr>
          <w:p w14:paraId="53321249" w14:textId="53224082"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42F462BF"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Wysoki</w:t>
            </w:r>
          </w:p>
          <w:p w14:paraId="347D0644"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p>
          <w:p w14:paraId="3B66201E" w14:textId="77777777" w:rsidR="00AD29E8" w:rsidRPr="00CF1772" w:rsidRDefault="00AD29E8"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7C156490" w14:textId="57EAE854"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w:t>
            </w:r>
          </w:p>
        </w:tc>
        <w:tc>
          <w:tcPr>
            <w:tcW w:w="3489" w:type="dxa"/>
            <w:vAlign w:val="center"/>
          </w:tcPr>
          <w:p w14:paraId="2D9622E3" w14:textId="7B2D8E07" w:rsidR="00AD29E8" w:rsidRPr="00CF1772" w:rsidRDefault="00AD29E8" w:rsidP="007446DC">
            <w:pPr>
              <w:numPr>
                <w:ilvl w:val="0"/>
                <w:numId w:val="106"/>
              </w:numPr>
              <w:spacing w:line="240" w:lineRule="auto"/>
              <w:ind w:left="125" w:hanging="142"/>
              <w:jc w:val="left"/>
              <w:rPr>
                <w:rFonts w:ascii="Times New Roman" w:hAnsi="Times New Roman" w:cs="Times New Roman"/>
                <w:color w:val="000000"/>
                <w:szCs w:val="24"/>
              </w:rPr>
            </w:pPr>
            <w:r w:rsidRPr="00CF1772">
              <w:rPr>
                <w:rFonts w:ascii="Times New Roman" w:hAnsi="Times New Roman" w:cs="Times New Roman"/>
                <w:color w:val="000000"/>
                <w:szCs w:val="24"/>
              </w:rPr>
              <w:t>Optymalny okres trwania prac koncepcyjnych</w:t>
            </w:r>
            <w:r w:rsidR="00072BB4" w:rsidRPr="00CF1772">
              <w:rPr>
                <w:rFonts w:ascii="Times New Roman" w:hAnsi="Times New Roman" w:cs="Times New Roman"/>
                <w:color w:val="000000"/>
                <w:szCs w:val="24"/>
              </w:rPr>
              <w:t xml:space="preserve"> </w:t>
            </w:r>
            <w:r w:rsidRPr="00CF1772">
              <w:rPr>
                <w:rFonts w:ascii="Times New Roman" w:hAnsi="Times New Roman" w:cs="Times New Roman"/>
                <w:color w:val="000000"/>
                <w:szCs w:val="24"/>
              </w:rPr>
              <w:t>i projektowych</w:t>
            </w:r>
          </w:p>
          <w:p w14:paraId="6959A387" w14:textId="74AAB86E" w:rsidR="00AD29E8" w:rsidRPr="00CF1772" w:rsidRDefault="00AD29E8">
            <w:pPr>
              <w:numPr>
                <w:ilvl w:val="0"/>
                <w:numId w:val="110"/>
              </w:numPr>
              <w:spacing w:line="240" w:lineRule="auto"/>
              <w:ind w:left="121" w:hanging="142"/>
              <w:jc w:val="left"/>
              <w:rPr>
                <w:rFonts w:ascii="Times New Roman" w:eastAsia="Calibri" w:hAnsi="Times New Roman" w:cs="Times New Roman"/>
                <w:color w:val="000000"/>
                <w:szCs w:val="24"/>
              </w:rPr>
            </w:pPr>
            <w:r w:rsidRPr="00CF1772">
              <w:rPr>
                <w:rFonts w:ascii="Times New Roman" w:hAnsi="Times New Roman" w:cs="Times New Roman"/>
                <w:color w:val="000000"/>
                <w:szCs w:val="24"/>
              </w:rPr>
              <w:t>Wsparcie prawne finansowo-ekonomiczne i techniczne doświadczonych doradców</w:t>
            </w:r>
          </w:p>
        </w:tc>
      </w:tr>
      <w:tr w:rsidR="00AD29E8" w:rsidRPr="00CF1772" w14:paraId="7E6758EE" w14:textId="77777777" w:rsidTr="007446DC">
        <w:trPr>
          <w:trHeight w:val="1826"/>
        </w:trPr>
        <w:tc>
          <w:tcPr>
            <w:tcW w:w="693" w:type="dxa"/>
            <w:vAlign w:val="center"/>
          </w:tcPr>
          <w:p w14:paraId="631EF509" w14:textId="77777777"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szCs w:val="24"/>
              </w:rPr>
              <w:t>5.</w:t>
            </w:r>
          </w:p>
        </w:tc>
        <w:tc>
          <w:tcPr>
            <w:tcW w:w="2384" w:type="dxa"/>
            <w:shd w:val="clear" w:color="auto" w:fill="auto"/>
            <w:vAlign w:val="center"/>
          </w:tcPr>
          <w:p w14:paraId="35AB4B90" w14:textId="374F80F4" w:rsidR="00AD29E8" w:rsidRPr="00CF1772" w:rsidRDefault="00AD29E8">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związane ze sposobem i jakością prowadzenia Postępowania</w:t>
            </w:r>
          </w:p>
        </w:tc>
        <w:tc>
          <w:tcPr>
            <w:tcW w:w="3197" w:type="dxa"/>
            <w:shd w:val="clear" w:color="auto" w:fill="auto"/>
            <w:vAlign w:val="center"/>
          </w:tcPr>
          <w:p w14:paraId="1F38700E" w14:textId="36F3CEF1"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Popełnienie błędu przy wyborze Partnera Prywatnego z uwagi na brak doświadczenia w wybieraniu Partnera Prywatnego lub brak wykorzystania w tym celu pomocy profesjonalnych doradców</w:t>
            </w:r>
          </w:p>
        </w:tc>
        <w:tc>
          <w:tcPr>
            <w:tcW w:w="2924" w:type="dxa"/>
            <w:shd w:val="clear" w:color="auto" w:fill="auto"/>
            <w:vAlign w:val="center"/>
          </w:tcPr>
          <w:p w14:paraId="0B7C10C5" w14:textId="77777777"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Wybór niewłaściwego Partnera Prywatnego</w:t>
            </w:r>
          </w:p>
          <w:p w14:paraId="663A84A2" w14:textId="7F5FF4BF" w:rsidR="00AD29E8" w:rsidRPr="00CF1772" w:rsidRDefault="00AD29E8" w:rsidP="007446DC">
            <w:pPr>
              <w:pStyle w:val="Akapitzlist"/>
              <w:numPr>
                <w:ilvl w:val="0"/>
                <w:numId w:val="113"/>
              </w:numPr>
              <w:spacing w:line="240" w:lineRule="auto"/>
              <w:ind w:left="209" w:hanging="209"/>
              <w:jc w:val="left"/>
              <w:rPr>
                <w:rFonts w:ascii="Times New Roman" w:hAnsi="Times New Roman" w:cs="Times New Roman"/>
                <w:szCs w:val="24"/>
              </w:rPr>
            </w:pPr>
            <w:r w:rsidRPr="00CF1772">
              <w:rPr>
                <w:rFonts w:ascii="Times New Roman" w:hAnsi="Times New Roman" w:cs="Times New Roman"/>
                <w:color w:val="000000"/>
                <w:szCs w:val="24"/>
              </w:rPr>
              <w:t xml:space="preserve">Pojawienie się zakłóceń w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17649B" w:rsidRPr="00CF1772">
              <w:rPr>
                <w:rFonts w:ascii="Times New Roman" w:eastAsia="Calibri" w:hAnsi="Times New Roman" w:cs="Times New Roman"/>
                <w:color w:val="000000"/>
                <w:szCs w:val="24"/>
              </w:rPr>
              <w:t xml:space="preserve"> „Archiwa”</w:t>
            </w:r>
          </w:p>
        </w:tc>
        <w:tc>
          <w:tcPr>
            <w:tcW w:w="2050" w:type="dxa"/>
            <w:vAlign w:val="center"/>
          </w:tcPr>
          <w:p w14:paraId="609F4C82" w14:textId="64119B35"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5A46F3D6"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Średni</w:t>
            </w:r>
          </w:p>
          <w:p w14:paraId="6F05460F"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p>
          <w:p w14:paraId="385DAE2D" w14:textId="77777777" w:rsidR="00AD29E8" w:rsidRPr="00CF1772" w:rsidRDefault="00AD29E8" w:rsidP="007446DC">
            <w:pPr>
              <w:spacing w:line="240" w:lineRule="auto"/>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2EF8265F" w14:textId="7CEFD095"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Niskie/Brak ryzyka</w:t>
            </w:r>
          </w:p>
        </w:tc>
        <w:tc>
          <w:tcPr>
            <w:tcW w:w="3489" w:type="dxa"/>
            <w:vAlign w:val="center"/>
          </w:tcPr>
          <w:p w14:paraId="0B5CB3B8" w14:textId="22270962" w:rsidR="00AD29E8" w:rsidRPr="00CF1772" w:rsidRDefault="00AD29E8">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Wsparcie prawne finansowo-ekonomiczne i techniczne doświadczonych doradców</w:t>
            </w:r>
          </w:p>
        </w:tc>
      </w:tr>
      <w:tr w:rsidR="00AD29E8" w:rsidRPr="00CF1772" w14:paraId="0337BDCE" w14:textId="77777777" w:rsidTr="007446DC">
        <w:trPr>
          <w:trHeight w:val="1838"/>
        </w:trPr>
        <w:tc>
          <w:tcPr>
            <w:tcW w:w="693" w:type="dxa"/>
            <w:vAlign w:val="center"/>
          </w:tcPr>
          <w:p w14:paraId="5DCBA06A" w14:textId="77777777"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szCs w:val="24"/>
              </w:rPr>
              <w:lastRenderedPageBreak/>
              <w:t>6.</w:t>
            </w:r>
          </w:p>
        </w:tc>
        <w:tc>
          <w:tcPr>
            <w:tcW w:w="2384" w:type="dxa"/>
            <w:shd w:val="clear" w:color="auto" w:fill="auto"/>
            <w:vAlign w:val="center"/>
          </w:tcPr>
          <w:p w14:paraId="67D5E962" w14:textId="2D5EF42D" w:rsidR="00AD29E8" w:rsidRPr="00CF1772" w:rsidRDefault="00AD29E8">
            <w:pPr>
              <w:spacing w:line="240" w:lineRule="auto"/>
              <w:jc w:val="left"/>
              <w:rPr>
                <w:rFonts w:ascii="Times New Roman" w:hAnsi="Times New Roman" w:cs="Times New Roman"/>
                <w:szCs w:val="24"/>
              </w:rPr>
            </w:pPr>
            <w:r w:rsidRPr="00CF1772">
              <w:rPr>
                <w:rFonts w:ascii="Times New Roman" w:hAnsi="Times New Roman" w:cs="Times New Roman"/>
                <w:color w:val="000000"/>
                <w:szCs w:val="24"/>
              </w:rPr>
              <w:t>Ryzyko zakończenia stosunku prawnego wynikającego z Um</w:t>
            </w:r>
            <w:r w:rsidR="005B20E7">
              <w:rPr>
                <w:rFonts w:ascii="Times New Roman" w:hAnsi="Times New Roman" w:cs="Times New Roman"/>
                <w:color w:val="000000"/>
                <w:szCs w:val="24"/>
              </w:rPr>
              <w:t>ów</w:t>
            </w:r>
            <w:r w:rsidRPr="00CF1772">
              <w:rPr>
                <w:rFonts w:ascii="Times New Roman" w:hAnsi="Times New Roman" w:cs="Times New Roman"/>
                <w:color w:val="000000"/>
                <w:szCs w:val="24"/>
              </w:rPr>
              <w:t xml:space="preserve"> o PPP</w:t>
            </w:r>
          </w:p>
        </w:tc>
        <w:tc>
          <w:tcPr>
            <w:tcW w:w="3197" w:type="dxa"/>
            <w:shd w:val="clear" w:color="auto" w:fill="auto"/>
            <w:vAlign w:val="center"/>
          </w:tcPr>
          <w:p w14:paraId="574A2A73" w14:textId="77777777"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Nienależyte wykonywanie umowy</w:t>
            </w:r>
          </w:p>
          <w:p w14:paraId="534B6B2C" w14:textId="77777777"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Niewykonywanie umowy</w:t>
            </w:r>
          </w:p>
          <w:p w14:paraId="57AF3CBA" w14:textId="0A3C0161"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Ogłoszenie bankructwa przez Partnera Prywatnego</w:t>
            </w:r>
          </w:p>
        </w:tc>
        <w:tc>
          <w:tcPr>
            <w:tcW w:w="2924" w:type="dxa"/>
            <w:shd w:val="clear" w:color="auto" w:fill="auto"/>
            <w:vAlign w:val="center"/>
          </w:tcPr>
          <w:p w14:paraId="45D2FBFF" w14:textId="3252063F" w:rsidR="00AD29E8" w:rsidRPr="00CF1772" w:rsidRDefault="00AD29E8" w:rsidP="007446DC">
            <w:pPr>
              <w:numPr>
                <w:ilvl w:val="0"/>
                <w:numId w:val="113"/>
              </w:numPr>
              <w:spacing w:line="240" w:lineRule="auto"/>
              <w:ind w:left="209" w:hanging="209"/>
              <w:jc w:val="left"/>
              <w:rPr>
                <w:rFonts w:ascii="Times New Roman" w:hAnsi="Times New Roman" w:cs="Times New Roman"/>
                <w:color w:val="000000"/>
                <w:szCs w:val="24"/>
              </w:rPr>
            </w:pPr>
            <w:r w:rsidRPr="00CF1772">
              <w:rPr>
                <w:rFonts w:ascii="Times New Roman" w:hAnsi="Times New Roman" w:cs="Times New Roman"/>
                <w:color w:val="000000"/>
                <w:szCs w:val="24"/>
              </w:rPr>
              <w:t xml:space="preserve">Konieczność spłat zobowiązań powstałych w wyniku realizacji </w:t>
            </w:r>
            <w:r w:rsidR="008752DA">
              <w:rPr>
                <w:rFonts w:ascii="Times New Roman" w:eastAsia="Calibri" w:hAnsi="Times New Roman" w:cs="Times New Roman"/>
                <w:color w:val="000000"/>
                <w:szCs w:val="24"/>
              </w:rPr>
              <w:t>P</w:t>
            </w:r>
            <w:r w:rsidR="00F7095A">
              <w:rPr>
                <w:rFonts w:ascii="Times New Roman" w:eastAsia="Calibri" w:hAnsi="Times New Roman" w:cs="Times New Roman"/>
                <w:color w:val="000000"/>
                <w:szCs w:val="24"/>
              </w:rPr>
              <w:t>rogramu</w:t>
            </w:r>
            <w:r w:rsidR="0017649B" w:rsidRPr="00CF1772">
              <w:rPr>
                <w:rFonts w:ascii="Times New Roman" w:eastAsia="Calibri" w:hAnsi="Times New Roman" w:cs="Times New Roman"/>
                <w:color w:val="000000"/>
                <w:szCs w:val="24"/>
              </w:rPr>
              <w:t xml:space="preserve"> „Archiwa” </w:t>
            </w:r>
            <w:r w:rsidRPr="00CF1772">
              <w:rPr>
                <w:rFonts w:ascii="Times New Roman" w:hAnsi="Times New Roman" w:cs="Times New Roman"/>
                <w:color w:val="000000"/>
                <w:szCs w:val="24"/>
              </w:rPr>
              <w:t xml:space="preserve"> przez jeden z podmiotów</w:t>
            </w:r>
          </w:p>
          <w:p w14:paraId="02876491" w14:textId="4A1A50DC" w:rsidR="00AD29E8" w:rsidRPr="00CF1772" w:rsidRDefault="00AD29E8" w:rsidP="007446DC">
            <w:pPr>
              <w:pStyle w:val="Akapitzlist"/>
              <w:numPr>
                <w:ilvl w:val="0"/>
                <w:numId w:val="113"/>
              </w:numPr>
              <w:spacing w:line="240" w:lineRule="auto"/>
              <w:ind w:left="209" w:hanging="209"/>
              <w:jc w:val="left"/>
              <w:rPr>
                <w:rFonts w:ascii="Times New Roman" w:hAnsi="Times New Roman" w:cs="Times New Roman"/>
                <w:szCs w:val="24"/>
              </w:rPr>
            </w:pPr>
            <w:r w:rsidRPr="00CF1772">
              <w:rPr>
                <w:rFonts w:ascii="Times New Roman" w:hAnsi="Times New Roman" w:cs="Times New Roman"/>
                <w:color w:val="000000"/>
                <w:szCs w:val="24"/>
              </w:rPr>
              <w:t>Komplikacje natury prawno- organizacyjnej pociągające za sobą dodatkowe koszty</w:t>
            </w:r>
          </w:p>
        </w:tc>
        <w:tc>
          <w:tcPr>
            <w:tcW w:w="2050" w:type="dxa"/>
            <w:vAlign w:val="center"/>
          </w:tcPr>
          <w:p w14:paraId="13236C4D" w14:textId="127C343F"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Wpływ:</w:t>
            </w:r>
          </w:p>
          <w:p w14:paraId="50FE7819"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r w:rsidRPr="00CF1772">
              <w:rPr>
                <w:rFonts w:ascii="Times New Roman" w:hAnsi="Times New Roman" w:cs="Times New Roman"/>
                <w:szCs w:val="24"/>
              </w:rPr>
              <w:t>Wysoki</w:t>
            </w:r>
          </w:p>
          <w:p w14:paraId="4D5244C7" w14:textId="77777777" w:rsidR="00AD29E8" w:rsidRPr="00CF1772" w:rsidRDefault="00AD29E8" w:rsidP="007446DC">
            <w:pPr>
              <w:widowControl w:val="0"/>
              <w:tabs>
                <w:tab w:val="left" w:pos="-1"/>
              </w:tabs>
              <w:spacing w:line="240" w:lineRule="auto"/>
              <w:jc w:val="center"/>
              <w:rPr>
                <w:rFonts w:ascii="Times New Roman" w:hAnsi="Times New Roman" w:cs="Times New Roman"/>
                <w:szCs w:val="24"/>
              </w:rPr>
            </w:pPr>
          </w:p>
          <w:p w14:paraId="68255D22" w14:textId="77777777" w:rsidR="00AD29E8" w:rsidRPr="00CF1772" w:rsidRDefault="00AD29E8" w:rsidP="007446DC">
            <w:pPr>
              <w:spacing w:line="240" w:lineRule="auto"/>
              <w:ind w:left="53"/>
              <w:jc w:val="center"/>
              <w:rPr>
                <w:rFonts w:ascii="Times New Roman" w:hAnsi="Times New Roman" w:cs="Times New Roman"/>
                <w:color w:val="000000"/>
                <w:szCs w:val="24"/>
              </w:rPr>
            </w:pPr>
            <w:r w:rsidRPr="00CF1772">
              <w:rPr>
                <w:rFonts w:ascii="Times New Roman" w:hAnsi="Times New Roman" w:cs="Times New Roman"/>
                <w:color w:val="000000"/>
                <w:szCs w:val="24"/>
              </w:rPr>
              <w:t>Prawdopodobieństwo wystąpienia</w:t>
            </w:r>
          </w:p>
          <w:p w14:paraId="0C6992A9" w14:textId="7C72CF31" w:rsidR="00AD29E8" w:rsidRPr="00CF1772" w:rsidRDefault="00AD29E8">
            <w:pPr>
              <w:spacing w:line="240" w:lineRule="auto"/>
              <w:jc w:val="center"/>
              <w:rPr>
                <w:rFonts w:ascii="Times New Roman" w:hAnsi="Times New Roman" w:cs="Times New Roman"/>
                <w:szCs w:val="24"/>
              </w:rPr>
            </w:pPr>
            <w:r w:rsidRPr="00CF1772">
              <w:rPr>
                <w:rFonts w:ascii="Times New Roman" w:hAnsi="Times New Roman" w:cs="Times New Roman"/>
                <w:color w:val="000000"/>
                <w:szCs w:val="24"/>
              </w:rPr>
              <w:t>Niskie/Brak ryzyka</w:t>
            </w:r>
          </w:p>
        </w:tc>
        <w:tc>
          <w:tcPr>
            <w:tcW w:w="3489" w:type="dxa"/>
            <w:vAlign w:val="center"/>
          </w:tcPr>
          <w:p w14:paraId="07AC975F" w14:textId="5E786692" w:rsidR="00AD29E8" w:rsidRPr="00CF1772" w:rsidRDefault="00AD29E8">
            <w:pPr>
              <w:pStyle w:val="Akapitzlist"/>
              <w:numPr>
                <w:ilvl w:val="0"/>
                <w:numId w:val="110"/>
              </w:numPr>
              <w:spacing w:line="240" w:lineRule="auto"/>
              <w:ind w:left="121" w:hanging="142"/>
              <w:jc w:val="left"/>
              <w:rPr>
                <w:rFonts w:ascii="Times New Roman" w:hAnsi="Times New Roman" w:cs="Times New Roman"/>
                <w:szCs w:val="24"/>
              </w:rPr>
            </w:pPr>
            <w:r w:rsidRPr="00CF1772">
              <w:rPr>
                <w:rFonts w:ascii="Times New Roman" w:hAnsi="Times New Roman" w:cs="Times New Roman"/>
                <w:color w:val="000000"/>
                <w:szCs w:val="24"/>
              </w:rPr>
              <w:t>Wsparcie prawne finansowo-ekonomiczne i techniczne doświadczonych doradców</w:t>
            </w:r>
          </w:p>
        </w:tc>
      </w:tr>
    </w:tbl>
    <w:p w14:paraId="0EEEEA5F" w14:textId="72F4AEF6" w:rsidR="00981E9D" w:rsidRPr="001747F6" w:rsidRDefault="00981E9D" w:rsidP="007446DC">
      <w:pPr>
        <w:spacing w:before="120" w:line="240" w:lineRule="auto"/>
        <w:jc w:val="left"/>
        <w:rPr>
          <w:rFonts w:ascii="Times New Roman" w:hAnsi="Times New Roman" w:cs="Times New Roman"/>
          <w:i/>
          <w:sz w:val="20"/>
        </w:rPr>
      </w:pPr>
      <w:r w:rsidRPr="001747F6">
        <w:rPr>
          <w:rFonts w:ascii="Times New Roman" w:hAnsi="Times New Roman" w:cs="Times New Roman"/>
          <w:i/>
          <w:sz w:val="20"/>
        </w:rPr>
        <w:t>Źródło: Raport z Oceny Efektywności dla Przedsięwzięcia „Budowa i utrzymanie Archiwów Państwowych  w formule partnerstwa publiczno-prywatnego”, Warszawa 2021 r. s. 274-276</w:t>
      </w:r>
    </w:p>
    <w:p w14:paraId="4626025B" w14:textId="4524693A" w:rsidR="008139EA" w:rsidRPr="00CF1772" w:rsidRDefault="008139EA" w:rsidP="007446DC">
      <w:pPr>
        <w:pStyle w:val="Akapitzlist"/>
        <w:numPr>
          <w:ilvl w:val="1"/>
          <w:numId w:val="97"/>
        </w:numPr>
        <w:spacing w:before="120" w:after="120" w:line="276" w:lineRule="auto"/>
        <w:ind w:left="426" w:hanging="426"/>
        <w:rPr>
          <w:rFonts w:ascii="Times New Roman" w:hAnsi="Times New Roman" w:cs="Times New Roman"/>
          <w:szCs w:val="24"/>
        </w:rPr>
        <w:sectPr w:rsidR="008139EA" w:rsidRPr="00CF1772" w:rsidSect="007446DC">
          <w:pgSz w:w="16838" w:h="11906" w:orient="landscape" w:code="9"/>
          <w:pgMar w:top="1418" w:right="1077" w:bottom="1418" w:left="1134" w:header="709" w:footer="709" w:gutter="0"/>
          <w:cols w:space="708"/>
          <w:titlePg/>
          <w:docGrid w:linePitch="360"/>
        </w:sectPr>
      </w:pPr>
    </w:p>
    <w:p w14:paraId="3E7E730E" w14:textId="07D65FCD" w:rsidR="0016487B" w:rsidRPr="00CF1772" w:rsidRDefault="0016487B" w:rsidP="00A474D4">
      <w:pPr>
        <w:pStyle w:val="Nagwek2"/>
        <w:numPr>
          <w:ilvl w:val="0"/>
          <w:numId w:val="77"/>
        </w:numPr>
        <w:spacing w:before="120" w:after="120" w:line="276" w:lineRule="auto"/>
        <w:ind w:left="426" w:hanging="426"/>
        <w:rPr>
          <w:rFonts w:ascii="Times New Roman" w:hAnsi="Times New Roman" w:cs="Times New Roman"/>
          <w:sz w:val="24"/>
          <w:szCs w:val="24"/>
        </w:rPr>
      </w:pPr>
      <w:bookmarkStart w:id="421" w:name="_Toc126231080"/>
      <w:r w:rsidRPr="00CF1772">
        <w:rPr>
          <w:rFonts w:ascii="Times New Roman" w:hAnsi="Times New Roman" w:cs="Times New Roman"/>
          <w:sz w:val="24"/>
          <w:szCs w:val="24"/>
        </w:rPr>
        <w:lastRenderedPageBreak/>
        <w:t>Cele i struktura Programu</w:t>
      </w:r>
      <w:bookmarkEnd w:id="421"/>
    </w:p>
    <w:p w14:paraId="43BD12B3" w14:textId="4C3D674D" w:rsidR="00260BBD" w:rsidRPr="00CF1772" w:rsidRDefault="00260BBD" w:rsidP="00A474D4">
      <w:pPr>
        <w:pStyle w:val="Nagwek2"/>
        <w:numPr>
          <w:ilvl w:val="1"/>
          <w:numId w:val="77"/>
        </w:numPr>
        <w:spacing w:before="120" w:after="120" w:line="276" w:lineRule="auto"/>
        <w:ind w:left="426" w:hanging="426"/>
        <w:rPr>
          <w:rFonts w:ascii="Times New Roman" w:hAnsi="Times New Roman" w:cs="Times New Roman"/>
          <w:b w:val="0"/>
          <w:sz w:val="24"/>
          <w:szCs w:val="24"/>
          <w:u w:val="single"/>
        </w:rPr>
      </w:pPr>
      <w:bookmarkStart w:id="422" w:name="_Toc126231081"/>
      <w:r w:rsidRPr="00CF1772">
        <w:rPr>
          <w:rFonts w:ascii="Times New Roman" w:hAnsi="Times New Roman" w:cs="Times New Roman"/>
          <w:b w:val="0"/>
          <w:sz w:val="24"/>
          <w:szCs w:val="24"/>
          <w:u w:val="single"/>
        </w:rPr>
        <w:t xml:space="preserve">Struktura </w:t>
      </w:r>
      <w:r w:rsidR="00F7095A">
        <w:rPr>
          <w:rFonts w:ascii="Times New Roman" w:hAnsi="Times New Roman" w:cs="Times New Roman"/>
          <w:b w:val="0"/>
          <w:sz w:val="24"/>
          <w:szCs w:val="24"/>
          <w:u w:val="single"/>
        </w:rPr>
        <w:t>P</w:t>
      </w:r>
      <w:r w:rsidRPr="00CF1772">
        <w:rPr>
          <w:rFonts w:ascii="Times New Roman" w:hAnsi="Times New Roman" w:cs="Times New Roman"/>
          <w:b w:val="0"/>
          <w:sz w:val="24"/>
          <w:szCs w:val="24"/>
          <w:u w:val="single"/>
        </w:rPr>
        <w:t>rogramu</w:t>
      </w:r>
      <w:bookmarkEnd w:id="422"/>
    </w:p>
    <w:p w14:paraId="132B63D9" w14:textId="7401666A" w:rsidR="00864A2D" w:rsidRPr="00CF1772" w:rsidRDefault="00B43430" w:rsidP="00260BBD">
      <w:pPr>
        <w:spacing w:before="120" w:after="120" w:line="276" w:lineRule="auto"/>
        <w:ind w:left="426" w:firstLine="567"/>
        <w:rPr>
          <w:rFonts w:ascii="Times New Roman" w:hAnsi="Times New Roman" w:cs="Times New Roman"/>
          <w:szCs w:val="24"/>
        </w:rPr>
      </w:pPr>
      <w:r w:rsidRPr="00CF1772">
        <w:rPr>
          <w:rFonts w:ascii="Times New Roman" w:hAnsi="Times New Roman" w:cs="Times New Roman"/>
          <w:szCs w:val="24"/>
        </w:rPr>
        <w:t xml:space="preserve">Określenie </w:t>
      </w:r>
      <w:r w:rsidR="00260BBD" w:rsidRPr="00CF1772">
        <w:rPr>
          <w:rFonts w:ascii="Times New Roman" w:hAnsi="Times New Roman" w:cs="Times New Roman"/>
          <w:szCs w:val="24"/>
        </w:rPr>
        <w:t xml:space="preserve">zadań szczegółowych </w:t>
      </w:r>
      <w:r w:rsidR="00A70E02">
        <w:rPr>
          <w:rFonts w:ascii="Times New Roman" w:hAnsi="Times New Roman" w:cs="Times New Roman"/>
          <w:szCs w:val="24"/>
        </w:rPr>
        <w:t>P</w:t>
      </w:r>
      <w:r w:rsidR="00260BBD" w:rsidRPr="00CF1772">
        <w:rPr>
          <w:rFonts w:ascii="Times New Roman" w:hAnsi="Times New Roman" w:cs="Times New Roman"/>
          <w:szCs w:val="24"/>
        </w:rPr>
        <w:t xml:space="preserve">rogramu </w:t>
      </w:r>
      <w:r w:rsidR="00A70E02">
        <w:rPr>
          <w:rFonts w:ascii="Times New Roman" w:hAnsi="Times New Roman" w:cs="Times New Roman"/>
          <w:szCs w:val="24"/>
        </w:rPr>
        <w:t>„Archiwa”</w:t>
      </w:r>
      <w:r w:rsidR="00260BBD" w:rsidRPr="00CF1772">
        <w:rPr>
          <w:rFonts w:ascii="Times New Roman" w:hAnsi="Times New Roman" w:cs="Times New Roman"/>
          <w:szCs w:val="24"/>
        </w:rPr>
        <w:t xml:space="preserve"> w formule partnerstwa publiczno-prywatnego” wynika z diagnozy wyzwań związanych rozwojem Archiwów Państwowych w Polsce oraz z Raportu Oceny Efektywności realizacji inwestycji w</w:t>
      </w:r>
      <w:r w:rsidR="00226E40">
        <w:rPr>
          <w:rFonts w:ascii="Times New Roman" w:hAnsi="Times New Roman" w:cs="Times New Roman"/>
          <w:szCs w:val="24"/>
        </w:rPr>
        <w:t> </w:t>
      </w:r>
      <w:r w:rsidR="00260BBD" w:rsidRPr="00CF1772">
        <w:rPr>
          <w:rFonts w:ascii="Times New Roman" w:hAnsi="Times New Roman" w:cs="Times New Roman"/>
          <w:szCs w:val="24"/>
        </w:rPr>
        <w:t xml:space="preserve">formule PPP. Na tej podstawie opracowano strukturę celów Programu, która następnie przekłada się na architekturę całego </w:t>
      </w:r>
      <w:r w:rsidR="008752DA">
        <w:rPr>
          <w:rFonts w:ascii="Times New Roman" w:hAnsi="Times New Roman" w:cs="Times New Roman"/>
          <w:szCs w:val="24"/>
        </w:rPr>
        <w:t>P</w:t>
      </w:r>
      <w:r w:rsidR="00F7095A">
        <w:rPr>
          <w:rFonts w:ascii="Times New Roman" w:hAnsi="Times New Roman" w:cs="Times New Roman"/>
          <w:szCs w:val="24"/>
        </w:rPr>
        <w:t>rogramu</w:t>
      </w:r>
      <w:r w:rsidR="00260BBD" w:rsidRPr="00CF1772">
        <w:rPr>
          <w:rFonts w:ascii="Times New Roman" w:hAnsi="Times New Roman" w:cs="Times New Roman"/>
          <w:szCs w:val="24"/>
        </w:rPr>
        <w:t xml:space="preserve"> „Archiwa”. </w:t>
      </w:r>
    </w:p>
    <w:p w14:paraId="478330DF" w14:textId="203A7CFA" w:rsidR="00260BBD" w:rsidRPr="00CF1772" w:rsidRDefault="00260BBD" w:rsidP="00260BBD">
      <w:pPr>
        <w:spacing w:before="120" w:after="120" w:line="276" w:lineRule="auto"/>
        <w:ind w:left="426" w:firstLine="567"/>
        <w:rPr>
          <w:rFonts w:ascii="Times New Roman" w:hAnsi="Times New Roman" w:cs="Times New Roman"/>
          <w:szCs w:val="24"/>
        </w:rPr>
      </w:pPr>
      <w:r w:rsidRPr="00CF1772">
        <w:rPr>
          <w:rFonts w:ascii="Times New Roman" w:hAnsi="Times New Roman" w:cs="Times New Roman"/>
          <w:szCs w:val="24"/>
        </w:rPr>
        <w:t>Logika dokumentu, została oparta o cel główny, cele szczegółowe oraz przypisane im priorytety, wskaźniki monitorowania, plan finansowy oraz strukturę zarządzania. Dzięki temu przyjęta struktura wypełnia wymogi formalne określone w art. 17 ust. 1 ustawy z dnia 6 grudnia 2006 r. o zasadach prowadzenia polityki rozwoju.</w:t>
      </w:r>
    </w:p>
    <w:p w14:paraId="6A69FAF8" w14:textId="74C2EAF0" w:rsidR="00917786" w:rsidRPr="00CF1772" w:rsidRDefault="00917786" w:rsidP="00A474D4">
      <w:pPr>
        <w:spacing w:before="120" w:after="120" w:line="264" w:lineRule="auto"/>
        <w:ind w:left="425" w:firstLine="567"/>
        <w:rPr>
          <w:rFonts w:ascii="Times New Roman" w:hAnsi="Times New Roman" w:cs="Times New Roman"/>
          <w:szCs w:val="24"/>
        </w:rPr>
      </w:pPr>
      <w:r w:rsidRPr="00CF1772">
        <w:rPr>
          <w:rFonts w:ascii="Times New Roman" w:hAnsi="Times New Roman" w:cs="Times New Roman"/>
          <w:szCs w:val="24"/>
        </w:rPr>
        <w:t>Z uwagi na fakt, że do każdego celu szczegółowego przypisano jeden Priorytet, a ten byłby wdrażany przez jeden Kierunek interwencji, zadecydowano o rezygnacji ze</w:t>
      </w:r>
      <w:r w:rsidR="009B03B4">
        <w:rPr>
          <w:rFonts w:ascii="Times New Roman" w:hAnsi="Times New Roman" w:cs="Times New Roman"/>
          <w:szCs w:val="24"/>
        </w:rPr>
        <w:t> </w:t>
      </w:r>
      <w:r w:rsidRPr="00CF1772">
        <w:rPr>
          <w:rFonts w:ascii="Times New Roman" w:hAnsi="Times New Roman" w:cs="Times New Roman"/>
          <w:szCs w:val="24"/>
        </w:rPr>
        <w:t xml:space="preserve">stosowania niższego poziomu </w:t>
      </w:r>
      <w:r w:rsidR="009801D3" w:rsidRPr="00CF1772">
        <w:rPr>
          <w:rFonts w:ascii="Times New Roman" w:hAnsi="Times New Roman" w:cs="Times New Roman"/>
          <w:szCs w:val="24"/>
        </w:rPr>
        <w:t>przyporządkowania planowanych inwestycji, p</w:t>
      </w:r>
      <w:r w:rsidR="004932D2" w:rsidRPr="00CF1772">
        <w:rPr>
          <w:rFonts w:ascii="Times New Roman" w:hAnsi="Times New Roman" w:cs="Times New Roman"/>
          <w:szCs w:val="24"/>
        </w:rPr>
        <w:t xml:space="preserve">rzyporządkowując </w:t>
      </w:r>
      <w:r w:rsidR="009801D3" w:rsidRPr="00CF1772">
        <w:rPr>
          <w:rFonts w:ascii="Times New Roman" w:hAnsi="Times New Roman" w:cs="Times New Roman"/>
          <w:szCs w:val="24"/>
        </w:rPr>
        <w:t xml:space="preserve">opis </w:t>
      </w:r>
      <w:r w:rsidR="004932D2" w:rsidRPr="00CF1772">
        <w:rPr>
          <w:rFonts w:ascii="Times New Roman" w:hAnsi="Times New Roman" w:cs="Times New Roman"/>
          <w:szCs w:val="24"/>
        </w:rPr>
        <w:t>każdej inwestycji do poziomu</w:t>
      </w:r>
      <w:r w:rsidR="009801D3" w:rsidRPr="00CF1772">
        <w:rPr>
          <w:rFonts w:ascii="Times New Roman" w:hAnsi="Times New Roman" w:cs="Times New Roman"/>
          <w:szCs w:val="24"/>
        </w:rPr>
        <w:t xml:space="preserve"> </w:t>
      </w:r>
      <w:r w:rsidR="004932D2" w:rsidRPr="00CF1772">
        <w:rPr>
          <w:rFonts w:ascii="Times New Roman" w:hAnsi="Times New Roman" w:cs="Times New Roman"/>
          <w:szCs w:val="24"/>
        </w:rPr>
        <w:t>jednego z pięciu</w:t>
      </w:r>
      <w:r w:rsidR="009801D3" w:rsidRPr="00CF1772">
        <w:rPr>
          <w:rFonts w:ascii="Times New Roman" w:hAnsi="Times New Roman" w:cs="Times New Roman"/>
          <w:szCs w:val="24"/>
        </w:rPr>
        <w:t xml:space="preserve"> Priorytetów</w:t>
      </w:r>
      <w:r w:rsidR="009801D3" w:rsidRPr="00CF1772">
        <w:rPr>
          <w:rStyle w:val="Odwoanieprzypisudolnego"/>
          <w:rFonts w:ascii="Times New Roman" w:hAnsi="Times New Roman" w:cs="Times New Roman"/>
          <w:szCs w:val="24"/>
        </w:rPr>
        <w:footnoteReference w:id="49"/>
      </w:r>
      <w:r w:rsidR="009801D3" w:rsidRPr="00CF1772">
        <w:rPr>
          <w:rFonts w:ascii="Times New Roman" w:hAnsi="Times New Roman" w:cs="Times New Roman"/>
          <w:szCs w:val="24"/>
        </w:rPr>
        <w:t xml:space="preserve">. </w:t>
      </w:r>
    </w:p>
    <w:p w14:paraId="4B93E6D9" w14:textId="01D850E9" w:rsidR="00B833DC" w:rsidRDefault="00E45F2A" w:rsidP="00E45F2A">
      <w:pPr>
        <w:pStyle w:val="Legenda"/>
        <w:rPr>
          <w:rFonts w:ascii="Times New Roman" w:hAnsi="Times New Roman" w:cs="Times New Roman"/>
          <w:color w:val="auto"/>
          <w:sz w:val="24"/>
          <w:szCs w:val="24"/>
        </w:rPr>
      </w:pPr>
      <w:bookmarkStart w:id="423" w:name="_Toc125619570"/>
      <w:r w:rsidRPr="00CF1772">
        <w:rPr>
          <w:rFonts w:ascii="Times New Roman" w:hAnsi="Times New Roman" w:cs="Times New Roman"/>
          <w:color w:val="auto"/>
          <w:sz w:val="24"/>
          <w:szCs w:val="24"/>
        </w:rPr>
        <w:t xml:space="preserve">Schemat </w:t>
      </w:r>
      <w:r w:rsidRPr="00CF1772">
        <w:rPr>
          <w:rFonts w:ascii="Times New Roman" w:hAnsi="Times New Roman" w:cs="Times New Roman"/>
          <w:color w:val="auto"/>
          <w:sz w:val="24"/>
          <w:szCs w:val="24"/>
        </w:rPr>
        <w:fldChar w:fldCharType="begin"/>
      </w:r>
      <w:r w:rsidRPr="00CF1772">
        <w:rPr>
          <w:rFonts w:ascii="Times New Roman" w:hAnsi="Times New Roman" w:cs="Times New Roman"/>
          <w:color w:val="auto"/>
          <w:sz w:val="24"/>
          <w:szCs w:val="24"/>
        </w:rPr>
        <w:instrText xml:space="preserve"> SEQ Schemat \* ARABIC </w:instrText>
      </w:r>
      <w:r w:rsidRPr="00CF1772">
        <w:rPr>
          <w:rFonts w:ascii="Times New Roman" w:hAnsi="Times New Roman" w:cs="Times New Roman"/>
          <w:color w:val="auto"/>
          <w:sz w:val="24"/>
          <w:szCs w:val="24"/>
        </w:rPr>
        <w:fldChar w:fldCharType="separate"/>
      </w:r>
      <w:r w:rsidR="003B2426">
        <w:rPr>
          <w:rFonts w:ascii="Times New Roman" w:hAnsi="Times New Roman" w:cs="Times New Roman"/>
          <w:noProof/>
          <w:color w:val="auto"/>
          <w:sz w:val="24"/>
          <w:szCs w:val="24"/>
        </w:rPr>
        <w:t>2</w:t>
      </w:r>
      <w:r w:rsidRPr="00CF1772">
        <w:rPr>
          <w:rFonts w:ascii="Times New Roman" w:hAnsi="Times New Roman" w:cs="Times New Roman"/>
          <w:color w:val="auto"/>
          <w:sz w:val="24"/>
          <w:szCs w:val="24"/>
        </w:rPr>
        <w:fldChar w:fldCharType="end"/>
      </w:r>
      <w:r w:rsidR="009D5C1A" w:rsidRPr="00CF1772">
        <w:rPr>
          <w:rFonts w:ascii="Times New Roman" w:hAnsi="Times New Roman" w:cs="Times New Roman"/>
          <w:color w:val="auto"/>
          <w:sz w:val="24"/>
          <w:szCs w:val="24"/>
        </w:rPr>
        <w:t xml:space="preserve"> D</w:t>
      </w:r>
      <w:r w:rsidR="00850B33" w:rsidRPr="00CF1772">
        <w:rPr>
          <w:rFonts w:ascii="Times New Roman" w:hAnsi="Times New Roman" w:cs="Times New Roman"/>
          <w:color w:val="auto"/>
          <w:sz w:val="24"/>
          <w:szCs w:val="24"/>
        </w:rPr>
        <w:t xml:space="preserve">rzewo logiczne </w:t>
      </w:r>
      <w:r w:rsidR="008752DA">
        <w:rPr>
          <w:rFonts w:ascii="Times New Roman" w:hAnsi="Times New Roman" w:cs="Times New Roman"/>
          <w:color w:val="auto"/>
          <w:sz w:val="24"/>
          <w:szCs w:val="24"/>
        </w:rPr>
        <w:t>P</w:t>
      </w:r>
      <w:r w:rsidR="00F7095A">
        <w:rPr>
          <w:rFonts w:ascii="Times New Roman" w:hAnsi="Times New Roman" w:cs="Times New Roman"/>
          <w:color w:val="auto"/>
          <w:sz w:val="24"/>
          <w:szCs w:val="24"/>
        </w:rPr>
        <w:t>rogramu</w:t>
      </w:r>
      <w:r w:rsidR="00850B33" w:rsidRPr="00CF1772">
        <w:rPr>
          <w:rFonts w:ascii="Times New Roman" w:hAnsi="Times New Roman" w:cs="Times New Roman"/>
          <w:color w:val="auto"/>
          <w:sz w:val="24"/>
          <w:szCs w:val="24"/>
        </w:rPr>
        <w:t xml:space="preserve"> „Archiwa”:</w:t>
      </w:r>
      <w:bookmarkEnd w:id="423"/>
    </w:p>
    <w:p w14:paraId="2A52EC02" w14:textId="445CA96F" w:rsidR="0030349F" w:rsidRPr="001747F6" w:rsidRDefault="0030349F" w:rsidP="001747F6">
      <w:r>
        <w:rPr>
          <w:noProof/>
          <w:lang w:eastAsia="pl-PL"/>
        </w:rPr>
        <w:drawing>
          <wp:inline distT="0" distB="0" distL="0" distR="0" wp14:anchorId="1D5C8815" wp14:editId="3DD12F6B">
            <wp:extent cx="6223441" cy="41719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43672" cy="4185512"/>
                    </a:xfrm>
                    <a:prstGeom prst="rect">
                      <a:avLst/>
                    </a:prstGeom>
                    <a:noFill/>
                  </pic:spPr>
                </pic:pic>
              </a:graphicData>
            </a:graphic>
          </wp:inline>
        </w:drawing>
      </w:r>
    </w:p>
    <w:p w14:paraId="4362049F" w14:textId="05B6851D" w:rsidR="002A1082" w:rsidRPr="00CF1772" w:rsidRDefault="006A334D" w:rsidP="001747F6">
      <w:pPr>
        <w:rPr>
          <w:rFonts w:ascii="Times New Roman" w:hAnsi="Times New Roman" w:cs="Times New Roman"/>
          <w:i/>
          <w:sz w:val="20"/>
        </w:rPr>
      </w:pPr>
      <w:r w:rsidRPr="00CF1772">
        <w:rPr>
          <w:rFonts w:ascii="Times New Roman" w:hAnsi="Times New Roman" w:cs="Times New Roman"/>
          <w:i/>
          <w:sz w:val="20"/>
        </w:rPr>
        <w:t>Źródło: opracowanie własne.</w:t>
      </w:r>
    </w:p>
    <w:p w14:paraId="0CC08054" w14:textId="77777777" w:rsidR="0059567E" w:rsidRDefault="0059567E" w:rsidP="00A73AD1">
      <w:pPr>
        <w:pStyle w:val="Legenda"/>
        <w:rPr>
          <w:rFonts w:ascii="Times New Roman" w:hAnsi="Times New Roman" w:cs="Times New Roman"/>
          <w:color w:val="C00000"/>
          <w:sz w:val="24"/>
          <w:szCs w:val="24"/>
        </w:rPr>
      </w:pPr>
    </w:p>
    <w:p w14:paraId="6AEC8ACC" w14:textId="2C31C788" w:rsidR="00E45F2A" w:rsidRPr="00CF1772" w:rsidRDefault="00513C2C" w:rsidP="00A73AD1">
      <w:pPr>
        <w:pStyle w:val="Legenda"/>
        <w:rPr>
          <w:rFonts w:ascii="Times New Roman" w:eastAsia="Calibri" w:hAnsi="Times New Roman" w:cs="Times New Roman"/>
          <w:color w:val="C00000"/>
          <w:sz w:val="24"/>
          <w:szCs w:val="24"/>
        </w:rPr>
      </w:pPr>
      <w:bookmarkStart w:id="424" w:name="_Toc125619959"/>
      <w:r w:rsidRPr="00A73AD1">
        <w:rPr>
          <w:rFonts w:ascii="Times New Roman" w:hAnsi="Times New Roman" w:cs="Times New Roman"/>
          <w:color w:val="C00000"/>
          <w:sz w:val="24"/>
          <w:szCs w:val="24"/>
        </w:rPr>
        <w:lastRenderedPageBreak/>
        <w:t xml:space="preserve">Opis </w:t>
      </w:r>
      <w:r w:rsidRPr="00A73AD1">
        <w:rPr>
          <w:rFonts w:ascii="Times New Roman" w:hAnsi="Times New Roman" w:cs="Times New Roman"/>
          <w:color w:val="C00000"/>
          <w:sz w:val="24"/>
          <w:szCs w:val="24"/>
        </w:rPr>
        <w:fldChar w:fldCharType="begin"/>
      </w:r>
      <w:r w:rsidRPr="00A73AD1">
        <w:rPr>
          <w:rFonts w:ascii="Times New Roman" w:hAnsi="Times New Roman" w:cs="Times New Roman"/>
          <w:color w:val="C00000"/>
          <w:sz w:val="24"/>
          <w:szCs w:val="24"/>
        </w:rPr>
        <w:instrText xml:space="preserve"> SEQ Opis \* ARABIC </w:instrText>
      </w:r>
      <w:r w:rsidRPr="00A73AD1">
        <w:rPr>
          <w:rFonts w:ascii="Times New Roman" w:hAnsi="Times New Roman" w:cs="Times New Roman"/>
          <w:color w:val="C00000"/>
          <w:sz w:val="24"/>
          <w:szCs w:val="24"/>
        </w:rPr>
        <w:fldChar w:fldCharType="separate"/>
      </w:r>
      <w:r w:rsidR="003B2426">
        <w:rPr>
          <w:rFonts w:ascii="Times New Roman" w:hAnsi="Times New Roman" w:cs="Times New Roman"/>
          <w:noProof/>
          <w:color w:val="C00000"/>
          <w:sz w:val="24"/>
          <w:szCs w:val="24"/>
        </w:rPr>
        <w:t>3</w:t>
      </w:r>
      <w:r w:rsidRPr="00A73AD1">
        <w:rPr>
          <w:rFonts w:ascii="Times New Roman" w:hAnsi="Times New Roman" w:cs="Times New Roman"/>
          <w:color w:val="C00000"/>
          <w:sz w:val="24"/>
          <w:szCs w:val="24"/>
        </w:rPr>
        <w:fldChar w:fldCharType="end"/>
      </w:r>
      <w:r>
        <w:t xml:space="preserve"> </w:t>
      </w:r>
      <w:r w:rsidR="00E45F2A" w:rsidRPr="00CF1772">
        <w:rPr>
          <w:rFonts w:ascii="Times New Roman" w:eastAsia="Calibri" w:hAnsi="Times New Roman" w:cs="Times New Roman"/>
          <w:color w:val="C00000"/>
          <w:sz w:val="24"/>
          <w:szCs w:val="24"/>
        </w:rPr>
        <w:t>Schemat</w:t>
      </w:r>
      <w:r w:rsidR="00CC3653" w:rsidRPr="00CF1772">
        <w:rPr>
          <w:rFonts w:ascii="Times New Roman" w:eastAsia="Calibri" w:hAnsi="Times New Roman" w:cs="Times New Roman"/>
          <w:color w:val="C00000"/>
          <w:sz w:val="24"/>
          <w:szCs w:val="24"/>
        </w:rPr>
        <w:t xml:space="preserve"> 2</w:t>
      </w:r>
      <w:r w:rsidR="00E45F2A" w:rsidRPr="00CF1772">
        <w:rPr>
          <w:rFonts w:ascii="Times New Roman" w:eastAsia="Calibri" w:hAnsi="Times New Roman" w:cs="Times New Roman"/>
          <w:color w:val="C00000"/>
          <w:sz w:val="24"/>
          <w:szCs w:val="24"/>
        </w:rPr>
        <w:t xml:space="preserve"> </w:t>
      </w:r>
      <w:r w:rsidR="00CC3653" w:rsidRPr="00CF1772">
        <w:rPr>
          <w:rFonts w:ascii="Times New Roman" w:eastAsia="Calibri" w:hAnsi="Times New Roman" w:cs="Times New Roman"/>
          <w:color w:val="C00000"/>
          <w:sz w:val="24"/>
          <w:szCs w:val="24"/>
        </w:rPr>
        <w:t xml:space="preserve">Drzewo logiczne </w:t>
      </w:r>
      <w:r w:rsidR="008752DA">
        <w:rPr>
          <w:rFonts w:ascii="Times New Roman" w:eastAsia="Calibri" w:hAnsi="Times New Roman" w:cs="Times New Roman"/>
          <w:color w:val="C00000"/>
          <w:sz w:val="24"/>
          <w:szCs w:val="24"/>
        </w:rPr>
        <w:t>P</w:t>
      </w:r>
      <w:r w:rsidR="00F7095A">
        <w:rPr>
          <w:rFonts w:ascii="Times New Roman" w:eastAsia="Calibri" w:hAnsi="Times New Roman" w:cs="Times New Roman"/>
          <w:color w:val="C00000"/>
          <w:sz w:val="24"/>
          <w:szCs w:val="24"/>
        </w:rPr>
        <w:t>rogramu</w:t>
      </w:r>
      <w:r w:rsidR="00CC3653" w:rsidRPr="00CF1772">
        <w:rPr>
          <w:rFonts w:ascii="Times New Roman" w:eastAsia="Calibri" w:hAnsi="Times New Roman" w:cs="Times New Roman"/>
          <w:color w:val="C00000"/>
          <w:sz w:val="24"/>
          <w:szCs w:val="24"/>
        </w:rPr>
        <w:t xml:space="preserve"> „Archiwa”</w:t>
      </w:r>
      <w:r w:rsidR="00C479F2" w:rsidRPr="00CF1772">
        <w:rPr>
          <w:rFonts w:ascii="Times New Roman" w:eastAsia="Calibri" w:hAnsi="Times New Roman" w:cs="Times New Roman"/>
          <w:color w:val="C00000"/>
          <w:sz w:val="24"/>
          <w:szCs w:val="24"/>
        </w:rPr>
        <w:t xml:space="preserve"> </w:t>
      </w:r>
      <w:r w:rsidR="00E45F2A" w:rsidRPr="00CF1772">
        <w:rPr>
          <w:rFonts w:ascii="Times New Roman" w:eastAsia="Calibri" w:hAnsi="Times New Roman" w:cs="Times New Roman"/>
          <w:color w:val="C00000"/>
          <w:sz w:val="24"/>
          <w:szCs w:val="24"/>
        </w:rPr>
        <w:t>(opis alternatywny).</w:t>
      </w:r>
      <w:bookmarkEnd w:id="424"/>
    </w:p>
    <w:p w14:paraId="0F9597FE" w14:textId="6BE0E4FB" w:rsidR="00E45F2A" w:rsidRPr="00CF1772" w:rsidRDefault="00E45F2A"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Schemat przedstawia strukturę celów Programu. Na schemacie w największym prostokątnym polu znajduje się cel główny. Obok w równorzędnych mniejszych prostokątnych polach znajduj</w:t>
      </w:r>
      <w:r w:rsidR="003341F4" w:rsidRPr="00CF1772">
        <w:rPr>
          <w:rFonts w:ascii="Times New Roman" w:eastAsia="Calibri" w:hAnsi="Times New Roman" w:cs="Times New Roman"/>
          <w:color w:val="C00000"/>
          <w:szCs w:val="24"/>
        </w:rPr>
        <w:t>e</w:t>
      </w:r>
      <w:r w:rsidRPr="00CF1772">
        <w:rPr>
          <w:rFonts w:ascii="Times New Roman" w:eastAsia="Calibri" w:hAnsi="Times New Roman" w:cs="Times New Roman"/>
          <w:color w:val="C00000"/>
          <w:szCs w:val="24"/>
        </w:rPr>
        <w:t xml:space="preserve"> się </w:t>
      </w:r>
      <w:r w:rsidR="003341F4" w:rsidRPr="00CF1772">
        <w:rPr>
          <w:rFonts w:ascii="Times New Roman" w:eastAsia="Calibri" w:hAnsi="Times New Roman" w:cs="Times New Roman"/>
          <w:color w:val="C00000"/>
          <w:szCs w:val="24"/>
        </w:rPr>
        <w:t>5 celów szczegółowych</w:t>
      </w:r>
      <w:r w:rsidRPr="00CF1772">
        <w:rPr>
          <w:rFonts w:ascii="Times New Roman" w:eastAsia="Calibri" w:hAnsi="Times New Roman" w:cs="Times New Roman"/>
          <w:color w:val="C00000"/>
          <w:szCs w:val="24"/>
        </w:rPr>
        <w:t xml:space="preserve">, z przypisanym po jednym priorytecie do każdego celu szczegółowego. </w:t>
      </w:r>
    </w:p>
    <w:p w14:paraId="638BB38E" w14:textId="168D0040" w:rsidR="00E833C3" w:rsidRPr="00CF1772" w:rsidRDefault="00E833C3"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Cel główny: Zapewnienie możliwości gromadzenia, zabezpieczania, udostępniania oraz optymalizacja warunków przechowywania materiałów archiwalnych, poprzez inwestycje w nowoczesne, wielofunkcyjne, specjalistyczne siedziby archiwów państwowych w pięciu lokalizacjach</w:t>
      </w:r>
      <w:r w:rsidR="00E05DCD" w:rsidRPr="00CF1772">
        <w:rPr>
          <w:rFonts w:ascii="Times New Roman" w:eastAsia="Calibri" w:hAnsi="Times New Roman" w:cs="Times New Roman"/>
          <w:color w:val="C00000"/>
          <w:szCs w:val="24"/>
        </w:rPr>
        <w:t>.</w:t>
      </w:r>
    </w:p>
    <w:p w14:paraId="5496905B" w14:textId="467BAAFD" w:rsidR="00E833C3" w:rsidRPr="00CF1772" w:rsidRDefault="00E833C3"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Cel szczegółowy 1:</w:t>
      </w:r>
      <w:r w:rsidR="00E05DCD" w:rsidRPr="00CF1772">
        <w:rPr>
          <w:rFonts w:ascii="Times New Roman" w:hAnsi="Times New Roman" w:cs="Times New Roman"/>
        </w:rPr>
        <w:t xml:space="preserve"> </w:t>
      </w:r>
      <w:r w:rsidR="00E05DCD" w:rsidRPr="00CF1772">
        <w:rPr>
          <w:rFonts w:ascii="Times New Roman" w:eastAsia="Calibri" w:hAnsi="Times New Roman" w:cs="Times New Roman"/>
          <w:color w:val="C00000"/>
          <w:szCs w:val="24"/>
        </w:rPr>
        <w:t>Zapewnienie właściwych warunków przechowywania i udostępniania oraz bezpieczeństwa państwowego zasobu archiwalnego poprzez inwestycję w Archiwum Państwowym w Koszalinie.</w:t>
      </w:r>
    </w:p>
    <w:p w14:paraId="78F4A3B1" w14:textId="244AC1B0" w:rsidR="00E45F2A" w:rsidRPr="00CF1772" w:rsidRDefault="00E45F2A"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Priorytet 1:</w:t>
      </w:r>
      <w:r w:rsidR="00E05DCD" w:rsidRPr="00CF1772">
        <w:rPr>
          <w:rFonts w:ascii="Times New Roman" w:hAnsi="Times New Roman" w:cs="Times New Roman"/>
        </w:rPr>
        <w:t xml:space="preserve"> </w:t>
      </w:r>
      <w:r w:rsidR="00E05DCD" w:rsidRPr="00CF1772">
        <w:rPr>
          <w:rFonts w:ascii="Times New Roman" w:eastAsia="Calibri" w:hAnsi="Times New Roman" w:cs="Times New Roman"/>
          <w:color w:val="C00000"/>
          <w:szCs w:val="24"/>
        </w:rPr>
        <w:t>Rozbudowa</w:t>
      </w:r>
      <w:r w:rsidR="0030349F" w:rsidRPr="0030349F">
        <w:rPr>
          <w:rFonts w:ascii="Times New Roman" w:eastAsia="Calibri" w:hAnsi="Times New Roman" w:cs="Times New Roman"/>
          <w:color w:val="C00000"/>
          <w:szCs w:val="24"/>
        </w:rPr>
        <w:t>, przebudowa</w:t>
      </w:r>
      <w:r w:rsidR="00E05DCD" w:rsidRPr="00CF1772">
        <w:rPr>
          <w:rFonts w:ascii="Times New Roman" w:eastAsia="Calibri" w:hAnsi="Times New Roman" w:cs="Times New Roman"/>
          <w:color w:val="C00000"/>
          <w:szCs w:val="24"/>
        </w:rPr>
        <w:t xml:space="preserve"> i utrzymanie istniejącego budynku, siedziby Archiwum Państwowego w Koszalinie.</w:t>
      </w:r>
    </w:p>
    <w:p w14:paraId="5D15EEFC" w14:textId="455CE3A0" w:rsidR="00E833C3" w:rsidRPr="00CF1772" w:rsidRDefault="00E833C3"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Cel szczegółowy 2:</w:t>
      </w:r>
      <w:r w:rsidR="00E05DCD" w:rsidRPr="00CF1772">
        <w:rPr>
          <w:rFonts w:ascii="Times New Roman" w:hAnsi="Times New Roman" w:cs="Times New Roman"/>
        </w:rPr>
        <w:t xml:space="preserve"> </w:t>
      </w:r>
      <w:r w:rsidR="00E05DCD" w:rsidRPr="00CF1772">
        <w:rPr>
          <w:rFonts w:ascii="Times New Roman" w:eastAsia="Calibri" w:hAnsi="Times New Roman" w:cs="Times New Roman"/>
          <w:color w:val="C00000"/>
          <w:szCs w:val="24"/>
        </w:rPr>
        <w:t>Zapewnienie właściwych warunków przechowywania i udostępniania oraz bezpieczeństwa państwowego zasobu archiwalnego poprzez inwestycję w Archiwum Państwowym w Łodzi.</w:t>
      </w:r>
    </w:p>
    <w:p w14:paraId="00E702BD" w14:textId="20BB6E8E" w:rsidR="00E45F2A" w:rsidRPr="00CF1772" w:rsidRDefault="00E45F2A"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Priorytet 2:</w:t>
      </w:r>
      <w:r w:rsidR="00E05DCD" w:rsidRPr="00CF1772">
        <w:rPr>
          <w:rFonts w:ascii="Times New Roman" w:hAnsi="Times New Roman" w:cs="Times New Roman"/>
        </w:rPr>
        <w:t xml:space="preserve"> </w:t>
      </w:r>
      <w:r w:rsidR="00E05DCD" w:rsidRPr="00CF1772">
        <w:rPr>
          <w:rFonts w:ascii="Times New Roman" w:eastAsia="Calibri" w:hAnsi="Times New Roman" w:cs="Times New Roman"/>
          <w:color w:val="C00000"/>
          <w:szCs w:val="24"/>
        </w:rPr>
        <w:t>Budowa i utrzymanie siedziby Archiwum Państwowego w Łodzi.</w:t>
      </w:r>
    </w:p>
    <w:p w14:paraId="3DF7B1C6" w14:textId="3A3D827B" w:rsidR="00E833C3" w:rsidRPr="00CF1772" w:rsidRDefault="00E05DCD"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Cel szczegółowy 3:</w:t>
      </w:r>
      <w:r w:rsidRPr="00CF1772">
        <w:rPr>
          <w:rFonts w:ascii="Times New Roman" w:hAnsi="Times New Roman" w:cs="Times New Roman"/>
        </w:rPr>
        <w:t xml:space="preserve"> </w:t>
      </w:r>
      <w:r w:rsidRPr="00CF1772">
        <w:rPr>
          <w:rFonts w:ascii="Times New Roman" w:eastAsia="Calibri" w:hAnsi="Times New Roman" w:cs="Times New Roman"/>
          <w:color w:val="C00000"/>
          <w:szCs w:val="24"/>
        </w:rPr>
        <w:t>Zapewnienie właściwych warunków przechowywania i udostępniania oraz bezpieczeństwa państwowego zasobu archiwalnego poprzez inwestycję w Archiwum Państwowym w Piotrkowie Trybunalskim.</w:t>
      </w:r>
    </w:p>
    <w:p w14:paraId="4D452C95" w14:textId="58D4FE2B" w:rsidR="00E45F2A" w:rsidRPr="00CF1772" w:rsidRDefault="00E45F2A"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Priorytet 3:</w:t>
      </w:r>
      <w:r w:rsidR="00E05DCD" w:rsidRPr="00CF1772">
        <w:rPr>
          <w:rFonts w:ascii="Times New Roman" w:eastAsia="Calibri" w:hAnsi="Times New Roman" w:cs="Times New Roman"/>
          <w:color w:val="C00000"/>
          <w:szCs w:val="24"/>
        </w:rPr>
        <w:t xml:space="preserve"> Rozbudowa, przebudowa i utrzymanie </w:t>
      </w:r>
      <w:r w:rsidR="00D72CCC" w:rsidRPr="00CF1772">
        <w:rPr>
          <w:rFonts w:ascii="Times New Roman" w:eastAsia="Calibri" w:hAnsi="Times New Roman" w:cs="Times New Roman"/>
          <w:color w:val="C00000"/>
          <w:szCs w:val="24"/>
        </w:rPr>
        <w:t>siedziby Archiwum Państwowego w </w:t>
      </w:r>
      <w:r w:rsidR="00E05DCD" w:rsidRPr="00CF1772">
        <w:rPr>
          <w:rFonts w:ascii="Times New Roman" w:eastAsia="Calibri" w:hAnsi="Times New Roman" w:cs="Times New Roman"/>
          <w:color w:val="C00000"/>
          <w:szCs w:val="24"/>
        </w:rPr>
        <w:t>Piotrkowie Trybunalskim</w:t>
      </w:r>
      <w:r w:rsidR="00D72CCC" w:rsidRPr="00CF1772">
        <w:rPr>
          <w:rFonts w:ascii="Times New Roman" w:eastAsia="Calibri" w:hAnsi="Times New Roman" w:cs="Times New Roman"/>
          <w:color w:val="C00000"/>
          <w:szCs w:val="24"/>
        </w:rPr>
        <w:t>.</w:t>
      </w:r>
    </w:p>
    <w:p w14:paraId="4647A3FC" w14:textId="50466CA9" w:rsidR="00E833C3" w:rsidRPr="00CF1772" w:rsidRDefault="00E833C3"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Cel szczegółowy 4:</w:t>
      </w:r>
      <w:r w:rsidR="00D72CCC" w:rsidRPr="00CF1772">
        <w:rPr>
          <w:rFonts w:ascii="Times New Roman" w:eastAsia="Calibri" w:hAnsi="Times New Roman" w:cs="Times New Roman"/>
          <w:color w:val="C00000"/>
          <w:szCs w:val="24"/>
        </w:rPr>
        <w:t xml:space="preserve"> Zapewnienie właściwych warunków przechowywania i udostępniania oraz bezpieczeństwa państwowego zasobu archiwalnego poprzez inwestycję w Archiwum Państwowym w Poznaniu.</w:t>
      </w:r>
    </w:p>
    <w:p w14:paraId="069D232E" w14:textId="09639F4F" w:rsidR="00E45F2A" w:rsidRPr="00CF1772" w:rsidRDefault="00E45F2A"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Priorytet 4:</w:t>
      </w:r>
      <w:r w:rsidR="00D72CCC" w:rsidRPr="00CF1772">
        <w:rPr>
          <w:rFonts w:ascii="Times New Roman" w:hAnsi="Times New Roman" w:cs="Times New Roman"/>
        </w:rPr>
        <w:t xml:space="preserve"> </w:t>
      </w:r>
      <w:r w:rsidR="00D72CCC" w:rsidRPr="00CF1772">
        <w:rPr>
          <w:rFonts w:ascii="Times New Roman" w:eastAsia="Calibri" w:hAnsi="Times New Roman" w:cs="Times New Roman"/>
          <w:color w:val="C00000"/>
          <w:szCs w:val="24"/>
        </w:rPr>
        <w:t>Rozbudowa, przebudowa i utrzymanie siedziby Archiwum Państwowego w  Poznaniu.</w:t>
      </w:r>
    </w:p>
    <w:p w14:paraId="7724ED33" w14:textId="2CF52B5E" w:rsidR="00E833C3" w:rsidRPr="00CF1772" w:rsidRDefault="00E833C3"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Cel szczegółowy 5</w:t>
      </w:r>
      <w:r w:rsidR="00D72CCC" w:rsidRPr="00CF1772">
        <w:rPr>
          <w:rFonts w:ascii="Times New Roman" w:eastAsia="Calibri" w:hAnsi="Times New Roman" w:cs="Times New Roman"/>
          <w:color w:val="C00000"/>
          <w:szCs w:val="24"/>
        </w:rPr>
        <w:t>: Zapewnienie właściwych warunków przechowywania i udostępniania oraz bezpieczeństwa państwowego zasobu archiwalnego poprzez inwestycję w Archiwum Państwowym w Szczecinie.</w:t>
      </w:r>
    </w:p>
    <w:p w14:paraId="5EACA36E" w14:textId="2880B055" w:rsidR="00E833C3" w:rsidRPr="00CF1772" w:rsidRDefault="00E833C3" w:rsidP="00D72CCC">
      <w:pPr>
        <w:spacing w:before="80" w:after="80" w:line="264"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Priorytet 5:</w:t>
      </w:r>
      <w:r w:rsidR="00D72CCC" w:rsidRPr="00CF1772">
        <w:rPr>
          <w:rFonts w:ascii="Times New Roman" w:eastAsia="Calibri" w:hAnsi="Times New Roman" w:cs="Times New Roman"/>
          <w:color w:val="C00000"/>
          <w:szCs w:val="24"/>
        </w:rPr>
        <w:t xml:space="preserve"> Budowa i utrzymanie siedziby Archiwum Państwowego w  Szczecinie.</w:t>
      </w:r>
    </w:p>
    <w:p w14:paraId="461D50F3" w14:textId="73BBC8ED" w:rsidR="00E45F2A" w:rsidRPr="00CF1772" w:rsidRDefault="00E45F2A" w:rsidP="00C479F2">
      <w:pPr>
        <w:spacing w:before="120" w:after="120" w:line="276" w:lineRule="auto"/>
        <w:jc w:val="left"/>
        <w:rPr>
          <w:rFonts w:ascii="Times New Roman" w:eastAsia="Calibri" w:hAnsi="Times New Roman" w:cs="Times New Roman"/>
          <w:i/>
          <w:color w:val="C00000"/>
          <w:sz w:val="20"/>
        </w:rPr>
      </w:pPr>
      <w:r w:rsidRPr="00CF1772">
        <w:rPr>
          <w:rFonts w:ascii="Times New Roman" w:eastAsia="Calibri" w:hAnsi="Times New Roman" w:cs="Times New Roman"/>
          <w:i/>
          <w:color w:val="C00000"/>
          <w:sz w:val="20"/>
        </w:rPr>
        <w:t>Źródło: Opracowanie własne</w:t>
      </w:r>
    </w:p>
    <w:p w14:paraId="66473451" w14:textId="149A745D" w:rsidR="00697F65" w:rsidRPr="00CF1772" w:rsidRDefault="00697F65" w:rsidP="00697F65">
      <w:pPr>
        <w:pStyle w:val="Akapitzlist"/>
        <w:numPr>
          <w:ilvl w:val="1"/>
          <w:numId w:val="77"/>
        </w:numPr>
        <w:spacing w:before="120" w:after="120" w:line="264" w:lineRule="auto"/>
        <w:ind w:left="426" w:hanging="426"/>
        <w:contextualSpacing w:val="0"/>
        <w:outlineLvl w:val="2"/>
        <w:rPr>
          <w:rFonts w:ascii="Times New Roman" w:hAnsi="Times New Roman" w:cs="Times New Roman"/>
          <w:szCs w:val="24"/>
          <w:u w:val="single"/>
        </w:rPr>
      </w:pPr>
      <w:bookmarkStart w:id="425" w:name="_Toc126231082"/>
      <w:r w:rsidRPr="00CF1772">
        <w:rPr>
          <w:rFonts w:ascii="Times New Roman" w:hAnsi="Times New Roman" w:cs="Times New Roman"/>
          <w:szCs w:val="24"/>
          <w:u w:val="single"/>
        </w:rPr>
        <w:t>Cel główny: Zapewnienie możliwości gromadzenia, zabezpieczania, udostępniania oraz optymalizacja warunków przechowywania materiałów archiwalnych, poprzez inwestycje w nowoczesne, wielofunkcyjne, specjalistyczne siedziby archiwów państwowych w pięciu lokalizacjach.</w:t>
      </w:r>
      <w:bookmarkEnd w:id="425"/>
    </w:p>
    <w:p w14:paraId="174A3646" w14:textId="7F11AA67" w:rsidR="00BC2FED" w:rsidRPr="00CF1772" w:rsidRDefault="00BC2FED" w:rsidP="00FB565F">
      <w:pPr>
        <w:pStyle w:val="Akapitzlist"/>
        <w:spacing w:before="120" w:after="120" w:line="264" w:lineRule="auto"/>
        <w:ind w:left="425" w:firstLine="567"/>
        <w:contextualSpacing w:val="0"/>
        <w:rPr>
          <w:rFonts w:ascii="Times New Roman" w:hAnsi="Times New Roman" w:cs="Times New Roman"/>
          <w:szCs w:val="24"/>
        </w:rPr>
      </w:pPr>
      <w:r w:rsidRPr="00CF1772">
        <w:rPr>
          <w:rFonts w:ascii="Times New Roman" w:eastAsia="Calibri" w:hAnsi="Times New Roman" w:cs="Times New Roman"/>
          <w:szCs w:val="24"/>
        </w:rPr>
        <w:t xml:space="preserve">Cel ten zostanie zrealizowany w formule PPP. </w:t>
      </w:r>
      <w:r w:rsidRPr="00CF1772">
        <w:rPr>
          <w:rFonts w:ascii="Times New Roman" w:hAnsi="Times New Roman" w:cs="Times New Roman"/>
          <w:szCs w:val="24"/>
        </w:rPr>
        <w:t>Przyjęcie</w:t>
      </w:r>
      <w:r w:rsidR="00697F65" w:rsidRPr="00CF1772">
        <w:rPr>
          <w:rFonts w:ascii="Times New Roman" w:hAnsi="Times New Roman" w:cs="Times New Roman"/>
          <w:szCs w:val="24"/>
        </w:rPr>
        <w:t xml:space="preserve"> </w:t>
      </w:r>
      <w:r w:rsidR="008752DA">
        <w:rPr>
          <w:rFonts w:ascii="Times New Roman" w:hAnsi="Times New Roman" w:cs="Times New Roman"/>
          <w:szCs w:val="24"/>
        </w:rPr>
        <w:t>P</w:t>
      </w:r>
      <w:r w:rsidR="00F7095A">
        <w:rPr>
          <w:rFonts w:ascii="Times New Roman" w:hAnsi="Times New Roman" w:cs="Times New Roman"/>
          <w:szCs w:val="24"/>
        </w:rPr>
        <w:t>rogramu</w:t>
      </w:r>
      <w:r w:rsidR="00697F65" w:rsidRPr="00CF1772">
        <w:rPr>
          <w:rFonts w:ascii="Times New Roman" w:hAnsi="Times New Roman" w:cs="Times New Roman"/>
          <w:szCs w:val="24"/>
        </w:rPr>
        <w:t xml:space="preserve"> „Archiwa”</w:t>
      </w:r>
      <w:r w:rsidRPr="00CF1772">
        <w:rPr>
          <w:rFonts w:ascii="Times New Roman" w:hAnsi="Times New Roman" w:cs="Times New Roman"/>
          <w:szCs w:val="24"/>
        </w:rPr>
        <w:t xml:space="preserve"> pozwoli na zabezpieczenie środków finansowych na </w:t>
      </w:r>
      <w:r w:rsidR="00697F65" w:rsidRPr="00CF1772">
        <w:rPr>
          <w:rFonts w:ascii="Times New Roman" w:hAnsi="Times New Roman" w:cs="Times New Roman"/>
          <w:szCs w:val="24"/>
        </w:rPr>
        <w:t>ten cel</w:t>
      </w:r>
      <w:r w:rsidRPr="00CF1772">
        <w:rPr>
          <w:rFonts w:ascii="Times New Roman" w:hAnsi="Times New Roman" w:cs="Times New Roman"/>
          <w:szCs w:val="24"/>
        </w:rPr>
        <w:t>.</w:t>
      </w:r>
      <w:r w:rsidRPr="00CF1772">
        <w:rPr>
          <w:rFonts w:ascii="Times New Roman" w:eastAsia="Calibri" w:hAnsi="Times New Roman" w:cs="Times New Roman"/>
          <w:b/>
          <w:szCs w:val="24"/>
        </w:rPr>
        <w:t xml:space="preserve"> </w:t>
      </w:r>
      <w:r w:rsidRPr="00CF1772">
        <w:rPr>
          <w:rFonts w:ascii="Times New Roman" w:hAnsi="Times New Roman" w:cs="Times New Roman"/>
          <w:szCs w:val="24"/>
        </w:rPr>
        <w:t xml:space="preserve">Cel główny odnosi się do pięciu obszarów realizacji </w:t>
      </w:r>
      <w:r w:rsidR="00F7095A">
        <w:rPr>
          <w:rFonts w:ascii="Times New Roman" w:hAnsi="Times New Roman" w:cs="Times New Roman"/>
          <w:szCs w:val="24"/>
        </w:rPr>
        <w:t>P</w:t>
      </w:r>
      <w:r w:rsidRPr="00CF1772">
        <w:rPr>
          <w:rFonts w:ascii="Times New Roman" w:hAnsi="Times New Roman" w:cs="Times New Roman"/>
          <w:szCs w:val="24"/>
        </w:rPr>
        <w:t xml:space="preserve">rogramu, za które przyjmuje się realizację inwestycji w pięciu wskazanych lokalizacjach. Osiągnięcie celu głównego </w:t>
      </w:r>
      <w:r w:rsidR="008752DA">
        <w:rPr>
          <w:rFonts w:ascii="Times New Roman" w:hAnsi="Times New Roman" w:cs="Times New Roman"/>
          <w:szCs w:val="24"/>
        </w:rPr>
        <w:t>P</w:t>
      </w:r>
      <w:r w:rsidR="00F7095A">
        <w:rPr>
          <w:rFonts w:ascii="Times New Roman" w:hAnsi="Times New Roman" w:cs="Times New Roman"/>
          <w:szCs w:val="24"/>
        </w:rPr>
        <w:t>rogramu</w:t>
      </w:r>
      <w:r w:rsidRPr="00CF1772">
        <w:rPr>
          <w:rFonts w:ascii="Times New Roman" w:hAnsi="Times New Roman" w:cs="Times New Roman"/>
          <w:szCs w:val="24"/>
        </w:rPr>
        <w:t xml:space="preserve"> „Archiwa” pozwoli </w:t>
      </w:r>
      <w:r w:rsidRPr="00CF1772">
        <w:rPr>
          <w:rFonts w:ascii="Times New Roman" w:hAnsi="Times New Roman" w:cs="Times New Roman"/>
          <w:szCs w:val="24"/>
        </w:rPr>
        <w:lastRenderedPageBreak/>
        <w:t>na</w:t>
      </w:r>
      <w:r w:rsidR="009B03B4">
        <w:rPr>
          <w:rFonts w:ascii="Times New Roman" w:hAnsi="Times New Roman" w:cs="Times New Roman"/>
          <w:szCs w:val="24"/>
        </w:rPr>
        <w:t> </w:t>
      </w:r>
      <w:r w:rsidRPr="00CF1772">
        <w:rPr>
          <w:rFonts w:ascii="Times New Roman" w:hAnsi="Times New Roman" w:cs="Times New Roman"/>
          <w:szCs w:val="24"/>
        </w:rPr>
        <w:t xml:space="preserve">osiągnięcie następujących efektów we wszystkich archiwach państwowych objętych </w:t>
      </w:r>
      <w:r w:rsidR="00F7095A">
        <w:rPr>
          <w:rFonts w:ascii="Times New Roman" w:hAnsi="Times New Roman" w:cs="Times New Roman"/>
          <w:szCs w:val="24"/>
        </w:rPr>
        <w:t>P</w:t>
      </w:r>
      <w:r w:rsidRPr="00CF1772">
        <w:rPr>
          <w:rFonts w:ascii="Times New Roman" w:hAnsi="Times New Roman" w:cs="Times New Roman"/>
          <w:szCs w:val="24"/>
        </w:rPr>
        <w:t>rogramem:</w:t>
      </w:r>
    </w:p>
    <w:p w14:paraId="1510DD4B" w14:textId="15F4DFA0" w:rsidR="00BC2FED" w:rsidRPr="00CF1772" w:rsidRDefault="00BC2FED" w:rsidP="00BC2FED">
      <w:pPr>
        <w:pStyle w:val="Akapitzlist"/>
        <w:spacing w:before="120" w:after="120" w:line="264" w:lineRule="auto"/>
        <w:ind w:left="426" w:firstLine="567"/>
        <w:contextualSpacing w:val="0"/>
        <w:rPr>
          <w:rFonts w:ascii="Times New Roman" w:eastAsia="Calibri" w:hAnsi="Times New Roman" w:cs="Times New Roman"/>
          <w:szCs w:val="24"/>
        </w:rPr>
      </w:pPr>
      <w:r w:rsidRPr="00CF1772">
        <w:rPr>
          <w:rFonts w:ascii="Times New Roman" w:eastAsia="Calibri" w:hAnsi="Times New Roman" w:cs="Times New Roman"/>
          <w:szCs w:val="24"/>
        </w:rPr>
        <w:t>Jednolite dobre standardy</w:t>
      </w:r>
      <w:r w:rsidR="00A70E02">
        <w:rPr>
          <w:rFonts w:ascii="Times New Roman" w:eastAsia="Calibri" w:hAnsi="Times New Roman" w:cs="Times New Roman"/>
          <w:szCs w:val="24"/>
        </w:rPr>
        <w:t xml:space="preserve"> budowy i utrzymania</w:t>
      </w:r>
      <w:r w:rsidRPr="00CF1772">
        <w:rPr>
          <w:rFonts w:ascii="Times New Roman" w:eastAsia="Calibri" w:hAnsi="Times New Roman" w:cs="Times New Roman"/>
          <w:szCs w:val="24"/>
        </w:rPr>
        <w:t xml:space="preserve"> </w:t>
      </w:r>
      <w:r w:rsidR="00B55C22">
        <w:rPr>
          <w:rFonts w:ascii="Times New Roman" w:eastAsia="Calibri" w:hAnsi="Times New Roman" w:cs="Times New Roman"/>
          <w:szCs w:val="24"/>
        </w:rPr>
        <w:t xml:space="preserve">infrastruktury </w:t>
      </w:r>
      <w:r w:rsidRPr="00CF1772">
        <w:rPr>
          <w:rFonts w:ascii="Times New Roman" w:eastAsia="Calibri" w:hAnsi="Times New Roman" w:cs="Times New Roman"/>
          <w:szCs w:val="24"/>
        </w:rPr>
        <w:t>przyjęte w Archiwach Państwowych w Koszalinie, Łodzi, Piotrkowie Trybunalskim, Poznaniu i Szczecinie, wdrażane i stosowane także w</w:t>
      </w:r>
      <w:r w:rsidR="00697F65" w:rsidRPr="00CF1772">
        <w:rPr>
          <w:rFonts w:ascii="Times New Roman" w:eastAsia="Calibri" w:hAnsi="Times New Roman" w:cs="Times New Roman"/>
          <w:szCs w:val="24"/>
        </w:rPr>
        <w:t> </w:t>
      </w:r>
      <w:r w:rsidRPr="00CF1772">
        <w:rPr>
          <w:rFonts w:ascii="Times New Roman" w:eastAsia="Calibri" w:hAnsi="Times New Roman" w:cs="Times New Roman"/>
          <w:szCs w:val="24"/>
        </w:rPr>
        <w:t xml:space="preserve">lokalizacjach już </w:t>
      </w:r>
      <w:r w:rsidR="00100774" w:rsidRPr="00CF1772">
        <w:rPr>
          <w:rFonts w:ascii="Times New Roman" w:eastAsia="Calibri" w:hAnsi="Times New Roman" w:cs="Times New Roman"/>
          <w:szCs w:val="24"/>
        </w:rPr>
        <w:t>nowobudowanych</w:t>
      </w:r>
      <w:r w:rsidR="007E1507"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(jak na przykład Archiwum Narodowe w Krakowie), pozwolą na całościową poprawę efektywności działania Archiwów Państwowych w Polsce, przez co rozumie się uwzględnienie następujących standardów działania, określonych w </w:t>
      </w:r>
      <w:r w:rsidRPr="00CF1772">
        <w:rPr>
          <w:rFonts w:ascii="Times New Roman" w:eastAsia="Calibri" w:hAnsi="Times New Roman" w:cs="Times New Roman"/>
          <w:i/>
          <w:szCs w:val="24"/>
        </w:rPr>
        <w:t>Strategii rozwoju Archiwów Państwowych na lata 2021-2030</w:t>
      </w:r>
      <w:r w:rsidRPr="00CF1772">
        <w:rPr>
          <w:rFonts w:ascii="Times New Roman" w:eastAsia="Calibri" w:hAnsi="Times New Roman" w:cs="Times New Roman"/>
          <w:szCs w:val="24"/>
        </w:rPr>
        <w:t xml:space="preserve"> </w:t>
      </w:r>
      <w:r w:rsidRPr="00CF1772">
        <w:rPr>
          <w:rStyle w:val="Odwoanieprzypisudolnego"/>
          <w:rFonts w:ascii="Times New Roman" w:eastAsia="Calibri" w:hAnsi="Times New Roman" w:cs="Times New Roman"/>
          <w:szCs w:val="24"/>
        </w:rPr>
        <w:footnoteReference w:id="50"/>
      </w:r>
      <w:r w:rsidRPr="00CF1772">
        <w:rPr>
          <w:rFonts w:ascii="Times New Roman" w:eastAsia="Calibri" w:hAnsi="Times New Roman" w:cs="Times New Roman"/>
          <w:szCs w:val="24"/>
        </w:rPr>
        <w:t>:</w:t>
      </w:r>
    </w:p>
    <w:p w14:paraId="4306531F" w14:textId="77777777" w:rsidR="00BC2FED" w:rsidRPr="00CF1772" w:rsidRDefault="00BC2FED" w:rsidP="00BC2FED">
      <w:pPr>
        <w:pStyle w:val="Akapitzlist"/>
        <w:numPr>
          <w:ilvl w:val="0"/>
          <w:numId w:val="78"/>
        </w:numPr>
        <w:spacing w:before="120" w:after="120" w:line="264" w:lineRule="auto"/>
        <w:ind w:left="851"/>
        <w:rPr>
          <w:rFonts w:ascii="Times New Roman" w:eastAsia="Calibri" w:hAnsi="Times New Roman" w:cs="Times New Roman"/>
          <w:bCs/>
          <w:szCs w:val="24"/>
        </w:rPr>
      </w:pPr>
      <w:r w:rsidRPr="00CF1772">
        <w:rPr>
          <w:rFonts w:ascii="Times New Roman" w:eastAsia="Calibri" w:hAnsi="Times New Roman" w:cs="Times New Roman"/>
          <w:bCs/>
          <w:szCs w:val="24"/>
        </w:rPr>
        <w:t>zapewnienie adekwatnej do potrzeb powierzchni magazynowej i stworzenie rezerwy magazynowej dla materiałów archiwalnych, a przez to zachowanie ciągłości ich przejmowania z jednostek organizacyjnych;</w:t>
      </w:r>
    </w:p>
    <w:p w14:paraId="64AFB409" w14:textId="4114C322" w:rsidR="00BC2FED" w:rsidRPr="00CF1772" w:rsidRDefault="00BC2FED" w:rsidP="00BC2FED">
      <w:pPr>
        <w:pStyle w:val="Akapitzlist"/>
        <w:numPr>
          <w:ilvl w:val="0"/>
          <w:numId w:val="78"/>
        </w:numPr>
        <w:spacing w:before="120" w:after="120" w:line="264" w:lineRule="auto"/>
        <w:ind w:left="851"/>
        <w:rPr>
          <w:rFonts w:ascii="Times New Roman" w:hAnsi="Times New Roman" w:cs="Times New Roman"/>
          <w:szCs w:val="24"/>
        </w:rPr>
      </w:pPr>
      <w:r w:rsidRPr="00CF1772">
        <w:rPr>
          <w:rFonts w:ascii="Times New Roman" w:eastAsia="Calibri" w:hAnsi="Times New Roman" w:cs="Times New Roman"/>
          <w:bCs/>
          <w:szCs w:val="24"/>
        </w:rPr>
        <w:t xml:space="preserve">zapewnienie właściwych, stabilnych warunków klimatycznych </w:t>
      </w:r>
      <w:r w:rsidR="00DC0B10">
        <w:rPr>
          <w:rFonts w:ascii="Times New Roman" w:eastAsia="Calibri" w:hAnsi="Times New Roman" w:cs="Times New Roman"/>
          <w:bCs/>
          <w:szCs w:val="24"/>
        </w:rPr>
        <w:t xml:space="preserve">i mikrobiologicznych </w:t>
      </w:r>
      <w:r w:rsidRPr="00CF1772">
        <w:rPr>
          <w:rFonts w:ascii="Times New Roman" w:eastAsia="Calibri" w:hAnsi="Times New Roman" w:cs="Times New Roman"/>
          <w:bCs/>
          <w:szCs w:val="24"/>
        </w:rPr>
        <w:t>długoterminowego przechowywania zbiorów, umożliwiających</w:t>
      </w:r>
      <w:r w:rsidRPr="00CF1772">
        <w:rPr>
          <w:rFonts w:ascii="Times New Roman" w:hAnsi="Times New Roman" w:cs="Times New Roman"/>
          <w:szCs w:val="24"/>
        </w:rPr>
        <w:t xml:space="preserve"> w </w:t>
      </w:r>
      <w:r w:rsidRPr="00CF1772">
        <w:rPr>
          <w:rFonts w:ascii="Times New Roman" w:eastAsia="Calibri" w:hAnsi="Times New Roman" w:cs="Times New Roman"/>
          <w:bCs/>
          <w:szCs w:val="24"/>
        </w:rPr>
        <w:t>wieloletniej perspektywie bezpieczne i oszczędne gromadzenie, przechowywanie i udostępnianie zbiorów archiwalnych;</w:t>
      </w:r>
    </w:p>
    <w:p w14:paraId="439AAD10" w14:textId="70861E60" w:rsidR="00BC2FED" w:rsidRPr="00CF1772" w:rsidRDefault="00BC2FED" w:rsidP="00BC2FED">
      <w:pPr>
        <w:pStyle w:val="Akapitzlist"/>
        <w:numPr>
          <w:ilvl w:val="0"/>
          <w:numId w:val="78"/>
        </w:numPr>
        <w:spacing w:before="120" w:after="120" w:line="264" w:lineRule="auto"/>
        <w:ind w:left="851"/>
        <w:rPr>
          <w:rFonts w:ascii="Times New Roman" w:eastAsia="Calibri" w:hAnsi="Times New Roman" w:cs="Times New Roman"/>
          <w:bCs/>
          <w:szCs w:val="24"/>
        </w:rPr>
      </w:pPr>
      <w:r w:rsidRPr="00CF1772">
        <w:rPr>
          <w:rFonts w:ascii="Times New Roman" w:hAnsi="Times New Roman" w:cs="Times New Roman"/>
          <w:szCs w:val="24"/>
        </w:rPr>
        <w:t xml:space="preserve">podniesienie standardu i warunków przestrzeni służącej </w:t>
      </w:r>
      <w:r w:rsidR="00ED7487" w:rsidRPr="00CF1772">
        <w:rPr>
          <w:rFonts w:ascii="Times New Roman" w:hAnsi="Times New Roman" w:cs="Times New Roman"/>
          <w:szCs w:val="24"/>
        </w:rPr>
        <w:t xml:space="preserve">zabezpieczeniu </w:t>
      </w:r>
      <w:r w:rsidRPr="00CF1772">
        <w:rPr>
          <w:rFonts w:ascii="Times New Roman" w:hAnsi="Times New Roman" w:cs="Times New Roman"/>
          <w:szCs w:val="24"/>
        </w:rPr>
        <w:t>zbiorów</w:t>
      </w:r>
      <w:r w:rsidR="00ED7487" w:rsidRPr="00CF1772">
        <w:rPr>
          <w:rFonts w:ascii="Times New Roman" w:hAnsi="Times New Roman" w:cs="Times New Roman"/>
          <w:szCs w:val="24"/>
        </w:rPr>
        <w:t>,</w:t>
      </w:r>
      <w:r w:rsidRPr="00CF1772">
        <w:rPr>
          <w:rFonts w:ascii="Times New Roman" w:hAnsi="Times New Roman" w:cs="Times New Roman"/>
          <w:szCs w:val="24"/>
        </w:rPr>
        <w:t xml:space="preserve"> </w:t>
      </w:r>
      <w:r w:rsidR="00ED7487" w:rsidRPr="00CF1772">
        <w:rPr>
          <w:rFonts w:ascii="Times New Roman" w:hAnsi="Times New Roman" w:cs="Times New Roman"/>
          <w:szCs w:val="24"/>
        </w:rPr>
        <w:t xml:space="preserve">ich </w:t>
      </w:r>
      <w:r w:rsidRPr="00CF1772">
        <w:rPr>
          <w:rFonts w:ascii="Times New Roman" w:hAnsi="Times New Roman" w:cs="Times New Roman"/>
          <w:szCs w:val="24"/>
        </w:rPr>
        <w:t>popularyzacji</w:t>
      </w:r>
      <w:r w:rsidRPr="00CF1772">
        <w:rPr>
          <w:rFonts w:ascii="Times New Roman" w:eastAsia="Calibri" w:hAnsi="Times New Roman" w:cs="Times New Roman"/>
          <w:bCs/>
          <w:szCs w:val="24"/>
        </w:rPr>
        <w:t xml:space="preserve"> </w:t>
      </w:r>
      <w:r w:rsidR="00ED7487" w:rsidRPr="00CF1772">
        <w:rPr>
          <w:rFonts w:ascii="Times New Roman" w:eastAsia="Calibri" w:hAnsi="Times New Roman" w:cs="Times New Roman"/>
          <w:bCs/>
          <w:szCs w:val="24"/>
        </w:rPr>
        <w:t xml:space="preserve">oraz poprawy dostępności </w:t>
      </w:r>
      <w:r w:rsidRPr="00CF1772">
        <w:rPr>
          <w:rFonts w:ascii="Times New Roman" w:eastAsia="Calibri" w:hAnsi="Times New Roman" w:cs="Times New Roman"/>
          <w:bCs/>
          <w:szCs w:val="24"/>
        </w:rPr>
        <w:t>poprzez:</w:t>
      </w:r>
    </w:p>
    <w:p w14:paraId="1FEE18F4" w14:textId="77777777" w:rsidR="00BC2FED" w:rsidRPr="00CF1772" w:rsidRDefault="00BC2FED" w:rsidP="00BC2FED">
      <w:pPr>
        <w:numPr>
          <w:ilvl w:val="1"/>
          <w:numId w:val="79"/>
        </w:numPr>
        <w:spacing w:before="120" w:after="120" w:line="264" w:lineRule="auto"/>
        <w:rPr>
          <w:rFonts w:ascii="Times New Roman" w:eastAsia="Calibri" w:hAnsi="Times New Roman" w:cs="Times New Roman"/>
          <w:bCs/>
          <w:szCs w:val="24"/>
        </w:rPr>
      </w:pPr>
      <w:r w:rsidRPr="00CF1772">
        <w:rPr>
          <w:rFonts w:ascii="Times New Roman" w:eastAsia="Calibri" w:hAnsi="Times New Roman" w:cs="Times New Roman"/>
          <w:bCs/>
          <w:szCs w:val="24"/>
        </w:rPr>
        <w:t>stworzenie specjalistycznych pracowni w celu ochrony i zabezpieczenia zbiorów zgodnie ze światowymi standardami,</w:t>
      </w:r>
    </w:p>
    <w:p w14:paraId="0C400FD3" w14:textId="0BCDEB70" w:rsidR="00BC2FED" w:rsidRPr="00CF1772" w:rsidRDefault="00BC2FED" w:rsidP="00BC2FED">
      <w:pPr>
        <w:numPr>
          <w:ilvl w:val="1"/>
          <w:numId w:val="79"/>
        </w:numPr>
        <w:spacing w:before="120" w:after="120" w:line="264" w:lineRule="auto"/>
        <w:rPr>
          <w:rFonts w:ascii="Times New Roman" w:eastAsia="Calibri" w:hAnsi="Times New Roman" w:cs="Times New Roman"/>
          <w:bCs/>
          <w:szCs w:val="24"/>
        </w:rPr>
      </w:pPr>
      <w:r w:rsidRPr="00CF1772">
        <w:rPr>
          <w:rFonts w:ascii="Times New Roman" w:eastAsia="Calibri" w:hAnsi="Times New Roman" w:cs="Times New Roman"/>
          <w:bCs/>
          <w:szCs w:val="24"/>
        </w:rPr>
        <w:t xml:space="preserve">stworzenie bazy </w:t>
      </w:r>
      <w:r w:rsidR="006E491A" w:rsidRPr="00CF1772">
        <w:rPr>
          <w:rFonts w:ascii="Times New Roman" w:eastAsia="Calibri" w:hAnsi="Times New Roman" w:cs="Times New Roman"/>
          <w:bCs/>
          <w:szCs w:val="24"/>
        </w:rPr>
        <w:t>konferencyjno</w:t>
      </w:r>
      <w:r w:rsidR="002C58EB">
        <w:rPr>
          <w:rFonts w:ascii="Times New Roman" w:eastAsia="Calibri" w:hAnsi="Times New Roman" w:cs="Times New Roman"/>
          <w:bCs/>
          <w:szCs w:val="24"/>
        </w:rPr>
        <w:t>-</w:t>
      </w:r>
      <w:r w:rsidRPr="00CF1772">
        <w:rPr>
          <w:rFonts w:ascii="Times New Roman" w:eastAsia="Calibri" w:hAnsi="Times New Roman" w:cs="Times New Roman"/>
          <w:bCs/>
          <w:szCs w:val="24"/>
        </w:rPr>
        <w:t>wystawienniczej na potrzeby działalności edukacyjnej, wystawienniczej, kulturalnej, wyposażonej w nowoczesny sprzęt multimedialny i dostosowanych do obsługi osób ze szczególnymi potrzebami, zgodnie z wymogami nakładanymi:</w:t>
      </w:r>
    </w:p>
    <w:p w14:paraId="2BEC6FAD" w14:textId="63C31D03" w:rsidR="00BC2FED" w:rsidRPr="003906CA" w:rsidRDefault="00BC2FED" w:rsidP="003856D5">
      <w:pPr>
        <w:numPr>
          <w:ilvl w:val="2"/>
          <w:numId w:val="79"/>
        </w:numPr>
        <w:spacing w:before="120" w:after="120" w:line="264" w:lineRule="auto"/>
        <w:ind w:left="1701" w:hanging="283"/>
        <w:rPr>
          <w:rFonts w:ascii="Times New Roman" w:eastAsia="Calibri" w:hAnsi="Times New Roman" w:cs="Times New Roman"/>
          <w:bCs/>
          <w:szCs w:val="24"/>
        </w:rPr>
      </w:pPr>
      <w:r w:rsidRPr="003906CA">
        <w:rPr>
          <w:rFonts w:ascii="Times New Roman" w:eastAsia="Calibri" w:hAnsi="Times New Roman" w:cs="Times New Roman"/>
          <w:bCs/>
          <w:szCs w:val="24"/>
        </w:rPr>
        <w:t>ustawą z dnia 19 lipca 2019 r. o zapewnieniu dostępności osobom ze</w:t>
      </w:r>
      <w:r w:rsidR="009B03B4">
        <w:rPr>
          <w:rFonts w:ascii="Times New Roman" w:eastAsia="Calibri" w:hAnsi="Times New Roman" w:cs="Times New Roman"/>
          <w:bCs/>
          <w:szCs w:val="24"/>
        </w:rPr>
        <w:t> </w:t>
      </w:r>
      <w:r w:rsidRPr="003906CA">
        <w:rPr>
          <w:rFonts w:ascii="Times New Roman" w:eastAsia="Calibri" w:hAnsi="Times New Roman" w:cs="Times New Roman"/>
          <w:bCs/>
          <w:szCs w:val="24"/>
        </w:rPr>
        <w:t>szczególnymi potrzebami</w:t>
      </w:r>
      <w:r w:rsidRPr="00CF1772">
        <w:rPr>
          <w:rStyle w:val="Odwoanieprzypisudolnego"/>
          <w:rFonts w:ascii="Times New Roman" w:eastAsia="Calibri" w:hAnsi="Times New Roman" w:cs="Times New Roman"/>
          <w:bCs/>
          <w:szCs w:val="24"/>
        </w:rPr>
        <w:footnoteReference w:id="51"/>
      </w:r>
      <w:r w:rsidRPr="003906CA">
        <w:rPr>
          <w:rFonts w:ascii="Times New Roman" w:eastAsia="Calibri" w:hAnsi="Times New Roman" w:cs="Times New Roman"/>
          <w:bCs/>
          <w:szCs w:val="24"/>
        </w:rPr>
        <w:t>,</w:t>
      </w:r>
    </w:p>
    <w:p w14:paraId="2884FD84" w14:textId="644839B7" w:rsidR="00BC2FED" w:rsidRPr="00CF1772" w:rsidRDefault="00BC2FED" w:rsidP="00BC2FED">
      <w:pPr>
        <w:spacing w:before="120" w:after="120" w:line="264" w:lineRule="auto"/>
        <w:ind w:left="1418"/>
        <w:rPr>
          <w:rFonts w:ascii="Times New Roman" w:eastAsia="Calibri" w:hAnsi="Times New Roman" w:cs="Times New Roman"/>
          <w:bCs/>
          <w:szCs w:val="24"/>
        </w:rPr>
      </w:pPr>
      <w:r w:rsidRPr="00CF1772">
        <w:rPr>
          <w:rFonts w:ascii="Times New Roman" w:eastAsia="Calibri" w:hAnsi="Times New Roman" w:cs="Times New Roman"/>
          <w:bCs/>
          <w:szCs w:val="24"/>
        </w:rPr>
        <w:t>co wpłynie na poprawienie jakości i dostępności świadczonych usług oraz promocję kultury narodowej;</w:t>
      </w:r>
    </w:p>
    <w:p w14:paraId="10FE773D" w14:textId="4F3CF5FF" w:rsidR="00BC2FED" w:rsidRPr="00CF1772" w:rsidRDefault="00BC2FED" w:rsidP="00BC2FED">
      <w:pPr>
        <w:pStyle w:val="Akapitzlist"/>
        <w:numPr>
          <w:ilvl w:val="0"/>
          <w:numId w:val="78"/>
        </w:numPr>
        <w:spacing w:before="120" w:after="120" w:line="264" w:lineRule="auto"/>
        <w:ind w:left="851"/>
        <w:rPr>
          <w:rFonts w:ascii="Times New Roman" w:eastAsia="Calibri" w:hAnsi="Times New Roman" w:cs="Times New Roman"/>
          <w:bCs/>
          <w:szCs w:val="24"/>
        </w:rPr>
      </w:pPr>
      <w:r w:rsidRPr="00CF1772">
        <w:rPr>
          <w:rFonts w:ascii="Times New Roman" w:eastAsia="Calibri" w:hAnsi="Times New Roman" w:cs="Times New Roman"/>
          <w:bCs/>
          <w:szCs w:val="24"/>
        </w:rPr>
        <w:t>stworzenie nowoczesnych czytelni wyposażonych w stanowiska do pracy z</w:t>
      </w:r>
      <w:r w:rsidR="00C1107D">
        <w:rPr>
          <w:rFonts w:ascii="Times New Roman" w:eastAsia="Calibri" w:hAnsi="Times New Roman" w:cs="Times New Roman"/>
          <w:bCs/>
          <w:szCs w:val="24"/>
        </w:rPr>
        <w:t> </w:t>
      </w:r>
      <w:r w:rsidRPr="00CF1772">
        <w:rPr>
          <w:rFonts w:ascii="Times New Roman" w:eastAsia="Calibri" w:hAnsi="Times New Roman" w:cs="Times New Roman"/>
          <w:bCs/>
          <w:szCs w:val="24"/>
        </w:rPr>
        <w:t>materiałami archiwalnymi</w:t>
      </w:r>
      <w:r w:rsidR="00ED7487" w:rsidRPr="00CF1772">
        <w:rPr>
          <w:rFonts w:ascii="Times New Roman" w:eastAsia="Calibri" w:hAnsi="Times New Roman" w:cs="Times New Roman"/>
          <w:bCs/>
          <w:szCs w:val="24"/>
        </w:rPr>
        <w:t xml:space="preserve"> o specjalnych wymogach, takich jak mapy wielkoformatowe lub dokumentacja audiowizualna,</w:t>
      </w:r>
      <w:r w:rsidRPr="00CF1772">
        <w:rPr>
          <w:rFonts w:ascii="Times New Roman" w:eastAsia="Calibri" w:hAnsi="Times New Roman" w:cs="Times New Roman"/>
          <w:bCs/>
          <w:szCs w:val="24"/>
        </w:rPr>
        <w:t xml:space="preserve"> </w:t>
      </w:r>
      <w:r w:rsidR="00ED7487" w:rsidRPr="00CF1772">
        <w:rPr>
          <w:rFonts w:ascii="Times New Roman" w:eastAsia="Calibri" w:hAnsi="Times New Roman" w:cs="Times New Roman"/>
          <w:bCs/>
          <w:szCs w:val="24"/>
        </w:rPr>
        <w:t>a także umożliwiające korzystanie z kopii cyfrowych i mikrofilmów;</w:t>
      </w:r>
    </w:p>
    <w:p w14:paraId="0D31212D" w14:textId="77777777" w:rsidR="00BC2FED" w:rsidRPr="00CF1772" w:rsidRDefault="00BC2FED" w:rsidP="00BC2FED">
      <w:pPr>
        <w:pStyle w:val="Akapitzlist"/>
        <w:numPr>
          <w:ilvl w:val="0"/>
          <w:numId w:val="78"/>
        </w:numPr>
        <w:spacing w:before="120" w:after="120" w:line="264" w:lineRule="auto"/>
        <w:ind w:left="851"/>
        <w:rPr>
          <w:rFonts w:ascii="Times New Roman" w:eastAsia="Calibri" w:hAnsi="Times New Roman" w:cs="Times New Roman"/>
          <w:bCs/>
          <w:szCs w:val="24"/>
        </w:rPr>
      </w:pPr>
      <w:r w:rsidRPr="00CF1772">
        <w:rPr>
          <w:rFonts w:ascii="Times New Roman" w:eastAsia="Calibri" w:hAnsi="Times New Roman" w:cs="Times New Roman"/>
          <w:bCs/>
          <w:szCs w:val="24"/>
        </w:rPr>
        <w:t>zapewnienie dostępu szerokiemu gronu odbiorców do zasobów archiwalnych z uwzględnieniem osób ze szczególnymi potrzebami;</w:t>
      </w:r>
    </w:p>
    <w:p w14:paraId="1417C4A5" w14:textId="582F8B90" w:rsidR="00BC2FED" w:rsidRDefault="00BC2FED" w:rsidP="000D5938">
      <w:pPr>
        <w:pStyle w:val="Akapitzlist"/>
        <w:numPr>
          <w:ilvl w:val="0"/>
          <w:numId w:val="78"/>
        </w:numPr>
        <w:spacing w:before="120" w:after="240" w:line="264" w:lineRule="auto"/>
        <w:ind w:left="851"/>
        <w:contextualSpacing w:val="0"/>
        <w:rPr>
          <w:rFonts w:ascii="Times New Roman" w:eastAsia="Calibri" w:hAnsi="Times New Roman" w:cs="Times New Roman"/>
          <w:bCs/>
          <w:szCs w:val="24"/>
        </w:rPr>
      </w:pPr>
      <w:r w:rsidRPr="00CF1772">
        <w:rPr>
          <w:rFonts w:ascii="Times New Roman" w:eastAsia="Calibri" w:hAnsi="Times New Roman" w:cs="Times New Roman"/>
          <w:bCs/>
          <w:szCs w:val="24"/>
        </w:rPr>
        <w:t xml:space="preserve">powstanie </w:t>
      </w:r>
      <w:r w:rsidR="00682A70" w:rsidRPr="00CF1772">
        <w:rPr>
          <w:rFonts w:ascii="Times New Roman" w:eastAsia="Calibri" w:hAnsi="Times New Roman" w:cs="Times New Roman"/>
          <w:bCs/>
          <w:szCs w:val="24"/>
        </w:rPr>
        <w:t xml:space="preserve">i utrzymanie </w:t>
      </w:r>
      <w:r w:rsidRPr="00CF1772">
        <w:rPr>
          <w:rFonts w:ascii="Times New Roman" w:eastAsia="Calibri" w:hAnsi="Times New Roman" w:cs="Times New Roman"/>
          <w:bCs/>
          <w:szCs w:val="24"/>
        </w:rPr>
        <w:t xml:space="preserve">budynków odpowiadających przepisom i standardom budownictwa ekologicznego i </w:t>
      </w:r>
      <w:r w:rsidR="002C58EB">
        <w:rPr>
          <w:rFonts w:ascii="Times New Roman" w:eastAsia="Calibri" w:hAnsi="Times New Roman" w:cs="Times New Roman"/>
          <w:bCs/>
          <w:szCs w:val="24"/>
        </w:rPr>
        <w:t>energooszczędnego</w:t>
      </w:r>
      <w:r w:rsidR="00972173" w:rsidRPr="00CF1772">
        <w:rPr>
          <w:rFonts w:ascii="Times New Roman" w:eastAsia="Calibri" w:hAnsi="Times New Roman" w:cs="Times New Roman"/>
          <w:bCs/>
          <w:szCs w:val="24"/>
        </w:rPr>
        <w:t>.</w:t>
      </w:r>
    </w:p>
    <w:p w14:paraId="3309ECA1" w14:textId="017F04AB" w:rsidR="002C58EB" w:rsidRDefault="00E92A1B" w:rsidP="000D5938">
      <w:pPr>
        <w:pStyle w:val="Akapitzlist"/>
        <w:numPr>
          <w:ilvl w:val="0"/>
          <w:numId w:val="78"/>
        </w:numPr>
        <w:spacing w:before="120" w:after="240" w:line="264" w:lineRule="auto"/>
        <w:ind w:left="851"/>
        <w:contextualSpacing w:val="0"/>
        <w:rPr>
          <w:rFonts w:ascii="Times New Roman" w:eastAsia="Calibri" w:hAnsi="Times New Roman" w:cs="Times New Roman"/>
          <w:bCs/>
          <w:szCs w:val="24"/>
        </w:rPr>
      </w:pPr>
      <w:r>
        <w:rPr>
          <w:rFonts w:ascii="Times New Roman" w:eastAsia="Calibri" w:hAnsi="Times New Roman" w:cs="Times New Roman"/>
          <w:bCs/>
          <w:szCs w:val="24"/>
        </w:rPr>
        <w:t>Wyposażenie obiektów w n</w:t>
      </w:r>
      <w:r w:rsidR="002C58EB">
        <w:rPr>
          <w:rFonts w:ascii="Times New Roman" w:eastAsia="Calibri" w:hAnsi="Times New Roman" w:cs="Times New Roman"/>
          <w:bCs/>
          <w:szCs w:val="24"/>
        </w:rPr>
        <w:t xml:space="preserve">owoczesne instalacje zapewniające </w:t>
      </w:r>
      <w:r>
        <w:rPr>
          <w:rFonts w:ascii="Times New Roman" w:eastAsia="Calibri" w:hAnsi="Times New Roman" w:cs="Times New Roman"/>
          <w:bCs/>
          <w:szCs w:val="24"/>
        </w:rPr>
        <w:t>bezpieczeństwo</w:t>
      </w:r>
      <w:r w:rsidR="002C58EB">
        <w:rPr>
          <w:rFonts w:ascii="Times New Roman" w:eastAsia="Calibri" w:hAnsi="Times New Roman" w:cs="Times New Roman"/>
          <w:bCs/>
          <w:szCs w:val="24"/>
        </w:rPr>
        <w:t xml:space="preserve"> pożarowe, klimatyczne oraz mikrobiologiczne. Budynki </w:t>
      </w:r>
      <w:r>
        <w:rPr>
          <w:rFonts w:ascii="Times New Roman" w:eastAsia="Calibri" w:hAnsi="Times New Roman" w:cs="Times New Roman"/>
          <w:bCs/>
          <w:szCs w:val="24"/>
        </w:rPr>
        <w:t xml:space="preserve">będą </w:t>
      </w:r>
      <w:r w:rsidR="002C58EB">
        <w:rPr>
          <w:rFonts w:ascii="Times New Roman" w:eastAsia="Calibri" w:hAnsi="Times New Roman" w:cs="Times New Roman"/>
          <w:bCs/>
          <w:szCs w:val="24"/>
        </w:rPr>
        <w:t>energooszczędne spełniające rygorystyczne wymagania zapotrzebowanie na energię pierwotną</w:t>
      </w:r>
      <w:r>
        <w:rPr>
          <w:rFonts w:ascii="Times New Roman" w:eastAsia="Calibri" w:hAnsi="Times New Roman" w:cs="Times New Roman"/>
          <w:bCs/>
          <w:szCs w:val="24"/>
        </w:rPr>
        <w:t>.</w:t>
      </w:r>
    </w:p>
    <w:p w14:paraId="1E12AFAD" w14:textId="0854A450" w:rsidR="002C58EB" w:rsidRPr="00CF1772" w:rsidRDefault="002C58EB" w:rsidP="002C58EB">
      <w:pPr>
        <w:pStyle w:val="Akapitzlist"/>
        <w:spacing w:before="120" w:after="240" w:line="264" w:lineRule="auto"/>
        <w:ind w:left="851"/>
        <w:contextualSpacing w:val="0"/>
        <w:rPr>
          <w:rFonts w:ascii="Times New Roman" w:eastAsia="Calibri" w:hAnsi="Times New Roman" w:cs="Times New Roman"/>
          <w:bCs/>
          <w:szCs w:val="24"/>
        </w:rPr>
      </w:pPr>
    </w:p>
    <w:p w14:paraId="6EDFB81E" w14:textId="77777777" w:rsidR="00BC2FED" w:rsidRPr="00CF1772" w:rsidRDefault="00BC2FED" w:rsidP="00BC2FED">
      <w:pPr>
        <w:pStyle w:val="Akapitzlist"/>
        <w:numPr>
          <w:ilvl w:val="2"/>
          <w:numId w:val="77"/>
        </w:numPr>
        <w:spacing w:before="120" w:after="120" w:line="264" w:lineRule="auto"/>
        <w:ind w:left="708" w:hanging="181"/>
        <w:contextualSpacing w:val="0"/>
        <w:outlineLvl w:val="2"/>
        <w:rPr>
          <w:rFonts w:ascii="Times New Roman" w:hAnsi="Times New Roman" w:cs="Times New Roman"/>
          <w:szCs w:val="24"/>
          <w:u w:val="single"/>
        </w:rPr>
      </w:pPr>
      <w:bookmarkStart w:id="426" w:name="_Toc126231083"/>
      <w:bookmarkStart w:id="427" w:name="_Hlk108605244"/>
      <w:bookmarkStart w:id="428" w:name="_Hlk108605659"/>
      <w:r w:rsidRPr="00CF1772">
        <w:rPr>
          <w:rFonts w:ascii="Times New Roman" w:hAnsi="Times New Roman" w:cs="Times New Roman"/>
          <w:szCs w:val="24"/>
          <w:u w:val="single"/>
        </w:rPr>
        <w:t>Cel szczegółowy 1: Zapewnienie właściwych warunków przechowywania i udostępniania oraz bezpieczeństwa państwowego zasobu archiwalnego poprzez inwestycję w Archiwum Państwowym w Koszalinie.</w:t>
      </w:r>
      <w:bookmarkEnd w:id="426"/>
    </w:p>
    <w:p w14:paraId="2036BC6B" w14:textId="079B00FD" w:rsidR="004F6536" w:rsidRPr="00CF1772" w:rsidRDefault="00BC2FED" w:rsidP="00D4660B">
      <w:pPr>
        <w:spacing w:before="120" w:after="120" w:line="264" w:lineRule="auto"/>
        <w:ind w:left="709" w:firstLine="567"/>
        <w:rPr>
          <w:rFonts w:ascii="Times New Roman" w:eastAsia="Calibri" w:hAnsi="Times New Roman" w:cs="Times New Roman"/>
          <w:szCs w:val="24"/>
        </w:rPr>
      </w:pPr>
      <w:r w:rsidRPr="00CF1772">
        <w:rPr>
          <w:rFonts w:ascii="Times New Roman" w:eastAsia="Calibri" w:hAnsi="Times New Roman" w:cs="Times New Roman"/>
          <w:bCs/>
          <w:iCs/>
          <w:szCs w:val="24"/>
        </w:rPr>
        <w:t xml:space="preserve">Nowa inwestycja, o łącznej </w:t>
      </w:r>
      <w:r w:rsidR="00682A70" w:rsidRPr="00CF1772">
        <w:rPr>
          <w:rFonts w:ascii="Times New Roman" w:eastAsia="Calibri" w:hAnsi="Times New Roman" w:cs="Times New Roman"/>
          <w:bCs/>
          <w:iCs/>
          <w:szCs w:val="24"/>
        </w:rPr>
        <w:t xml:space="preserve">planowanej </w:t>
      </w:r>
      <w:r w:rsidRPr="00CF1772">
        <w:rPr>
          <w:rFonts w:ascii="Times New Roman" w:eastAsia="Calibri" w:hAnsi="Times New Roman" w:cs="Times New Roman"/>
          <w:bCs/>
          <w:iCs/>
          <w:szCs w:val="24"/>
        </w:rPr>
        <w:t xml:space="preserve">powierzchni całkowitej 3 148 </w:t>
      </w:r>
      <w:r w:rsidRPr="00CF1772">
        <w:rPr>
          <w:rFonts w:ascii="Times New Roman" w:eastAsia="Calibri" w:hAnsi="Times New Roman" w:cs="Times New Roman"/>
          <w:bCs/>
          <w:szCs w:val="24"/>
        </w:rPr>
        <w:t>m</w:t>
      </w:r>
      <w:r w:rsidRPr="00CF1772">
        <w:rPr>
          <w:rFonts w:ascii="Times New Roman" w:eastAsia="Calibri" w:hAnsi="Times New Roman" w:cs="Times New Roman"/>
          <w:bCs/>
          <w:szCs w:val="24"/>
          <w:vertAlign w:val="superscript"/>
        </w:rPr>
        <w:t>2</w:t>
      </w:r>
      <w:r w:rsidRPr="00CF1772">
        <w:rPr>
          <w:rFonts w:ascii="Times New Roman" w:eastAsia="Calibri" w:hAnsi="Times New Roman" w:cs="Times New Roman"/>
          <w:bCs/>
          <w:iCs/>
          <w:szCs w:val="24"/>
        </w:rPr>
        <w:t>,</w:t>
      </w:r>
      <w:r w:rsidR="007449E3">
        <w:rPr>
          <w:rStyle w:val="Odwoanieprzypisudolnego"/>
          <w:rFonts w:ascii="Times New Roman" w:eastAsia="Calibri" w:hAnsi="Times New Roman" w:cs="Times New Roman"/>
          <w:bCs/>
          <w:iCs/>
          <w:szCs w:val="24"/>
        </w:rPr>
        <w:footnoteReference w:id="52"/>
      </w:r>
      <w:r w:rsidRPr="00CF1772">
        <w:rPr>
          <w:rFonts w:ascii="Times New Roman" w:eastAsia="Calibri" w:hAnsi="Times New Roman" w:cs="Times New Roman"/>
          <w:bCs/>
          <w:iCs/>
          <w:szCs w:val="24"/>
        </w:rPr>
        <w:t xml:space="preserve"> zapewni jednostce </w:t>
      </w:r>
      <w:r w:rsidRPr="00CF1772">
        <w:rPr>
          <w:rFonts w:ascii="Times New Roman" w:eastAsia="Calibri" w:hAnsi="Times New Roman" w:cs="Times New Roman"/>
          <w:szCs w:val="24"/>
        </w:rPr>
        <w:t xml:space="preserve">możliwość realizacji ustawowych zadań, m.in. w zakresie gromadzenia, </w:t>
      </w:r>
      <w:r w:rsidR="00C35974" w:rsidRPr="00CF1772">
        <w:rPr>
          <w:rFonts w:ascii="Times New Roman" w:eastAsia="Calibri" w:hAnsi="Times New Roman" w:cs="Times New Roman"/>
          <w:szCs w:val="24"/>
        </w:rPr>
        <w:t xml:space="preserve">zabezpieczenia, </w:t>
      </w:r>
      <w:r w:rsidRPr="00CF1772">
        <w:rPr>
          <w:rFonts w:ascii="Times New Roman" w:eastAsia="Calibri" w:hAnsi="Times New Roman" w:cs="Times New Roman"/>
          <w:szCs w:val="24"/>
        </w:rPr>
        <w:t>przechowywania</w:t>
      </w:r>
      <w:r w:rsidR="006F2E4C"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udostępniania </w:t>
      </w:r>
      <w:r w:rsidR="00C35974" w:rsidRPr="00CF1772">
        <w:rPr>
          <w:rFonts w:ascii="Times New Roman" w:eastAsia="Calibri" w:hAnsi="Times New Roman" w:cs="Times New Roman"/>
          <w:szCs w:val="24"/>
        </w:rPr>
        <w:t xml:space="preserve">i popularyzacji </w:t>
      </w:r>
      <w:r w:rsidRPr="00CF1772">
        <w:rPr>
          <w:rFonts w:ascii="Times New Roman" w:eastAsia="Calibri" w:hAnsi="Times New Roman" w:cs="Times New Roman"/>
          <w:szCs w:val="24"/>
        </w:rPr>
        <w:t>materiałów archiwalnych</w:t>
      </w:r>
      <w:r w:rsidR="00C35974" w:rsidRPr="00CF1772">
        <w:rPr>
          <w:rFonts w:ascii="Times New Roman" w:eastAsia="Calibri" w:hAnsi="Times New Roman" w:cs="Times New Roman"/>
          <w:szCs w:val="24"/>
        </w:rPr>
        <w:t>, zgodnie z współczesnymi, nowoczesnymi standardami</w:t>
      </w:r>
      <w:r w:rsidRPr="00CF1772">
        <w:rPr>
          <w:rFonts w:ascii="Times New Roman" w:eastAsia="Calibri" w:hAnsi="Times New Roman" w:cs="Times New Roman"/>
          <w:szCs w:val="24"/>
        </w:rPr>
        <w:t xml:space="preserve">. </w:t>
      </w:r>
      <w:r w:rsidR="00A226B3" w:rsidRPr="00CF1772">
        <w:rPr>
          <w:rFonts w:ascii="Times New Roman" w:eastAsia="Calibri" w:hAnsi="Times New Roman" w:cs="Times New Roman"/>
          <w:szCs w:val="24"/>
        </w:rPr>
        <w:t xml:space="preserve">W ramach rozbudowy Archiwum pozyska dodatkowe 1 393 m² powierzchni magazynowej. </w:t>
      </w:r>
      <w:r w:rsidR="00380963" w:rsidRPr="00CF1772">
        <w:rPr>
          <w:rFonts w:ascii="Times New Roman" w:eastAsia="Calibri" w:hAnsi="Times New Roman" w:cs="Times New Roman"/>
          <w:szCs w:val="24"/>
        </w:rPr>
        <w:t>W </w:t>
      </w:r>
      <w:r w:rsidRPr="00CF1772">
        <w:rPr>
          <w:rFonts w:ascii="Times New Roman" w:eastAsia="Calibri" w:hAnsi="Times New Roman" w:cs="Times New Roman"/>
          <w:szCs w:val="24"/>
        </w:rPr>
        <w:t>nowym obiekcie umiejscowiona zostanie czytelnia</w:t>
      </w:r>
      <w:r w:rsidR="00DC0B10">
        <w:rPr>
          <w:rFonts w:ascii="Times New Roman" w:eastAsia="Calibri" w:hAnsi="Times New Roman" w:cs="Times New Roman"/>
          <w:szCs w:val="24"/>
        </w:rPr>
        <w:t>. Powstanie także sala konferencyjna</w:t>
      </w:r>
      <w:r w:rsidRPr="00CF1772">
        <w:rPr>
          <w:rFonts w:ascii="Times New Roman" w:eastAsia="Calibri" w:hAnsi="Times New Roman" w:cs="Times New Roman"/>
          <w:szCs w:val="24"/>
        </w:rPr>
        <w:t xml:space="preserve">. </w:t>
      </w:r>
      <w:r w:rsidR="00A226B3" w:rsidRPr="00CF1772">
        <w:rPr>
          <w:rFonts w:ascii="Times New Roman" w:eastAsia="Calibri" w:hAnsi="Times New Roman" w:cs="Times New Roman"/>
          <w:szCs w:val="24"/>
        </w:rPr>
        <w:t>W istniejącym obiekcie powstan</w:t>
      </w:r>
      <w:r w:rsidR="00C65439">
        <w:rPr>
          <w:rFonts w:ascii="Times New Roman" w:eastAsia="Calibri" w:hAnsi="Times New Roman" w:cs="Times New Roman"/>
          <w:szCs w:val="24"/>
        </w:rPr>
        <w:t xml:space="preserve">ie w pełni </w:t>
      </w:r>
      <w:r w:rsidR="00A73AD1">
        <w:rPr>
          <w:rFonts w:ascii="Times New Roman" w:eastAsia="Calibri" w:hAnsi="Times New Roman" w:cs="Times New Roman"/>
          <w:szCs w:val="24"/>
        </w:rPr>
        <w:t xml:space="preserve">funkcjonalna </w:t>
      </w:r>
      <w:r w:rsidR="00C65439">
        <w:rPr>
          <w:rFonts w:ascii="Times New Roman" w:eastAsia="Calibri" w:hAnsi="Times New Roman" w:cs="Times New Roman"/>
          <w:szCs w:val="24"/>
        </w:rPr>
        <w:t>pracownia digitalizacji oraz pracownia konserwacji mokrej i suchej.</w:t>
      </w:r>
      <w:r w:rsidR="00B37278">
        <w:rPr>
          <w:rFonts w:ascii="Times New Roman" w:eastAsia="Calibri" w:hAnsi="Times New Roman" w:cs="Times New Roman"/>
          <w:szCs w:val="24"/>
        </w:rPr>
        <w:t xml:space="preserve"> </w:t>
      </w:r>
      <w:r w:rsidR="00A226B3" w:rsidRPr="00CF1772">
        <w:rPr>
          <w:rFonts w:ascii="Times New Roman" w:eastAsia="Calibri" w:hAnsi="Times New Roman" w:cs="Times New Roman"/>
          <w:szCs w:val="24"/>
        </w:rPr>
        <w:t>Na</w:t>
      </w:r>
      <w:r w:rsidR="00B0670C" w:rsidRPr="00CF1772">
        <w:rPr>
          <w:rFonts w:ascii="Times New Roman" w:eastAsia="Calibri" w:hAnsi="Times New Roman" w:cs="Times New Roman"/>
          <w:szCs w:val="24"/>
        </w:rPr>
        <w:t> </w:t>
      </w:r>
      <w:r w:rsidR="00A226B3" w:rsidRPr="00CF1772">
        <w:rPr>
          <w:rFonts w:ascii="Times New Roman" w:eastAsia="Calibri" w:hAnsi="Times New Roman" w:cs="Times New Roman"/>
          <w:szCs w:val="24"/>
        </w:rPr>
        <w:t>zewnątrz zostanie wykonane czyszczenie, naprawa, renowacja i</w:t>
      </w:r>
      <w:r w:rsidR="006F4147" w:rsidRPr="00CF1772">
        <w:rPr>
          <w:rFonts w:ascii="Times New Roman" w:eastAsia="Calibri" w:hAnsi="Times New Roman" w:cs="Times New Roman"/>
          <w:szCs w:val="24"/>
        </w:rPr>
        <w:t> </w:t>
      </w:r>
      <w:r w:rsidR="00A226B3" w:rsidRPr="00CF1772">
        <w:rPr>
          <w:rFonts w:ascii="Times New Roman" w:eastAsia="Calibri" w:hAnsi="Times New Roman" w:cs="Times New Roman"/>
          <w:szCs w:val="24"/>
        </w:rPr>
        <w:t>konserwacja elewacji.</w:t>
      </w:r>
      <w:r w:rsidR="006F4147" w:rsidRPr="00CF1772">
        <w:rPr>
          <w:rFonts w:ascii="Times New Roman" w:eastAsia="Calibri" w:hAnsi="Times New Roman" w:cs="Times New Roman"/>
          <w:szCs w:val="24"/>
        </w:rPr>
        <w:t xml:space="preserve"> W wyniku rozbudowy i przebudowy będzie możliwe uzyskanie dodatkowej powierzchni łącznie dla ok. 7 km akt, co pozwoli na przejęcie </w:t>
      </w:r>
      <w:r w:rsidR="003B2426">
        <w:rPr>
          <w:rFonts w:ascii="Times New Roman" w:eastAsia="Calibri" w:hAnsi="Times New Roman" w:cs="Times New Roman"/>
          <w:szCs w:val="24"/>
        </w:rPr>
        <w:t>materiałów archiwalnych</w:t>
      </w:r>
      <w:r w:rsidR="006F4147" w:rsidRPr="00CF1772">
        <w:rPr>
          <w:rFonts w:ascii="Times New Roman" w:eastAsia="Calibri" w:hAnsi="Times New Roman" w:cs="Times New Roman"/>
          <w:szCs w:val="24"/>
        </w:rPr>
        <w:t xml:space="preserve"> z </w:t>
      </w:r>
      <w:r w:rsidR="002F7150">
        <w:rPr>
          <w:rFonts w:ascii="Times New Roman" w:eastAsia="Calibri" w:hAnsi="Times New Roman" w:cs="Times New Roman"/>
          <w:szCs w:val="24"/>
        </w:rPr>
        <w:t>jednostek nadzorowanych</w:t>
      </w:r>
      <w:r w:rsidR="006F4147" w:rsidRPr="00CF1772">
        <w:rPr>
          <w:rFonts w:ascii="Times New Roman" w:eastAsia="Calibri" w:hAnsi="Times New Roman" w:cs="Times New Roman"/>
          <w:szCs w:val="24"/>
        </w:rPr>
        <w:t xml:space="preserve">, a także zmagazynowanie całego zasobu z Koszalina. </w:t>
      </w:r>
    </w:p>
    <w:p w14:paraId="2A3AC9CF" w14:textId="6DEF94B2" w:rsidR="004F6536" w:rsidRPr="00CF1772" w:rsidRDefault="00721E2C" w:rsidP="00BC2FED">
      <w:pPr>
        <w:spacing w:before="120" w:after="120" w:line="264" w:lineRule="auto"/>
        <w:ind w:left="709" w:firstLine="567"/>
        <w:rPr>
          <w:rFonts w:ascii="Times New Roman" w:eastAsia="Calibri" w:hAnsi="Times New Roman" w:cs="Times New Roman"/>
          <w:szCs w:val="24"/>
        </w:rPr>
      </w:pPr>
      <w:r w:rsidRPr="00CF1772">
        <w:rPr>
          <w:rFonts w:ascii="Times New Roman" w:eastAsia="Calibri" w:hAnsi="Times New Roman" w:cs="Times New Roman"/>
          <w:szCs w:val="24"/>
        </w:rPr>
        <w:t xml:space="preserve">Obiekt zostanie wyposażony we wszystkie niezbędne przyłącza, sieci i instalacje. </w:t>
      </w:r>
      <w:r w:rsidR="006F4147" w:rsidRPr="00CF1772">
        <w:rPr>
          <w:rFonts w:ascii="Times New Roman" w:eastAsia="Calibri" w:hAnsi="Times New Roman" w:cs="Times New Roman"/>
          <w:szCs w:val="24"/>
        </w:rPr>
        <w:t xml:space="preserve">Obiekt zostanie dostosowany dla osób ze szczególnymi potrzebami. </w:t>
      </w:r>
      <w:r w:rsidR="00BC2FED" w:rsidRPr="00CF1772">
        <w:rPr>
          <w:rFonts w:ascii="Times New Roman" w:eastAsia="Calibri" w:hAnsi="Times New Roman" w:cs="Times New Roman"/>
          <w:szCs w:val="24"/>
        </w:rPr>
        <w:t xml:space="preserve">Realizacja zadania pozwoli na zapewnienie właściwych warunków przechowywania i udostępniania oraz bezpieczeństwa </w:t>
      </w:r>
      <w:r w:rsidR="000C6F3A" w:rsidRPr="00CF1772">
        <w:rPr>
          <w:rFonts w:ascii="Times New Roman" w:eastAsia="Calibri" w:hAnsi="Times New Roman" w:cs="Times New Roman"/>
          <w:szCs w:val="24"/>
        </w:rPr>
        <w:t xml:space="preserve">państwowego </w:t>
      </w:r>
      <w:r w:rsidR="00BC2FED" w:rsidRPr="00CF1772">
        <w:rPr>
          <w:rFonts w:ascii="Times New Roman" w:eastAsia="Calibri" w:hAnsi="Times New Roman" w:cs="Times New Roman"/>
          <w:szCs w:val="24"/>
        </w:rPr>
        <w:t>zasobu archiwalnego poprzez inwestycję w Archiwum Państwowym w Koszalinie</w:t>
      </w:r>
      <w:r w:rsidR="006E491A" w:rsidRPr="00CF1772">
        <w:rPr>
          <w:rFonts w:ascii="Times New Roman" w:eastAsia="Calibri" w:hAnsi="Times New Roman" w:cs="Times New Roman"/>
          <w:szCs w:val="24"/>
        </w:rPr>
        <w:t>.</w:t>
      </w:r>
      <w:bookmarkStart w:id="429" w:name="_Hlk132877839"/>
    </w:p>
    <w:p w14:paraId="2D2DC800" w14:textId="70B625C7" w:rsidR="00BC2FED" w:rsidRPr="00CF1772" w:rsidRDefault="00BC2FED" w:rsidP="00BC2FED">
      <w:pPr>
        <w:pStyle w:val="Akapitzlist"/>
        <w:numPr>
          <w:ilvl w:val="2"/>
          <w:numId w:val="77"/>
        </w:numPr>
        <w:spacing w:before="120" w:after="120" w:line="264" w:lineRule="auto"/>
        <w:ind w:left="708" w:hanging="181"/>
        <w:contextualSpacing w:val="0"/>
        <w:outlineLvl w:val="2"/>
        <w:rPr>
          <w:rFonts w:ascii="Times New Roman" w:hAnsi="Times New Roman" w:cs="Times New Roman"/>
          <w:szCs w:val="24"/>
          <w:u w:val="single"/>
        </w:rPr>
      </w:pPr>
      <w:bookmarkStart w:id="430" w:name="_Toc126231084"/>
      <w:bookmarkEnd w:id="429"/>
      <w:r w:rsidRPr="00CF1772">
        <w:rPr>
          <w:rFonts w:ascii="Times New Roman" w:hAnsi="Times New Roman" w:cs="Times New Roman"/>
          <w:szCs w:val="24"/>
          <w:u w:val="single"/>
        </w:rPr>
        <w:t>Cel szczegółowy 2: Zapewnienie właściwych warunków przechowywania i udostępniania oraz bezpieczeństwa państwowego zasobu archiwalnego poprzez inwestycję w Archiwum Państwowym w Łodzi</w:t>
      </w:r>
      <w:r w:rsidR="00433046">
        <w:rPr>
          <w:rFonts w:ascii="Times New Roman" w:hAnsi="Times New Roman" w:cs="Times New Roman"/>
          <w:szCs w:val="24"/>
          <w:u w:val="single"/>
        </w:rPr>
        <w:t>.</w:t>
      </w:r>
      <w:bookmarkEnd w:id="430"/>
      <w:r w:rsidRPr="00CF1772">
        <w:rPr>
          <w:rFonts w:ascii="Times New Roman" w:hAnsi="Times New Roman" w:cs="Times New Roman"/>
          <w:szCs w:val="24"/>
          <w:u w:val="single"/>
        </w:rPr>
        <w:t xml:space="preserve"> </w:t>
      </w:r>
    </w:p>
    <w:p w14:paraId="47F3D8E5" w14:textId="024BF3DB" w:rsidR="00EE1CED" w:rsidRPr="00CF1772" w:rsidRDefault="00BC2FED" w:rsidP="00EE1CED">
      <w:pPr>
        <w:tabs>
          <w:tab w:val="left" w:pos="3402"/>
        </w:tabs>
        <w:spacing w:before="120" w:after="120" w:line="264" w:lineRule="auto"/>
        <w:ind w:left="709" w:firstLine="633"/>
        <w:rPr>
          <w:rFonts w:ascii="Times New Roman" w:eastAsia="Calibri" w:hAnsi="Times New Roman" w:cs="Times New Roman"/>
          <w:szCs w:val="24"/>
        </w:rPr>
      </w:pPr>
      <w:r w:rsidRPr="00CF1772">
        <w:rPr>
          <w:rFonts w:ascii="Times New Roman" w:eastAsia="Calibri" w:hAnsi="Times New Roman" w:cs="Times New Roman"/>
          <w:szCs w:val="24"/>
        </w:rPr>
        <w:t>Wybudowanie nowego budynku dla Archiwum Państwowego w Łodzi, o łącznej całkowitej powierzchni ok. 9 900 m</w:t>
      </w:r>
      <w:r w:rsidRPr="00CF1772">
        <w:rPr>
          <w:rFonts w:ascii="Times New Roman" w:eastAsia="Calibri" w:hAnsi="Times New Roman" w:cs="Times New Roman"/>
          <w:szCs w:val="24"/>
          <w:vertAlign w:val="superscript"/>
        </w:rPr>
        <w:t>2</w:t>
      </w:r>
      <w:r w:rsidR="00EE1CED" w:rsidRPr="00CF1772">
        <w:rPr>
          <w:rFonts w:ascii="Times New Roman" w:eastAsia="Calibri" w:hAnsi="Times New Roman" w:cs="Times New Roman"/>
          <w:szCs w:val="24"/>
        </w:rPr>
        <w:t>,</w:t>
      </w:r>
      <w:r w:rsidR="00882959" w:rsidRPr="00882959">
        <w:rPr>
          <w:rStyle w:val="Odwoanieprzypisudolnego"/>
          <w:rFonts w:ascii="Times New Roman" w:eastAsia="Calibri" w:hAnsi="Times New Roman" w:cs="Times New Roman"/>
          <w:szCs w:val="24"/>
        </w:rPr>
        <w:t xml:space="preserve"> </w:t>
      </w:r>
      <w:r w:rsidR="00882959">
        <w:rPr>
          <w:rStyle w:val="Odwoanieprzypisudolnego"/>
          <w:rFonts w:ascii="Times New Roman" w:eastAsia="Calibri" w:hAnsi="Times New Roman" w:cs="Times New Roman"/>
          <w:szCs w:val="24"/>
        </w:rPr>
        <w:footnoteReference w:id="53"/>
      </w:r>
      <w:r w:rsidR="00EE1CED" w:rsidRPr="00CF1772">
        <w:rPr>
          <w:rFonts w:ascii="Times New Roman" w:eastAsia="Calibri" w:hAnsi="Times New Roman" w:cs="Times New Roman"/>
          <w:szCs w:val="24"/>
        </w:rPr>
        <w:t xml:space="preserve"> a na magazyny przewidziano 4 941 m</w:t>
      </w:r>
      <w:r w:rsidR="00EE1CED" w:rsidRPr="00CF1772">
        <w:rPr>
          <w:rFonts w:ascii="Times New Roman" w:eastAsia="Calibri" w:hAnsi="Times New Roman" w:cs="Times New Roman"/>
          <w:szCs w:val="24"/>
          <w:vertAlign w:val="superscript"/>
        </w:rPr>
        <w:t>2</w:t>
      </w:r>
      <w:r w:rsidR="00EE1CED"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zapewni właściwe wykonywanie podstawowych zadań ustawowych, w tym przede wszystkim odpowiedniego </w:t>
      </w:r>
      <w:r w:rsidR="00C35974" w:rsidRPr="00CF1772">
        <w:rPr>
          <w:rFonts w:ascii="Times New Roman" w:eastAsia="Calibri" w:hAnsi="Times New Roman" w:cs="Times New Roman"/>
          <w:szCs w:val="24"/>
        </w:rPr>
        <w:t xml:space="preserve">gromadzenia, </w:t>
      </w:r>
      <w:r w:rsidRPr="00CF1772">
        <w:rPr>
          <w:rFonts w:ascii="Times New Roman" w:eastAsia="Calibri" w:hAnsi="Times New Roman" w:cs="Times New Roman"/>
          <w:szCs w:val="24"/>
        </w:rPr>
        <w:t xml:space="preserve">zabezpieczenia, </w:t>
      </w:r>
      <w:r w:rsidR="00C35974" w:rsidRPr="00CF1772">
        <w:rPr>
          <w:rFonts w:ascii="Times New Roman" w:eastAsia="Calibri" w:hAnsi="Times New Roman" w:cs="Times New Roman"/>
          <w:szCs w:val="24"/>
        </w:rPr>
        <w:t>przechowywania</w:t>
      </w:r>
      <w:r w:rsidR="00C078DF">
        <w:rPr>
          <w:rFonts w:ascii="Times New Roman" w:eastAsia="Calibri" w:hAnsi="Times New Roman" w:cs="Times New Roman"/>
          <w:szCs w:val="24"/>
        </w:rPr>
        <w:t>,</w:t>
      </w:r>
      <w:r w:rsidR="00C35974" w:rsidRPr="00CF1772">
        <w:rPr>
          <w:rFonts w:ascii="Times New Roman" w:eastAsia="Calibri" w:hAnsi="Times New Roman" w:cs="Times New Roman"/>
          <w:szCs w:val="24"/>
        </w:rPr>
        <w:t xml:space="preserve"> udostępniania</w:t>
      </w:r>
      <w:r w:rsidRPr="00CF1772">
        <w:rPr>
          <w:rFonts w:ascii="Times New Roman" w:eastAsia="Calibri" w:hAnsi="Times New Roman" w:cs="Times New Roman"/>
          <w:szCs w:val="24"/>
        </w:rPr>
        <w:t xml:space="preserve"> i popularyzacji zasobu, zgodnie ze współczesnymi, nowoczesnymi standardami.</w:t>
      </w:r>
      <w:r w:rsidR="002908C5">
        <w:rPr>
          <w:rFonts w:ascii="Times New Roman" w:eastAsia="Calibri" w:hAnsi="Times New Roman" w:cs="Times New Roman"/>
          <w:szCs w:val="24"/>
        </w:rPr>
        <w:t xml:space="preserve"> </w:t>
      </w:r>
    </w:p>
    <w:p w14:paraId="0E37934C" w14:textId="3F134177" w:rsidR="00EE1CED" w:rsidRPr="00CF1772" w:rsidRDefault="00EE1CED" w:rsidP="00117DA9">
      <w:pPr>
        <w:tabs>
          <w:tab w:val="left" w:pos="3402"/>
        </w:tabs>
        <w:spacing w:before="120" w:after="120" w:line="264" w:lineRule="auto"/>
        <w:ind w:left="709" w:firstLine="633"/>
        <w:rPr>
          <w:rFonts w:ascii="Times New Roman" w:eastAsia="Calibri" w:hAnsi="Times New Roman" w:cs="Times New Roman"/>
          <w:szCs w:val="24"/>
        </w:rPr>
      </w:pPr>
      <w:r w:rsidRPr="00CF1772">
        <w:rPr>
          <w:rFonts w:ascii="Times New Roman" w:eastAsia="Calibri" w:hAnsi="Times New Roman" w:cs="Times New Roman"/>
          <w:szCs w:val="24"/>
        </w:rPr>
        <w:t>Budynek zaprojektowany od podstaw na potrzeby archiwum da możliwość stworzenia optymalnych i jednocześnie ekonomicznych warunków przechowywania dokumentacji</w:t>
      </w:r>
      <w:r w:rsidR="00F028D1" w:rsidRPr="00CF1772">
        <w:rPr>
          <w:rFonts w:ascii="Times New Roman" w:eastAsia="Calibri" w:hAnsi="Times New Roman" w:cs="Times New Roman"/>
          <w:szCs w:val="24"/>
        </w:rPr>
        <w:t xml:space="preserve">. </w:t>
      </w:r>
      <w:r w:rsidR="00117DA9" w:rsidRPr="00CF1772">
        <w:rPr>
          <w:rFonts w:ascii="Times New Roman" w:eastAsia="Calibri" w:hAnsi="Times New Roman" w:cs="Times New Roman"/>
          <w:szCs w:val="24"/>
        </w:rPr>
        <w:t xml:space="preserve">Planuje </w:t>
      </w:r>
      <w:r w:rsidRPr="00CF1772">
        <w:rPr>
          <w:rFonts w:ascii="Times New Roman" w:eastAsia="Calibri" w:hAnsi="Times New Roman" w:cs="Times New Roman"/>
          <w:szCs w:val="24"/>
        </w:rPr>
        <w:t>się, że</w:t>
      </w:r>
      <w:r w:rsidR="00117DA9" w:rsidRPr="00CF1772">
        <w:rPr>
          <w:rFonts w:ascii="Times New Roman" w:eastAsia="Calibri" w:hAnsi="Times New Roman" w:cs="Times New Roman"/>
          <w:szCs w:val="24"/>
        </w:rPr>
        <w:t> </w:t>
      </w:r>
      <w:r w:rsidRPr="00CF1772">
        <w:rPr>
          <w:rFonts w:ascii="Times New Roman" w:eastAsia="Calibri" w:hAnsi="Times New Roman" w:cs="Times New Roman"/>
          <w:szCs w:val="24"/>
        </w:rPr>
        <w:t xml:space="preserve">budynek Archiwum Państwowego w Łodzi </w:t>
      </w:r>
      <w:r w:rsidR="00117DA9" w:rsidRPr="00CF1772">
        <w:rPr>
          <w:rFonts w:ascii="Times New Roman" w:eastAsia="Calibri" w:hAnsi="Times New Roman" w:cs="Times New Roman"/>
          <w:szCs w:val="24"/>
        </w:rPr>
        <w:t>będzie s</w:t>
      </w:r>
      <w:r w:rsidR="00C078DF">
        <w:rPr>
          <w:rFonts w:ascii="Times New Roman" w:eastAsia="Calibri" w:hAnsi="Times New Roman" w:cs="Times New Roman"/>
          <w:szCs w:val="24"/>
        </w:rPr>
        <w:t>kładał</w:t>
      </w:r>
      <w:r w:rsidR="00117DA9" w:rsidRPr="00CF1772">
        <w:rPr>
          <w:rFonts w:ascii="Times New Roman" w:eastAsia="Calibri" w:hAnsi="Times New Roman" w:cs="Times New Roman"/>
          <w:szCs w:val="24"/>
        </w:rPr>
        <w:t xml:space="preserve"> s</w:t>
      </w:r>
      <w:r w:rsidR="00C078DF">
        <w:rPr>
          <w:rFonts w:ascii="Times New Roman" w:eastAsia="Calibri" w:hAnsi="Times New Roman" w:cs="Times New Roman"/>
          <w:szCs w:val="24"/>
        </w:rPr>
        <w:t xml:space="preserve">ię </w:t>
      </w:r>
      <w:r w:rsidR="00117DA9" w:rsidRPr="00CF1772">
        <w:rPr>
          <w:rFonts w:ascii="Times New Roman" w:eastAsia="Calibri" w:hAnsi="Times New Roman" w:cs="Times New Roman"/>
          <w:szCs w:val="24"/>
        </w:rPr>
        <w:t>z</w:t>
      </w:r>
      <w:r w:rsidRPr="00CF1772">
        <w:rPr>
          <w:rFonts w:ascii="Times New Roman" w:eastAsia="Calibri" w:hAnsi="Times New Roman" w:cs="Times New Roman"/>
          <w:szCs w:val="24"/>
        </w:rPr>
        <w:t xml:space="preserve"> segmentów</w:t>
      </w:r>
      <w:r w:rsidR="00117DA9"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magazynowego i</w:t>
      </w:r>
      <w:r w:rsidR="00DB23A9" w:rsidRPr="00CF1772">
        <w:rPr>
          <w:rFonts w:ascii="Times New Roman" w:eastAsia="Calibri" w:hAnsi="Times New Roman" w:cs="Times New Roman"/>
          <w:szCs w:val="24"/>
        </w:rPr>
        <w:t> </w:t>
      </w:r>
      <w:r w:rsidRPr="00CF1772">
        <w:rPr>
          <w:rFonts w:ascii="Times New Roman" w:eastAsia="Calibri" w:hAnsi="Times New Roman" w:cs="Times New Roman"/>
          <w:szCs w:val="24"/>
        </w:rPr>
        <w:t xml:space="preserve">ogólnodostępnego. </w:t>
      </w:r>
      <w:r w:rsidR="00E621C3" w:rsidRPr="00CF1772">
        <w:rPr>
          <w:rFonts w:ascii="Times New Roman" w:eastAsia="Calibri" w:hAnsi="Times New Roman" w:cs="Times New Roman"/>
          <w:szCs w:val="24"/>
        </w:rPr>
        <w:t xml:space="preserve">W obiekcie znajdą się m.in. pomieszczenia </w:t>
      </w:r>
      <w:r w:rsidR="00CF7444" w:rsidRPr="00CF1772">
        <w:rPr>
          <w:rFonts w:ascii="Times New Roman" w:eastAsia="Calibri" w:hAnsi="Times New Roman" w:cs="Times New Roman"/>
          <w:szCs w:val="24"/>
        </w:rPr>
        <w:t>wystawowe</w:t>
      </w:r>
      <w:r w:rsidR="00496454" w:rsidRPr="00CF1772">
        <w:rPr>
          <w:rFonts w:ascii="Times New Roman" w:eastAsia="Calibri" w:hAnsi="Times New Roman" w:cs="Times New Roman"/>
          <w:szCs w:val="24"/>
        </w:rPr>
        <w:t>,</w:t>
      </w:r>
      <w:r w:rsidR="000D5938"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magazyny specjalne</w:t>
      </w:r>
      <w:r w:rsidR="00496454" w:rsidRPr="00CF1772">
        <w:rPr>
          <w:rFonts w:ascii="Times New Roman" w:eastAsia="Calibri" w:hAnsi="Times New Roman" w:cs="Times New Roman"/>
          <w:szCs w:val="24"/>
        </w:rPr>
        <w:t>, p</w:t>
      </w:r>
      <w:r w:rsidRPr="00CF1772">
        <w:rPr>
          <w:rFonts w:ascii="Times New Roman" w:eastAsia="Calibri" w:hAnsi="Times New Roman" w:cs="Times New Roman"/>
          <w:szCs w:val="24"/>
        </w:rPr>
        <w:t>omieszczenia pracowni specjalistycznych (konserwacji</w:t>
      </w:r>
      <w:r w:rsidR="00F1259A" w:rsidRPr="00CF1772">
        <w:rPr>
          <w:rFonts w:ascii="Times New Roman" w:eastAsia="Calibri" w:hAnsi="Times New Roman" w:cs="Times New Roman"/>
          <w:szCs w:val="24"/>
        </w:rPr>
        <w:t xml:space="preserve"> mokrej i suchej</w:t>
      </w:r>
      <w:r w:rsidR="00C65439">
        <w:rPr>
          <w:rFonts w:ascii="Times New Roman" w:eastAsia="Calibri" w:hAnsi="Times New Roman" w:cs="Times New Roman"/>
          <w:szCs w:val="24"/>
        </w:rPr>
        <w:t>,</w:t>
      </w:r>
      <w:r w:rsidRPr="00CF1772">
        <w:rPr>
          <w:rFonts w:ascii="Times New Roman" w:eastAsia="Calibri" w:hAnsi="Times New Roman" w:cs="Times New Roman"/>
          <w:szCs w:val="24"/>
        </w:rPr>
        <w:t xml:space="preserve"> </w:t>
      </w:r>
      <w:r w:rsidR="00B37278">
        <w:rPr>
          <w:rFonts w:ascii="Times New Roman" w:eastAsia="Calibri" w:hAnsi="Times New Roman" w:cs="Times New Roman"/>
          <w:szCs w:val="24"/>
        </w:rPr>
        <w:t>digitalizacji</w:t>
      </w:r>
      <w:r w:rsidRPr="00CF1772">
        <w:rPr>
          <w:rFonts w:ascii="Times New Roman" w:eastAsia="Calibri" w:hAnsi="Times New Roman" w:cs="Times New Roman"/>
          <w:szCs w:val="24"/>
        </w:rPr>
        <w:t>)</w:t>
      </w:r>
      <w:r w:rsidR="00496454" w:rsidRPr="00CF1772">
        <w:rPr>
          <w:rFonts w:ascii="Times New Roman" w:eastAsia="Calibri" w:hAnsi="Times New Roman" w:cs="Times New Roman"/>
          <w:szCs w:val="24"/>
        </w:rPr>
        <w:t>, s</w:t>
      </w:r>
      <w:r w:rsidRPr="00CF1772">
        <w:rPr>
          <w:rFonts w:ascii="Times New Roman" w:eastAsia="Calibri" w:hAnsi="Times New Roman" w:cs="Times New Roman"/>
          <w:szCs w:val="24"/>
        </w:rPr>
        <w:t>ala konferencyjno-edukacyjna</w:t>
      </w:r>
      <w:r w:rsidR="00496454" w:rsidRPr="00CF1772">
        <w:rPr>
          <w:rFonts w:ascii="Times New Roman" w:eastAsia="Calibri" w:hAnsi="Times New Roman" w:cs="Times New Roman"/>
          <w:szCs w:val="24"/>
        </w:rPr>
        <w:t xml:space="preserve">, czytelnia. </w:t>
      </w:r>
    </w:p>
    <w:p w14:paraId="505E76C0" w14:textId="50971671" w:rsidR="00BC2FED" w:rsidRPr="00CF1772" w:rsidRDefault="00EE1CED" w:rsidP="00192835">
      <w:pPr>
        <w:tabs>
          <w:tab w:val="left" w:pos="3402"/>
        </w:tabs>
        <w:spacing w:before="120" w:after="120" w:line="264" w:lineRule="auto"/>
        <w:ind w:left="709" w:firstLine="633"/>
        <w:rPr>
          <w:rFonts w:ascii="Times New Roman" w:eastAsia="Calibri" w:hAnsi="Times New Roman" w:cs="Times New Roman"/>
          <w:szCs w:val="24"/>
        </w:rPr>
      </w:pPr>
      <w:r w:rsidRPr="00CF1772">
        <w:rPr>
          <w:rFonts w:ascii="Times New Roman" w:eastAsia="Calibri" w:hAnsi="Times New Roman" w:cs="Times New Roman"/>
          <w:szCs w:val="24"/>
        </w:rPr>
        <w:t xml:space="preserve">Obiekt zostanie dostosowany dla osób ze szczególnymi potrzebami. </w:t>
      </w:r>
      <w:r w:rsidR="00CF7444" w:rsidRPr="00CF1772">
        <w:rPr>
          <w:rFonts w:ascii="Times New Roman" w:eastAsia="Calibri" w:hAnsi="Times New Roman" w:cs="Times New Roman"/>
          <w:szCs w:val="24"/>
        </w:rPr>
        <w:t>Będzie też wyposażony we wszystkie niezbędne przyłącza, sieci i instalacje.</w:t>
      </w:r>
    </w:p>
    <w:p w14:paraId="147FF61D" w14:textId="1D402DD5" w:rsidR="004F6536" w:rsidRPr="00CF1772" w:rsidRDefault="00C35974" w:rsidP="00C35974">
      <w:pPr>
        <w:spacing w:before="120" w:after="120" w:line="264" w:lineRule="auto"/>
        <w:ind w:left="709" w:firstLine="567"/>
        <w:rPr>
          <w:rFonts w:ascii="Times New Roman" w:eastAsia="Calibri" w:hAnsi="Times New Roman" w:cs="Times New Roman"/>
          <w:szCs w:val="24"/>
        </w:rPr>
      </w:pPr>
      <w:r w:rsidRPr="00CF1772">
        <w:rPr>
          <w:rFonts w:ascii="Times New Roman" w:eastAsia="Calibri" w:hAnsi="Times New Roman" w:cs="Times New Roman"/>
          <w:szCs w:val="24"/>
        </w:rPr>
        <w:t>Realizacja zadania pozwoli na zapewnienie właściwych warunków przechowywania i udostępniania oraz bezpieczeństwa państwowego zasobu archiwalnego poprzez inwestycję w Archiwum Państwowym w Łodzi</w:t>
      </w:r>
      <w:r w:rsidR="00F72CBC" w:rsidRPr="00CF1772">
        <w:rPr>
          <w:rFonts w:ascii="Times New Roman" w:eastAsia="Calibri" w:hAnsi="Times New Roman" w:cs="Times New Roman"/>
          <w:szCs w:val="24"/>
        </w:rPr>
        <w:t>.</w:t>
      </w:r>
    </w:p>
    <w:p w14:paraId="52FE79EB" w14:textId="16D443F3" w:rsidR="00BC2FED" w:rsidRPr="00CF1772" w:rsidRDefault="00BC2FED" w:rsidP="00BC2FED">
      <w:pPr>
        <w:pStyle w:val="Akapitzlist"/>
        <w:numPr>
          <w:ilvl w:val="2"/>
          <w:numId w:val="77"/>
        </w:numPr>
        <w:spacing w:before="120" w:after="120" w:line="264" w:lineRule="auto"/>
        <w:ind w:left="708" w:hanging="181"/>
        <w:contextualSpacing w:val="0"/>
        <w:outlineLvl w:val="2"/>
        <w:rPr>
          <w:rFonts w:ascii="Times New Roman" w:hAnsi="Times New Roman" w:cs="Times New Roman"/>
          <w:szCs w:val="24"/>
          <w:u w:val="single"/>
        </w:rPr>
      </w:pPr>
      <w:bookmarkStart w:id="431" w:name="_Toc126231085"/>
      <w:r w:rsidRPr="00CF1772">
        <w:rPr>
          <w:rFonts w:ascii="Times New Roman" w:hAnsi="Times New Roman" w:cs="Times New Roman"/>
          <w:szCs w:val="24"/>
          <w:u w:val="single"/>
        </w:rPr>
        <w:lastRenderedPageBreak/>
        <w:t>Cel szczegółowy 3: Zapewnienie właściwych warunków przechowywania i udostępniania oraz bezpieczeństwa państwowego zasobu archiwalnego poprzez inwestycję w Archiwum Państwowym w Piotrkowie Trybunalskim</w:t>
      </w:r>
      <w:r w:rsidR="00433046">
        <w:rPr>
          <w:rFonts w:ascii="Times New Roman" w:hAnsi="Times New Roman" w:cs="Times New Roman"/>
          <w:szCs w:val="24"/>
          <w:u w:val="single"/>
        </w:rPr>
        <w:t>.</w:t>
      </w:r>
      <w:bookmarkEnd w:id="431"/>
      <w:r w:rsidRPr="00CF1772">
        <w:rPr>
          <w:rFonts w:ascii="Times New Roman" w:hAnsi="Times New Roman" w:cs="Times New Roman"/>
          <w:szCs w:val="24"/>
          <w:u w:val="single"/>
        </w:rPr>
        <w:t xml:space="preserve"> </w:t>
      </w:r>
    </w:p>
    <w:p w14:paraId="079801DE" w14:textId="73CF3D2F" w:rsidR="00BC2FED" w:rsidRPr="00CF1772" w:rsidRDefault="00BC2FED" w:rsidP="002E630B">
      <w:pPr>
        <w:spacing w:before="120" w:after="120" w:line="264" w:lineRule="auto"/>
        <w:ind w:left="709" w:firstLine="567"/>
        <w:rPr>
          <w:rFonts w:ascii="Times New Roman" w:eastAsia="Calibri" w:hAnsi="Times New Roman" w:cs="Times New Roman"/>
          <w:szCs w:val="24"/>
        </w:rPr>
      </w:pPr>
      <w:r w:rsidRPr="00CF1772">
        <w:rPr>
          <w:rFonts w:ascii="Times New Roman" w:eastAsia="Calibri" w:hAnsi="Times New Roman" w:cs="Times New Roman"/>
          <w:szCs w:val="24"/>
        </w:rPr>
        <w:t>Nowa inwestycja, o łącznej całkowitej powierzchni 7 507,8 m</w:t>
      </w:r>
      <w:r w:rsidRPr="00CF1772">
        <w:rPr>
          <w:rFonts w:ascii="Times New Roman" w:eastAsia="Calibri" w:hAnsi="Times New Roman" w:cs="Times New Roman"/>
          <w:szCs w:val="24"/>
          <w:vertAlign w:val="superscript"/>
        </w:rPr>
        <w:t>2</w:t>
      </w:r>
      <w:r w:rsidRPr="00CF1772">
        <w:rPr>
          <w:rFonts w:ascii="Times New Roman" w:eastAsia="Calibri" w:hAnsi="Times New Roman" w:cs="Times New Roman"/>
          <w:szCs w:val="24"/>
        </w:rPr>
        <w:t xml:space="preserve"> </w:t>
      </w:r>
      <w:r w:rsidR="007449E3">
        <w:rPr>
          <w:rStyle w:val="Odwoanieprzypisudolnego"/>
          <w:rFonts w:ascii="Times New Roman" w:eastAsia="Calibri" w:hAnsi="Times New Roman" w:cs="Times New Roman"/>
          <w:szCs w:val="24"/>
        </w:rPr>
        <w:footnoteReference w:id="54"/>
      </w:r>
      <w:r w:rsidRPr="00CF1772">
        <w:rPr>
          <w:rFonts w:ascii="Times New Roman" w:eastAsia="Calibri" w:hAnsi="Times New Roman" w:cs="Times New Roman"/>
          <w:szCs w:val="24"/>
        </w:rPr>
        <w:t>(</w:t>
      </w:r>
      <w:r w:rsidR="000B2088" w:rsidRPr="00CF1772">
        <w:rPr>
          <w:rFonts w:ascii="Times New Roman" w:eastAsia="Calibri" w:hAnsi="Times New Roman" w:cs="Times New Roman"/>
          <w:szCs w:val="24"/>
        </w:rPr>
        <w:t>w tym</w:t>
      </w:r>
      <w:r w:rsidRPr="00CF1772">
        <w:rPr>
          <w:rFonts w:ascii="Times New Roman" w:eastAsia="Calibri" w:hAnsi="Times New Roman" w:cs="Times New Roman"/>
          <w:szCs w:val="24"/>
        </w:rPr>
        <w:t xml:space="preserve"> na magazyny przewidziano 2 424 m</w:t>
      </w:r>
      <w:r w:rsidRPr="00CF1772">
        <w:rPr>
          <w:rFonts w:ascii="Times New Roman" w:eastAsia="Calibri" w:hAnsi="Times New Roman" w:cs="Times New Roman"/>
          <w:szCs w:val="24"/>
          <w:vertAlign w:val="superscript"/>
        </w:rPr>
        <w:t>2</w:t>
      </w:r>
      <w:r w:rsidRPr="00CF1772">
        <w:rPr>
          <w:rFonts w:ascii="Times New Roman" w:eastAsia="Calibri" w:hAnsi="Times New Roman" w:cs="Times New Roman"/>
          <w:szCs w:val="24"/>
        </w:rPr>
        <w:t>) zapewni Archiwum Państwowemu w Piotrkowie Trybunalskim możliwość realizacji ustawowych zadań,</w:t>
      </w:r>
      <w:r w:rsidR="002E630B"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poprzez zapewnienie właściwych warunków przechowywania i udostępniania oraz bezpieczeństwa </w:t>
      </w:r>
      <w:r w:rsidR="000C6F3A" w:rsidRPr="00CF1772">
        <w:rPr>
          <w:rFonts w:ascii="Times New Roman" w:eastAsia="Calibri" w:hAnsi="Times New Roman" w:cs="Times New Roman"/>
          <w:szCs w:val="24"/>
        </w:rPr>
        <w:t xml:space="preserve">państwowego </w:t>
      </w:r>
      <w:r w:rsidRPr="00CF1772">
        <w:rPr>
          <w:rFonts w:ascii="Times New Roman" w:eastAsia="Calibri" w:hAnsi="Times New Roman" w:cs="Times New Roman"/>
          <w:szCs w:val="24"/>
        </w:rPr>
        <w:t xml:space="preserve">zasobu archiwalnego. </w:t>
      </w:r>
      <w:r w:rsidR="002E630B" w:rsidRPr="00CF1772">
        <w:rPr>
          <w:rFonts w:ascii="Times New Roman" w:eastAsia="Calibri" w:hAnsi="Times New Roman" w:cs="Times New Roman"/>
          <w:szCs w:val="24"/>
        </w:rPr>
        <w:t xml:space="preserve"> </w:t>
      </w:r>
    </w:p>
    <w:p w14:paraId="08454B4B" w14:textId="64BCA9CD" w:rsidR="00F1259A" w:rsidRPr="00CF1772" w:rsidRDefault="00BC2FED" w:rsidP="00F1259A">
      <w:pPr>
        <w:tabs>
          <w:tab w:val="left" w:pos="3402"/>
        </w:tabs>
        <w:spacing w:before="120" w:after="120" w:line="264" w:lineRule="auto"/>
        <w:ind w:left="709" w:firstLine="633"/>
        <w:rPr>
          <w:rFonts w:ascii="Times New Roman" w:eastAsia="Calibri" w:hAnsi="Times New Roman" w:cs="Times New Roman"/>
          <w:szCs w:val="24"/>
        </w:rPr>
      </w:pPr>
      <w:r w:rsidRPr="00CF1772">
        <w:rPr>
          <w:rFonts w:ascii="Times New Roman" w:eastAsia="Calibri" w:hAnsi="Times New Roman" w:cs="Times New Roman"/>
          <w:szCs w:val="24"/>
        </w:rPr>
        <w:t xml:space="preserve">Nowy budynek zapewni możliwość przejmowania materiałów archiwalnych </w:t>
      </w:r>
      <w:r w:rsidR="003B2426">
        <w:rPr>
          <w:rFonts w:ascii="Times New Roman" w:eastAsia="Calibri" w:hAnsi="Times New Roman" w:cs="Times New Roman"/>
          <w:szCs w:val="24"/>
        </w:rPr>
        <w:t>z</w:t>
      </w:r>
      <w:r w:rsidR="00C1107D">
        <w:rPr>
          <w:rFonts w:ascii="Times New Roman" w:eastAsia="Calibri" w:hAnsi="Times New Roman" w:cs="Times New Roman"/>
          <w:szCs w:val="24"/>
        </w:rPr>
        <w:t> </w:t>
      </w:r>
      <w:r w:rsidR="00D42458" w:rsidRPr="00CF1772">
        <w:rPr>
          <w:rFonts w:ascii="Times New Roman" w:eastAsia="Calibri" w:hAnsi="Times New Roman" w:cs="Times New Roman"/>
          <w:szCs w:val="24"/>
        </w:rPr>
        <w:t>instytucji państwowych i samorządowych</w:t>
      </w:r>
      <w:r w:rsidRPr="00CF1772">
        <w:rPr>
          <w:rFonts w:ascii="Times New Roman" w:eastAsia="Calibri" w:hAnsi="Times New Roman" w:cs="Times New Roman"/>
          <w:szCs w:val="24"/>
        </w:rPr>
        <w:t xml:space="preserve">. </w:t>
      </w:r>
      <w:r w:rsidR="00924A84" w:rsidRPr="00CF1772">
        <w:rPr>
          <w:rFonts w:ascii="Times New Roman" w:eastAsia="Calibri" w:hAnsi="Times New Roman" w:cs="Times New Roman"/>
          <w:szCs w:val="24"/>
        </w:rPr>
        <w:t xml:space="preserve">Stworzone zostaną nowe możliwości w zakresie gromadzenia, zabezpieczenia, przechowywania, udostępniania i popularyzacji materiałów archiwalnych, zgodnie z współczesnymi, nowoczesnymi standardami. </w:t>
      </w:r>
      <w:r w:rsidR="00D42458" w:rsidRPr="00CF1772">
        <w:rPr>
          <w:rFonts w:ascii="Times New Roman" w:eastAsia="Calibri" w:hAnsi="Times New Roman" w:cs="Times New Roman"/>
          <w:szCs w:val="24"/>
        </w:rPr>
        <w:t>Nowo zaprojektowany budynek da</w:t>
      </w:r>
      <w:r w:rsidR="00906A9C" w:rsidRPr="00CF1772">
        <w:rPr>
          <w:rFonts w:ascii="Times New Roman" w:eastAsia="Calibri" w:hAnsi="Times New Roman" w:cs="Times New Roman"/>
          <w:szCs w:val="24"/>
        </w:rPr>
        <w:t> </w:t>
      </w:r>
      <w:r w:rsidR="00D42458" w:rsidRPr="00CF1772">
        <w:rPr>
          <w:rFonts w:ascii="Times New Roman" w:eastAsia="Calibri" w:hAnsi="Times New Roman" w:cs="Times New Roman"/>
          <w:szCs w:val="24"/>
        </w:rPr>
        <w:t xml:space="preserve">możliwość stworzenia optymalnych warunków przechowywania dokumentacji, zarówno pod względem bezpieczeństwa, warunków klimatycznych jak i ekonomicznym. </w:t>
      </w:r>
      <w:r w:rsidR="00DB23A9" w:rsidRPr="00CF1772">
        <w:rPr>
          <w:rFonts w:ascii="Times New Roman" w:eastAsia="Calibri" w:hAnsi="Times New Roman" w:cs="Times New Roman"/>
          <w:szCs w:val="24"/>
        </w:rPr>
        <w:t>S</w:t>
      </w:r>
      <w:r w:rsidR="00D42458" w:rsidRPr="00CF1772">
        <w:rPr>
          <w:rFonts w:ascii="Times New Roman" w:eastAsia="Calibri" w:hAnsi="Times New Roman" w:cs="Times New Roman"/>
          <w:szCs w:val="24"/>
        </w:rPr>
        <w:t>tworzone zostaną pomieszczenia przeznaczone na</w:t>
      </w:r>
      <w:r w:rsidR="00226EA2" w:rsidRPr="00CF1772">
        <w:rPr>
          <w:rFonts w:ascii="Times New Roman" w:eastAsia="Calibri" w:hAnsi="Times New Roman" w:cs="Times New Roman"/>
          <w:szCs w:val="24"/>
        </w:rPr>
        <w:t> </w:t>
      </w:r>
      <w:r w:rsidR="00D42458" w:rsidRPr="00CF1772">
        <w:rPr>
          <w:rFonts w:ascii="Times New Roman" w:eastAsia="Calibri" w:hAnsi="Times New Roman" w:cs="Times New Roman"/>
          <w:szCs w:val="24"/>
        </w:rPr>
        <w:t>magazyny</w:t>
      </w:r>
      <w:r w:rsidR="00C60426" w:rsidRPr="00CF1772">
        <w:rPr>
          <w:rFonts w:ascii="Times New Roman" w:eastAsia="Calibri" w:hAnsi="Times New Roman" w:cs="Times New Roman"/>
          <w:szCs w:val="24"/>
        </w:rPr>
        <w:t xml:space="preserve"> dla dokumentacji </w:t>
      </w:r>
      <w:proofErr w:type="spellStart"/>
      <w:r w:rsidR="00C60426" w:rsidRPr="00CF1772">
        <w:rPr>
          <w:rFonts w:ascii="Times New Roman" w:eastAsia="Calibri" w:hAnsi="Times New Roman" w:cs="Times New Roman"/>
          <w:szCs w:val="24"/>
        </w:rPr>
        <w:t>nieaktowej</w:t>
      </w:r>
      <w:proofErr w:type="spellEnd"/>
      <w:r w:rsidR="00C60426" w:rsidRPr="00CF1772">
        <w:rPr>
          <w:rFonts w:ascii="Times New Roman" w:eastAsia="Calibri" w:hAnsi="Times New Roman" w:cs="Times New Roman"/>
          <w:szCs w:val="24"/>
        </w:rPr>
        <w:t xml:space="preserve"> (magazyn kartograficzny</w:t>
      </w:r>
      <w:r w:rsidR="003B2426">
        <w:rPr>
          <w:rFonts w:ascii="Times New Roman" w:eastAsia="Calibri" w:hAnsi="Times New Roman" w:cs="Times New Roman"/>
          <w:szCs w:val="24"/>
        </w:rPr>
        <w:t>)</w:t>
      </w:r>
      <w:r w:rsidR="00C60426" w:rsidRPr="00CF1772">
        <w:rPr>
          <w:rFonts w:ascii="Times New Roman" w:eastAsia="Calibri" w:hAnsi="Times New Roman" w:cs="Times New Roman"/>
          <w:szCs w:val="24"/>
        </w:rPr>
        <w:t xml:space="preserve"> i</w:t>
      </w:r>
      <w:r w:rsidR="00C1107D">
        <w:rPr>
          <w:rFonts w:ascii="Times New Roman" w:eastAsia="Calibri" w:hAnsi="Times New Roman" w:cs="Times New Roman"/>
          <w:szCs w:val="24"/>
        </w:rPr>
        <w:t> </w:t>
      </w:r>
      <w:r w:rsidR="00972173" w:rsidRPr="00CF1772">
        <w:rPr>
          <w:rFonts w:ascii="Times New Roman" w:eastAsia="Calibri" w:hAnsi="Times New Roman" w:cs="Times New Roman"/>
          <w:szCs w:val="24"/>
        </w:rPr>
        <w:t>pracownie specjalistyczne</w:t>
      </w:r>
      <w:r w:rsidR="003B2426">
        <w:rPr>
          <w:rFonts w:ascii="Times New Roman" w:eastAsia="Calibri" w:hAnsi="Times New Roman" w:cs="Times New Roman"/>
          <w:szCs w:val="24"/>
        </w:rPr>
        <w:t>,</w:t>
      </w:r>
      <w:r w:rsidR="00F1259A" w:rsidRPr="00CF1772">
        <w:rPr>
          <w:rFonts w:ascii="Times New Roman" w:eastAsia="Calibri" w:hAnsi="Times New Roman" w:cs="Times New Roman"/>
          <w:szCs w:val="24"/>
        </w:rPr>
        <w:t xml:space="preserve"> tj</w:t>
      </w:r>
      <w:r w:rsidR="00B85CCC" w:rsidRPr="00CF1772">
        <w:rPr>
          <w:rFonts w:ascii="Times New Roman" w:eastAsia="Calibri" w:hAnsi="Times New Roman" w:cs="Times New Roman"/>
          <w:szCs w:val="24"/>
        </w:rPr>
        <w:t>.</w:t>
      </w:r>
      <w:r w:rsidR="00F1259A" w:rsidRPr="00CF1772">
        <w:rPr>
          <w:rFonts w:ascii="Times New Roman" w:eastAsia="Calibri" w:hAnsi="Times New Roman" w:cs="Times New Roman"/>
          <w:szCs w:val="24"/>
        </w:rPr>
        <w:t xml:space="preserve"> pracownia konserwacji suchej i mokrej, pracownia digitalizacji</w:t>
      </w:r>
      <w:r w:rsidR="008201F5">
        <w:rPr>
          <w:rFonts w:ascii="Times New Roman" w:eastAsia="Calibri" w:hAnsi="Times New Roman" w:cs="Times New Roman"/>
          <w:szCs w:val="24"/>
        </w:rPr>
        <w:t xml:space="preserve"> oraz czytelnia</w:t>
      </w:r>
      <w:r w:rsidR="00972173"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Powstanie przestrzeń na działalność wystawienniczą oraz edukacyjną. </w:t>
      </w:r>
      <w:r w:rsidR="00A67344" w:rsidRPr="00CF1772">
        <w:rPr>
          <w:rFonts w:ascii="Times New Roman" w:eastAsia="Calibri" w:hAnsi="Times New Roman" w:cs="Times New Roman"/>
          <w:szCs w:val="24"/>
        </w:rPr>
        <w:t xml:space="preserve">Wykonanie przedmiotowej inwestycji poszerzy możliwości prowadzenia działalności kulturalnej, edukacyjnej i popularyzatorskiej. </w:t>
      </w:r>
    </w:p>
    <w:p w14:paraId="6B4B95A1" w14:textId="6A3D3352" w:rsidR="004F6536" w:rsidRPr="00CF1772" w:rsidRDefault="00F1259A" w:rsidP="00F1259A">
      <w:pPr>
        <w:tabs>
          <w:tab w:val="left" w:pos="3402"/>
        </w:tabs>
        <w:spacing w:before="120" w:after="120" w:line="264" w:lineRule="auto"/>
        <w:ind w:left="709" w:firstLine="633"/>
        <w:rPr>
          <w:rFonts w:ascii="Times New Roman" w:eastAsia="Calibri" w:hAnsi="Times New Roman" w:cs="Times New Roman"/>
          <w:szCs w:val="24"/>
        </w:rPr>
      </w:pPr>
      <w:r w:rsidRPr="00CF1772">
        <w:rPr>
          <w:rFonts w:ascii="Times New Roman" w:eastAsia="Calibri" w:hAnsi="Times New Roman" w:cs="Times New Roman"/>
          <w:szCs w:val="24"/>
        </w:rPr>
        <w:t>Obiekt zostanie dostosowany dla osób ze szczególnymi potrzebami. Będzie też wyposażony we wszystkie niezbędne przyłącza, sieci i instalacje.</w:t>
      </w:r>
      <w:r w:rsidR="00524EE6" w:rsidRPr="00CF1772">
        <w:rPr>
          <w:rFonts w:ascii="Times New Roman" w:hAnsi="Times New Roman" w:cs="Times New Roman"/>
        </w:rPr>
        <w:t xml:space="preserve"> </w:t>
      </w:r>
      <w:r w:rsidR="00524EE6" w:rsidRPr="00CF1772">
        <w:rPr>
          <w:rFonts w:ascii="Times New Roman" w:eastAsia="Calibri" w:hAnsi="Times New Roman" w:cs="Times New Roman"/>
          <w:szCs w:val="24"/>
        </w:rPr>
        <w:t>Realizacja zadania pozwoli na zapewnienie właściwych warunków przechowywania i udostępniania oraz bezpieczeństwa państwowego zasobu archiwalnego poprzez inwestycję w Archiwum Państwowym w Piotrkowie Trybunalskim.</w:t>
      </w:r>
    </w:p>
    <w:p w14:paraId="3D1D4D9D" w14:textId="34CB1030" w:rsidR="00BC2FED" w:rsidRPr="00CF1772" w:rsidRDefault="00BC2FED" w:rsidP="00BC2FED">
      <w:pPr>
        <w:pStyle w:val="Akapitzlist"/>
        <w:numPr>
          <w:ilvl w:val="2"/>
          <w:numId w:val="77"/>
        </w:numPr>
        <w:spacing w:before="120" w:after="120" w:line="264" w:lineRule="auto"/>
        <w:ind w:left="708" w:hanging="181"/>
        <w:contextualSpacing w:val="0"/>
        <w:outlineLvl w:val="2"/>
        <w:rPr>
          <w:rFonts w:ascii="Times New Roman" w:hAnsi="Times New Roman" w:cs="Times New Roman"/>
          <w:szCs w:val="24"/>
          <w:u w:val="single"/>
        </w:rPr>
      </w:pPr>
      <w:bookmarkStart w:id="432" w:name="_Toc110256549"/>
      <w:bookmarkStart w:id="433" w:name="_Toc110256967"/>
      <w:bookmarkStart w:id="434" w:name="_Toc110257428"/>
      <w:bookmarkStart w:id="435" w:name="_Toc110257509"/>
      <w:bookmarkStart w:id="436" w:name="_Toc126231086"/>
      <w:bookmarkEnd w:id="432"/>
      <w:bookmarkEnd w:id="433"/>
      <w:bookmarkEnd w:id="434"/>
      <w:bookmarkEnd w:id="435"/>
      <w:r w:rsidRPr="00CF1772">
        <w:rPr>
          <w:rFonts w:ascii="Times New Roman" w:hAnsi="Times New Roman" w:cs="Times New Roman"/>
          <w:szCs w:val="24"/>
          <w:u w:val="single"/>
        </w:rPr>
        <w:t>Cel szczegółowy 4: Zapewnienie właściwych warunków przechowywania i udostępniania oraz bezpieczeństwa państwowego zasobu archiwalnego poprzez inwestycję w Archiwum Państwowym w Poznaniu</w:t>
      </w:r>
      <w:r w:rsidR="00433046">
        <w:rPr>
          <w:rFonts w:ascii="Times New Roman" w:hAnsi="Times New Roman" w:cs="Times New Roman"/>
          <w:szCs w:val="24"/>
          <w:u w:val="single"/>
        </w:rPr>
        <w:t>.</w:t>
      </w:r>
      <w:bookmarkEnd w:id="436"/>
      <w:r w:rsidRPr="00CF1772">
        <w:rPr>
          <w:rFonts w:ascii="Times New Roman" w:hAnsi="Times New Roman" w:cs="Times New Roman"/>
          <w:szCs w:val="24"/>
          <w:u w:val="single"/>
        </w:rPr>
        <w:t xml:space="preserve"> </w:t>
      </w:r>
    </w:p>
    <w:p w14:paraId="682379BE" w14:textId="78387845" w:rsidR="009D67F4" w:rsidRPr="009D67F4" w:rsidRDefault="009D67F4" w:rsidP="009D67F4">
      <w:pPr>
        <w:pStyle w:val="Akapitzlist"/>
        <w:spacing w:before="120" w:after="120" w:line="264" w:lineRule="auto"/>
        <w:ind w:left="709" w:firstLine="567"/>
        <w:rPr>
          <w:rFonts w:ascii="Times New Roman" w:eastAsia="Calibri" w:hAnsi="Times New Roman" w:cs="Times New Roman"/>
          <w:szCs w:val="24"/>
        </w:rPr>
      </w:pPr>
      <w:r w:rsidRPr="009D67F4">
        <w:rPr>
          <w:rFonts w:ascii="Times New Roman" w:eastAsia="Calibri" w:hAnsi="Times New Roman" w:cs="Times New Roman"/>
          <w:szCs w:val="24"/>
        </w:rPr>
        <w:t>Dzięki rozbudowie i przebudowie istniejącego gmachu głównego, Archiwum Państwowego w Poznaniu zyska budynek o powierzchni całkowitej 2 776,11 m², a na magazyny przewidziano 1 498 m</w:t>
      </w:r>
      <w:r w:rsidR="00A70E02">
        <w:rPr>
          <w:rFonts w:ascii="Times New Roman" w:eastAsia="Calibri" w:hAnsi="Times New Roman" w:cs="Times New Roman"/>
          <w:szCs w:val="24"/>
        </w:rPr>
        <w:t>²</w:t>
      </w:r>
      <w:r w:rsidRPr="009D67F4">
        <w:rPr>
          <w:rFonts w:ascii="Times New Roman" w:eastAsia="Calibri" w:hAnsi="Times New Roman" w:cs="Times New Roman"/>
          <w:szCs w:val="24"/>
        </w:rPr>
        <w:t xml:space="preserve">. </w:t>
      </w:r>
    </w:p>
    <w:p w14:paraId="3402538D" w14:textId="6D38DECC" w:rsidR="009D67F4" w:rsidRPr="009D67F4" w:rsidRDefault="009D67F4" w:rsidP="009D67F4">
      <w:pPr>
        <w:pStyle w:val="Akapitzlist"/>
        <w:spacing w:before="120" w:after="120" w:line="264" w:lineRule="auto"/>
        <w:ind w:left="709" w:firstLine="567"/>
        <w:rPr>
          <w:rFonts w:ascii="Times New Roman" w:eastAsia="Calibri" w:hAnsi="Times New Roman" w:cs="Times New Roman"/>
          <w:szCs w:val="24"/>
        </w:rPr>
      </w:pPr>
      <w:r w:rsidRPr="009D67F4">
        <w:rPr>
          <w:rFonts w:ascii="Times New Roman" w:eastAsia="Calibri" w:hAnsi="Times New Roman" w:cs="Times New Roman"/>
          <w:szCs w:val="24"/>
        </w:rPr>
        <w:t>Inwestycja zapewni możliwość realizacji ustawowych zadań, m.in. w zakresie gromadzenia, zabezpieczenia, przechowywania, udostępniania i popularyzacji materiałów archiwalnych, zgodnie ze współczesnymi, nowoczesnymi standardami. W</w:t>
      </w:r>
      <w:r w:rsidR="009B03B4">
        <w:rPr>
          <w:rFonts w:ascii="Times New Roman" w:eastAsia="Calibri" w:hAnsi="Times New Roman" w:cs="Times New Roman"/>
          <w:szCs w:val="24"/>
        </w:rPr>
        <w:t> </w:t>
      </w:r>
      <w:r w:rsidRPr="009D67F4">
        <w:rPr>
          <w:rFonts w:ascii="Times New Roman" w:eastAsia="Calibri" w:hAnsi="Times New Roman" w:cs="Times New Roman"/>
          <w:szCs w:val="24"/>
        </w:rPr>
        <w:t>nowym obiekcie, obok magazynów, umiejscowiona zostanie komora fumigacyjna oraz sala konferencyjna i przestrzeń wystawiennicza. W starej części czytelnia uzyska dostęp dla osób z niepełnosprawnością.</w:t>
      </w:r>
    </w:p>
    <w:p w14:paraId="584C26C8" w14:textId="77777777" w:rsidR="009D67F4" w:rsidRPr="009D67F4" w:rsidRDefault="009D67F4" w:rsidP="009D67F4">
      <w:pPr>
        <w:pStyle w:val="Akapitzlist"/>
        <w:spacing w:before="120" w:after="120" w:line="264" w:lineRule="auto"/>
        <w:ind w:left="709" w:firstLine="567"/>
        <w:rPr>
          <w:rFonts w:ascii="Times New Roman" w:eastAsia="Calibri" w:hAnsi="Times New Roman" w:cs="Times New Roman"/>
          <w:szCs w:val="24"/>
        </w:rPr>
      </w:pPr>
      <w:r w:rsidRPr="009D67F4">
        <w:rPr>
          <w:rFonts w:ascii="Times New Roman" w:eastAsia="Calibri" w:hAnsi="Times New Roman" w:cs="Times New Roman"/>
          <w:szCs w:val="24"/>
        </w:rPr>
        <w:t>Obiekt zostanie dostosowany dla osób ze szczególnymi potrzebami. Będzie też wyposażony we wszystkie niezbędne przyłącza, sieci i instalacje.</w:t>
      </w:r>
    </w:p>
    <w:p w14:paraId="603DEEAE" w14:textId="0A4D5B59" w:rsidR="004F6536" w:rsidRPr="00CF1772" w:rsidRDefault="009D67F4" w:rsidP="00F72CBC">
      <w:pPr>
        <w:spacing w:before="120" w:after="120" w:line="264" w:lineRule="auto"/>
        <w:ind w:left="709" w:firstLine="567"/>
        <w:rPr>
          <w:rFonts w:ascii="Times New Roman" w:eastAsia="Calibri" w:hAnsi="Times New Roman" w:cs="Times New Roman"/>
          <w:szCs w:val="24"/>
        </w:rPr>
      </w:pPr>
      <w:r w:rsidRPr="009D67F4">
        <w:rPr>
          <w:rFonts w:ascii="Times New Roman" w:eastAsia="Calibri" w:hAnsi="Times New Roman" w:cs="Times New Roman"/>
          <w:szCs w:val="24"/>
        </w:rPr>
        <w:t>Realizacja zadania pozwoli na zapewnienie właściwych warunków przechowywania i udostępniania oraz bezpieczeństwa państwowego zasobu archiwalnego poprzez inwestycję w Archiwum Państwowym w Poznaniu.</w:t>
      </w:r>
    </w:p>
    <w:p w14:paraId="7F789E4F" w14:textId="39C81E63" w:rsidR="00BC2FED" w:rsidRPr="00CF1772" w:rsidRDefault="00BC2FED" w:rsidP="00BC2FED">
      <w:pPr>
        <w:pStyle w:val="Akapitzlist"/>
        <w:numPr>
          <w:ilvl w:val="2"/>
          <w:numId w:val="77"/>
        </w:numPr>
        <w:spacing w:before="120" w:after="120" w:line="264" w:lineRule="auto"/>
        <w:ind w:left="708" w:hanging="181"/>
        <w:contextualSpacing w:val="0"/>
        <w:outlineLvl w:val="2"/>
        <w:rPr>
          <w:rFonts w:ascii="Times New Roman" w:hAnsi="Times New Roman" w:cs="Times New Roman"/>
          <w:szCs w:val="24"/>
          <w:u w:val="single"/>
        </w:rPr>
      </w:pPr>
      <w:bookmarkStart w:id="437" w:name="_Toc126231087"/>
      <w:r w:rsidRPr="00CF1772">
        <w:rPr>
          <w:rFonts w:ascii="Times New Roman" w:hAnsi="Times New Roman" w:cs="Times New Roman"/>
          <w:szCs w:val="24"/>
          <w:u w:val="single"/>
        </w:rPr>
        <w:lastRenderedPageBreak/>
        <w:t>Cel szczegółowy 5: Zapewnienie właściwych warunków przechowywania i udostępniania oraz bezpieczeństwa państwowego zasobu archiwalnego poprzez inwestycję w Archiwum Państwowym w Szczecinie</w:t>
      </w:r>
      <w:r w:rsidR="00433046">
        <w:rPr>
          <w:rFonts w:ascii="Times New Roman" w:hAnsi="Times New Roman" w:cs="Times New Roman"/>
          <w:szCs w:val="24"/>
          <w:u w:val="single"/>
        </w:rPr>
        <w:t>.</w:t>
      </w:r>
      <w:bookmarkEnd w:id="437"/>
      <w:r w:rsidRPr="00CF1772">
        <w:rPr>
          <w:rFonts w:ascii="Times New Roman" w:hAnsi="Times New Roman" w:cs="Times New Roman"/>
          <w:szCs w:val="24"/>
          <w:u w:val="single"/>
        </w:rPr>
        <w:t xml:space="preserve"> </w:t>
      </w:r>
    </w:p>
    <w:p w14:paraId="515E4AD6" w14:textId="5E39327F" w:rsidR="00BC2FED" w:rsidRPr="00CF1772" w:rsidRDefault="00BC2FED" w:rsidP="00BC2FED">
      <w:pPr>
        <w:pStyle w:val="Akapitzlist"/>
        <w:spacing w:before="120" w:after="120" w:line="264" w:lineRule="auto"/>
        <w:ind w:firstLine="556"/>
        <w:contextualSpacing w:val="0"/>
        <w:rPr>
          <w:rFonts w:ascii="Times New Roman" w:hAnsi="Times New Roman" w:cs="Times New Roman"/>
          <w:szCs w:val="24"/>
        </w:rPr>
      </w:pPr>
      <w:r w:rsidRPr="00CF1772">
        <w:rPr>
          <w:rFonts w:ascii="Times New Roman" w:hAnsi="Times New Roman" w:cs="Times New Roman"/>
          <w:szCs w:val="24"/>
        </w:rPr>
        <w:t>Inwestycja obejmuje budowę nowej siedziby Archiwum Państwowego w Szczecinie o łącznej powierzchni całkowitej budynku 10 371,22 m</w:t>
      </w:r>
      <w:r w:rsidRPr="00CF1772">
        <w:rPr>
          <w:rFonts w:ascii="Times New Roman" w:hAnsi="Times New Roman" w:cs="Times New Roman"/>
          <w:szCs w:val="24"/>
          <w:vertAlign w:val="superscript"/>
        </w:rPr>
        <w:t>2</w:t>
      </w:r>
      <w:r w:rsidRPr="00CF1772">
        <w:rPr>
          <w:rFonts w:ascii="Times New Roman" w:hAnsi="Times New Roman" w:cs="Times New Roman"/>
          <w:szCs w:val="24"/>
        </w:rPr>
        <w:t xml:space="preserve">, </w:t>
      </w:r>
      <w:r w:rsidR="008B4B61">
        <w:rPr>
          <w:rStyle w:val="Odwoanieprzypisudolnego"/>
          <w:rFonts w:ascii="Times New Roman" w:hAnsi="Times New Roman" w:cs="Times New Roman"/>
          <w:szCs w:val="24"/>
        </w:rPr>
        <w:footnoteReference w:id="55"/>
      </w:r>
      <w:r w:rsidRPr="00CF1772">
        <w:rPr>
          <w:rFonts w:ascii="Times New Roman" w:hAnsi="Times New Roman" w:cs="Times New Roman"/>
          <w:szCs w:val="24"/>
        </w:rPr>
        <w:t xml:space="preserve">a na magazyny archiwalne przewidziano ok. 6 514 m². </w:t>
      </w:r>
    </w:p>
    <w:p w14:paraId="4A6997D3" w14:textId="07A293E8" w:rsidR="00C4091E" w:rsidRPr="00CF1772" w:rsidRDefault="00C4091E" w:rsidP="00C4091E">
      <w:pPr>
        <w:pStyle w:val="Akapitzlist"/>
        <w:spacing w:before="120" w:after="120" w:line="264" w:lineRule="auto"/>
        <w:ind w:firstLine="556"/>
        <w:rPr>
          <w:rFonts w:ascii="Times New Roman" w:hAnsi="Times New Roman" w:cs="Times New Roman"/>
          <w:szCs w:val="24"/>
        </w:rPr>
      </w:pPr>
      <w:r w:rsidRPr="00CF1772">
        <w:rPr>
          <w:rFonts w:ascii="Times New Roman" w:hAnsi="Times New Roman" w:cs="Times New Roman"/>
          <w:szCs w:val="24"/>
        </w:rPr>
        <w:t>Nowy budynek zapewni właściwe wykonywanie podstawowych zadań ustawowych, w tym odpowiedniego gromadzenia, zabezpieczenia, przechowywania, udostępniania i popularyzacji zasobu, zgodnie z nowoczesnymi standardami. B</w:t>
      </w:r>
      <w:r w:rsidR="00206156">
        <w:rPr>
          <w:rFonts w:ascii="Times New Roman" w:hAnsi="Times New Roman" w:cs="Times New Roman"/>
          <w:szCs w:val="24"/>
        </w:rPr>
        <w:t>ę</w:t>
      </w:r>
      <w:r w:rsidRPr="00CF1772">
        <w:rPr>
          <w:rFonts w:ascii="Times New Roman" w:hAnsi="Times New Roman" w:cs="Times New Roman"/>
          <w:szCs w:val="24"/>
        </w:rPr>
        <w:t xml:space="preserve">dzie się składał </w:t>
      </w:r>
      <w:r w:rsidR="00913881" w:rsidRPr="00CF1772">
        <w:rPr>
          <w:rFonts w:ascii="Times New Roman" w:hAnsi="Times New Roman" w:cs="Times New Roman"/>
          <w:szCs w:val="24"/>
        </w:rPr>
        <w:t>części ogólnodostępnej</w:t>
      </w:r>
      <w:r w:rsidRPr="00CF1772">
        <w:rPr>
          <w:rFonts w:ascii="Times New Roman" w:hAnsi="Times New Roman" w:cs="Times New Roman"/>
          <w:szCs w:val="24"/>
        </w:rPr>
        <w:t xml:space="preserve"> </w:t>
      </w:r>
      <w:r w:rsidR="00EA1F78">
        <w:rPr>
          <w:rFonts w:ascii="Times New Roman" w:hAnsi="Times New Roman" w:cs="Times New Roman"/>
          <w:szCs w:val="24"/>
        </w:rPr>
        <w:t xml:space="preserve">w której znajdzie się czytelnia oraz </w:t>
      </w:r>
      <w:r w:rsidR="00206156">
        <w:rPr>
          <w:rFonts w:ascii="Times New Roman" w:hAnsi="Times New Roman" w:cs="Times New Roman"/>
          <w:szCs w:val="24"/>
        </w:rPr>
        <w:t>przestrzeń</w:t>
      </w:r>
      <w:r w:rsidR="00EA1F78">
        <w:rPr>
          <w:rFonts w:ascii="Times New Roman" w:hAnsi="Times New Roman" w:cs="Times New Roman"/>
          <w:szCs w:val="24"/>
        </w:rPr>
        <w:t xml:space="preserve"> </w:t>
      </w:r>
      <w:r w:rsidRPr="00CF1772">
        <w:rPr>
          <w:rFonts w:ascii="Times New Roman" w:hAnsi="Times New Roman" w:cs="Times New Roman"/>
          <w:szCs w:val="24"/>
        </w:rPr>
        <w:t>konferencyjno-ekspozycyjną</w:t>
      </w:r>
      <w:r w:rsidR="0078715D">
        <w:rPr>
          <w:rFonts w:ascii="Times New Roman" w:hAnsi="Times New Roman" w:cs="Times New Roman"/>
          <w:szCs w:val="24"/>
        </w:rPr>
        <w:t>. C</w:t>
      </w:r>
      <w:r w:rsidR="00913881" w:rsidRPr="00CF1772">
        <w:rPr>
          <w:rFonts w:ascii="Times New Roman" w:hAnsi="Times New Roman" w:cs="Times New Roman"/>
          <w:szCs w:val="24"/>
        </w:rPr>
        <w:t>zęś</w:t>
      </w:r>
      <w:r w:rsidR="0078715D">
        <w:rPr>
          <w:rFonts w:ascii="Times New Roman" w:hAnsi="Times New Roman" w:cs="Times New Roman"/>
          <w:szCs w:val="24"/>
        </w:rPr>
        <w:t>ć</w:t>
      </w:r>
      <w:r w:rsidR="00913881" w:rsidRPr="00CF1772">
        <w:rPr>
          <w:rFonts w:ascii="Times New Roman" w:hAnsi="Times New Roman" w:cs="Times New Roman"/>
          <w:szCs w:val="24"/>
        </w:rPr>
        <w:t xml:space="preserve"> zamknięt</w:t>
      </w:r>
      <w:r w:rsidR="0078715D">
        <w:rPr>
          <w:rFonts w:ascii="Times New Roman" w:hAnsi="Times New Roman" w:cs="Times New Roman"/>
          <w:szCs w:val="24"/>
        </w:rPr>
        <w:t>a</w:t>
      </w:r>
      <w:r w:rsidRPr="00CF1772">
        <w:rPr>
          <w:rFonts w:ascii="Times New Roman" w:hAnsi="Times New Roman" w:cs="Times New Roman"/>
          <w:szCs w:val="24"/>
        </w:rPr>
        <w:t xml:space="preserve"> </w:t>
      </w:r>
      <w:r w:rsidR="00913881" w:rsidRPr="00CF1772">
        <w:rPr>
          <w:rFonts w:ascii="Times New Roman" w:hAnsi="Times New Roman" w:cs="Times New Roman"/>
          <w:szCs w:val="24"/>
        </w:rPr>
        <w:t xml:space="preserve">– w zakresie pomieszczeń i pracowni specjalistycznych </w:t>
      </w:r>
      <w:r w:rsidR="00AB4843" w:rsidRPr="00CF1772">
        <w:rPr>
          <w:rFonts w:ascii="Times New Roman" w:hAnsi="Times New Roman" w:cs="Times New Roman"/>
          <w:szCs w:val="24"/>
        </w:rPr>
        <w:t xml:space="preserve">tj. </w:t>
      </w:r>
      <w:r w:rsidR="00913881" w:rsidRPr="00CF1772">
        <w:rPr>
          <w:rFonts w:ascii="Times New Roman" w:hAnsi="Times New Roman" w:cs="Times New Roman"/>
          <w:szCs w:val="24"/>
        </w:rPr>
        <w:t>–</w:t>
      </w:r>
      <w:r w:rsidR="00AB4843" w:rsidRPr="00CF1772">
        <w:rPr>
          <w:rFonts w:ascii="Times New Roman" w:hAnsi="Times New Roman" w:cs="Times New Roman"/>
          <w:szCs w:val="24"/>
        </w:rPr>
        <w:t xml:space="preserve"> pracowni</w:t>
      </w:r>
      <w:r w:rsidR="00913881" w:rsidRPr="00CF1772">
        <w:rPr>
          <w:rFonts w:ascii="Times New Roman" w:hAnsi="Times New Roman" w:cs="Times New Roman"/>
          <w:szCs w:val="24"/>
        </w:rPr>
        <w:t xml:space="preserve"> konserwacji mokrej i suchej</w:t>
      </w:r>
      <w:r w:rsidR="008201F5">
        <w:rPr>
          <w:rFonts w:ascii="Times New Roman" w:hAnsi="Times New Roman" w:cs="Times New Roman"/>
          <w:szCs w:val="24"/>
        </w:rPr>
        <w:t>,</w:t>
      </w:r>
      <w:r w:rsidR="00913881" w:rsidRPr="00CF1772">
        <w:rPr>
          <w:rFonts w:ascii="Times New Roman" w:hAnsi="Times New Roman" w:cs="Times New Roman"/>
          <w:szCs w:val="24"/>
        </w:rPr>
        <w:t xml:space="preserve"> digitalizacji</w:t>
      </w:r>
      <w:r w:rsidRPr="00CF1772">
        <w:rPr>
          <w:rFonts w:ascii="Times New Roman" w:hAnsi="Times New Roman" w:cs="Times New Roman"/>
          <w:szCs w:val="24"/>
        </w:rPr>
        <w:t xml:space="preserve"> </w:t>
      </w:r>
      <w:r w:rsidR="00AB4843" w:rsidRPr="00CF1772">
        <w:rPr>
          <w:rFonts w:ascii="Times New Roman" w:hAnsi="Times New Roman" w:cs="Times New Roman"/>
          <w:szCs w:val="24"/>
        </w:rPr>
        <w:t xml:space="preserve">części magazynowej oraz </w:t>
      </w:r>
      <w:r w:rsidRPr="00CF1772">
        <w:rPr>
          <w:rFonts w:ascii="Times New Roman" w:hAnsi="Times New Roman" w:cs="Times New Roman"/>
          <w:szCs w:val="24"/>
        </w:rPr>
        <w:t>część administracyjno-biurowa, pomieszczenia techniczne (obsługi) budynku.</w:t>
      </w:r>
    </w:p>
    <w:p w14:paraId="4FF251C4" w14:textId="3EF786EF" w:rsidR="00C4091E" w:rsidRPr="00CF1772" w:rsidRDefault="002D68D4" w:rsidP="00C4091E">
      <w:pPr>
        <w:pStyle w:val="Akapitzlist"/>
        <w:spacing w:before="120" w:after="120" w:line="264" w:lineRule="auto"/>
        <w:ind w:firstLine="556"/>
        <w:rPr>
          <w:rFonts w:ascii="Times New Roman" w:hAnsi="Times New Roman" w:cs="Times New Roman"/>
          <w:szCs w:val="24"/>
        </w:rPr>
      </w:pPr>
      <w:r w:rsidRPr="00CF1772">
        <w:rPr>
          <w:rFonts w:ascii="Times New Roman" w:hAnsi="Times New Roman" w:cs="Times New Roman"/>
          <w:szCs w:val="24"/>
        </w:rPr>
        <w:t xml:space="preserve">Obiekt zostanie wyposażony we wszystkie niezbędne przyłącza, sieci i instalacje. </w:t>
      </w:r>
      <w:r w:rsidR="00C4091E" w:rsidRPr="00CF1772">
        <w:rPr>
          <w:rFonts w:ascii="Times New Roman" w:hAnsi="Times New Roman" w:cs="Times New Roman"/>
          <w:szCs w:val="24"/>
        </w:rPr>
        <w:t>Obiekt zostanie dostosowany dla osób ze szczególnymi potrzebami.</w:t>
      </w:r>
    </w:p>
    <w:p w14:paraId="0F9D4E5F" w14:textId="3C9513C6" w:rsidR="004F6536" w:rsidRPr="00CF1772" w:rsidRDefault="00BC2FED" w:rsidP="00BC2FED">
      <w:pPr>
        <w:spacing w:before="120" w:after="120" w:line="264" w:lineRule="auto"/>
        <w:ind w:left="709" w:firstLine="567"/>
        <w:rPr>
          <w:rFonts w:ascii="Times New Roman" w:eastAsia="Calibri" w:hAnsi="Times New Roman" w:cs="Times New Roman"/>
          <w:szCs w:val="24"/>
        </w:rPr>
      </w:pPr>
      <w:r w:rsidRPr="00CF1772">
        <w:rPr>
          <w:rFonts w:ascii="Times New Roman" w:eastAsia="Calibri" w:hAnsi="Times New Roman" w:cs="Times New Roman"/>
          <w:szCs w:val="24"/>
        </w:rPr>
        <w:t xml:space="preserve">Realizacja zadania pozwoli na zapewnienie właściwych warunków przechowywania i udostępniania oraz bezpieczeństwa </w:t>
      </w:r>
      <w:r w:rsidR="00C13E03" w:rsidRPr="00CF1772">
        <w:rPr>
          <w:rFonts w:ascii="Times New Roman" w:eastAsia="Calibri" w:hAnsi="Times New Roman" w:cs="Times New Roman"/>
          <w:szCs w:val="24"/>
        </w:rPr>
        <w:t xml:space="preserve">państwowego </w:t>
      </w:r>
      <w:r w:rsidRPr="00CF1772">
        <w:rPr>
          <w:rFonts w:ascii="Times New Roman" w:eastAsia="Calibri" w:hAnsi="Times New Roman" w:cs="Times New Roman"/>
          <w:szCs w:val="24"/>
        </w:rPr>
        <w:t>zasobu archiwalnego poprzez inwestycję w Archiwum Państwowym w Szczecinie</w:t>
      </w:r>
      <w:bookmarkEnd w:id="427"/>
      <w:r w:rsidRPr="00CF1772">
        <w:rPr>
          <w:rFonts w:ascii="Times New Roman" w:eastAsia="Calibri" w:hAnsi="Times New Roman" w:cs="Times New Roman"/>
          <w:szCs w:val="24"/>
        </w:rPr>
        <w:t>.</w:t>
      </w:r>
    </w:p>
    <w:p w14:paraId="63AC4783" w14:textId="2A86BBF6" w:rsidR="00D047D3" w:rsidRPr="00DD7E96" w:rsidRDefault="00D047D3" w:rsidP="007446DC">
      <w:pPr>
        <w:pStyle w:val="Akapitzlist"/>
        <w:numPr>
          <w:ilvl w:val="1"/>
          <w:numId w:val="77"/>
        </w:numPr>
        <w:spacing w:before="120" w:after="120" w:line="264" w:lineRule="auto"/>
        <w:ind w:left="425" w:hanging="425"/>
        <w:contextualSpacing w:val="0"/>
        <w:outlineLvl w:val="2"/>
        <w:rPr>
          <w:rFonts w:ascii="Times New Roman" w:hAnsi="Times New Roman" w:cs="Times New Roman"/>
          <w:bCs/>
          <w:szCs w:val="24"/>
        </w:rPr>
      </w:pPr>
      <w:bookmarkStart w:id="438" w:name="_Toc108012571"/>
      <w:bookmarkStart w:id="439" w:name="_Toc108015550"/>
      <w:bookmarkStart w:id="440" w:name="_Toc108012576"/>
      <w:bookmarkStart w:id="441" w:name="_Toc108015555"/>
      <w:bookmarkStart w:id="442" w:name="_Toc108012580"/>
      <w:bookmarkStart w:id="443" w:name="_Toc108015559"/>
      <w:bookmarkStart w:id="444" w:name="_Toc108012581"/>
      <w:bookmarkStart w:id="445" w:name="_Toc108015560"/>
      <w:bookmarkStart w:id="446" w:name="_Toc108012586"/>
      <w:bookmarkStart w:id="447" w:name="_Toc108015565"/>
      <w:bookmarkStart w:id="448" w:name="_Toc108012587"/>
      <w:bookmarkStart w:id="449" w:name="_Toc108015566"/>
      <w:bookmarkStart w:id="450" w:name="_Toc108012588"/>
      <w:bookmarkStart w:id="451" w:name="_Toc108015567"/>
      <w:bookmarkStart w:id="452" w:name="_Toc108012593"/>
      <w:bookmarkStart w:id="453" w:name="_Toc108015572"/>
      <w:bookmarkStart w:id="454" w:name="_Toc108012599"/>
      <w:bookmarkStart w:id="455" w:name="_Toc108015578"/>
      <w:bookmarkStart w:id="456" w:name="_Toc108012600"/>
      <w:bookmarkStart w:id="457" w:name="_Toc108015579"/>
      <w:bookmarkStart w:id="458" w:name="_Toc126231088"/>
      <w:bookmarkEnd w:id="428"/>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DD7E96">
        <w:rPr>
          <w:rFonts w:ascii="Times New Roman" w:hAnsi="Times New Roman" w:cs="Times New Roman"/>
          <w:bCs/>
          <w:szCs w:val="24"/>
        </w:rPr>
        <w:t xml:space="preserve">Cele </w:t>
      </w:r>
      <w:r w:rsidR="008752DA" w:rsidRPr="00DD7E96">
        <w:rPr>
          <w:rFonts w:ascii="Times New Roman" w:hAnsi="Times New Roman" w:cs="Times New Roman"/>
          <w:bCs/>
          <w:szCs w:val="24"/>
        </w:rPr>
        <w:t>P</w:t>
      </w:r>
      <w:r w:rsidR="00F7095A" w:rsidRPr="00DD7E96">
        <w:rPr>
          <w:rFonts w:ascii="Times New Roman" w:hAnsi="Times New Roman" w:cs="Times New Roman"/>
          <w:bCs/>
          <w:szCs w:val="24"/>
        </w:rPr>
        <w:t>rogramu</w:t>
      </w:r>
      <w:r w:rsidRPr="00DD7E96">
        <w:rPr>
          <w:rFonts w:ascii="Times New Roman" w:hAnsi="Times New Roman" w:cs="Times New Roman"/>
          <w:bCs/>
          <w:szCs w:val="24"/>
        </w:rPr>
        <w:t xml:space="preserve"> „Archiwa” z uwzględnieniem aspektów </w:t>
      </w:r>
      <w:proofErr w:type="spellStart"/>
      <w:r w:rsidRPr="00DD7E96">
        <w:rPr>
          <w:rFonts w:ascii="Times New Roman" w:hAnsi="Times New Roman" w:cs="Times New Roman"/>
          <w:bCs/>
          <w:szCs w:val="24"/>
        </w:rPr>
        <w:t>terytorializacji</w:t>
      </w:r>
      <w:proofErr w:type="spellEnd"/>
      <w:r w:rsidR="00433046">
        <w:rPr>
          <w:rFonts w:ascii="Times New Roman" w:hAnsi="Times New Roman" w:cs="Times New Roman"/>
          <w:bCs/>
          <w:szCs w:val="24"/>
        </w:rPr>
        <w:t>.</w:t>
      </w:r>
      <w:bookmarkEnd w:id="458"/>
    </w:p>
    <w:p w14:paraId="05CE71D7" w14:textId="476FB7DD" w:rsidR="00D047D3" w:rsidRPr="00CF1772" w:rsidRDefault="00D047D3" w:rsidP="00A474D4">
      <w:pPr>
        <w:pStyle w:val="Akapitzlist"/>
        <w:spacing w:before="120" w:after="120" w:line="264" w:lineRule="auto"/>
        <w:ind w:left="425" w:firstLine="568"/>
        <w:contextualSpacing w:val="0"/>
        <w:rPr>
          <w:rFonts w:ascii="Times New Roman" w:hAnsi="Times New Roman" w:cs="Times New Roman"/>
          <w:szCs w:val="24"/>
        </w:rPr>
      </w:pPr>
      <w:r w:rsidRPr="00CF1772">
        <w:rPr>
          <w:rFonts w:ascii="Times New Roman" w:hAnsi="Times New Roman" w:cs="Times New Roman"/>
          <w:szCs w:val="24"/>
        </w:rPr>
        <w:t>W Strategii na rzecz Odpowiedzialnego Rozwoju do roku 2020 (z perspektywą do 2030 r.) wskazano zasady o charakterze obligatoryjnym, których implementacja jest wymagana na poziomie strategii sektorowych, strategii rozwoju oraz programów rozwoju i programów wieloletnich</w:t>
      </w:r>
      <w:r w:rsidRPr="00CF1772">
        <w:rPr>
          <w:rStyle w:val="Odwoanieprzypisudolnego"/>
          <w:rFonts w:ascii="Times New Roman" w:hAnsi="Times New Roman" w:cs="Times New Roman"/>
          <w:szCs w:val="24"/>
        </w:rPr>
        <w:footnoteReference w:id="56"/>
      </w:r>
      <w:r w:rsidRPr="00CF1772">
        <w:rPr>
          <w:rFonts w:ascii="Times New Roman" w:hAnsi="Times New Roman" w:cs="Times New Roman"/>
          <w:szCs w:val="24"/>
        </w:rPr>
        <w:t xml:space="preserve">. </w:t>
      </w:r>
    </w:p>
    <w:p w14:paraId="5BF2082A" w14:textId="4A223E07" w:rsidR="00D047D3" w:rsidRPr="00CF1772" w:rsidRDefault="00D047D3" w:rsidP="00A474D4">
      <w:pPr>
        <w:pStyle w:val="Akapitzlist"/>
        <w:spacing w:before="120" w:after="120" w:line="264" w:lineRule="auto"/>
        <w:ind w:left="425" w:firstLine="568"/>
        <w:contextualSpacing w:val="0"/>
        <w:rPr>
          <w:rFonts w:ascii="Times New Roman" w:hAnsi="Times New Roman" w:cs="Times New Roman"/>
          <w:szCs w:val="24"/>
        </w:rPr>
      </w:pPr>
      <w:r w:rsidRPr="00CF1772">
        <w:rPr>
          <w:rFonts w:ascii="Times New Roman" w:hAnsi="Times New Roman" w:cs="Times New Roman"/>
          <w:szCs w:val="24"/>
        </w:rPr>
        <w:t>Z kolei w zaleceniach Krajowej</w:t>
      </w:r>
      <w:r w:rsidR="00D00E10" w:rsidRPr="00CF1772">
        <w:rPr>
          <w:rFonts w:ascii="Times New Roman" w:hAnsi="Times New Roman" w:cs="Times New Roman"/>
          <w:szCs w:val="24"/>
        </w:rPr>
        <w:t xml:space="preserve"> Strategii Rozwoju Regionalnego</w:t>
      </w:r>
      <w:r w:rsidR="00D00E10" w:rsidRPr="00CF1772">
        <w:rPr>
          <w:rStyle w:val="Odwoanieprzypisudolnego"/>
          <w:rFonts w:ascii="Times New Roman" w:hAnsi="Times New Roman" w:cs="Times New Roman"/>
          <w:szCs w:val="24"/>
        </w:rPr>
        <w:footnoteReference w:id="57"/>
      </w:r>
      <w:r w:rsidRPr="00CF1772">
        <w:rPr>
          <w:rFonts w:ascii="Times New Roman" w:hAnsi="Times New Roman" w:cs="Times New Roman"/>
          <w:szCs w:val="24"/>
        </w:rPr>
        <w:t xml:space="preserve"> doprecyzowano omawiane wytyc</w:t>
      </w:r>
      <w:r w:rsidR="00D00E10" w:rsidRPr="00CF1772">
        <w:rPr>
          <w:rFonts w:ascii="Times New Roman" w:hAnsi="Times New Roman" w:cs="Times New Roman"/>
          <w:szCs w:val="24"/>
        </w:rPr>
        <w:t xml:space="preserve">zne w aspekcie </w:t>
      </w:r>
      <w:proofErr w:type="spellStart"/>
      <w:r w:rsidR="00D00E10" w:rsidRPr="00CF1772">
        <w:rPr>
          <w:rFonts w:ascii="Times New Roman" w:hAnsi="Times New Roman" w:cs="Times New Roman"/>
          <w:szCs w:val="24"/>
        </w:rPr>
        <w:t>terytorializacji</w:t>
      </w:r>
      <w:proofErr w:type="spellEnd"/>
      <w:r w:rsidR="00D00E10" w:rsidRPr="00CF1772">
        <w:rPr>
          <w:rStyle w:val="Odwoanieprzypisudolnego"/>
          <w:rFonts w:ascii="Times New Roman" w:hAnsi="Times New Roman" w:cs="Times New Roman"/>
          <w:szCs w:val="24"/>
        </w:rPr>
        <w:footnoteReference w:id="58"/>
      </w:r>
      <w:r w:rsidRPr="00CF1772">
        <w:rPr>
          <w:rFonts w:ascii="Times New Roman" w:hAnsi="Times New Roman" w:cs="Times New Roman"/>
          <w:szCs w:val="24"/>
        </w:rPr>
        <w:t xml:space="preserve">. W omawianych dokumentach wskazano następujące obszary strategicznej interwencji [tzw. OSI]: </w:t>
      </w:r>
    </w:p>
    <w:p w14:paraId="6F3022E6" w14:textId="5469F93F" w:rsidR="00D047D3" w:rsidRPr="00CF1772" w:rsidRDefault="00D047D3" w:rsidP="00A474D4">
      <w:pPr>
        <w:pStyle w:val="Akapitzlist"/>
        <w:numPr>
          <w:ilvl w:val="3"/>
          <w:numId w:val="90"/>
        </w:numPr>
        <w:spacing w:line="264" w:lineRule="auto"/>
        <w:ind w:left="1276" w:hanging="357"/>
        <w:contextualSpacing w:val="0"/>
        <w:rPr>
          <w:rFonts w:ascii="Times New Roman" w:hAnsi="Times New Roman" w:cs="Times New Roman"/>
          <w:szCs w:val="24"/>
        </w:rPr>
      </w:pPr>
      <w:r w:rsidRPr="00CF1772">
        <w:rPr>
          <w:rFonts w:ascii="Times New Roman" w:hAnsi="Times New Roman" w:cs="Times New Roman"/>
          <w:szCs w:val="24"/>
        </w:rPr>
        <w:t xml:space="preserve">miasta średnie tracące funkcje społeczno-gospodarcze, </w:t>
      </w:r>
    </w:p>
    <w:p w14:paraId="24B7C41F" w14:textId="21DA9A77" w:rsidR="00D047D3" w:rsidRPr="00CF1772" w:rsidRDefault="00D047D3" w:rsidP="00A474D4">
      <w:pPr>
        <w:pStyle w:val="Akapitzlist"/>
        <w:numPr>
          <w:ilvl w:val="3"/>
          <w:numId w:val="90"/>
        </w:numPr>
        <w:spacing w:line="264" w:lineRule="auto"/>
        <w:ind w:left="1276" w:hanging="357"/>
        <w:contextualSpacing w:val="0"/>
        <w:rPr>
          <w:rFonts w:ascii="Times New Roman" w:hAnsi="Times New Roman" w:cs="Times New Roman"/>
          <w:szCs w:val="24"/>
        </w:rPr>
      </w:pPr>
      <w:r w:rsidRPr="00CF1772">
        <w:rPr>
          <w:rFonts w:ascii="Times New Roman" w:hAnsi="Times New Roman" w:cs="Times New Roman"/>
          <w:szCs w:val="24"/>
        </w:rPr>
        <w:t xml:space="preserve">obszary zmarginalizowane (obejmujące małe miasta i obszary wiejskie), </w:t>
      </w:r>
    </w:p>
    <w:p w14:paraId="38EBA8C3" w14:textId="5A6488F1" w:rsidR="00D047D3" w:rsidRPr="00CF1772" w:rsidRDefault="00D047D3" w:rsidP="00A474D4">
      <w:pPr>
        <w:pStyle w:val="Akapitzlist"/>
        <w:numPr>
          <w:ilvl w:val="3"/>
          <w:numId w:val="90"/>
        </w:numPr>
        <w:spacing w:line="264" w:lineRule="auto"/>
        <w:ind w:left="1276" w:hanging="357"/>
        <w:contextualSpacing w:val="0"/>
        <w:rPr>
          <w:rFonts w:ascii="Times New Roman" w:hAnsi="Times New Roman" w:cs="Times New Roman"/>
          <w:szCs w:val="24"/>
        </w:rPr>
      </w:pPr>
      <w:r w:rsidRPr="00CF1772">
        <w:rPr>
          <w:rFonts w:ascii="Times New Roman" w:hAnsi="Times New Roman" w:cs="Times New Roman"/>
          <w:szCs w:val="24"/>
        </w:rPr>
        <w:t xml:space="preserve">Polskę Wschodnią, </w:t>
      </w:r>
    </w:p>
    <w:p w14:paraId="43B60FF7" w14:textId="5DE66ADA" w:rsidR="00D047D3" w:rsidRPr="00CF1772" w:rsidRDefault="00D047D3" w:rsidP="00A474D4">
      <w:pPr>
        <w:pStyle w:val="Akapitzlist"/>
        <w:numPr>
          <w:ilvl w:val="3"/>
          <w:numId w:val="90"/>
        </w:numPr>
        <w:spacing w:line="264" w:lineRule="auto"/>
        <w:ind w:left="1276" w:hanging="357"/>
        <w:contextualSpacing w:val="0"/>
        <w:rPr>
          <w:rFonts w:ascii="Times New Roman" w:hAnsi="Times New Roman" w:cs="Times New Roman"/>
          <w:szCs w:val="24"/>
        </w:rPr>
      </w:pPr>
      <w:r w:rsidRPr="00CF1772">
        <w:rPr>
          <w:rFonts w:ascii="Times New Roman" w:hAnsi="Times New Roman" w:cs="Times New Roman"/>
          <w:szCs w:val="24"/>
        </w:rPr>
        <w:t xml:space="preserve">Śląsk. </w:t>
      </w:r>
    </w:p>
    <w:p w14:paraId="6B5C25D3" w14:textId="7B1AF2AF" w:rsidR="005776B8" w:rsidRDefault="008752DA" w:rsidP="00A474D4">
      <w:pPr>
        <w:pStyle w:val="Akapitzlist"/>
        <w:spacing w:before="120" w:after="120" w:line="264" w:lineRule="auto"/>
        <w:ind w:left="425" w:firstLine="568"/>
        <w:contextualSpacing w:val="0"/>
        <w:rPr>
          <w:rFonts w:ascii="Times New Roman" w:hAnsi="Times New Roman" w:cs="Times New Roman"/>
          <w:szCs w:val="24"/>
        </w:rPr>
        <w:sectPr w:rsidR="005776B8" w:rsidSect="0000557E">
          <w:pgSz w:w="11906" w:h="16838" w:code="9"/>
          <w:pgMar w:top="1077" w:right="1418" w:bottom="1134" w:left="1418" w:header="709" w:footer="709" w:gutter="0"/>
          <w:cols w:space="708"/>
          <w:titlePg/>
          <w:docGrid w:linePitch="360"/>
        </w:sectPr>
      </w:pPr>
      <w:r>
        <w:rPr>
          <w:rFonts w:ascii="Times New Roman" w:hAnsi="Times New Roman" w:cs="Times New Roman"/>
          <w:szCs w:val="24"/>
        </w:rPr>
        <w:t>P</w:t>
      </w:r>
      <w:r w:rsidR="00F7095A">
        <w:rPr>
          <w:rFonts w:ascii="Times New Roman" w:hAnsi="Times New Roman" w:cs="Times New Roman"/>
          <w:szCs w:val="24"/>
        </w:rPr>
        <w:t>rogram</w:t>
      </w:r>
      <w:r w:rsidR="00D00E10" w:rsidRPr="00CF1772">
        <w:rPr>
          <w:rFonts w:ascii="Times New Roman" w:hAnsi="Times New Roman" w:cs="Times New Roman"/>
          <w:szCs w:val="24"/>
        </w:rPr>
        <w:t xml:space="preserve"> „Archiwa”</w:t>
      </w:r>
      <w:r w:rsidR="00D047D3" w:rsidRPr="00CF1772">
        <w:rPr>
          <w:rFonts w:ascii="Times New Roman" w:hAnsi="Times New Roman" w:cs="Times New Roman"/>
          <w:szCs w:val="24"/>
        </w:rPr>
        <w:t xml:space="preserve"> honoruje wskazane zalecenie.</w:t>
      </w:r>
      <w:r w:rsidR="00D00E10" w:rsidRPr="00CF1772">
        <w:rPr>
          <w:rFonts w:ascii="Times New Roman" w:hAnsi="Times New Roman" w:cs="Times New Roman"/>
          <w:szCs w:val="24"/>
        </w:rPr>
        <w:t xml:space="preserve"> </w:t>
      </w:r>
    </w:p>
    <w:p w14:paraId="101ADE44" w14:textId="19F3D9CC" w:rsidR="00D00E10" w:rsidRPr="00AA6E09" w:rsidRDefault="005776B8" w:rsidP="00AA6E09">
      <w:pPr>
        <w:spacing w:before="120" w:after="120" w:line="264" w:lineRule="auto"/>
        <w:rPr>
          <w:rFonts w:ascii="Times New Roman" w:hAnsi="Times New Roman" w:cs="Times New Roman"/>
          <w:b/>
          <w:szCs w:val="24"/>
        </w:rPr>
      </w:pPr>
      <w:bookmarkStart w:id="459" w:name="_Toc125621351"/>
      <w:r w:rsidRPr="00AA6E09">
        <w:rPr>
          <w:rFonts w:ascii="Times New Roman" w:hAnsi="Times New Roman" w:cs="Times New Roman"/>
          <w:b/>
          <w:bCs/>
          <w:color w:val="2E74B5" w:themeColor="accent1" w:themeShade="BF"/>
          <w:sz w:val="16"/>
          <w:szCs w:val="16"/>
        </w:rPr>
        <w:lastRenderedPageBreak/>
        <w:t xml:space="preserve">Tabela </w:t>
      </w:r>
      <w:r w:rsidRPr="00AA6E09">
        <w:rPr>
          <w:rFonts w:ascii="Times New Roman" w:hAnsi="Times New Roman" w:cs="Times New Roman"/>
          <w:b/>
          <w:bCs/>
          <w:color w:val="2E74B5" w:themeColor="accent1" w:themeShade="BF"/>
          <w:sz w:val="16"/>
          <w:szCs w:val="16"/>
        </w:rPr>
        <w:fldChar w:fldCharType="begin"/>
      </w:r>
      <w:r w:rsidRPr="00AA6E09">
        <w:rPr>
          <w:rFonts w:ascii="Times New Roman" w:hAnsi="Times New Roman" w:cs="Times New Roman"/>
          <w:b/>
          <w:bCs/>
          <w:color w:val="2E74B5" w:themeColor="accent1" w:themeShade="BF"/>
          <w:sz w:val="16"/>
          <w:szCs w:val="16"/>
        </w:rPr>
        <w:instrText xml:space="preserve"> SEQ Tabela \* ARABIC </w:instrText>
      </w:r>
      <w:r w:rsidRPr="00AA6E09">
        <w:rPr>
          <w:rFonts w:ascii="Times New Roman" w:hAnsi="Times New Roman" w:cs="Times New Roman"/>
          <w:b/>
          <w:bCs/>
          <w:color w:val="2E74B5" w:themeColor="accent1" w:themeShade="BF"/>
          <w:sz w:val="16"/>
          <w:szCs w:val="16"/>
        </w:rPr>
        <w:fldChar w:fldCharType="separate"/>
      </w:r>
      <w:r w:rsidRPr="00AA6E09">
        <w:rPr>
          <w:rFonts w:ascii="Times New Roman" w:hAnsi="Times New Roman" w:cs="Times New Roman"/>
          <w:b/>
          <w:bCs/>
          <w:noProof/>
          <w:color w:val="2E74B5" w:themeColor="accent1" w:themeShade="BF"/>
          <w:sz w:val="16"/>
          <w:szCs w:val="16"/>
        </w:rPr>
        <w:t>5</w:t>
      </w:r>
      <w:r w:rsidRPr="00AA6E09">
        <w:rPr>
          <w:rFonts w:ascii="Times New Roman" w:hAnsi="Times New Roman" w:cs="Times New Roman"/>
          <w:b/>
          <w:bCs/>
          <w:color w:val="2E74B5" w:themeColor="accent1" w:themeShade="BF"/>
          <w:sz w:val="16"/>
          <w:szCs w:val="16"/>
        </w:rPr>
        <w:fldChar w:fldCharType="end"/>
      </w:r>
      <w:r w:rsidRPr="00BA5740">
        <w:t xml:space="preserve"> </w:t>
      </w:r>
      <w:r w:rsidRPr="00996990">
        <w:rPr>
          <w:rFonts w:ascii="Times New Roman" w:hAnsi="Times New Roman" w:cs="Times New Roman"/>
          <w:szCs w:val="24"/>
        </w:rPr>
        <w:t xml:space="preserve">Schemat </w:t>
      </w:r>
      <w:proofErr w:type="spellStart"/>
      <w:r w:rsidRPr="00996990">
        <w:rPr>
          <w:rFonts w:ascii="Times New Roman" w:hAnsi="Times New Roman" w:cs="Times New Roman"/>
          <w:szCs w:val="24"/>
        </w:rPr>
        <w:t>terytorializacji</w:t>
      </w:r>
      <w:proofErr w:type="spellEnd"/>
      <w:r w:rsidRPr="00996990">
        <w:rPr>
          <w:rFonts w:ascii="Times New Roman" w:hAnsi="Times New Roman" w:cs="Times New Roman"/>
          <w:szCs w:val="24"/>
        </w:rPr>
        <w:t xml:space="preserve"> przyjęty w Programie „Archiwa”.</w:t>
      </w:r>
      <w:bookmarkEnd w:id="459"/>
    </w:p>
    <w:tbl>
      <w:tblPr>
        <w:tblW w:w="14725" w:type="dxa"/>
        <w:jc w:val="center"/>
        <w:tblBorders>
          <w:top w:val="double" w:sz="4" w:space="0" w:color="A6A6A6"/>
          <w:left w:val="double" w:sz="4" w:space="0" w:color="A6A6A6"/>
          <w:bottom w:val="double" w:sz="4" w:space="0" w:color="A6A6A6"/>
          <w:right w:val="double" w:sz="4" w:space="0" w:color="A6A6A6"/>
          <w:insideH w:val="double" w:sz="4" w:space="0" w:color="A6A6A6"/>
          <w:insideV w:val="double" w:sz="4" w:space="0" w:color="A6A6A6"/>
        </w:tblBorders>
        <w:tblLook w:val="04A0" w:firstRow="1" w:lastRow="0" w:firstColumn="1" w:lastColumn="0" w:noHBand="0" w:noVBand="1"/>
      </w:tblPr>
      <w:tblGrid>
        <w:gridCol w:w="2820"/>
        <w:gridCol w:w="1984"/>
        <w:gridCol w:w="3685"/>
        <w:gridCol w:w="6236"/>
      </w:tblGrid>
      <w:tr w:rsidR="00D00E10" w:rsidRPr="00CF1772" w14:paraId="40D8BB47" w14:textId="77777777" w:rsidTr="007446DC">
        <w:trPr>
          <w:trHeight w:val="737"/>
          <w:tblHeader/>
          <w:jc w:val="center"/>
        </w:trPr>
        <w:tc>
          <w:tcPr>
            <w:tcW w:w="2820" w:type="dxa"/>
            <w:shd w:val="clear" w:color="auto" w:fill="F2F2F2"/>
            <w:vAlign w:val="center"/>
          </w:tcPr>
          <w:p w14:paraId="47BBB8BC" w14:textId="77777777" w:rsidR="00D00E10" w:rsidRPr="00CF1772" w:rsidRDefault="00D00E10" w:rsidP="00A474D4">
            <w:pPr>
              <w:pStyle w:val="Akapitzlist"/>
              <w:spacing w:before="40" w:after="40" w:line="240" w:lineRule="auto"/>
              <w:ind w:left="0"/>
              <w:contextualSpacing w:val="0"/>
              <w:jc w:val="center"/>
              <w:rPr>
                <w:rFonts w:ascii="Times New Roman" w:hAnsi="Times New Roman" w:cs="Times New Roman"/>
                <w:b/>
                <w:szCs w:val="24"/>
              </w:rPr>
            </w:pPr>
            <w:r w:rsidRPr="00CF1772">
              <w:rPr>
                <w:rFonts w:ascii="Times New Roman" w:hAnsi="Times New Roman" w:cs="Times New Roman"/>
                <w:b/>
                <w:szCs w:val="24"/>
              </w:rPr>
              <w:t>Cel szczegółowy, Priorytet, Kierunek interwencji</w:t>
            </w:r>
          </w:p>
        </w:tc>
        <w:tc>
          <w:tcPr>
            <w:tcW w:w="1984" w:type="dxa"/>
            <w:shd w:val="clear" w:color="auto" w:fill="F2F2F2"/>
            <w:vAlign w:val="center"/>
          </w:tcPr>
          <w:p w14:paraId="07AAD898" w14:textId="77777777" w:rsidR="00D00E10" w:rsidRPr="00CF1772" w:rsidRDefault="00D00E10" w:rsidP="00A474D4">
            <w:pPr>
              <w:pStyle w:val="Akapitzlist"/>
              <w:spacing w:before="40" w:after="40" w:line="240" w:lineRule="auto"/>
              <w:ind w:left="0"/>
              <w:contextualSpacing w:val="0"/>
              <w:jc w:val="center"/>
              <w:rPr>
                <w:rFonts w:ascii="Times New Roman" w:hAnsi="Times New Roman" w:cs="Times New Roman"/>
                <w:b/>
                <w:szCs w:val="24"/>
              </w:rPr>
            </w:pPr>
            <w:r w:rsidRPr="00CF1772">
              <w:rPr>
                <w:rFonts w:ascii="Times New Roman" w:hAnsi="Times New Roman" w:cs="Times New Roman"/>
                <w:b/>
                <w:szCs w:val="24"/>
              </w:rPr>
              <w:t>Rodzaj interwencji</w:t>
            </w:r>
          </w:p>
        </w:tc>
        <w:tc>
          <w:tcPr>
            <w:tcW w:w="3685" w:type="dxa"/>
            <w:shd w:val="clear" w:color="auto" w:fill="F2F2F2"/>
            <w:vAlign w:val="center"/>
          </w:tcPr>
          <w:p w14:paraId="4043FFF5" w14:textId="77777777" w:rsidR="00D00E10" w:rsidRPr="00CF1772" w:rsidRDefault="00D00E10" w:rsidP="00A474D4">
            <w:pPr>
              <w:pStyle w:val="Akapitzlist"/>
              <w:spacing w:before="40" w:after="40" w:line="240" w:lineRule="auto"/>
              <w:ind w:left="0"/>
              <w:contextualSpacing w:val="0"/>
              <w:jc w:val="center"/>
              <w:rPr>
                <w:rFonts w:ascii="Times New Roman" w:hAnsi="Times New Roman" w:cs="Times New Roman"/>
                <w:b/>
                <w:szCs w:val="24"/>
              </w:rPr>
            </w:pPr>
            <w:r w:rsidRPr="00CF1772">
              <w:rPr>
                <w:rFonts w:ascii="Times New Roman" w:hAnsi="Times New Roman" w:cs="Times New Roman"/>
                <w:b/>
                <w:szCs w:val="24"/>
              </w:rPr>
              <w:t>Zasięg interwencji</w:t>
            </w:r>
          </w:p>
        </w:tc>
        <w:tc>
          <w:tcPr>
            <w:tcW w:w="6236" w:type="dxa"/>
            <w:shd w:val="clear" w:color="auto" w:fill="F2F2F2"/>
            <w:vAlign w:val="center"/>
          </w:tcPr>
          <w:p w14:paraId="0BBF3173" w14:textId="77777777" w:rsidR="00D00E10" w:rsidRPr="00CF1772" w:rsidRDefault="00D00E10" w:rsidP="00A474D4">
            <w:pPr>
              <w:pStyle w:val="Akapitzlist"/>
              <w:spacing w:before="40" w:after="40" w:line="240" w:lineRule="auto"/>
              <w:ind w:left="0"/>
              <w:contextualSpacing w:val="0"/>
              <w:jc w:val="center"/>
              <w:rPr>
                <w:rFonts w:ascii="Times New Roman" w:hAnsi="Times New Roman" w:cs="Times New Roman"/>
                <w:b/>
                <w:szCs w:val="24"/>
              </w:rPr>
            </w:pPr>
            <w:r w:rsidRPr="00CF1772">
              <w:rPr>
                <w:rFonts w:ascii="Times New Roman" w:hAnsi="Times New Roman" w:cs="Times New Roman"/>
                <w:b/>
                <w:szCs w:val="24"/>
              </w:rPr>
              <w:t>Uzasadnienie</w:t>
            </w:r>
          </w:p>
        </w:tc>
      </w:tr>
      <w:tr w:rsidR="00D00E10" w:rsidRPr="00CF1772" w14:paraId="1AF6402E" w14:textId="77777777" w:rsidTr="007446DC">
        <w:trPr>
          <w:trHeight w:val="2835"/>
          <w:jc w:val="center"/>
        </w:trPr>
        <w:tc>
          <w:tcPr>
            <w:tcW w:w="2820" w:type="dxa"/>
            <w:shd w:val="clear" w:color="auto" w:fill="FFFFFF" w:themeFill="background1"/>
            <w:vAlign w:val="center"/>
          </w:tcPr>
          <w:p w14:paraId="1E985290" w14:textId="22AD471A" w:rsidR="00D00E10" w:rsidRPr="00CF1772" w:rsidRDefault="00003D49">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Cel szczegółowy 1, Priorytet 1</w:t>
            </w:r>
          </w:p>
        </w:tc>
        <w:tc>
          <w:tcPr>
            <w:tcW w:w="1984" w:type="dxa"/>
            <w:shd w:val="clear" w:color="auto" w:fill="FFFFFF" w:themeFill="background1"/>
            <w:vAlign w:val="center"/>
          </w:tcPr>
          <w:p w14:paraId="54A42DBC" w14:textId="000FFD80" w:rsidR="00D00E10" w:rsidRPr="00CF1772" w:rsidRDefault="00003D49" w:rsidP="00A474D4">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 xml:space="preserve">Inwestycja </w:t>
            </w:r>
            <w:r w:rsidR="00413FA4" w:rsidRPr="00CF1772">
              <w:rPr>
                <w:rFonts w:ascii="Times New Roman" w:hAnsi="Times New Roman" w:cs="Times New Roman"/>
                <w:szCs w:val="24"/>
              </w:rPr>
              <w:br/>
            </w:r>
            <w:r w:rsidRPr="00CF1772">
              <w:rPr>
                <w:rFonts w:ascii="Times New Roman" w:hAnsi="Times New Roman" w:cs="Times New Roman"/>
                <w:szCs w:val="24"/>
              </w:rPr>
              <w:t>w infrastrukturę Archiwów Państwowych</w:t>
            </w:r>
          </w:p>
        </w:tc>
        <w:tc>
          <w:tcPr>
            <w:tcW w:w="3685" w:type="dxa"/>
            <w:shd w:val="clear" w:color="auto" w:fill="FFFFFF" w:themeFill="background1"/>
            <w:vAlign w:val="center"/>
          </w:tcPr>
          <w:p w14:paraId="397B73D1" w14:textId="099ACB40" w:rsidR="00D00E10" w:rsidRPr="00CF1772" w:rsidRDefault="00630E5C" w:rsidP="007446DC">
            <w:pPr>
              <w:pStyle w:val="Akapitzlist"/>
              <w:spacing w:before="40" w:after="40" w:line="240" w:lineRule="auto"/>
              <w:ind w:left="173"/>
              <w:jc w:val="left"/>
              <w:rPr>
                <w:rFonts w:ascii="Times New Roman" w:hAnsi="Times New Roman" w:cs="Times New Roman"/>
                <w:szCs w:val="24"/>
              </w:rPr>
            </w:pPr>
            <w:r w:rsidRPr="00CF1772">
              <w:rPr>
                <w:rFonts w:ascii="Times New Roman" w:hAnsi="Times New Roman" w:cs="Times New Roman"/>
                <w:szCs w:val="24"/>
              </w:rPr>
              <w:t>Koszalin</w:t>
            </w:r>
            <w:r w:rsidR="005667AB" w:rsidRPr="00CF1772">
              <w:rPr>
                <w:rFonts w:ascii="Times New Roman" w:hAnsi="Times New Roman" w:cs="Times New Roman"/>
                <w:szCs w:val="24"/>
              </w:rPr>
              <w:t>: miasto średnie</w:t>
            </w:r>
            <w:r w:rsidR="005667AB" w:rsidRPr="00CF1772">
              <w:rPr>
                <w:rStyle w:val="Odwoanieprzypisudolnego"/>
                <w:rFonts w:ascii="Times New Roman" w:hAnsi="Times New Roman" w:cs="Times New Roman"/>
                <w:szCs w:val="24"/>
              </w:rPr>
              <w:footnoteReference w:id="59"/>
            </w:r>
            <w:r w:rsidR="006714B2" w:rsidRPr="00CF1772">
              <w:rPr>
                <w:rFonts w:ascii="Times New Roman" w:hAnsi="Times New Roman" w:cs="Times New Roman"/>
                <w:szCs w:val="24"/>
              </w:rPr>
              <w:t>,</w:t>
            </w:r>
            <w:r w:rsidR="005667AB" w:rsidRPr="00CF1772">
              <w:rPr>
                <w:rFonts w:ascii="Times New Roman" w:hAnsi="Times New Roman" w:cs="Times New Roman"/>
                <w:szCs w:val="24"/>
              </w:rPr>
              <w:t xml:space="preserve"> tracące funkcje społeczno-gospodarcze, inwestycja oddziałuje </w:t>
            </w:r>
            <w:r w:rsidR="006714B2" w:rsidRPr="00CF1772">
              <w:rPr>
                <w:rFonts w:ascii="Times New Roman" w:hAnsi="Times New Roman" w:cs="Times New Roman"/>
                <w:szCs w:val="24"/>
              </w:rPr>
              <w:t xml:space="preserve">także </w:t>
            </w:r>
            <w:r w:rsidR="005667AB" w:rsidRPr="00CF1772">
              <w:rPr>
                <w:rFonts w:ascii="Times New Roman" w:hAnsi="Times New Roman" w:cs="Times New Roman"/>
                <w:szCs w:val="24"/>
              </w:rPr>
              <w:t xml:space="preserve">na obszary otaczające </w:t>
            </w:r>
            <w:r w:rsidR="006714B2" w:rsidRPr="00CF1772">
              <w:rPr>
                <w:rFonts w:ascii="Times New Roman" w:hAnsi="Times New Roman" w:cs="Times New Roman"/>
                <w:szCs w:val="24"/>
              </w:rPr>
              <w:t>miasto</w:t>
            </w:r>
            <w:r w:rsidR="005667AB" w:rsidRPr="00CF1772">
              <w:rPr>
                <w:rFonts w:ascii="Times New Roman" w:hAnsi="Times New Roman" w:cs="Times New Roman"/>
                <w:szCs w:val="24"/>
              </w:rPr>
              <w:t>, w tym obszary zmarginalizowane (tj. obszary wiejskie i małe miasta zlokalizowane blisko Koszalina),</w:t>
            </w:r>
          </w:p>
        </w:tc>
        <w:tc>
          <w:tcPr>
            <w:tcW w:w="6236" w:type="dxa"/>
            <w:shd w:val="clear" w:color="auto" w:fill="FFFFFF" w:themeFill="background1"/>
            <w:vAlign w:val="center"/>
          </w:tcPr>
          <w:p w14:paraId="2EA9BA12" w14:textId="58C3BDA0" w:rsidR="008E7DD8" w:rsidRPr="00CF1772" w:rsidRDefault="006714B2" w:rsidP="00132506">
            <w:pPr>
              <w:pStyle w:val="Akapitzlist"/>
              <w:spacing w:before="40" w:after="40" w:line="240" w:lineRule="auto"/>
              <w:ind w:left="176"/>
              <w:contextualSpacing w:val="0"/>
              <w:jc w:val="left"/>
              <w:rPr>
                <w:rFonts w:ascii="Times New Roman" w:hAnsi="Times New Roman" w:cs="Times New Roman"/>
                <w:szCs w:val="24"/>
              </w:rPr>
            </w:pPr>
            <w:r w:rsidRPr="00CF1772">
              <w:rPr>
                <w:rFonts w:ascii="Times New Roman" w:hAnsi="Times New Roman" w:cs="Times New Roman"/>
                <w:szCs w:val="24"/>
              </w:rPr>
              <w:t>Z</w:t>
            </w:r>
            <w:r w:rsidR="00BC20B2" w:rsidRPr="00CF1772">
              <w:rPr>
                <w:rFonts w:ascii="Times New Roman" w:hAnsi="Times New Roman" w:cs="Times New Roman"/>
                <w:szCs w:val="24"/>
              </w:rPr>
              <w:t xml:space="preserve">godnie z danymi dostępnymi w Banku Danych Lokalnych (stan na 31 grudnia 2021 r.), gmina miejska </w:t>
            </w:r>
            <w:r w:rsidRPr="00CF1772">
              <w:rPr>
                <w:rFonts w:ascii="Times New Roman" w:hAnsi="Times New Roman" w:cs="Times New Roman"/>
                <w:szCs w:val="24"/>
              </w:rPr>
              <w:t>Koszalin</w:t>
            </w:r>
            <w:r w:rsidRPr="00CF1772">
              <w:rPr>
                <w:rStyle w:val="Odwoanieprzypisudolnego"/>
                <w:rFonts w:ascii="Times New Roman" w:hAnsi="Times New Roman" w:cs="Times New Roman"/>
                <w:szCs w:val="24"/>
              </w:rPr>
              <w:footnoteReference w:id="60"/>
            </w:r>
            <w:r w:rsidRPr="00CF1772">
              <w:rPr>
                <w:rFonts w:ascii="Times New Roman" w:hAnsi="Times New Roman" w:cs="Times New Roman"/>
                <w:szCs w:val="24"/>
              </w:rPr>
              <w:t xml:space="preserve"> </w:t>
            </w:r>
            <w:r w:rsidR="00132506" w:rsidRPr="00CF1772">
              <w:rPr>
                <w:rFonts w:ascii="Times New Roman" w:hAnsi="Times New Roman" w:cs="Times New Roman"/>
                <w:szCs w:val="24"/>
              </w:rPr>
              <w:t xml:space="preserve">(miasto na prawach powiatu) </w:t>
            </w:r>
            <w:r w:rsidR="00BC20B2" w:rsidRPr="00CF1772">
              <w:rPr>
                <w:rFonts w:ascii="Times New Roman" w:hAnsi="Times New Roman" w:cs="Times New Roman"/>
                <w:szCs w:val="24"/>
              </w:rPr>
              <w:t>liczy 104</w:t>
            </w:r>
            <w:r w:rsidR="006243DF">
              <w:rPr>
                <w:rFonts w:ascii="Times New Roman" w:hAnsi="Times New Roman" w:cs="Times New Roman"/>
                <w:szCs w:val="24"/>
              </w:rPr>
              <w:t xml:space="preserve"> </w:t>
            </w:r>
            <w:r w:rsidR="00BC20B2" w:rsidRPr="00CF1772">
              <w:rPr>
                <w:rFonts w:ascii="Times New Roman" w:hAnsi="Times New Roman" w:cs="Times New Roman"/>
                <w:szCs w:val="24"/>
              </w:rPr>
              <w:t>994 mieszkańców</w:t>
            </w:r>
            <w:r w:rsidR="005667AB" w:rsidRPr="00CF1772">
              <w:rPr>
                <w:rFonts w:ascii="Times New Roman" w:hAnsi="Times New Roman" w:cs="Times New Roman"/>
                <w:szCs w:val="24"/>
              </w:rPr>
              <w:t>.</w:t>
            </w:r>
            <w:r w:rsidR="00DB557C" w:rsidRPr="00CF1772">
              <w:rPr>
                <w:rFonts w:ascii="Times New Roman" w:hAnsi="Times New Roman" w:cs="Times New Roman"/>
                <w:szCs w:val="24"/>
              </w:rPr>
              <w:t xml:space="preserve"> </w:t>
            </w:r>
            <w:r w:rsidRPr="00CF1772">
              <w:rPr>
                <w:rFonts w:ascii="Times New Roman" w:hAnsi="Times New Roman" w:cs="Times New Roman"/>
                <w:szCs w:val="24"/>
              </w:rPr>
              <w:t>Od 2018 r. w</w:t>
            </w:r>
            <w:r w:rsidR="008E7DD8" w:rsidRPr="00CF1772">
              <w:rPr>
                <w:rFonts w:ascii="Times New Roman" w:hAnsi="Times New Roman" w:cs="Times New Roman"/>
                <w:szCs w:val="24"/>
              </w:rPr>
              <w:t> </w:t>
            </w:r>
            <w:r w:rsidR="00DB557C" w:rsidRPr="00CF1772">
              <w:rPr>
                <w:rFonts w:ascii="Times New Roman" w:hAnsi="Times New Roman" w:cs="Times New Roman"/>
                <w:szCs w:val="24"/>
              </w:rPr>
              <w:t xml:space="preserve">mieście odnotowywane jest ujemne saldo migracji (wg. danych za 2021 r. w gminie miejskiej </w:t>
            </w:r>
            <w:r w:rsidR="0077556F" w:rsidRPr="00CF1772">
              <w:rPr>
                <w:rFonts w:ascii="Times New Roman" w:hAnsi="Times New Roman" w:cs="Times New Roman"/>
                <w:szCs w:val="24"/>
              </w:rPr>
              <w:t>Koszalin</w:t>
            </w:r>
            <w:r w:rsidR="00DB557C" w:rsidRPr="00CF1772">
              <w:rPr>
                <w:rFonts w:ascii="Times New Roman" w:hAnsi="Times New Roman" w:cs="Times New Roman"/>
                <w:szCs w:val="24"/>
              </w:rPr>
              <w:t>, saldo migracji ogółem na 1000 ludności wyniosło</w:t>
            </w:r>
            <w:r w:rsidR="0074240F" w:rsidRPr="00CF1772">
              <w:rPr>
                <w:rFonts w:ascii="Times New Roman" w:hAnsi="Times New Roman" w:cs="Times New Roman"/>
                <w:szCs w:val="24"/>
              </w:rPr>
              <w:t>:</w:t>
            </w:r>
            <w:r w:rsidR="00DB557C" w:rsidRPr="00CF1772">
              <w:rPr>
                <w:rFonts w:ascii="Times New Roman" w:hAnsi="Times New Roman" w:cs="Times New Roman"/>
                <w:szCs w:val="24"/>
              </w:rPr>
              <w:t xml:space="preserve"> -1,56 os</w:t>
            </w:r>
            <w:r w:rsidR="008E7DD8" w:rsidRPr="00CF1772">
              <w:rPr>
                <w:rFonts w:ascii="Times New Roman" w:hAnsi="Times New Roman" w:cs="Times New Roman"/>
                <w:szCs w:val="24"/>
              </w:rPr>
              <w:t>oby</w:t>
            </w:r>
            <w:r w:rsidR="00DB557C" w:rsidRPr="00CF1772">
              <w:rPr>
                <w:rFonts w:ascii="Times New Roman" w:hAnsi="Times New Roman" w:cs="Times New Roman"/>
                <w:szCs w:val="24"/>
              </w:rPr>
              <w:t>).</w:t>
            </w:r>
            <w:r w:rsidR="00630E5C" w:rsidRPr="00CF1772">
              <w:rPr>
                <w:rFonts w:ascii="Times New Roman" w:hAnsi="Times New Roman" w:cs="Times New Roman"/>
                <w:szCs w:val="24"/>
              </w:rPr>
              <w:t xml:space="preserve"> </w:t>
            </w:r>
          </w:p>
          <w:p w14:paraId="5016EFB1" w14:textId="4104BB8D" w:rsidR="00D00E10" w:rsidRPr="00CF1772" w:rsidRDefault="00630E5C" w:rsidP="00132506">
            <w:pPr>
              <w:pStyle w:val="Akapitzlist"/>
              <w:spacing w:before="40" w:after="40" w:line="240" w:lineRule="auto"/>
              <w:ind w:left="176"/>
              <w:contextualSpacing w:val="0"/>
              <w:jc w:val="left"/>
              <w:rPr>
                <w:rFonts w:ascii="Times New Roman" w:hAnsi="Times New Roman" w:cs="Times New Roman"/>
                <w:szCs w:val="24"/>
              </w:rPr>
            </w:pPr>
            <w:r w:rsidRPr="00CF1772">
              <w:rPr>
                <w:rFonts w:ascii="Times New Roman" w:hAnsi="Times New Roman" w:cs="Times New Roman"/>
                <w:szCs w:val="24"/>
              </w:rPr>
              <w:t>Mając na uwadze, iż inwestycja w siedzibę Archiwum Państwowego w Koszalinie będzie stanowić impuls rozwojowy</w:t>
            </w:r>
            <w:r w:rsidR="006714B2" w:rsidRPr="00CF1772">
              <w:rPr>
                <w:rFonts w:ascii="Times New Roman" w:hAnsi="Times New Roman" w:cs="Times New Roman"/>
                <w:szCs w:val="24"/>
              </w:rPr>
              <w:t xml:space="preserve"> nie tylko dla samego miasta, ale także dla obs</w:t>
            </w:r>
            <w:r w:rsidR="00C70668" w:rsidRPr="00CF1772">
              <w:rPr>
                <w:rFonts w:ascii="Times New Roman" w:hAnsi="Times New Roman" w:cs="Times New Roman"/>
                <w:szCs w:val="24"/>
              </w:rPr>
              <w:t>zarów wiejskich i małych  miast</w:t>
            </w:r>
            <w:r w:rsidR="006714B2" w:rsidRPr="00CF1772">
              <w:rPr>
                <w:rFonts w:ascii="Times New Roman" w:hAnsi="Times New Roman" w:cs="Times New Roman"/>
                <w:szCs w:val="24"/>
              </w:rPr>
              <w:t xml:space="preserve"> zlokalizow</w:t>
            </w:r>
            <w:r w:rsidR="00C70668" w:rsidRPr="00CF1772">
              <w:rPr>
                <w:rFonts w:ascii="Times New Roman" w:hAnsi="Times New Roman" w:cs="Times New Roman"/>
                <w:szCs w:val="24"/>
              </w:rPr>
              <w:t xml:space="preserve">anych </w:t>
            </w:r>
            <w:r w:rsidR="006714B2" w:rsidRPr="00CF1772">
              <w:rPr>
                <w:rFonts w:ascii="Times New Roman" w:hAnsi="Times New Roman" w:cs="Times New Roman"/>
                <w:szCs w:val="24"/>
              </w:rPr>
              <w:t>blisko Koszalina jej realizację należy uznać za jak najbardziej zasadną z perspektywy osiągnięcia założeń SOR</w:t>
            </w:r>
            <w:r w:rsidR="00C70668" w:rsidRPr="00CF1772">
              <w:rPr>
                <w:rFonts w:ascii="Times New Roman" w:hAnsi="Times New Roman" w:cs="Times New Roman"/>
                <w:szCs w:val="24"/>
              </w:rPr>
              <w:t xml:space="preserve"> i wskazanych obszarów strategicznej interwencji</w:t>
            </w:r>
            <w:r w:rsidR="006714B2" w:rsidRPr="00CF1772">
              <w:rPr>
                <w:rFonts w:ascii="Times New Roman" w:hAnsi="Times New Roman" w:cs="Times New Roman"/>
                <w:szCs w:val="24"/>
              </w:rPr>
              <w:t>.</w:t>
            </w:r>
          </w:p>
        </w:tc>
      </w:tr>
      <w:tr w:rsidR="00D00E10" w:rsidRPr="00CF1772" w14:paraId="331176D7" w14:textId="77777777" w:rsidTr="007446DC">
        <w:trPr>
          <w:trHeight w:val="3912"/>
          <w:jc w:val="center"/>
        </w:trPr>
        <w:tc>
          <w:tcPr>
            <w:tcW w:w="2820" w:type="dxa"/>
            <w:shd w:val="clear" w:color="auto" w:fill="FFFFFF" w:themeFill="background1"/>
            <w:vAlign w:val="center"/>
          </w:tcPr>
          <w:p w14:paraId="55C689BA" w14:textId="4C891D43" w:rsidR="00D00E10" w:rsidRPr="00CF1772" w:rsidRDefault="00003D49">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lastRenderedPageBreak/>
              <w:t>Cel szczegółowy 2, Priorytet 2</w:t>
            </w:r>
          </w:p>
        </w:tc>
        <w:tc>
          <w:tcPr>
            <w:tcW w:w="1984" w:type="dxa"/>
            <w:shd w:val="clear" w:color="auto" w:fill="FFFFFF" w:themeFill="background1"/>
            <w:vAlign w:val="center"/>
          </w:tcPr>
          <w:p w14:paraId="3C9E8E5F" w14:textId="440B2ABD" w:rsidR="00D00E10" w:rsidRPr="00CF1772" w:rsidRDefault="006714B2" w:rsidP="00A474D4">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 xml:space="preserve">Inwestycja </w:t>
            </w:r>
            <w:r w:rsidR="00413FA4" w:rsidRPr="00CF1772">
              <w:rPr>
                <w:rFonts w:ascii="Times New Roman" w:hAnsi="Times New Roman" w:cs="Times New Roman"/>
                <w:szCs w:val="24"/>
              </w:rPr>
              <w:br/>
            </w:r>
            <w:r w:rsidRPr="00CF1772">
              <w:rPr>
                <w:rFonts w:ascii="Times New Roman" w:hAnsi="Times New Roman" w:cs="Times New Roman"/>
                <w:szCs w:val="24"/>
              </w:rPr>
              <w:t>w infrastrukturę Archiwów Państwowych</w:t>
            </w:r>
          </w:p>
        </w:tc>
        <w:tc>
          <w:tcPr>
            <w:tcW w:w="3685" w:type="dxa"/>
            <w:shd w:val="clear" w:color="auto" w:fill="FFFFFF" w:themeFill="background1"/>
            <w:vAlign w:val="center"/>
          </w:tcPr>
          <w:p w14:paraId="29C89846" w14:textId="4CB195D1" w:rsidR="00D00E10" w:rsidRPr="00CF1772" w:rsidRDefault="00BE6763" w:rsidP="007446DC">
            <w:pPr>
              <w:pStyle w:val="Akapitzlist"/>
              <w:spacing w:before="40" w:after="40" w:line="240" w:lineRule="auto"/>
              <w:ind w:left="174"/>
              <w:contextualSpacing w:val="0"/>
              <w:jc w:val="left"/>
              <w:rPr>
                <w:rFonts w:ascii="Times New Roman" w:hAnsi="Times New Roman" w:cs="Times New Roman"/>
                <w:szCs w:val="24"/>
              </w:rPr>
            </w:pPr>
            <w:r w:rsidRPr="00CF1772">
              <w:rPr>
                <w:rFonts w:ascii="Times New Roman" w:hAnsi="Times New Roman" w:cs="Times New Roman"/>
                <w:szCs w:val="24"/>
              </w:rPr>
              <w:t>Łódź: inwestycja oddziałuje także na obszary otaczające miasto, w tym obszary zmarginalizowane (tj. obszary wiejskie i małe miasta zlokalizowane blisko Łodzi),</w:t>
            </w:r>
          </w:p>
        </w:tc>
        <w:tc>
          <w:tcPr>
            <w:tcW w:w="6236" w:type="dxa"/>
            <w:shd w:val="clear" w:color="auto" w:fill="FFFFFF" w:themeFill="background1"/>
            <w:vAlign w:val="center"/>
          </w:tcPr>
          <w:p w14:paraId="1661E6FE" w14:textId="18DA51DE" w:rsidR="008E7DD8" w:rsidRPr="00CF1772" w:rsidRDefault="008E7DD8" w:rsidP="007446DC">
            <w:pPr>
              <w:pStyle w:val="Akapitzlist"/>
              <w:spacing w:line="240" w:lineRule="auto"/>
              <w:ind w:left="176"/>
              <w:jc w:val="left"/>
              <w:rPr>
                <w:rFonts w:ascii="Times New Roman" w:hAnsi="Times New Roman" w:cs="Times New Roman"/>
                <w:szCs w:val="24"/>
              </w:rPr>
            </w:pPr>
            <w:r w:rsidRPr="00CF1772">
              <w:rPr>
                <w:rFonts w:ascii="Times New Roman" w:hAnsi="Times New Roman" w:cs="Times New Roman"/>
                <w:szCs w:val="24"/>
              </w:rPr>
              <w:t xml:space="preserve">Zgodnie z danymi dostępnymi w Banku Danych Lokalnych w 2021 r.  stan na 31 grudnia 2021 r.), miasto </w:t>
            </w:r>
            <w:r w:rsidR="003A50CB" w:rsidRPr="00CF1772">
              <w:rPr>
                <w:rFonts w:ascii="Times New Roman" w:hAnsi="Times New Roman" w:cs="Times New Roman"/>
                <w:szCs w:val="24"/>
              </w:rPr>
              <w:t xml:space="preserve">Łódź </w:t>
            </w:r>
            <w:r w:rsidRPr="00CF1772">
              <w:rPr>
                <w:rFonts w:ascii="Times New Roman" w:hAnsi="Times New Roman" w:cs="Times New Roman"/>
                <w:szCs w:val="24"/>
              </w:rPr>
              <w:t>na prawach powiatu liczyło 664</w:t>
            </w:r>
            <w:r w:rsidR="006243DF">
              <w:rPr>
                <w:rFonts w:ascii="Times New Roman" w:hAnsi="Times New Roman" w:cs="Times New Roman"/>
                <w:szCs w:val="24"/>
              </w:rPr>
              <w:t xml:space="preserve"> </w:t>
            </w:r>
            <w:r w:rsidRPr="00CF1772">
              <w:rPr>
                <w:rFonts w:ascii="Times New Roman" w:hAnsi="Times New Roman" w:cs="Times New Roman"/>
                <w:szCs w:val="24"/>
              </w:rPr>
              <w:t xml:space="preserve">071 mieszkańców. </w:t>
            </w:r>
          </w:p>
          <w:p w14:paraId="7FA410A3" w14:textId="36814A1F" w:rsidR="008E7DD8" w:rsidRPr="00CF1772" w:rsidRDefault="008E7DD8" w:rsidP="007446DC">
            <w:pPr>
              <w:pStyle w:val="Akapitzlist"/>
              <w:spacing w:line="240" w:lineRule="auto"/>
              <w:ind w:left="176"/>
              <w:jc w:val="left"/>
              <w:rPr>
                <w:rFonts w:ascii="Times New Roman" w:hAnsi="Times New Roman" w:cs="Times New Roman"/>
                <w:szCs w:val="24"/>
              </w:rPr>
            </w:pPr>
            <w:r w:rsidRPr="00CF1772">
              <w:rPr>
                <w:rFonts w:ascii="Times New Roman" w:hAnsi="Times New Roman" w:cs="Times New Roman"/>
                <w:szCs w:val="24"/>
              </w:rPr>
              <w:t xml:space="preserve">Jednocześnie wg. danych za 2021 r. </w:t>
            </w:r>
            <w:r w:rsidR="00AB7176" w:rsidRPr="00CF1772">
              <w:rPr>
                <w:rFonts w:ascii="Times New Roman" w:hAnsi="Times New Roman" w:cs="Times New Roman"/>
                <w:szCs w:val="24"/>
              </w:rPr>
              <w:t>w Łodzi</w:t>
            </w:r>
            <w:r w:rsidRPr="00CF1772">
              <w:rPr>
                <w:rFonts w:ascii="Times New Roman" w:hAnsi="Times New Roman" w:cs="Times New Roman"/>
                <w:szCs w:val="24"/>
              </w:rPr>
              <w:t>, saldo migracji ogółem na 1000 ludności wyniosło</w:t>
            </w:r>
            <w:r w:rsidR="00C70668" w:rsidRPr="00CF1772">
              <w:rPr>
                <w:rFonts w:ascii="Times New Roman" w:hAnsi="Times New Roman" w:cs="Times New Roman"/>
                <w:szCs w:val="24"/>
              </w:rPr>
              <w:t>:</w:t>
            </w:r>
            <w:r w:rsidRPr="00CF1772">
              <w:rPr>
                <w:rFonts w:ascii="Times New Roman" w:hAnsi="Times New Roman" w:cs="Times New Roman"/>
                <w:szCs w:val="24"/>
              </w:rPr>
              <w:t xml:space="preserve"> -1,94 osoby</w:t>
            </w:r>
            <w:r w:rsidR="00C70668" w:rsidRPr="00CF1772">
              <w:rPr>
                <w:rFonts w:ascii="Times New Roman" w:hAnsi="Times New Roman" w:cs="Times New Roman"/>
                <w:szCs w:val="24"/>
              </w:rPr>
              <w:t xml:space="preserve"> (</w:t>
            </w:r>
            <w:r w:rsidR="007C110A" w:rsidRPr="00CF1772">
              <w:rPr>
                <w:rFonts w:ascii="Times New Roman" w:hAnsi="Times New Roman" w:cs="Times New Roman"/>
                <w:szCs w:val="24"/>
              </w:rPr>
              <w:t>przy czym saldo migracji osób w </w:t>
            </w:r>
            <w:r w:rsidRPr="00CF1772">
              <w:rPr>
                <w:rFonts w:ascii="Times New Roman" w:hAnsi="Times New Roman" w:cs="Times New Roman"/>
                <w:szCs w:val="24"/>
              </w:rPr>
              <w:t xml:space="preserve">wieku przedprodukcyjnym </w:t>
            </w:r>
            <w:r w:rsidR="00B90D65" w:rsidRPr="00CF1772">
              <w:rPr>
                <w:rFonts w:ascii="Times New Roman" w:hAnsi="Times New Roman" w:cs="Times New Roman"/>
                <w:szCs w:val="24"/>
              </w:rPr>
              <w:t>w 2021 r</w:t>
            </w:r>
            <w:r w:rsidR="00281BC2">
              <w:rPr>
                <w:rFonts w:ascii="Times New Roman" w:hAnsi="Times New Roman" w:cs="Times New Roman"/>
                <w:szCs w:val="24"/>
              </w:rPr>
              <w:t>.</w:t>
            </w:r>
            <w:r w:rsidR="00B90D65" w:rsidRPr="00CF1772">
              <w:rPr>
                <w:rFonts w:ascii="Times New Roman" w:hAnsi="Times New Roman" w:cs="Times New Roman"/>
                <w:szCs w:val="24"/>
              </w:rPr>
              <w:t xml:space="preserve"> </w:t>
            </w:r>
            <w:r w:rsidRPr="00CF1772">
              <w:rPr>
                <w:rFonts w:ascii="Times New Roman" w:hAnsi="Times New Roman" w:cs="Times New Roman"/>
                <w:szCs w:val="24"/>
              </w:rPr>
              <w:t>wyniosło</w:t>
            </w:r>
            <w:r w:rsidR="00C70668" w:rsidRPr="00CF1772">
              <w:rPr>
                <w:rFonts w:ascii="Times New Roman" w:hAnsi="Times New Roman" w:cs="Times New Roman"/>
                <w:szCs w:val="24"/>
              </w:rPr>
              <w:t>:</w:t>
            </w:r>
            <w:r w:rsidR="007C110A" w:rsidRPr="00CF1772">
              <w:rPr>
                <w:rFonts w:ascii="Times New Roman" w:hAnsi="Times New Roman" w:cs="Times New Roman"/>
                <w:szCs w:val="24"/>
              </w:rPr>
              <w:t xml:space="preserve"> </w:t>
            </w:r>
            <w:r w:rsidRPr="00CF1772">
              <w:rPr>
                <w:rFonts w:ascii="Times New Roman" w:hAnsi="Times New Roman" w:cs="Times New Roman"/>
                <w:szCs w:val="24"/>
              </w:rPr>
              <w:t xml:space="preserve">-764 </w:t>
            </w:r>
            <w:r w:rsidR="00B90D65" w:rsidRPr="00CF1772">
              <w:rPr>
                <w:rFonts w:ascii="Times New Roman" w:hAnsi="Times New Roman" w:cs="Times New Roman"/>
                <w:szCs w:val="24"/>
              </w:rPr>
              <w:t>osób</w:t>
            </w:r>
            <w:r w:rsidRPr="00CF1772">
              <w:rPr>
                <w:rFonts w:ascii="Times New Roman" w:hAnsi="Times New Roman" w:cs="Times New Roman"/>
                <w:szCs w:val="24"/>
              </w:rPr>
              <w:t xml:space="preserve"> i jest wyższe od sumy migracji osób w</w:t>
            </w:r>
            <w:r w:rsidR="00281BC2">
              <w:rPr>
                <w:rFonts w:ascii="Times New Roman" w:hAnsi="Times New Roman" w:cs="Times New Roman"/>
                <w:szCs w:val="24"/>
              </w:rPr>
              <w:t> </w:t>
            </w:r>
            <w:r w:rsidRPr="00CF1772">
              <w:rPr>
                <w:rFonts w:ascii="Times New Roman" w:hAnsi="Times New Roman" w:cs="Times New Roman"/>
                <w:szCs w:val="24"/>
              </w:rPr>
              <w:t>w</w:t>
            </w:r>
            <w:r w:rsidR="00B90D65" w:rsidRPr="00CF1772">
              <w:rPr>
                <w:rFonts w:ascii="Times New Roman" w:hAnsi="Times New Roman" w:cs="Times New Roman"/>
                <w:szCs w:val="24"/>
              </w:rPr>
              <w:t>ieku produkcyjnym i </w:t>
            </w:r>
            <w:r w:rsidRPr="00CF1772">
              <w:rPr>
                <w:rFonts w:ascii="Times New Roman" w:hAnsi="Times New Roman" w:cs="Times New Roman"/>
                <w:szCs w:val="24"/>
              </w:rPr>
              <w:t xml:space="preserve">poprodukcyjnym). </w:t>
            </w:r>
            <w:r w:rsidR="006834F0" w:rsidRPr="00CF1772">
              <w:rPr>
                <w:rFonts w:ascii="Times New Roman" w:hAnsi="Times New Roman" w:cs="Times New Roman"/>
                <w:szCs w:val="24"/>
              </w:rPr>
              <w:t>U</w:t>
            </w:r>
            <w:r w:rsidR="00C70668" w:rsidRPr="00CF1772">
              <w:rPr>
                <w:rFonts w:ascii="Times New Roman" w:hAnsi="Times New Roman" w:cs="Times New Roman"/>
                <w:szCs w:val="24"/>
              </w:rPr>
              <w:t>jemne saldo migracji ogółem to</w:t>
            </w:r>
            <w:r w:rsidRPr="00CF1772">
              <w:rPr>
                <w:rFonts w:ascii="Times New Roman" w:hAnsi="Times New Roman" w:cs="Times New Roman"/>
                <w:szCs w:val="24"/>
              </w:rPr>
              <w:t xml:space="preserve"> trend </w:t>
            </w:r>
            <w:r w:rsidR="006834F0" w:rsidRPr="00CF1772">
              <w:rPr>
                <w:rFonts w:ascii="Times New Roman" w:hAnsi="Times New Roman" w:cs="Times New Roman"/>
                <w:szCs w:val="24"/>
              </w:rPr>
              <w:t xml:space="preserve">nieprzerwanie </w:t>
            </w:r>
            <w:r w:rsidRPr="00CF1772">
              <w:rPr>
                <w:rFonts w:ascii="Times New Roman" w:hAnsi="Times New Roman" w:cs="Times New Roman"/>
                <w:szCs w:val="24"/>
              </w:rPr>
              <w:t>obserwowany dla Łodzi od 2016 r.</w:t>
            </w:r>
            <w:r w:rsidR="00B90D65" w:rsidRPr="00CF1772">
              <w:rPr>
                <w:rFonts w:ascii="Times New Roman" w:hAnsi="Times New Roman" w:cs="Times New Roman"/>
                <w:szCs w:val="24"/>
              </w:rPr>
              <w:t>, a </w:t>
            </w:r>
            <w:r w:rsidRPr="00CF1772">
              <w:rPr>
                <w:rFonts w:ascii="Times New Roman" w:hAnsi="Times New Roman" w:cs="Times New Roman"/>
                <w:szCs w:val="24"/>
              </w:rPr>
              <w:t>także w latach wcześniejszych np. w</w:t>
            </w:r>
            <w:r w:rsidR="00281BC2">
              <w:rPr>
                <w:rFonts w:ascii="Times New Roman" w:hAnsi="Times New Roman" w:cs="Times New Roman"/>
                <w:szCs w:val="24"/>
              </w:rPr>
              <w:t> </w:t>
            </w:r>
            <w:r w:rsidRPr="00CF1772">
              <w:rPr>
                <w:rFonts w:ascii="Times New Roman" w:hAnsi="Times New Roman" w:cs="Times New Roman"/>
                <w:szCs w:val="24"/>
              </w:rPr>
              <w:t>2014 r. (w BDL brak danych za 2015 r.)</w:t>
            </w:r>
          </w:p>
          <w:p w14:paraId="0F866D08" w14:textId="2DC47D9B" w:rsidR="00D00E10" w:rsidRPr="006243DF" w:rsidRDefault="003A50CB" w:rsidP="006243DF">
            <w:pPr>
              <w:pStyle w:val="Akapitzlist"/>
              <w:spacing w:line="240" w:lineRule="auto"/>
              <w:ind w:left="177"/>
              <w:jc w:val="left"/>
              <w:rPr>
                <w:rFonts w:ascii="Times New Roman" w:hAnsi="Times New Roman" w:cs="Times New Roman"/>
                <w:szCs w:val="24"/>
              </w:rPr>
            </w:pPr>
            <w:r w:rsidRPr="00CF1772">
              <w:rPr>
                <w:rFonts w:ascii="Times New Roman" w:hAnsi="Times New Roman" w:cs="Times New Roman"/>
                <w:szCs w:val="24"/>
              </w:rPr>
              <w:t xml:space="preserve">Mając na uwadze, iż inwestycja w siedzibę Archiwum Państwowego </w:t>
            </w:r>
            <w:r w:rsidRPr="006243DF">
              <w:rPr>
                <w:rFonts w:ascii="Times New Roman" w:hAnsi="Times New Roman" w:cs="Times New Roman"/>
                <w:szCs w:val="24"/>
              </w:rPr>
              <w:t xml:space="preserve">w Łodzi będzie stanowić impuls rozwojowy nie tylko dla samego miasta, ale także dla obszarów wiejskich i małych miast zlokalizowanych blisko Łodzi realizację tej inwestycji należy uznać za jak najbardziej zasadną </w:t>
            </w:r>
            <w:r w:rsidR="00B90D65" w:rsidRPr="006243DF">
              <w:rPr>
                <w:rFonts w:ascii="Times New Roman" w:hAnsi="Times New Roman" w:cs="Times New Roman"/>
                <w:szCs w:val="24"/>
              </w:rPr>
              <w:t>z </w:t>
            </w:r>
            <w:r w:rsidRPr="006243DF">
              <w:rPr>
                <w:rFonts w:ascii="Times New Roman" w:hAnsi="Times New Roman" w:cs="Times New Roman"/>
                <w:szCs w:val="24"/>
              </w:rPr>
              <w:t>perspektywy osiągnięcia założeń SOR</w:t>
            </w:r>
            <w:r w:rsidR="00C70668" w:rsidRPr="006243DF">
              <w:rPr>
                <w:rFonts w:ascii="Times New Roman" w:hAnsi="Times New Roman" w:cs="Times New Roman"/>
                <w:szCs w:val="24"/>
              </w:rPr>
              <w:t xml:space="preserve"> i wskazanych obszarów strategicznej interwencji</w:t>
            </w:r>
            <w:r w:rsidRPr="006243DF">
              <w:rPr>
                <w:rFonts w:ascii="Times New Roman" w:hAnsi="Times New Roman" w:cs="Times New Roman"/>
                <w:szCs w:val="24"/>
              </w:rPr>
              <w:t>.</w:t>
            </w:r>
          </w:p>
        </w:tc>
      </w:tr>
      <w:tr w:rsidR="00477AA0" w:rsidRPr="00CF1772" w14:paraId="24E7E777" w14:textId="77777777" w:rsidTr="007446DC">
        <w:trPr>
          <w:trHeight w:val="3855"/>
          <w:jc w:val="center"/>
        </w:trPr>
        <w:tc>
          <w:tcPr>
            <w:tcW w:w="2820" w:type="dxa"/>
            <w:shd w:val="clear" w:color="auto" w:fill="FFFFFF" w:themeFill="background1"/>
            <w:vAlign w:val="center"/>
          </w:tcPr>
          <w:p w14:paraId="11D20C72" w14:textId="5B8498D1" w:rsidR="00D00E10" w:rsidRPr="00CF1772" w:rsidRDefault="00003D49">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lastRenderedPageBreak/>
              <w:t>Cel szczegółowy 3, Priorytet 3</w:t>
            </w:r>
          </w:p>
        </w:tc>
        <w:tc>
          <w:tcPr>
            <w:tcW w:w="1984" w:type="dxa"/>
            <w:shd w:val="clear" w:color="auto" w:fill="FFFFFF" w:themeFill="background1"/>
            <w:vAlign w:val="center"/>
          </w:tcPr>
          <w:p w14:paraId="42341A53" w14:textId="276F214B" w:rsidR="00D00E10" w:rsidRPr="00CF1772" w:rsidRDefault="009C489C" w:rsidP="00A474D4">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 xml:space="preserve">Inwestycja </w:t>
            </w:r>
            <w:r w:rsidRPr="00CF1772">
              <w:rPr>
                <w:rFonts w:ascii="Times New Roman" w:hAnsi="Times New Roman" w:cs="Times New Roman"/>
                <w:szCs w:val="24"/>
              </w:rPr>
              <w:br/>
              <w:t>w infrastrukturę Archiwów Państwowych</w:t>
            </w:r>
          </w:p>
        </w:tc>
        <w:tc>
          <w:tcPr>
            <w:tcW w:w="3685" w:type="dxa"/>
            <w:shd w:val="clear" w:color="auto" w:fill="FFFFFF" w:themeFill="background1"/>
            <w:vAlign w:val="center"/>
          </w:tcPr>
          <w:p w14:paraId="63E2C2BC" w14:textId="00FE8DC6" w:rsidR="00D00E10" w:rsidRPr="00CF1772" w:rsidRDefault="004E3630" w:rsidP="00A474D4">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Piotrków Trybunalski</w:t>
            </w:r>
            <w:r w:rsidR="009C489C" w:rsidRPr="00CF1772">
              <w:rPr>
                <w:rFonts w:ascii="Times New Roman" w:hAnsi="Times New Roman" w:cs="Times New Roman"/>
                <w:szCs w:val="24"/>
              </w:rPr>
              <w:t>: miasto średnie</w:t>
            </w:r>
            <w:r w:rsidR="009C489C" w:rsidRPr="00CF1772">
              <w:rPr>
                <w:rStyle w:val="Odwoanieprzypisudolnego"/>
                <w:rFonts w:ascii="Times New Roman" w:hAnsi="Times New Roman" w:cs="Times New Roman"/>
                <w:szCs w:val="24"/>
              </w:rPr>
              <w:footnoteReference w:id="61"/>
            </w:r>
            <w:r w:rsidR="009C489C" w:rsidRPr="00CF1772">
              <w:rPr>
                <w:rFonts w:ascii="Times New Roman" w:hAnsi="Times New Roman" w:cs="Times New Roman"/>
                <w:szCs w:val="24"/>
              </w:rPr>
              <w:t>, tracące funkcje społeczno-gospodarcze, inwestycja oddziałuje także na obszary otaczające miasto, w tym obszary zmarginalizowane (tj. obszary wiejskie</w:t>
            </w:r>
            <w:r w:rsidR="00DC5D29" w:rsidRPr="00CF1772">
              <w:rPr>
                <w:rFonts w:ascii="Times New Roman" w:hAnsi="Times New Roman" w:cs="Times New Roman"/>
                <w:szCs w:val="24"/>
              </w:rPr>
              <w:t xml:space="preserve"> i </w:t>
            </w:r>
            <w:r w:rsidR="009C489C" w:rsidRPr="00CF1772">
              <w:rPr>
                <w:rFonts w:ascii="Times New Roman" w:hAnsi="Times New Roman" w:cs="Times New Roman"/>
                <w:szCs w:val="24"/>
              </w:rPr>
              <w:t>małe miast</w:t>
            </w:r>
            <w:r w:rsidR="00DC5D29" w:rsidRPr="00CF1772">
              <w:rPr>
                <w:rFonts w:ascii="Times New Roman" w:hAnsi="Times New Roman" w:cs="Times New Roman"/>
                <w:szCs w:val="24"/>
              </w:rPr>
              <w:t>a zlokalizowane blisko Piotrkowa Trybunalskiego</w:t>
            </w:r>
            <w:r w:rsidR="009C489C" w:rsidRPr="00CF1772">
              <w:rPr>
                <w:rFonts w:ascii="Times New Roman" w:hAnsi="Times New Roman" w:cs="Times New Roman"/>
                <w:szCs w:val="24"/>
              </w:rPr>
              <w:t>),</w:t>
            </w:r>
          </w:p>
        </w:tc>
        <w:tc>
          <w:tcPr>
            <w:tcW w:w="6236" w:type="dxa"/>
            <w:shd w:val="clear" w:color="auto" w:fill="FFFFFF" w:themeFill="background1"/>
            <w:vAlign w:val="center"/>
          </w:tcPr>
          <w:p w14:paraId="0BB0BFBB" w14:textId="0EA2CC7B" w:rsidR="005A26E2" w:rsidRPr="00CF1772" w:rsidRDefault="005A26E2" w:rsidP="005A26E2">
            <w:pPr>
              <w:pStyle w:val="Akapitzlist"/>
              <w:spacing w:before="40" w:after="40" w:line="240" w:lineRule="auto"/>
              <w:ind w:left="176"/>
              <w:contextualSpacing w:val="0"/>
              <w:jc w:val="left"/>
              <w:rPr>
                <w:rFonts w:ascii="Times New Roman" w:hAnsi="Times New Roman" w:cs="Times New Roman"/>
                <w:szCs w:val="24"/>
              </w:rPr>
            </w:pPr>
            <w:r w:rsidRPr="00CF1772">
              <w:rPr>
                <w:rFonts w:ascii="Times New Roman" w:hAnsi="Times New Roman" w:cs="Times New Roman"/>
                <w:szCs w:val="24"/>
              </w:rPr>
              <w:t>Zgodnie z danymi dostępnymi w Banku Danych Lokalnych w 2021 r.  stan na 31 grudnia 2021 r.), Piotrków Trybunalski, miasto na prawach powiatu liczyło 71</w:t>
            </w:r>
            <w:r w:rsidR="006243DF">
              <w:rPr>
                <w:rFonts w:ascii="Times New Roman" w:hAnsi="Times New Roman" w:cs="Times New Roman"/>
                <w:szCs w:val="24"/>
              </w:rPr>
              <w:t xml:space="preserve"> </w:t>
            </w:r>
            <w:r w:rsidRPr="00CF1772">
              <w:rPr>
                <w:rFonts w:ascii="Times New Roman" w:hAnsi="Times New Roman" w:cs="Times New Roman"/>
                <w:szCs w:val="24"/>
              </w:rPr>
              <w:t>252 mieszkańców. Od 2018 r. w mieście odnotowywane jest ujemne saldo migracji (wg. danych za 2021 r. w Piotrkowie Trybunalskim saldo migracji ogółem na 1000 ludności wyniosło: -5,07osoby</w:t>
            </w:r>
            <w:r w:rsidR="009B317F" w:rsidRPr="00CF1772">
              <w:rPr>
                <w:rFonts w:ascii="Times New Roman" w:hAnsi="Times New Roman" w:cs="Times New Roman"/>
                <w:szCs w:val="24"/>
              </w:rPr>
              <w:t xml:space="preserve"> i jest najwyższe spośród pięciu lokalizacji wybranych dla realizacji </w:t>
            </w:r>
            <w:r w:rsidR="008752DA">
              <w:rPr>
                <w:rFonts w:ascii="Times New Roman" w:hAnsi="Times New Roman" w:cs="Times New Roman"/>
                <w:szCs w:val="24"/>
              </w:rPr>
              <w:t>P</w:t>
            </w:r>
            <w:r w:rsidR="00F7095A">
              <w:rPr>
                <w:rFonts w:ascii="Times New Roman" w:hAnsi="Times New Roman" w:cs="Times New Roman"/>
                <w:szCs w:val="24"/>
              </w:rPr>
              <w:t>rogram</w:t>
            </w:r>
            <w:r w:rsidR="009B317F" w:rsidRPr="00CF1772">
              <w:rPr>
                <w:rFonts w:ascii="Times New Roman" w:hAnsi="Times New Roman" w:cs="Times New Roman"/>
                <w:szCs w:val="24"/>
              </w:rPr>
              <w:t xml:space="preserve"> „Archiwa”</w:t>
            </w:r>
            <w:r w:rsidRPr="00CF1772">
              <w:rPr>
                <w:rFonts w:ascii="Times New Roman" w:hAnsi="Times New Roman" w:cs="Times New Roman"/>
                <w:szCs w:val="24"/>
              </w:rPr>
              <w:t xml:space="preserve">). </w:t>
            </w:r>
            <w:r w:rsidR="006834F0" w:rsidRPr="00CF1772">
              <w:rPr>
                <w:rFonts w:ascii="Times New Roman" w:hAnsi="Times New Roman" w:cs="Times New Roman"/>
                <w:szCs w:val="24"/>
              </w:rPr>
              <w:t>Ujemne saldo migracji ogółem to trend nieprzerwanie obserwowany dla Piotrkowa Trybunalskiego od 2016 r., a także w latach wcześniejszych np. w 2014 r. (w BDL brak danych za 2015 r.)</w:t>
            </w:r>
          </w:p>
          <w:p w14:paraId="0D55854F" w14:textId="6FAE7F42" w:rsidR="005A26E2" w:rsidRPr="00CF1772" w:rsidRDefault="005A26E2" w:rsidP="007446DC">
            <w:pPr>
              <w:pStyle w:val="Akapitzlist"/>
              <w:spacing w:before="40" w:after="40" w:line="240" w:lineRule="auto"/>
              <w:ind w:left="174"/>
              <w:contextualSpacing w:val="0"/>
              <w:rPr>
                <w:rFonts w:ascii="Times New Roman" w:hAnsi="Times New Roman" w:cs="Times New Roman"/>
                <w:szCs w:val="24"/>
              </w:rPr>
            </w:pPr>
            <w:r w:rsidRPr="00CF1772">
              <w:rPr>
                <w:rFonts w:ascii="Times New Roman" w:hAnsi="Times New Roman" w:cs="Times New Roman"/>
                <w:szCs w:val="24"/>
              </w:rPr>
              <w:t xml:space="preserve">Mając na uwadze, iż inwestycja w siedzibę Archiwum Państwowego w </w:t>
            </w:r>
            <w:r w:rsidR="009B317F" w:rsidRPr="00CF1772">
              <w:rPr>
                <w:rFonts w:ascii="Times New Roman" w:hAnsi="Times New Roman" w:cs="Times New Roman"/>
                <w:szCs w:val="24"/>
              </w:rPr>
              <w:t>Piotrkowie Trybunalskim</w:t>
            </w:r>
            <w:r w:rsidRPr="00CF1772">
              <w:rPr>
                <w:rFonts w:ascii="Times New Roman" w:hAnsi="Times New Roman" w:cs="Times New Roman"/>
                <w:szCs w:val="24"/>
              </w:rPr>
              <w:t xml:space="preserve"> będzie stanowić impuls rozwojowy nie tylko dla samego miasta, ale także dla obszarów wiejskich i małych  miast zlokalizowanych blisko </w:t>
            </w:r>
            <w:r w:rsidR="00F62EDA" w:rsidRPr="00CF1772">
              <w:rPr>
                <w:rFonts w:ascii="Times New Roman" w:hAnsi="Times New Roman" w:cs="Times New Roman"/>
                <w:szCs w:val="24"/>
              </w:rPr>
              <w:t>Piotrkowa Trybunalskiego</w:t>
            </w:r>
            <w:r w:rsidRPr="00CF1772">
              <w:rPr>
                <w:rFonts w:ascii="Times New Roman" w:hAnsi="Times New Roman" w:cs="Times New Roman"/>
                <w:szCs w:val="24"/>
              </w:rPr>
              <w:t xml:space="preserve"> jej realizację należy uznać za jak najbardziej zasadną z perspektywy osiągnięcia założeń SOR i wskazanych obszarów strategicznej interwencji</w:t>
            </w:r>
            <w:r w:rsidR="00F62EDA" w:rsidRPr="00CF1772">
              <w:rPr>
                <w:rFonts w:ascii="Times New Roman" w:hAnsi="Times New Roman" w:cs="Times New Roman"/>
                <w:szCs w:val="24"/>
              </w:rPr>
              <w:t>.</w:t>
            </w:r>
          </w:p>
        </w:tc>
      </w:tr>
      <w:tr w:rsidR="00477AA0" w:rsidRPr="00CF1772" w14:paraId="3E6DDFDE" w14:textId="77777777" w:rsidTr="007446DC">
        <w:trPr>
          <w:trHeight w:val="3175"/>
          <w:jc w:val="center"/>
        </w:trPr>
        <w:tc>
          <w:tcPr>
            <w:tcW w:w="2820" w:type="dxa"/>
            <w:shd w:val="clear" w:color="auto" w:fill="FFFFFF" w:themeFill="background1"/>
            <w:vAlign w:val="center"/>
          </w:tcPr>
          <w:p w14:paraId="7A98DCDD" w14:textId="08E76844" w:rsidR="00D00E10" w:rsidRPr="00CF1772" w:rsidRDefault="00003D49">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lastRenderedPageBreak/>
              <w:t>Cel szczegółowy 4, Priorytet 4</w:t>
            </w:r>
          </w:p>
        </w:tc>
        <w:tc>
          <w:tcPr>
            <w:tcW w:w="1984" w:type="dxa"/>
            <w:shd w:val="clear" w:color="auto" w:fill="FFFFFF" w:themeFill="background1"/>
            <w:vAlign w:val="center"/>
          </w:tcPr>
          <w:p w14:paraId="555DFDE6" w14:textId="726B07DB" w:rsidR="00D00E10" w:rsidRPr="00CF1772" w:rsidRDefault="00F62EDA" w:rsidP="00A474D4">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 xml:space="preserve">Inwestycja </w:t>
            </w:r>
            <w:r w:rsidRPr="00CF1772">
              <w:rPr>
                <w:rFonts w:ascii="Times New Roman" w:hAnsi="Times New Roman" w:cs="Times New Roman"/>
                <w:szCs w:val="24"/>
              </w:rPr>
              <w:br/>
              <w:t>w infrastrukturę Archiwów Państwowych</w:t>
            </w:r>
          </w:p>
        </w:tc>
        <w:tc>
          <w:tcPr>
            <w:tcW w:w="3685" w:type="dxa"/>
            <w:shd w:val="clear" w:color="auto" w:fill="FFFFFF" w:themeFill="background1"/>
            <w:vAlign w:val="center"/>
          </w:tcPr>
          <w:p w14:paraId="11E244E3" w14:textId="2A077155" w:rsidR="00D00E10" w:rsidRPr="00CF1772" w:rsidRDefault="007559BD" w:rsidP="009E6F6E">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Poznań: inwestycja oddziałuje także na obszary otaczające miasto, w tym obszary zmarginalizowane (tj. obszary wiejskie i małe miasta zlokalizowane blisko Poznania),</w:t>
            </w:r>
          </w:p>
        </w:tc>
        <w:tc>
          <w:tcPr>
            <w:tcW w:w="6236" w:type="dxa"/>
            <w:shd w:val="clear" w:color="auto" w:fill="FFFFFF" w:themeFill="background1"/>
            <w:vAlign w:val="center"/>
          </w:tcPr>
          <w:p w14:paraId="19CFFACC" w14:textId="13B1C0A7" w:rsidR="00AB7176" w:rsidRPr="00CF1772" w:rsidRDefault="00AB7176" w:rsidP="007446DC">
            <w:pPr>
              <w:pStyle w:val="Akapitzlist"/>
              <w:spacing w:before="40" w:after="40" w:line="240" w:lineRule="auto"/>
              <w:ind w:left="174"/>
              <w:rPr>
                <w:rFonts w:ascii="Times New Roman" w:hAnsi="Times New Roman" w:cs="Times New Roman"/>
                <w:szCs w:val="24"/>
              </w:rPr>
            </w:pPr>
            <w:r w:rsidRPr="00CF1772">
              <w:rPr>
                <w:rFonts w:ascii="Times New Roman" w:hAnsi="Times New Roman" w:cs="Times New Roman"/>
                <w:szCs w:val="24"/>
              </w:rPr>
              <w:t>Zgodnie z danymi dostępnymi w Banku Danych Lokalnych w 2021 r.  stan na 31 grudnia 2021 r.), Poznań miasto na prawach powiatu liczyło 529</w:t>
            </w:r>
            <w:r w:rsidR="006243DF">
              <w:rPr>
                <w:rFonts w:ascii="Times New Roman" w:hAnsi="Times New Roman" w:cs="Times New Roman"/>
                <w:szCs w:val="24"/>
              </w:rPr>
              <w:t xml:space="preserve"> </w:t>
            </w:r>
            <w:r w:rsidRPr="00CF1772">
              <w:rPr>
                <w:rFonts w:ascii="Times New Roman" w:hAnsi="Times New Roman" w:cs="Times New Roman"/>
                <w:szCs w:val="24"/>
              </w:rPr>
              <w:t xml:space="preserve">410 mieszkańców. </w:t>
            </w:r>
          </w:p>
          <w:p w14:paraId="3EE2058A" w14:textId="7638560B" w:rsidR="00AB7176" w:rsidRPr="00CF1772" w:rsidRDefault="00AB7176" w:rsidP="007446DC">
            <w:pPr>
              <w:pStyle w:val="Akapitzlist"/>
              <w:spacing w:before="40" w:after="40" w:line="240" w:lineRule="auto"/>
              <w:ind w:left="174"/>
              <w:rPr>
                <w:rFonts w:ascii="Times New Roman" w:hAnsi="Times New Roman" w:cs="Times New Roman"/>
                <w:szCs w:val="24"/>
              </w:rPr>
            </w:pPr>
            <w:r w:rsidRPr="00CF1772">
              <w:rPr>
                <w:rFonts w:ascii="Times New Roman" w:hAnsi="Times New Roman" w:cs="Times New Roman"/>
                <w:szCs w:val="24"/>
              </w:rPr>
              <w:t>Jednocześnie wg. danych za 2021 r. w Poznaniu, saldo migracji ogó</w:t>
            </w:r>
            <w:r w:rsidR="004338F0" w:rsidRPr="00CF1772">
              <w:rPr>
                <w:rFonts w:ascii="Times New Roman" w:hAnsi="Times New Roman" w:cs="Times New Roman"/>
                <w:szCs w:val="24"/>
              </w:rPr>
              <w:t xml:space="preserve">łem na 1000 ludności wyniosło: -2,27 </w:t>
            </w:r>
            <w:r w:rsidRPr="00CF1772">
              <w:rPr>
                <w:rFonts w:ascii="Times New Roman" w:hAnsi="Times New Roman" w:cs="Times New Roman"/>
                <w:szCs w:val="24"/>
              </w:rPr>
              <w:t xml:space="preserve">osoby. Ujemne saldo migracji ogółem to trend nieprzerwanie obserwowany dla </w:t>
            </w:r>
            <w:r w:rsidR="004338F0" w:rsidRPr="00CF1772">
              <w:rPr>
                <w:rFonts w:ascii="Times New Roman" w:hAnsi="Times New Roman" w:cs="Times New Roman"/>
                <w:szCs w:val="24"/>
              </w:rPr>
              <w:t>Poznania</w:t>
            </w:r>
            <w:r w:rsidRPr="00CF1772">
              <w:rPr>
                <w:rFonts w:ascii="Times New Roman" w:hAnsi="Times New Roman" w:cs="Times New Roman"/>
                <w:szCs w:val="24"/>
              </w:rPr>
              <w:t xml:space="preserve"> od 2016 r., a także w latach wcześniejszych np. w 2014 r. (w BDL brak danych za 2015 r.)</w:t>
            </w:r>
          </w:p>
          <w:p w14:paraId="7FFB5B37" w14:textId="77777777" w:rsidR="00AB7176" w:rsidRPr="00CF1772" w:rsidRDefault="00AB7176" w:rsidP="007446DC">
            <w:pPr>
              <w:pStyle w:val="Akapitzlist"/>
              <w:spacing w:before="40" w:after="40" w:line="240" w:lineRule="auto"/>
              <w:ind w:left="174"/>
              <w:rPr>
                <w:rFonts w:ascii="Times New Roman" w:hAnsi="Times New Roman" w:cs="Times New Roman"/>
                <w:szCs w:val="24"/>
              </w:rPr>
            </w:pPr>
            <w:r w:rsidRPr="00CF1772">
              <w:rPr>
                <w:rFonts w:ascii="Times New Roman" w:hAnsi="Times New Roman" w:cs="Times New Roman"/>
                <w:szCs w:val="24"/>
              </w:rPr>
              <w:t xml:space="preserve">Mając na uwadze, iż inwestycja w siedzibę Archiwum Państwowego </w:t>
            </w:r>
          </w:p>
          <w:p w14:paraId="30797442" w14:textId="190547B4" w:rsidR="00D00E10" w:rsidRPr="00CF1772" w:rsidRDefault="00AB7176" w:rsidP="007446DC">
            <w:pPr>
              <w:pStyle w:val="Akapitzlist"/>
              <w:spacing w:before="40" w:after="40" w:line="240" w:lineRule="auto"/>
              <w:ind w:left="174"/>
              <w:contextualSpacing w:val="0"/>
              <w:rPr>
                <w:rFonts w:ascii="Times New Roman" w:hAnsi="Times New Roman" w:cs="Times New Roman"/>
                <w:szCs w:val="24"/>
              </w:rPr>
            </w:pPr>
            <w:r w:rsidRPr="00CF1772">
              <w:rPr>
                <w:rFonts w:ascii="Times New Roman" w:hAnsi="Times New Roman" w:cs="Times New Roman"/>
                <w:szCs w:val="24"/>
              </w:rPr>
              <w:t xml:space="preserve">w </w:t>
            </w:r>
            <w:r w:rsidR="004338F0" w:rsidRPr="00CF1772">
              <w:rPr>
                <w:rFonts w:ascii="Times New Roman" w:hAnsi="Times New Roman" w:cs="Times New Roman"/>
                <w:szCs w:val="24"/>
              </w:rPr>
              <w:t xml:space="preserve">Poznaniu </w:t>
            </w:r>
            <w:r w:rsidRPr="00CF1772">
              <w:rPr>
                <w:rFonts w:ascii="Times New Roman" w:hAnsi="Times New Roman" w:cs="Times New Roman"/>
                <w:szCs w:val="24"/>
              </w:rPr>
              <w:t xml:space="preserve">będzie stanowić impuls rozwojowy nie tylko dla samego miasta, ale także dla obszarów wiejskich i małych  miast zlokalizowanych blisko </w:t>
            </w:r>
            <w:r w:rsidR="004338F0" w:rsidRPr="00CF1772">
              <w:rPr>
                <w:rFonts w:ascii="Times New Roman" w:hAnsi="Times New Roman" w:cs="Times New Roman"/>
                <w:szCs w:val="24"/>
              </w:rPr>
              <w:t>Poznania</w:t>
            </w:r>
            <w:r w:rsidRPr="00CF1772">
              <w:rPr>
                <w:rFonts w:ascii="Times New Roman" w:hAnsi="Times New Roman" w:cs="Times New Roman"/>
                <w:szCs w:val="24"/>
              </w:rPr>
              <w:t xml:space="preserve"> realizację tej inwestycji należy uznać za jak najbardziej zasadną z</w:t>
            </w:r>
            <w:r w:rsidR="00281BC2">
              <w:rPr>
                <w:rFonts w:ascii="Times New Roman" w:hAnsi="Times New Roman" w:cs="Times New Roman"/>
                <w:szCs w:val="24"/>
              </w:rPr>
              <w:t> </w:t>
            </w:r>
            <w:r w:rsidRPr="00CF1772">
              <w:rPr>
                <w:rFonts w:ascii="Times New Roman" w:hAnsi="Times New Roman" w:cs="Times New Roman"/>
                <w:szCs w:val="24"/>
              </w:rPr>
              <w:t>perspektywy osiągnięcia założeń SOR i wskazanych obszarów strategicznej interwencji.</w:t>
            </w:r>
          </w:p>
        </w:tc>
      </w:tr>
      <w:tr w:rsidR="00BD3EF4" w:rsidRPr="00CF1772" w14:paraId="526A3132" w14:textId="77777777" w:rsidTr="007446DC">
        <w:trPr>
          <w:trHeight w:val="2948"/>
          <w:jc w:val="center"/>
        </w:trPr>
        <w:tc>
          <w:tcPr>
            <w:tcW w:w="2820" w:type="dxa"/>
            <w:shd w:val="clear" w:color="auto" w:fill="FFFFFF" w:themeFill="background1"/>
            <w:vAlign w:val="center"/>
          </w:tcPr>
          <w:p w14:paraId="4B15D550" w14:textId="3097A01E" w:rsidR="00D00E10" w:rsidRPr="00CF1772" w:rsidRDefault="00003D49">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Cel szczegółowy 5, Priorytet 5</w:t>
            </w:r>
          </w:p>
        </w:tc>
        <w:tc>
          <w:tcPr>
            <w:tcW w:w="1984" w:type="dxa"/>
            <w:shd w:val="clear" w:color="auto" w:fill="FFFFFF" w:themeFill="background1"/>
            <w:vAlign w:val="center"/>
          </w:tcPr>
          <w:p w14:paraId="1FA53A27" w14:textId="12F1EB10" w:rsidR="00D00E10" w:rsidRPr="00CF1772" w:rsidRDefault="00F62EDA" w:rsidP="00A474D4">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 xml:space="preserve">Inwestycja </w:t>
            </w:r>
            <w:r w:rsidRPr="00CF1772">
              <w:rPr>
                <w:rFonts w:ascii="Times New Roman" w:hAnsi="Times New Roman" w:cs="Times New Roman"/>
                <w:szCs w:val="24"/>
              </w:rPr>
              <w:br/>
              <w:t>w infrastrukturę Archiwów Państwowych</w:t>
            </w:r>
          </w:p>
        </w:tc>
        <w:tc>
          <w:tcPr>
            <w:tcW w:w="3685" w:type="dxa"/>
            <w:shd w:val="clear" w:color="auto" w:fill="FFFFFF" w:themeFill="background1"/>
            <w:vAlign w:val="center"/>
          </w:tcPr>
          <w:p w14:paraId="20B4A6B6" w14:textId="10A71316" w:rsidR="00D00E10" w:rsidRPr="00CF1772" w:rsidRDefault="00184875" w:rsidP="009E6F6E">
            <w:pPr>
              <w:pStyle w:val="Akapitzlist"/>
              <w:spacing w:before="40" w:after="40" w:line="240" w:lineRule="auto"/>
              <w:ind w:left="0"/>
              <w:contextualSpacing w:val="0"/>
              <w:jc w:val="center"/>
              <w:rPr>
                <w:rFonts w:ascii="Times New Roman" w:hAnsi="Times New Roman" w:cs="Times New Roman"/>
                <w:szCs w:val="24"/>
              </w:rPr>
            </w:pPr>
            <w:r w:rsidRPr="00CF1772">
              <w:rPr>
                <w:rFonts w:ascii="Times New Roman" w:hAnsi="Times New Roman" w:cs="Times New Roman"/>
                <w:szCs w:val="24"/>
              </w:rPr>
              <w:t xml:space="preserve">Szczecin: inwestycja oddziałuje także na obszary otaczające miasto, w tym obszary zmarginalizowane (tj. obszary wiejskie i małe miasta zlokalizowane blisko </w:t>
            </w:r>
            <w:r w:rsidR="001129D3" w:rsidRPr="00CF1772">
              <w:rPr>
                <w:rFonts w:ascii="Times New Roman" w:hAnsi="Times New Roman" w:cs="Times New Roman"/>
                <w:szCs w:val="24"/>
              </w:rPr>
              <w:t>Szczecina</w:t>
            </w:r>
            <w:r w:rsidRPr="00CF1772">
              <w:rPr>
                <w:rFonts w:ascii="Times New Roman" w:hAnsi="Times New Roman" w:cs="Times New Roman"/>
                <w:szCs w:val="24"/>
              </w:rPr>
              <w:t>),</w:t>
            </w:r>
          </w:p>
        </w:tc>
        <w:tc>
          <w:tcPr>
            <w:tcW w:w="6236" w:type="dxa"/>
            <w:shd w:val="clear" w:color="auto" w:fill="FFFFFF" w:themeFill="background1"/>
            <w:vAlign w:val="center"/>
          </w:tcPr>
          <w:p w14:paraId="68BEB27A" w14:textId="75AA2BA1" w:rsidR="00BD3EF4" w:rsidRPr="00CF1772" w:rsidRDefault="00BD3EF4" w:rsidP="007446DC">
            <w:pPr>
              <w:pStyle w:val="Akapitzlist"/>
              <w:spacing w:before="40" w:after="40" w:line="240" w:lineRule="auto"/>
              <w:ind w:left="176"/>
              <w:rPr>
                <w:rFonts w:ascii="Times New Roman" w:hAnsi="Times New Roman" w:cs="Times New Roman"/>
                <w:szCs w:val="24"/>
              </w:rPr>
            </w:pPr>
            <w:r w:rsidRPr="00CF1772">
              <w:rPr>
                <w:rFonts w:ascii="Times New Roman" w:hAnsi="Times New Roman" w:cs="Times New Roman"/>
                <w:szCs w:val="24"/>
              </w:rPr>
              <w:t>Zgodnie z danymi dostępnymi w Banku Danych Lokalnych w 2021 r.  stan na 31 grudnia 2021 r.), Szczecin miasto na prawach powiatu liczyło 395</w:t>
            </w:r>
            <w:r w:rsidR="006243DF">
              <w:rPr>
                <w:rFonts w:ascii="Times New Roman" w:hAnsi="Times New Roman" w:cs="Times New Roman"/>
                <w:szCs w:val="24"/>
              </w:rPr>
              <w:t xml:space="preserve"> </w:t>
            </w:r>
            <w:r w:rsidRPr="00CF1772">
              <w:rPr>
                <w:rFonts w:ascii="Times New Roman" w:hAnsi="Times New Roman" w:cs="Times New Roman"/>
                <w:szCs w:val="24"/>
              </w:rPr>
              <w:t xml:space="preserve">513  mieszkańców. </w:t>
            </w:r>
          </w:p>
          <w:p w14:paraId="76D1E076" w14:textId="3923FBAB" w:rsidR="00BD3EF4" w:rsidRPr="00CF1772" w:rsidRDefault="00BD3EF4" w:rsidP="007446DC">
            <w:pPr>
              <w:pStyle w:val="Akapitzlist"/>
              <w:spacing w:before="40" w:after="40" w:line="240" w:lineRule="auto"/>
              <w:ind w:left="176"/>
              <w:rPr>
                <w:rFonts w:ascii="Times New Roman" w:hAnsi="Times New Roman" w:cs="Times New Roman"/>
                <w:szCs w:val="24"/>
              </w:rPr>
            </w:pPr>
            <w:r w:rsidRPr="00CF1772">
              <w:rPr>
                <w:rFonts w:ascii="Times New Roman" w:hAnsi="Times New Roman" w:cs="Times New Roman"/>
                <w:szCs w:val="24"/>
              </w:rPr>
              <w:t xml:space="preserve">Jednocześnie wg. danych za 2021 r. w Szczecinie, saldo migracji ogółem na 1000 ludności wyniosło: -1,88 osoby. Ujemne saldo migracji ogółem to </w:t>
            </w:r>
            <w:r w:rsidR="00493FBC" w:rsidRPr="00CF1772">
              <w:rPr>
                <w:rFonts w:ascii="Times New Roman" w:hAnsi="Times New Roman" w:cs="Times New Roman"/>
                <w:szCs w:val="24"/>
              </w:rPr>
              <w:t xml:space="preserve">sytuacja </w:t>
            </w:r>
            <w:r w:rsidRPr="00CF1772">
              <w:rPr>
                <w:rFonts w:ascii="Times New Roman" w:hAnsi="Times New Roman" w:cs="Times New Roman"/>
                <w:szCs w:val="24"/>
              </w:rPr>
              <w:t>nie</w:t>
            </w:r>
            <w:r w:rsidR="00493FBC" w:rsidRPr="00CF1772">
              <w:rPr>
                <w:rFonts w:ascii="Times New Roman" w:hAnsi="Times New Roman" w:cs="Times New Roman"/>
                <w:szCs w:val="24"/>
              </w:rPr>
              <w:t>dawno za</w:t>
            </w:r>
            <w:r w:rsidRPr="00CF1772">
              <w:rPr>
                <w:rFonts w:ascii="Times New Roman" w:hAnsi="Times New Roman" w:cs="Times New Roman"/>
                <w:szCs w:val="24"/>
              </w:rPr>
              <w:t>obserwowan</w:t>
            </w:r>
            <w:r w:rsidR="00493FBC" w:rsidRPr="00CF1772">
              <w:rPr>
                <w:rFonts w:ascii="Times New Roman" w:hAnsi="Times New Roman" w:cs="Times New Roman"/>
                <w:szCs w:val="24"/>
              </w:rPr>
              <w:t>a</w:t>
            </w:r>
            <w:r w:rsidRPr="00CF1772">
              <w:rPr>
                <w:rFonts w:ascii="Times New Roman" w:hAnsi="Times New Roman" w:cs="Times New Roman"/>
                <w:szCs w:val="24"/>
              </w:rPr>
              <w:t xml:space="preserve"> dla </w:t>
            </w:r>
            <w:r w:rsidR="00493FBC" w:rsidRPr="00CF1772">
              <w:rPr>
                <w:rFonts w:ascii="Times New Roman" w:hAnsi="Times New Roman" w:cs="Times New Roman"/>
                <w:szCs w:val="24"/>
              </w:rPr>
              <w:t>Szczecina</w:t>
            </w:r>
            <w:r w:rsidRPr="00CF1772">
              <w:rPr>
                <w:rFonts w:ascii="Times New Roman" w:hAnsi="Times New Roman" w:cs="Times New Roman"/>
                <w:szCs w:val="24"/>
              </w:rPr>
              <w:t xml:space="preserve"> </w:t>
            </w:r>
            <w:r w:rsidR="00493FBC" w:rsidRPr="00CF1772">
              <w:rPr>
                <w:rFonts w:ascii="Times New Roman" w:hAnsi="Times New Roman" w:cs="Times New Roman"/>
                <w:szCs w:val="24"/>
              </w:rPr>
              <w:t>(</w:t>
            </w:r>
            <w:r w:rsidRPr="00CF1772">
              <w:rPr>
                <w:rFonts w:ascii="Times New Roman" w:hAnsi="Times New Roman" w:cs="Times New Roman"/>
                <w:szCs w:val="24"/>
              </w:rPr>
              <w:t>od 20</w:t>
            </w:r>
            <w:r w:rsidR="00493FBC" w:rsidRPr="00CF1772">
              <w:rPr>
                <w:rFonts w:ascii="Times New Roman" w:hAnsi="Times New Roman" w:cs="Times New Roman"/>
                <w:szCs w:val="24"/>
              </w:rPr>
              <w:t>20</w:t>
            </w:r>
            <w:r w:rsidRPr="00CF1772">
              <w:rPr>
                <w:rFonts w:ascii="Times New Roman" w:hAnsi="Times New Roman" w:cs="Times New Roman"/>
                <w:szCs w:val="24"/>
              </w:rPr>
              <w:t xml:space="preserve"> r.</w:t>
            </w:r>
            <w:r w:rsidR="00493FBC" w:rsidRPr="00CF1772">
              <w:rPr>
                <w:rFonts w:ascii="Times New Roman" w:hAnsi="Times New Roman" w:cs="Times New Roman"/>
                <w:szCs w:val="24"/>
              </w:rPr>
              <w:t>).</w:t>
            </w:r>
          </w:p>
          <w:p w14:paraId="6C9D0F84" w14:textId="77777777" w:rsidR="00BD3EF4" w:rsidRPr="00CF1772" w:rsidRDefault="00BD3EF4" w:rsidP="007446DC">
            <w:pPr>
              <w:pStyle w:val="Akapitzlist"/>
              <w:spacing w:before="40" w:after="40" w:line="240" w:lineRule="auto"/>
              <w:ind w:left="176"/>
              <w:rPr>
                <w:rFonts w:ascii="Times New Roman" w:hAnsi="Times New Roman" w:cs="Times New Roman"/>
                <w:szCs w:val="24"/>
              </w:rPr>
            </w:pPr>
            <w:r w:rsidRPr="00CF1772">
              <w:rPr>
                <w:rFonts w:ascii="Times New Roman" w:hAnsi="Times New Roman" w:cs="Times New Roman"/>
                <w:szCs w:val="24"/>
              </w:rPr>
              <w:t xml:space="preserve">Mając na uwadze, iż inwestycja w siedzibę Archiwum Państwowego </w:t>
            </w:r>
          </w:p>
          <w:p w14:paraId="4D6C64F7" w14:textId="7A9C7FF5" w:rsidR="003F5BCB" w:rsidRPr="00CF1772" w:rsidRDefault="00BD3EF4" w:rsidP="007446DC">
            <w:pPr>
              <w:pStyle w:val="Akapitzlist"/>
              <w:spacing w:before="40" w:after="40" w:line="240" w:lineRule="auto"/>
              <w:ind w:left="176"/>
              <w:contextualSpacing w:val="0"/>
              <w:rPr>
                <w:rFonts w:ascii="Times New Roman" w:hAnsi="Times New Roman" w:cs="Times New Roman"/>
                <w:szCs w:val="24"/>
              </w:rPr>
            </w:pPr>
            <w:r w:rsidRPr="00CF1772">
              <w:rPr>
                <w:rFonts w:ascii="Times New Roman" w:hAnsi="Times New Roman" w:cs="Times New Roman"/>
                <w:szCs w:val="24"/>
              </w:rPr>
              <w:t xml:space="preserve">w </w:t>
            </w:r>
            <w:r w:rsidR="004E0E7F" w:rsidRPr="00CF1772">
              <w:rPr>
                <w:rFonts w:ascii="Times New Roman" w:hAnsi="Times New Roman" w:cs="Times New Roman"/>
                <w:szCs w:val="24"/>
              </w:rPr>
              <w:t>Szczecinie</w:t>
            </w:r>
            <w:r w:rsidRPr="00CF1772">
              <w:rPr>
                <w:rFonts w:ascii="Times New Roman" w:hAnsi="Times New Roman" w:cs="Times New Roman"/>
                <w:szCs w:val="24"/>
              </w:rPr>
              <w:t xml:space="preserve"> będzie stanowić impuls rozwojowy nie tylko dla samego miasta, ale także dla obszarów wiejskich i małych  </w:t>
            </w:r>
            <w:r w:rsidRPr="00CF1772">
              <w:rPr>
                <w:rFonts w:ascii="Times New Roman" w:hAnsi="Times New Roman" w:cs="Times New Roman"/>
                <w:szCs w:val="24"/>
              </w:rPr>
              <w:lastRenderedPageBreak/>
              <w:t xml:space="preserve">miast zlokalizowanych blisko </w:t>
            </w:r>
            <w:r w:rsidR="004E0E7F" w:rsidRPr="00CF1772">
              <w:rPr>
                <w:rFonts w:ascii="Times New Roman" w:hAnsi="Times New Roman" w:cs="Times New Roman"/>
                <w:szCs w:val="24"/>
              </w:rPr>
              <w:t>Szczecina</w:t>
            </w:r>
            <w:r w:rsidRPr="00CF1772">
              <w:rPr>
                <w:rFonts w:ascii="Times New Roman" w:hAnsi="Times New Roman" w:cs="Times New Roman"/>
                <w:szCs w:val="24"/>
              </w:rPr>
              <w:t xml:space="preserve"> realizację tej inwestycji należy uznać za jak najbardziej zasadną z</w:t>
            </w:r>
            <w:r w:rsidR="00281BC2">
              <w:rPr>
                <w:rFonts w:ascii="Times New Roman" w:hAnsi="Times New Roman" w:cs="Times New Roman"/>
                <w:szCs w:val="24"/>
              </w:rPr>
              <w:t> </w:t>
            </w:r>
            <w:r w:rsidRPr="00CF1772">
              <w:rPr>
                <w:rFonts w:ascii="Times New Roman" w:hAnsi="Times New Roman" w:cs="Times New Roman"/>
                <w:szCs w:val="24"/>
              </w:rPr>
              <w:t>perspektywy osiągnięcia założeń SOR i wskazanych obszarów strategicznej interwencji.</w:t>
            </w:r>
          </w:p>
        </w:tc>
      </w:tr>
    </w:tbl>
    <w:p w14:paraId="55766854" w14:textId="755590B3" w:rsidR="00680B2B" w:rsidRPr="00CF1772" w:rsidRDefault="00680B2B" w:rsidP="00680B2B">
      <w:pPr>
        <w:pStyle w:val="Akapitzlist"/>
        <w:spacing w:before="120" w:after="120" w:line="264" w:lineRule="auto"/>
        <w:ind w:left="0"/>
        <w:contextualSpacing w:val="0"/>
        <w:rPr>
          <w:rFonts w:ascii="Times New Roman" w:hAnsi="Times New Roman" w:cs="Times New Roman"/>
          <w:i/>
          <w:szCs w:val="24"/>
        </w:rPr>
        <w:sectPr w:rsidR="00680B2B" w:rsidRPr="00CF1772" w:rsidSect="00A474D4">
          <w:pgSz w:w="16838" w:h="11906" w:orient="landscape" w:code="9"/>
          <w:pgMar w:top="1418" w:right="1077" w:bottom="1418" w:left="1134" w:header="709" w:footer="709" w:gutter="0"/>
          <w:cols w:space="708"/>
          <w:titlePg/>
          <w:docGrid w:linePitch="360"/>
        </w:sectPr>
      </w:pPr>
      <w:r w:rsidRPr="00CF1772">
        <w:rPr>
          <w:rFonts w:ascii="Times New Roman" w:hAnsi="Times New Roman" w:cs="Times New Roman"/>
          <w:i/>
          <w:szCs w:val="24"/>
        </w:rPr>
        <w:t>Źródło: opracowanie własne</w:t>
      </w:r>
    </w:p>
    <w:p w14:paraId="4778D88A" w14:textId="65695F42" w:rsidR="004210D3" w:rsidRPr="00B9180D" w:rsidRDefault="004210D3" w:rsidP="00A474D4">
      <w:pPr>
        <w:pStyle w:val="Nagwek2"/>
        <w:numPr>
          <w:ilvl w:val="0"/>
          <w:numId w:val="85"/>
        </w:numPr>
        <w:spacing w:before="120" w:after="120" w:line="264" w:lineRule="auto"/>
        <w:ind w:left="426" w:hanging="426"/>
        <w:rPr>
          <w:rFonts w:ascii="Times New Roman" w:hAnsi="Times New Roman" w:cs="Times New Roman"/>
          <w:sz w:val="24"/>
          <w:szCs w:val="24"/>
        </w:rPr>
      </w:pPr>
      <w:bookmarkStart w:id="460" w:name="_Toc105762532"/>
      <w:bookmarkStart w:id="461" w:name="_Toc105762588"/>
      <w:bookmarkStart w:id="462" w:name="_Toc105762681"/>
      <w:bookmarkStart w:id="463" w:name="_Toc105762533"/>
      <w:bookmarkStart w:id="464" w:name="_Toc105762589"/>
      <w:bookmarkStart w:id="465" w:name="_Toc105762682"/>
      <w:bookmarkStart w:id="466" w:name="_Toc105762534"/>
      <w:bookmarkStart w:id="467" w:name="_Toc105762590"/>
      <w:bookmarkStart w:id="468" w:name="_Toc105762683"/>
      <w:bookmarkStart w:id="469" w:name="_Toc105762535"/>
      <w:bookmarkStart w:id="470" w:name="_Toc105762591"/>
      <w:bookmarkStart w:id="471" w:name="_Toc105762684"/>
      <w:bookmarkStart w:id="472" w:name="_Toc105762536"/>
      <w:bookmarkStart w:id="473" w:name="_Toc105762592"/>
      <w:bookmarkStart w:id="474" w:name="_Toc105762685"/>
      <w:bookmarkStart w:id="475" w:name="_Toc105762537"/>
      <w:bookmarkStart w:id="476" w:name="_Toc105762593"/>
      <w:bookmarkStart w:id="477" w:name="_Toc105762686"/>
      <w:bookmarkStart w:id="478" w:name="_Toc105762538"/>
      <w:bookmarkStart w:id="479" w:name="_Toc105762594"/>
      <w:bookmarkStart w:id="480" w:name="_Toc105762687"/>
      <w:bookmarkStart w:id="481" w:name="_Toc105762539"/>
      <w:bookmarkStart w:id="482" w:name="_Toc105762595"/>
      <w:bookmarkStart w:id="483" w:name="_Toc105762688"/>
      <w:bookmarkStart w:id="484" w:name="_Toc12623108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sidRPr="00CF1772">
        <w:rPr>
          <w:rFonts w:ascii="Times New Roman" w:hAnsi="Times New Roman" w:cs="Times New Roman"/>
          <w:sz w:val="24"/>
          <w:szCs w:val="24"/>
        </w:rPr>
        <w:lastRenderedPageBreak/>
        <w:t>Opis Priorytetów</w:t>
      </w:r>
      <w:bookmarkEnd w:id="484"/>
    </w:p>
    <w:p w14:paraId="7AD60587" w14:textId="2F87588B" w:rsidR="00957921" w:rsidRPr="00B9180D" w:rsidRDefault="00957921" w:rsidP="00A474D4">
      <w:pPr>
        <w:pStyle w:val="Nagwek2"/>
        <w:numPr>
          <w:ilvl w:val="1"/>
          <w:numId w:val="85"/>
        </w:numPr>
        <w:spacing w:before="120" w:after="120" w:line="264" w:lineRule="auto"/>
        <w:ind w:left="426" w:hanging="426"/>
        <w:jc w:val="both"/>
        <w:rPr>
          <w:rFonts w:ascii="Times New Roman" w:hAnsi="Times New Roman" w:cs="Times New Roman"/>
          <w:b w:val="0"/>
          <w:sz w:val="24"/>
          <w:szCs w:val="24"/>
          <w:u w:val="single"/>
        </w:rPr>
      </w:pPr>
      <w:bookmarkStart w:id="485" w:name="_Toc126231090"/>
      <w:r w:rsidRPr="00B9180D">
        <w:rPr>
          <w:rFonts w:ascii="Times New Roman" w:hAnsi="Times New Roman" w:cs="Times New Roman"/>
          <w:b w:val="0"/>
          <w:sz w:val="24"/>
          <w:szCs w:val="24"/>
          <w:u w:val="single"/>
        </w:rPr>
        <w:t xml:space="preserve">Priorytet 1: </w:t>
      </w:r>
      <w:r w:rsidR="00F7774F" w:rsidRPr="00B9180D">
        <w:rPr>
          <w:rFonts w:ascii="Times New Roman" w:hAnsi="Times New Roman" w:cs="Times New Roman"/>
          <w:b w:val="0"/>
          <w:sz w:val="24"/>
          <w:szCs w:val="24"/>
          <w:u w:val="single"/>
        </w:rPr>
        <w:t>Rozbudowa</w:t>
      </w:r>
      <w:r w:rsidR="00DC00E0" w:rsidRPr="00B9180D">
        <w:rPr>
          <w:rFonts w:ascii="Times New Roman" w:hAnsi="Times New Roman" w:cs="Times New Roman"/>
          <w:b w:val="0"/>
          <w:sz w:val="24"/>
          <w:szCs w:val="24"/>
          <w:u w:val="single"/>
        </w:rPr>
        <w:t>, przebudowa</w:t>
      </w:r>
      <w:r w:rsidR="00F7774F" w:rsidRPr="00B9180D">
        <w:rPr>
          <w:rFonts w:ascii="Times New Roman" w:hAnsi="Times New Roman" w:cs="Times New Roman"/>
          <w:b w:val="0"/>
          <w:sz w:val="24"/>
          <w:szCs w:val="24"/>
          <w:u w:val="single"/>
        </w:rPr>
        <w:t xml:space="preserve"> </w:t>
      </w:r>
      <w:r w:rsidR="00423E4C" w:rsidRPr="00B9180D">
        <w:rPr>
          <w:rFonts w:ascii="Times New Roman" w:hAnsi="Times New Roman" w:cs="Times New Roman"/>
          <w:b w:val="0"/>
          <w:sz w:val="24"/>
          <w:szCs w:val="24"/>
          <w:u w:val="single"/>
        </w:rPr>
        <w:t xml:space="preserve">i utrzymanie </w:t>
      </w:r>
      <w:r w:rsidR="00F7774F" w:rsidRPr="00B9180D">
        <w:rPr>
          <w:rFonts w:ascii="Times New Roman" w:hAnsi="Times New Roman" w:cs="Times New Roman"/>
          <w:b w:val="0"/>
          <w:sz w:val="24"/>
          <w:szCs w:val="24"/>
          <w:u w:val="single"/>
        </w:rPr>
        <w:t xml:space="preserve">istniejącego budynku, </w:t>
      </w:r>
      <w:r w:rsidR="00D93BD6" w:rsidRPr="00B9180D">
        <w:rPr>
          <w:rFonts w:ascii="Times New Roman" w:hAnsi="Times New Roman" w:cs="Times New Roman"/>
          <w:b w:val="0"/>
          <w:sz w:val="24"/>
          <w:szCs w:val="24"/>
          <w:u w:val="single"/>
        </w:rPr>
        <w:t>siedziby Archiwum Państwowego w </w:t>
      </w:r>
      <w:r w:rsidR="00F7774F" w:rsidRPr="00B9180D">
        <w:rPr>
          <w:rFonts w:ascii="Times New Roman" w:hAnsi="Times New Roman" w:cs="Times New Roman"/>
          <w:b w:val="0"/>
          <w:sz w:val="24"/>
          <w:szCs w:val="24"/>
          <w:u w:val="single"/>
        </w:rPr>
        <w:t>Koszalinie</w:t>
      </w:r>
      <w:r w:rsidRPr="00B9180D">
        <w:rPr>
          <w:rFonts w:ascii="Times New Roman" w:hAnsi="Times New Roman" w:cs="Times New Roman"/>
          <w:b w:val="0"/>
          <w:sz w:val="24"/>
          <w:szCs w:val="24"/>
          <w:u w:val="single"/>
        </w:rPr>
        <w:t>:</w:t>
      </w:r>
      <w:bookmarkEnd w:id="485"/>
      <w:r w:rsidRPr="00B9180D">
        <w:rPr>
          <w:rFonts w:ascii="Times New Roman" w:hAnsi="Times New Roman" w:cs="Times New Roman"/>
          <w:b w:val="0"/>
          <w:sz w:val="24"/>
          <w:szCs w:val="24"/>
          <w:u w:val="single"/>
        </w:rPr>
        <w:t xml:space="preserve"> </w:t>
      </w:r>
    </w:p>
    <w:p w14:paraId="10A5CAD7" w14:textId="77777777" w:rsidR="004B277A" w:rsidRDefault="00537894" w:rsidP="00A33A4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 xml:space="preserve">Planowane jest przeprowadzenie inwestycji, w wyniku której (w ramach rozbudowy) archiwum pozyska </w:t>
      </w:r>
      <w:r w:rsidR="000E6C2E" w:rsidRPr="00B9180D">
        <w:rPr>
          <w:rFonts w:ascii="Times New Roman" w:eastAsia="Calibri" w:hAnsi="Times New Roman" w:cs="Times New Roman"/>
          <w:szCs w:val="24"/>
        </w:rPr>
        <w:t>3 148 m</w:t>
      </w:r>
      <w:r w:rsidR="000E6C2E" w:rsidRPr="00B9180D">
        <w:rPr>
          <w:rFonts w:ascii="Times New Roman" w:eastAsia="Calibri" w:hAnsi="Times New Roman" w:cs="Times New Roman"/>
          <w:szCs w:val="24"/>
          <w:vertAlign w:val="superscript"/>
        </w:rPr>
        <w:t>2</w:t>
      </w:r>
      <w:r w:rsidR="000E6C2E" w:rsidRPr="00B9180D">
        <w:rPr>
          <w:rFonts w:ascii="Times New Roman" w:eastAsia="Calibri" w:hAnsi="Times New Roman" w:cs="Times New Roman"/>
          <w:szCs w:val="24"/>
        </w:rPr>
        <w:t xml:space="preserve"> powierzchni całkowitej</w:t>
      </w:r>
      <w:r w:rsidR="003B2426">
        <w:rPr>
          <w:rFonts w:ascii="Times New Roman" w:eastAsia="Calibri" w:hAnsi="Times New Roman" w:cs="Times New Roman"/>
          <w:szCs w:val="24"/>
        </w:rPr>
        <w:t>,</w:t>
      </w:r>
      <w:r w:rsidR="000E6C2E" w:rsidRPr="00B9180D">
        <w:rPr>
          <w:rFonts w:ascii="Times New Roman" w:eastAsia="Calibri" w:hAnsi="Times New Roman" w:cs="Times New Roman"/>
          <w:szCs w:val="24"/>
        </w:rPr>
        <w:t xml:space="preserve"> w tym </w:t>
      </w:r>
      <w:r w:rsidRPr="00B9180D">
        <w:rPr>
          <w:rFonts w:ascii="Times New Roman" w:eastAsia="Calibri" w:hAnsi="Times New Roman" w:cs="Times New Roman"/>
          <w:szCs w:val="24"/>
        </w:rPr>
        <w:t xml:space="preserve">dodatkowe </w:t>
      </w:r>
      <w:r w:rsidR="000E6C2E" w:rsidRPr="00B9180D">
        <w:rPr>
          <w:rFonts w:ascii="Times New Roman" w:eastAsia="Calibri" w:hAnsi="Times New Roman" w:cs="Times New Roman"/>
          <w:szCs w:val="24"/>
        </w:rPr>
        <w:t>1 393</w:t>
      </w:r>
      <w:r w:rsidRPr="00B9180D">
        <w:rPr>
          <w:rFonts w:ascii="Times New Roman" w:eastAsia="Calibri" w:hAnsi="Times New Roman" w:cs="Times New Roman"/>
          <w:szCs w:val="24"/>
        </w:rPr>
        <w:t xml:space="preserve"> m² powierzchni magazynowe</w:t>
      </w:r>
      <w:r w:rsidR="00914EAF" w:rsidRPr="00B9180D">
        <w:rPr>
          <w:rFonts w:ascii="Times New Roman" w:eastAsia="Calibri" w:hAnsi="Times New Roman" w:cs="Times New Roman"/>
          <w:szCs w:val="24"/>
        </w:rPr>
        <w:t>j</w:t>
      </w:r>
      <w:r w:rsidRPr="00B9180D">
        <w:rPr>
          <w:rStyle w:val="Odwoanieprzypisudolnego"/>
          <w:rFonts w:ascii="Times New Roman" w:eastAsia="Calibri" w:hAnsi="Times New Roman" w:cs="Times New Roman"/>
          <w:szCs w:val="24"/>
        </w:rPr>
        <w:footnoteReference w:id="62"/>
      </w:r>
      <w:r w:rsidRPr="00B9180D">
        <w:rPr>
          <w:rFonts w:ascii="Times New Roman" w:eastAsia="Calibri" w:hAnsi="Times New Roman" w:cs="Times New Roman"/>
          <w:szCs w:val="24"/>
        </w:rPr>
        <w:t>. Zadanie inwestycyjne obejmie także częściową przebudowę istniejącej siedziby Archiwum Państwowego w Koszalinie, która obejmie adaptację pomieszczeń i ich optymalne dostosowanie do realizowanych zadań, czyszczenie, naprawę, renowację i</w:t>
      </w:r>
      <w:r w:rsidR="00244B3B">
        <w:rPr>
          <w:rFonts w:ascii="Times New Roman" w:eastAsia="Calibri" w:hAnsi="Times New Roman" w:cs="Times New Roman"/>
          <w:szCs w:val="24"/>
        </w:rPr>
        <w:t> </w:t>
      </w:r>
      <w:r w:rsidRPr="00B9180D">
        <w:rPr>
          <w:rFonts w:ascii="Times New Roman" w:eastAsia="Calibri" w:hAnsi="Times New Roman" w:cs="Times New Roman"/>
          <w:szCs w:val="24"/>
        </w:rPr>
        <w:t>konserwację elewacji</w:t>
      </w:r>
      <w:r w:rsidR="00395243" w:rsidRPr="00B9180D">
        <w:rPr>
          <w:rFonts w:ascii="Times New Roman" w:eastAsia="Calibri" w:hAnsi="Times New Roman" w:cs="Times New Roman"/>
          <w:szCs w:val="24"/>
        </w:rPr>
        <w:t xml:space="preserve">. Partner prywatny wykorzysta sporządzoną przez archiwum dokumentację projektową. </w:t>
      </w:r>
      <w:r w:rsidR="00776F7F" w:rsidRPr="00B9180D">
        <w:rPr>
          <w:rFonts w:ascii="Times New Roman" w:eastAsia="Calibri" w:hAnsi="Times New Roman" w:cs="Times New Roman"/>
          <w:szCs w:val="24"/>
        </w:rPr>
        <w:t>Archiwum posiada projekt budowlany</w:t>
      </w:r>
      <w:r w:rsidR="003B2426">
        <w:rPr>
          <w:rFonts w:ascii="Times New Roman" w:eastAsia="Calibri" w:hAnsi="Times New Roman" w:cs="Times New Roman"/>
          <w:szCs w:val="24"/>
        </w:rPr>
        <w:t>,</w:t>
      </w:r>
      <w:r w:rsidR="00776F7F" w:rsidRPr="00B9180D">
        <w:rPr>
          <w:rFonts w:ascii="Times New Roman" w:eastAsia="Calibri" w:hAnsi="Times New Roman" w:cs="Times New Roman"/>
          <w:szCs w:val="24"/>
        </w:rPr>
        <w:t xml:space="preserve"> na podstawie którego została wydana decyzja pozwolenia na budowę nr 174/2020 z dnia 29 czerwca 2020 r. </w:t>
      </w:r>
      <w:r w:rsidR="00776F7F" w:rsidRPr="00B9180D">
        <w:rPr>
          <w:rStyle w:val="Odwoanieprzypisudolnego"/>
          <w:rFonts w:ascii="Times New Roman" w:eastAsia="Calibri" w:hAnsi="Times New Roman" w:cs="Times New Roman"/>
          <w:szCs w:val="24"/>
        </w:rPr>
        <w:footnoteReference w:id="63"/>
      </w:r>
      <w:r w:rsidR="0036459D" w:rsidRPr="00B9180D">
        <w:rPr>
          <w:rFonts w:ascii="Times New Roman" w:eastAsia="Calibri" w:hAnsi="Times New Roman" w:cs="Times New Roman"/>
          <w:szCs w:val="24"/>
        </w:rPr>
        <w:t xml:space="preserve"> oraz projekt wykonawczy.</w:t>
      </w:r>
      <w:r w:rsidR="0036459D" w:rsidRPr="00B9180D">
        <w:rPr>
          <w:rStyle w:val="Odwoanieprzypisudolnego"/>
          <w:rFonts w:ascii="Times New Roman" w:eastAsia="Calibri" w:hAnsi="Times New Roman" w:cs="Times New Roman"/>
          <w:szCs w:val="24"/>
        </w:rPr>
        <w:footnoteReference w:id="64"/>
      </w:r>
      <w:r w:rsidR="0036459D" w:rsidRPr="00B9180D">
        <w:rPr>
          <w:rFonts w:ascii="Times New Roman" w:eastAsia="Calibri" w:hAnsi="Times New Roman" w:cs="Times New Roman"/>
          <w:szCs w:val="24"/>
        </w:rPr>
        <w:t xml:space="preserve"> </w:t>
      </w:r>
      <w:r w:rsidR="00F45D82" w:rsidRPr="00B9180D">
        <w:rPr>
          <w:rFonts w:ascii="Times New Roman" w:eastAsia="Calibri" w:hAnsi="Times New Roman" w:cs="Times New Roman"/>
          <w:szCs w:val="24"/>
        </w:rPr>
        <w:t>Konstrukcja rozbudowywanej części zakłada</w:t>
      </w:r>
      <w:r w:rsidR="00F45D82">
        <w:rPr>
          <w:rFonts w:ascii="Times New Roman" w:eastAsia="Calibri" w:hAnsi="Times New Roman" w:cs="Times New Roman"/>
          <w:szCs w:val="24"/>
        </w:rPr>
        <w:t xml:space="preserve"> nośność stropów</w:t>
      </w:r>
      <w:r w:rsidR="00F45D82" w:rsidRPr="00B9180D">
        <w:rPr>
          <w:rFonts w:ascii="Times New Roman" w:eastAsia="Calibri" w:hAnsi="Times New Roman" w:cs="Times New Roman"/>
          <w:szCs w:val="24"/>
        </w:rPr>
        <w:t xml:space="preserve"> minimum 12 </w:t>
      </w:r>
      <w:proofErr w:type="spellStart"/>
      <w:r w:rsidR="00F45D82" w:rsidRPr="00B9180D">
        <w:rPr>
          <w:rFonts w:ascii="Times New Roman" w:eastAsia="Calibri" w:hAnsi="Times New Roman" w:cs="Times New Roman"/>
          <w:szCs w:val="24"/>
        </w:rPr>
        <w:t>kN</w:t>
      </w:r>
      <w:proofErr w:type="spellEnd"/>
      <w:r w:rsidR="00F45D82" w:rsidRPr="00B9180D">
        <w:rPr>
          <w:rFonts w:ascii="Times New Roman" w:eastAsia="Calibri" w:hAnsi="Times New Roman" w:cs="Times New Roman"/>
          <w:szCs w:val="24"/>
        </w:rPr>
        <w:t>/m</w:t>
      </w:r>
      <w:r w:rsidR="00F45D82">
        <w:rPr>
          <w:rFonts w:ascii="Times New Roman" w:eastAsia="Calibri" w:hAnsi="Times New Roman" w:cs="Times New Roman"/>
          <w:szCs w:val="24"/>
        </w:rPr>
        <w:t>² przy zastosowaniu regałów przesuwnych</w:t>
      </w:r>
      <w:r w:rsidR="00F45D82" w:rsidRPr="00B9180D">
        <w:rPr>
          <w:rFonts w:ascii="Times New Roman" w:eastAsia="Calibri" w:hAnsi="Times New Roman" w:cs="Times New Roman"/>
          <w:szCs w:val="24"/>
        </w:rPr>
        <w:t xml:space="preserve">, 5 </w:t>
      </w:r>
      <w:proofErr w:type="spellStart"/>
      <w:r w:rsidR="00F45D82" w:rsidRPr="00B9180D">
        <w:rPr>
          <w:rFonts w:ascii="Times New Roman" w:eastAsia="Calibri" w:hAnsi="Times New Roman" w:cs="Times New Roman"/>
          <w:szCs w:val="24"/>
        </w:rPr>
        <w:t>kN</w:t>
      </w:r>
      <w:proofErr w:type="spellEnd"/>
      <w:r w:rsidR="00F45D82" w:rsidRPr="00B9180D">
        <w:rPr>
          <w:rFonts w:ascii="Times New Roman" w:eastAsia="Calibri" w:hAnsi="Times New Roman" w:cs="Times New Roman"/>
          <w:szCs w:val="24"/>
        </w:rPr>
        <w:t>/m</w:t>
      </w:r>
      <w:r w:rsidR="00F45D82" w:rsidRPr="00F45D82">
        <w:rPr>
          <w:rFonts w:ascii="Times New Roman" w:eastAsia="Calibri" w:hAnsi="Times New Roman" w:cs="Times New Roman"/>
          <w:szCs w:val="24"/>
          <w:vertAlign w:val="superscript"/>
        </w:rPr>
        <w:t>2</w:t>
      </w:r>
      <w:r w:rsidR="00F45D82" w:rsidRPr="00B9180D">
        <w:rPr>
          <w:rFonts w:ascii="Times New Roman" w:eastAsia="Calibri" w:hAnsi="Times New Roman" w:cs="Times New Roman"/>
          <w:szCs w:val="24"/>
        </w:rPr>
        <w:t xml:space="preserve"> przy zastosowaniu regałów stacjonarnych dla powierzchni magazynowej</w:t>
      </w:r>
      <w:r w:rsidR="00F45D82">
        <w:rPr>
          <w:rFonts w:ascii="Times New Roman" w:eastAsia="Calibri" w:hAnsi="Times New Roman" w:cs="Times New Roman"/>
          <w:szCs w:val="24"/>
        </w:rPr>
        <w:t>.</w:t>
      </w:r>
      <w:r w:rsidR="00744F90" w:rsidRPr="00B9180D">
        <w:rPr>
          <w:rFonts w:ascii="Times New Roman" w:eastAsia="Calibri" w:hAnsi="Times New Roman" w:cs="Times New Roman"/>
          <w:szCs w:val="24"/>
        </w:rPr>
        <w:t xml:space="preserve"> Zakłada się konstrukcję żelbetową. D</w:t>
      </w:r>
      <w:r w:rsidR="00B71620" w:rsidRPr="00B9180D">
        <w:rPr>
          <w:rFonts w:ascii="Times New Roman" w:eastAsia="Calibri" w:hAnsi="Times New Roman" w:cs="Times New Roman"/>
          <w:szCs w:val="24"/>
        </w:rPr>
        <w:t>ach o pochyleniu powyżej 3% z uwzględnieniem miejscowych planów zagospodarowania przestrzennego</w:t>
      </w:r>
      <w:r w:rsidR="00744F90" w:rsidRPr="00B9180D">
        <w:rPr>
          <w:rFonts w:ascii="Times New Roman" w:eastAsia="Calibri" w:hAnsi="Times New Roman" w:cs="Times New Roman"/>
          <w:szCs w:val="24"/>
        </w:rPr>
        <w:t xml:space="preserve">. Do realizacji inwestycji zostaną wykorzystane materiały </w:t>
      </w:r>
      <w:r w:rsidR="00797EFD" w:rsidRPr="00B9180D">
        <w:rPr>
          <w:rFonts w:ascii="Times New Roman" w:eastAsia="Calibri" w:hAnsi="Times New Roman" w:cs="Times New Roman"/>
          <w:szCs w:val="24"/>
        </w:rPr>
        <w:t>dopuszczone dla kontaktu</w:t>
      </w:r>
      <w:r w:rsidR="00744F90" w:rsidRPr="00B9180D">
        <w:rPr>
          <w:rFonts w:ascii="Times New Roman" w:eastAsia="Calibri" w:hAnsi="Times New Roman" w:cs="Times New Roman"/>
          <w:szCs w:val="24"/>
        </w:rPr>
        <w:t xml:space="preserve"> dla przechowywanego za</w:t>
      </w:r>
      <w:r w:rsidR="00797EFD" w:rsidRPr="00B9180D">
        <w:rPr>
          <w:rFonts w:ascii="Times New Roman" w:eastAsia="Calibri" w:hAnsi="Times New Roman" w:cs="Times New Roman"/>
          <w:szCs w:val="24"/>
        </w:rPr>
        <w:t>sobu archiwalnego.</w:t>
      </w:r>
      <w:r w:rsidR="000856A1">
        <w:rPr>
          <w:rFonts w:ascii="Times New Roman" w:eastAsia="Calibri" w:hAnsi="Times New Roman" w:cs="Times New Roman"/>
          <w:szCs w:val="24"/>
        </w:rPr>
        <w:t xml:space="preserve"> </w:t>
      </w:r>
    </w:p>
    <w:p w14:paraId="2AF927FE" w14:textId="4640A65E" w:rsidR="00A33A4C" w:rsidRPr="00B9180D" w:rsidRDefault="004B277A" w:rsidP="00A33A4C">
      <w:pPr>
        <w:tabs>
          <w:tab w:val="left" w:pos="3402"/>
        </w:tabs>
        <w:spacing w:before="120" w:after="120" w:line="264" w:lineRule="auto"/>
        <w:ind w:left="360" w:firstLine="633"/>
        <w:rPr>
          <w:rFonts w:ascii="Times New Roman" w:eastAsia="Calibri" w:hAnsi="Times New Roman" w:cs="Times New Roman"/>
          <w:szCs w:val="24"/>
        </w:rPr>
      </w:pPr>
      <w:bookmarkStart w:id="486" w:name="_Hlk132887111"/>
      <w:r w:rsidRPr="004B277A">
        <w:rPr>
          <w:rFonts w:ascii="Times New Roman" w:eastAsia="Calibri" w:hAnsi="Times New Roman" w:cs="Times New Roman"/>
          <w:szCs w:val="24"/>
        </w:rPr>
        <w:t>W ramach dialogu konkurencyjnego zostanie opracowany Program Funkcjonalno-Użytkowy. Partner prywatny będzie ponosił odpowiedzialność ryzyko projektowania</w:t>
      </w:r>
      <w:r>
        <w:rPr>
          <w:rFonts w:ascii="Times New Roman" w:eastAsia="Calibri" w:hAnsi="Times New Roman" w:cs="Times New Roman"/>
          <w:szCs w:val="24"/>
        </w:rPr>
        <w:t>,</w:t>
      </w:r>
      <w:r w:rsidRPr="004B277A">
        <w:rPr>
          <w:rFonts w:ascii="Times New Roman" w:eastAsia="Calibri" w:hAnsi="Times New Roman" w:cs="Times New Roman"/>
          <w:szCs w:val="24"/>
        </w:rPr>
        <w:t xml:space="preserve"> a</w:t>
      </w:r>
      <w:r>
        <w:rPr>
          <w:rFonts w:ascii="Times New Roman" w:eastAsia="Calibri" w:hAnsi="Times New Roman" w:cs="Times New Roman"/>
          <w:szCs w:val="24"/>
        </w:rPr>
        <w:t> </w:t>
      </w:r>
      <w:r w:rsidRPr="004B277A">
        <w:rPr>
          <w:rFonts w:ascii="Times New Roman" w:eastAsia="Calibri" w:hAnsi="Times New Roman" w:cs="Times New Roman"/>
          <w:szCs w:val="24"/>
        </w:rPr>
        <w:t>istniejąca dokumentacja wymaga aktualizacji i dostosowania do zmieniających się wymogów w zakresie budownictwa ekologicznego. Program Funkcjonalno-Użytkowy będzie pełnić rolę nadrzędną wobec dokumentacji projektowej posiadanej przez Podmiot Publiczny stanowiącej załącznik do PFU. Przekazana dokumentacja projektowa stanowi wytyczne kierunkowe dla projektanta, a Partner Prywatny zobowiązany jest do opracowania Dokumentacji Projektowej i wprowadzenia do niej niezbędnych zmian według oczekiwań Podmiotu Publicznego  wskazanych w PFU, jeśli takie będą konieczne.</w:t>
      </w:r>
    </w:p>
    <w:bookmarkEnd w:id="486"/>
    <w:p w14:paraId="78005BFF" w14:textId="274892F7" w:rsidR="00B71620" w:rsidRPr="00B9180D" w:rsidRDefault="00A33A4C" w:rsidP="0036459D">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Budynek zostanie wyposażony</w:t>
      </w:r>
      <w:r w:rsidR="00B71620" w:rsidRPr="00B9180D">
        <w:rPr>
          <w:rFonts w:ascii="Times New Roman" w:eastAsia="Calibri" w:hAnsi="Times New Roman" w:cs="Times New Roman"/>
          <w:szCs w:val="24"/>
        </w:rPr>
        <w:t xml:space="preserve"> w instalacje centralnego ogrzewania, wentylacyjne – wentylacji precyzyjnej z funkcją klimatyzacji nawilżania oraz osuszania w strefie magazynowej oraz rozdzielone instalacje wentylacji w części otwartej, klimatyzacyjne, </w:t>
      </w:r>
      <w:r w:rsidRPr="00B9180D">
        <w:rPr>
          <w:rFonts w:ascii="Times New Roman" w:eastAsia="Calibri" w:hAnsi="Times New Roman" w:cs="Times New Roman"/>
          <w:szCs w:val="24"/>
        </w:rPr>
        <w:t xml:space="preserve">przyłącza </w:t>
      </w:r>
      <w:r w:rsidR="00B71620" w:rsidRPr="00B9180D">
        <w:rPr>
          <w:rFonts w:ascii="Times New Roman" w:eastAsia="Calibri" w:hAnsi="Times New Roman" w:cs="Times New Roman"/>
          <w:szCs w:val="24"/>
        </w:rPr>
        <w:t>wody zimnej i ciepłej wody użytkowej</w:t>
      </w:r>
      <w:r w:rsidRPr="00B9180D">
        <w:rPr>
          <w:rFonts w:ascii="Times New Roman" w:eastAsia="Calibri" w:hAnsi="Times New Roman" w:cs="Times New Roman"/>
          <w:szCs w:val="24"/>
        </w:rPr>
        <w:t xml:space="preserve"> oraz kanalizacji; instalację ppoż., instalacje specjalistyczne – odnawialne źródła ciepła</w:t>
      </w:r>
      <w:r w:rsidR="00B71620" w:rsidRPr="00B9180D">
        <w:rPr>
          <w:rFonts w:ascii="Times New Roman" w:eastAsia="Calibri" w:hAnsi="Times New Roman" w:cs="Times New Roman"/>
          <w:szCs w:val="24"/>
        </w:rPr>
        <w:t>;</w:t>
      </w:r>
      <w:r w:rsidR="00144E70" w:rsidRPr="00B9180D">
        <w:rPr>
          <w:rFonts w:ascii="Times New Roman" w:eastAsia="Calibri" w:hAnsi="Times New Roman" w:cs="Times New Roman"/>
          <w:szCs w:val="24"/>
        </w:rPr>
        <w:t xml:space="preserve"> instalacje elektryczne i teletechniczne.</w:t>
      </w:r>
      <w:r w:rsidRPr="00B9180D">
        <w:rPr>
          <w:rFonts w:ascii="Times New Roman" w:eastAsia="Calibri" w:hAnsi="Times New Roman" w:cs="Times New Roman"/>
          <w:szCs w:val="24"/>
        </w:rPr>
        <w:t xml:space="preserve"> </w:t>
      </w:r>
    </w:p>
    <w:p w14:paraId="40D63E59" w14:textId="4AED8C39" w:rsidR="00B71620" w:rsidRPr="00B9180D" w:rsidRDefault="00A33A4C" w:rsidP="00B71620">
      <w:pPr>
        <w:tabs>
          <w:tab w:val="left" w:pos="3402"/>
        </w:tabs>
        <w:spacing w:before="120" w:after="120" w:line="264" w:lineRule="auto"/>
        <w:ind w:left="360" w:firstLine="633"/>
        <w:rPr>
          <w:rFonts w:ascii="Times New Roman" w:eastAsia="Calibri" w:hAnsi="Times New Roman" w:cs="Times New Roman"/>
          <w:szCs w:val="24"/>
        </w:rPr>
      </w:pPr>
      <w:bookmarkStart w:id="487" w:name="_Hlk118987872"/>
      <w:r w:rsidRPr="00B9180D">
        <w:rPr>
          <w:rFonts w:ascii="Times New Roman" w:eastAsia="Calibri" w:hAnsi="Times New Roman" w:cs="Times New Roman"/>
          <w:szCs w:val="24"/>
        </w:rPr>
        <w:t>Dąży się, aby</w:t>
      </w:r>
      <w:r w:rsidR="00B71620" w:rsidRPr="00B9180D">
        <w:rPr>
          <w:rFonts w:ascii="Times New Roman" w:eastAsia="Calibri" w:hAnsi="Times New Roman" w:cs="Times New Roman"/>
          <w:szCs w:val="24"/>
        </w:rPr>
        <w:t xml:space="preserve"> wartość wskaźnika energii pierwotnej EP [kWh/(m2·rok)] określającego roczne obliczeniowe zapotrzebowanie na nieodnawialną energię pierwotną do ogrzewania, wentylacji, chłodzenia oraz przygotowania ciepłej wody użytkowej, oświetlenia wbudowanego, obliczona według przepisów dotyczących metodologii obliczania charakterystyki energetycznej budynków, </w:t>
      </w:r>
      <w:r w:rsidR="003B2426">
        <w:rPr>
          <w:rFonts w:ascii="Times New Roman" w:eastAsia="Calibri" w:hAnsi="Times New Roman" w:cs="Times New Roman"/>
          <w:szCs w:val="24"/>
        </w:rPr>
        <w:t>była</w:t>
      </w:r>
      <w:r w:rsidR="003B2426" w:rsidRPr="00B9180D">
        <w:rPr>
          <w:rFonts w:ascii="Times New Roman" w:eastAsia="Calibri" w:hAnsi="Times New Roman" w:cs="Times New Roman"/>
          <w:szCs w:val="24"/>
        </w:rPr>
        <w:t xml:space="preserve"> </w:t>
      </w:r>
      <w:r w:rsidR="00B71620" w:rsidRPr="00B9180D">
        <w:rPr>
          <w:rFonts w:ascii="Times New Roman" w:eastAsia="Calibri" w:hAnsi="Times New Roman" w:cs="Times New Roman"/>
          <w:szCs w:val="24"/>
        </w:rPr>
        <w:t>mniejsza od wartości 45 [kWh/ (m2 rok)]5.</w:t>
      </w:r>
    </w:p>
    <w:bookmarkEnd w:id="487"/>
    <w:p w14:paraId="205FF4CF" w14:textId="69843C85" w:rsidR="00B71620" w:rsidRPr="00B9180D" w:rsidRDefault="00144E70" w:rsidP="00144E70">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lastRenderedPageBreak/>
        <w:t xml:space="preserve">Budynek będzie spełniał wymagania </w:t>
      </w:r>
      <w:r w:rsidR="00B71620" w:rsidRPr="00B9180D">
        <w:rPr>
          <w:rFonts w:ascii="Times New Roman" w:eastAsia="Calibri" w:hAnsi="Times New Roman" w:cs="Times New Roman"/>
          <w:szCs w:val="24"/>
        </w:rPr>
        <w:t>Rozporządzeni</w:t>
      </w:r>
      <w:r w:rsidRPr="00B9180D">
        <w:rPr>
          <w:rFonts w:ascii="Times New Roman" w:eastAsia="Calibri" w:hAnsi="Times New Roman" w:cs="Times New Roman"/>
          <w:szCs w:val="24"/>
        </w:rPr>
        <w:t>a</w:t>
      </w:r>
      <w:r w:rsidR="00B71620" w:rsidRPr="00B9180D">
        <w:rPr>
          <w:rFonts w:ascii="Times New Roman" w:eastAsia="Calibri" w:hAnsi="Times New Roman" w:cs="Times New Roman"/>
          <w:szCs w:val="24"/>
        </w:rPr>
        <w:t xml:space="preserve"> Ministra Infrastruktury z dnia 12</w:t>
      </w:r>
      <w:r w:rsidR="00281BC2">
        <w:rPr>
          <w:rFonts w:ascii="Times New Roman" w:eastAsia="Calibri" w:hAnsi="Times New Roman" w:cs="Times New Roman"/>
          <w:szCs w:val="24"/>
        </w:rPr>
        <w:t> </w:t>
      </w:r>
      <w:r w:rsidR="00B71620" w:rsidRPr="00B9180D">
        <w:rPr>
          <w:rFonts w:ascii="Times New Roman" w:eastAsia="Calibri" w:hAnsi="Times New Roman" w:cs="Times New Roman"/>
          <w:szCs w:val="24"/>
        </w:rPr>
        <w:t>kwietnia 2002 r. w sprawie warunków technicznych, jakim powinny odpowiadać budynki i</w:t>
      </w:r>
      <w:r w:rsidR="009B03B4">
        <w:rPr>
          <w:rFonts w:ascii="Times New Roman" w:eastAsia="Calibri" w:hAnsi="Times New Roman" w:cs="Times New Roman"/>
          <w:szCs w:val="24"/>
        </w:rPr>
        <w:t> </w:t>
      </w:r>
      <w:r w:rsidR="00B71620" w:rsidRPr="00B9180D">
        <w:rPr>
          <w:rFonts w:ascii="Times New Roman" w:eastAsia="Calibri" w:hAnsi="Times New Roman" w:cs="Times New Roman"/>
          <w:szCs w:val="24"/>
        </w:rPr>
        <w:t xml:space="preserve">ich usytuowanie (Dz. U. z 2019 r. poz. 1065, z </w:t>
      </w:r>
      <w:proofErr w:type="spellStart"/>
      <w:r w:rsidR="00B71620" w:rsidRPr="00B9180D">
        <w:rPr>
          <w:rFonts w:ascii="Times New Roman" w:eastAsia="Calibri" w:hAnsi="Times New Roman" w:cs="Times New Roman"/>
          <w:szCs w:val="24"/>
        </w:rPr>
        <w:t>późn</w:t>
      </w:r>
      <w:proofErr w:type="spellEnd"/>
      <w:r w:rsidR="00B71620" w:rsidRPr="00B9180D">
        <w:rPr>
          <w:rFonts w:ascii="Times New Roman" w:eastAsia="Calibri" w:hAnsi="Times New Roman" w:cs="Times New Roman"/>
          <w:szCs w:val="24"/>
        </w:rPr>
        <w:t>. zm.)</w:t>
      </w:r>
    </w:p>
    <w:p w14:paraId="7562505E" w14:textId="11129894" w:rsidR="00CC7C23" w:rsidRPr="00B9180D" w:rsidRDefault="00144E70" w:rsidP="00CC7C23">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 xml:space="preserve">Obiekt będzie wykonany z </w:t>
      </w:r>
      <w:r w:rsidR="00CC7C23" w:rsidRPr="00B9180D">
        <w:rPr>
          <w:rFonts w:ascii="Times New Roman" w:eastAsia="Calibri" w:hAnsi="Times New Roman" w:cs="Times New Roman"/>
          <w:szCs w:val="24"/>
        </w:rPr>
        <w:t>materiałów odpornych na działanie czynników atmosferycznych, łatwego w utrzymaniu i konserwacji. S</w:t>
      </w:r>
      <w:r w:rsidR="00B71620" w:rsidRPr="00B9180D">
        <w:rPr>
          <w:rFonts w:ascii="Times New Roman" w:eastAsia="Calibri" w:hAnsi="Times New Roman" w:cs="Times New Roman"/>
          <w:szCs w:val="24"/>
        </w:rPr>
        <w:t>tropy, ściany, drzwi i okna zapewni</w:t>
      </w:r>
      <w:r w:rsidR="00CC7C23" w:rsidRPr="00B9180D">
        <w:rPr>
          <w:rFonts w:ascii="Times New Roman" w:eastAsia="Calibri" w:hAnsi="Times New Roman" w:cs="Times New Roman"/>
          <w:szCs w:val="24"/>
        </w:rPr>
        <w:t>ą</w:t>
      </w:r>
      <w:r w:rsidR="00B71620" w:rsidRPr="00B9180D">
        <w:rPr>
          <w:rFonts w:ascii="Times New Roman" w:eastAsia="Calibri" w:hAnsi="Times New Roman" w:cs="Times New Roman"/>
          <w:szCs w:val="24"/>
        </w:rPr>
        <w:t xml:space="preserve"> dobrą izolację akustyczn</w:t>
      </w:r>
      <w:r w:rsidR="00CC7C23" w:rsidRPr="00B9180D">
        <w:rPr>
          <w:rFonts w:ascii="Times New Roman" w:eastAsia="Calibri" w:hAnsi="Times New Roman" w:cs="Times New Roman"/>
          <w:szCs w:val="24"/>
        </w:rPr>
        <w:t>ą</w:t>
      </w:r>
      <w:r w:rsidR="00B71620" w:rsidRPr="00B9180D">
        <w:rPr>
          <w:rFonts w:ascii="Times New Roman" w:eastAsia="Calibri" w:hAnsi="Times New Roman" w:cs="Times New Roman"/>
          <w:szCs w:val="24"/>
        </w:rPr>
        <w:t xml:space="preserve"> i termiczną</w:t>
      </w:r>
      <w:r w:rsidR="00CC7C23" w:rsidRPr="00B9180D">
        <w:rPr>
          <w:rFonts w:ascii="Times New Roman" w:eastAsia="Calibri" w:hAnsi="Times New Roman" w:cs="Times New Roman"/>
          <w:szCs w:val="24"/>
        </w:rPr>
        <w:t xml:space="preserve">. Wykończenie będzie </w:t>
      </w:r>
      <w:r w:rsidR="00B71620" w:rsidRPr="00B9180D">
        <w:rPr>
          <w:rFonts w:ascii="Times New Roman" w:eastAsia="Calibri" w:hAnsi="Times New Roman" w:cs="Times New Roman"/>
          <w:szCs w:val="24"/>
        </w:rPr>
        <w:t>z materiałów łatwych do</w:t>
      </w:r>
      <w:r w:rsidR="00281BC2">
        <w:rPr>
          <w:rFonts w:ascii="Times New Roman" w:eastAsia="Calibri" w:hAnsi="Times New Roman" w:cs="Times New Roman"/>
          <w:szCs w:val="24"/>
        </w:rPr>
        <w:t> </w:t>
      </w:r>
      <w:r w:rsidR="00B71620" w:rsidRPr="00B9180D">
        <w:rPr>
          <w:rFonts w:ascii="Times New Roman" w:eastAsia="Calibri" w:hAnsi="Times New Roman" w:cs="Times New Roman"/>
          <w:szCs w:val="24"/>
        </w:rPr>
        <w:t>utrzymania w czystości, antypoślizgowe, odporne na ścieranie.</w:t>
      </w:r>
    </w:p>
    <w:p w14:paraId="18DA7E6F" w14:textId="618CE60C" w:rsidR="00B71620" w:rsidRPr="00B9180D" w:rsidRDefault="00B71620" w:rsidP="00CC7C23">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Pierwsze wyposażenie uzależnione jest od zakresu prac budowlanych rozbudowa</w:t>
      </w:r>
      <w:r w:rsidR="00CC7C23" w:rsidRPr="00B9180D">
        <w:rPr>
          <w:rFonts w:ascii="Times New Roman" w:eastAsia="Calibri" w:hAnsi="Times New Roman" w:cs="Times New Roman"/>
          <w:szCs w:val="24"/>
        </w:rPr>
        <w:t>nego</w:t>
      </w:r>
      <w:r w:rsidRPr="00B9180D">
        <w:rPr>
          <w:rFonts w:ascii="Times New Roman" w:eastAsia="Calibri" w:hAnsi="Times New Roman" w:cs="Times New Roman"/>
          <w:szCs w:val="24"/>
        </w:rPr>
        <w:t xml:space="preserve"> nowego obiektu.</w:t>
      </w:r>
    </w:p>
    <w:p w14:paraId="18292E0C" w14:textId="49EB8683" w:rsidR="00914EAF" w:rsidRPr="00B9180D" w:rsidRDefault="00C22660" w:rsidP="00484309">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Budynek istniejący i projektowany zostanie połą</w:t>
      </w:r>
      <w:r w:rsidR="00F7774F" w:rsidRPr="00B9180D">
        <w:rPr>
          <w:rFonts w:ascii="Times New Roman" w:eastAsia="Calibri" w:hAnsi="Times New Roman" w:cs="Times New Roman"/>
          <w:szCs w:val="24"/>
        </w:rPr>
        <w:t>czony łącznikiem na wysokości 1 </w:t>
      </w:r>
      <w:r w:rsidRPr="00B9180D">
        <w:rPr>
          <w:rFonts w:ascii="Times New Roman" w:eastAsia="Calibri" w:hAnsi="Times New Roman" w:cs="Times New Roman"/>
          <w:szCs w:val="24"/>
        </w:rPr>
        <w:t>piętra. Projektowany budynek Archiwum ma służyć celom statutowym Archiwum Państwowego w Koszalinie</w:t>
      </w:r>
      <w:r w:rsidR="00714C32" w:rsidRPr="00B9180D">
        <w:rPr>
          <w:rFonts w:ascii="Times New Roman" w:eastAsia="Calibri" w:hAnsi="Times New Roman" w:cs="Times New Roman"/>
          <w:szCs w:val="24"/>
        </w:rPr>
        <w:t>.</w:t>
      </w:r>
      <w:r w:rsidRPr="00B9180D">
        <w:rPr>
          <w:rFonts w:ascii="Times New Roman" w:eastAsia="Calibri" w:hAnsi="Times New Roman" w:cs="Times New Roman"/>
          <w:szCs w:val="24"/>
        </w:rPr>
        <w:t xml:space="preserve"> </w:t>
      </w:r>
      <w:r w:rsidR="007A1AD4" w:rsidRPr="00B9180D">
        <w:rPr>
          <w:rFonts w:ascii="Times New Roman" w:eastAsia="Calibri" w:hAnsi="Times New Roman" w:cs="Times New Roman"/>
          <w:szCs w:val="24"/>
        </w:rPr>
        <w:t>Budynek będzie stanowił c</w:t>
      </w:r>
      <w:r w:rsidR="00D125EB" w:rsidRPr="00B9180D">
        <w:rPr>
          <w:rFonts w:ascii="Times New Roman" w:eastAsia="Calibri" w:hAnsi="Times New Roman" w:cs="Times New Roman"/>
          <w:szCs w:val="24"/>
        </w:rPr>
        <w:t>ztery</w:t>
      </w:r>
      <w:r w:rsidRPr="00B9180D">
        <w:rPr>
          <w:rFonts w:ascii="Times New Roman" w:eastAsia="Calibri" w:hAnsi="Times New Roman" w:cs="Times New Roman"/>
          <w:szCs w:val="24"/>
        </w:rPr>
        <w:t xml:space="preserve"> kondygnacje z poddaszem nieużytkowym, częściowo podpiwniczony.</w:t>
      </w:r>
    </w:p>
    <w:p w14:paraId="5C8A86AE" w14:textId="11742C93" w:rsidR="00537894" w:rsidRPr="00B9180D" w:rsidRDefault="00537894" w:rsidP="007446DC">
      <w:pPr>
        <w:tabs>
          <w:tab w:val="left" w:pos="3402"/>
        </w:tabs>
        <w:spacing w:before="120" w:after="120" w:line="264" w:lineRule="auto"/>
        <w:ind w:left="357" w:firstLine="635"/>
        <w:rPr>
          <w:rFonts w:ascii="Times New Roman" w:eastAsia="Calibri" w:hAnsi="Times New Roman" w:cs="Times New Roman"/>
          <w:szCs w:val="24"/>
        </w:rPr>
      </w:pPr>
      <w:r w:rsidRPr="00B9180D">
        <w:rPr>
          <w:rFonts w:ascii="Times New Roman" w:eastAsia="Calibri" w:hAnsi="Times New Roman" w:cs="Times New Roman"/>
          <w:szCs w:val="24"/>
        </w:rPr>
        <w:t>Inwestycja zostanie zrealizowana na nieruchomości Skarbu Państwa pozostającej w</w:t>
      </w:r>
      <w:r w:rsidR="009B03B4">
        <w:rPr>
          <w:rFonts w:ascii="Times New Roman" w:eastAsia="Calibri" w:hAnsi="Times New Roman" w:cs="Times New Roman"/>
          <w:szCs w:val="24"/>
        </w:rPr>
        <w:t> </w:t>
      </w:r>
      <w:r w:rsidRPr="00B9180D">
        <w:rPr>
          <w:rFonts w:ascii="Times New Roman" w:eastAsia="Calibri" w:hAnsi="Times New Roman" w:cs="Times New Roman"/>
          <w:szCs w:val="24"/>
        </w:rPr>
        <w:t xml:space="preserve">trwałym zarządzie Archiwum Państwowego w Koszalinie, położonej przy ul. Marii Skłodowskiej-Curie 2 w Koszalinie, o powierzchni 0,3962 ha, oznaczonej w ewidencji gruntów i budynków nr 219 w obrębie ewidencyjnym nr 21, opisanej w księdze wieczystej Nr KO1K/00023472/0 na podstawie Decyzji Nr 11 UM – </w:t>
      </w:r>
      <w:proofErr w:type="spellStart"/>
      <w:r w:rsidRPr="00B9180D">
        <w:rPr>
          <w:rFonts w:ascii="Times New Roman" w:eastAsia="Calibri" w:hAnsi="Times New Roman" w:cs="Times New Roman"/>
          <w:szCs w:val="24"/>
        </w:rPr>
        <w:t>WGiGG</w:t>
      </w:r>
      <w:proofErr w:type="spellEnd"/>
      <w:r w:rsidRPr="00B9180D">
        <w:rPr>
          <w:rFonts w:ascii="Times New Roman" w:eastAsia="Calibri" w:hAnsi="Times New Roman" w:cs="Times New Roman"/>
          <w:szCs w:val="24"/>
        </w:rPr>
        <w:t xml:space="preserve"> – Koszalina z dnia 14.01.1988 r. nr G.VII-3224/11/88</w:t>
      </w:r>
      <w:r w:rsidRPr="00B9180D">
        <w:rPr>
          <w:rStyle w:val="Odwoanieprzypisudolnego"/>
          <w:rFonts w:ascii="Times New Roman" w:eastAsia="Calibri" w:hAnsi="Times New Roman" w:cs="Times New Roman"/>
          <w:szCs w:val="24"/>
        </w:rPr>
        <w:footnoteReference w:id="65"/>
      </w:r>
      <w:r w:rsidRPr="00B9180D">
        <w:rPr>
          <w:rFonts w:ascii="Times New Roman" w:eastAsia="Calibri" w:hAnsi="Times New Roman" w:cs="Times New Roman"/>
          <w:szCs w:val="24"/>
        </w:rPr>
        <w:t>.</w:t>
      </w:r>
    </w:p>
    <w:p w14:paraId="60985CE9" w14:textId="776387FE" w:rsidR="006572AC" w:rsidRDefault="006572AC" w:rsidP="007446DC">
      <w:pPr>
        <w:tabs>
          <w:tab w:val="left" w:pos="3402"/>
        </w:tabs>
        <w:spacing w:before="120" w:after="120" w:line="264" w:lineRule="auto"/>
        <w:ind w:left="357" w:firstLine="635"/>
        <w:rPr>
          <w:rFonts w:ascii="Times New Roman" w:eastAsia="Calibri" w:hAnsi="Times New Roman" w:cs="Times New Roman"/>
          <w:szCs w:val="24"/>
        </w:rPr>
      </w:pPr>
      <w:r w:rsidRPr="00B9180D">
        <w:rPr>
          <w:rFonts w:ascii="Times New Roman" w:eastAsia="Calibri" w:hAnsi="Times New Roman" w:cs="Times New Roman"/>
          <w:szCs w:val="24"/>
        </w:rPr>
        <w:t>Dla terenu Inwestycji obowiązuje Miejscowy Plan Zagospodarowania Przestrzennego przyjęty Uchwałą Nr XLII/594/2018 Rady Miejskiej w Koszalinie z dnia 15 marca 2018 r.</w:t>
      </w:r>
      <w:r w:rsidRPr="00B9180D">
        <w:rPr>
          <w:rStyle w:val="Odwoanieprzypisudolnego"/>
          <w:rFonts w:ascii="Times New Roman" w:eastAsia="Calibri" w:hAnsi="Times New Roman" w:cs="Times New Roman"/>
          <w:szCs w:val="24"/>
        </w:rPr>
        <w:footnoteReference w:id="66"/>
      </w:r>
      <w:r w:rsidR="00F3128B" w:rsidRPr="00B9180D">
        <w:rPr>
          <w:rFonts w:ascii="Times New Roman" w:eastAsia="Calibri" w:hAnsi="Times New Roman" w:cs="Times New Roman"/>
          <w:szCs w:val="24"/>
        </w:rPr>
        <w:t xml:space="preserve"> </w:t>
      </w:r>
      <w:r w:rsidRPr="00B9180D">
        <w:rPr>
          <w:rFonts w:ascii="Times New Roman" w:eastAsia="Calibri" w:hAnsi="Times New Roman" w:cs="Times New Roman"/>
          <w:szCs w:val="24"/>
        </w:rPr>
        <w:t>Zgodnie z MPZP Przedsięwzięcie zlokalizowane jest na obszarze oznaczonym symbolem G14U - teren zabudowy usługowej, usługi administracji.</w:t>
      </w:r>
    </w:p>
    <w:p w14:paraId="706B823D" w14:textId="24366B5C" w:rsidR="00957921" w:rsidRPr="00B9180D" w:rsidRDefault="00386F1F" w:rsidP="00A474D4">
      <w:pPr>
        <w:pStyle w:val="Nagwek2"/>
        <w:numPr>
          <w:ilvl w:val="1"/>
          <w:numId w:val="85"/>
        </w:numPr>
        <w:spacing w:before="120" w:after="120" w:line="264" w:lineRule="auto"/>
        <w:ind w:left="426" w:hanging="426"/>
        <w:rPr>
          <w:rFonts w:ascii="Times New Roman" w:hAnsi="Times New Roman" w:cs="Times New Roman"/>
          <w:b w:val="0"/>
          <w:sz w:val="24"/>
          <w:szCs w:val="24"/>
          <w:u w:val="single"/>
        </w:rPr>
      </w:pPr>
      <w:bookmarkStart w:id="488" w:name="_Toc118976915"/>
      <w:bookmarkStart w:id="489" w:name="_Toc118977185"/>
      <w:bookmarkStart w:id="490" w:name="_Toc118977521"/>
      <w:bookmarkStart w:id="491" w:name="_Toc126231091"/>
      <w:bookmarkEnd w:id="488"/>
      <w:bookmarkEnd w:id="489"/>
      <w:bookmarkEnd w:id="490"/>
      <w:r w:rsidRPr="00B9180D">
        <w:rPr>
          <w:rFonts w:ascii="Times New Roman" w:hAnsi="Times New Roman" w:cs="Times New Roman"/>
          <w:b w:val="0"/>
          <w:sz w:val="24"/>
          <w:szCs w:val="24"/>
          <w:u w:val="single"/>
        </w:rPr>
        <w:t>Priorytet 2:</w:t>
      </w:r>
      <w:r w:rsidR="00B84FFD" w:rsidRPr="00B9180D">
        <w:rPr>
          <w:rFonts w:ascii="Times New Roman" w:hAnsi="Times New Roman" w:cs="Times New Roman"/>
          <w:b w:val="0"/>
          <w:sz w:val="24"/>
          <w:szCs w:val="24"/>
          <w:u w:val="single"/>
        </w:rPr>
        <w:t xml:space="preserve"> Budowa </w:t>
      </w:r>
      <w:r w:rsidR="00C16820" w:rsidRPr="00B9180D">
        <w:rPr>
          <w:rFonts w:ascii="Times New Roman" w:hAnsi="Times New Roman" w:cs="Times New Roman"/>
          <w:b w:val="0"/>
          <w:sz w:val="24"/>
          <w:szCs w:val="24"/>
          <w:u w:val="single"/>
        </w:rPr>
        <w:t xml:space="preserve">i utrzymanie </w:t>
      </w:r>
      <w:r w:rsidR="00B84FFD" w:rsidRPr="00B9180D">
        <w:rPr>
          <w:rFonts w:ascii="Times New Roman" w:hAnsi="Times New Roman" w:cs="Times New Roman"/>
          <w:b w:val="0"/>
          <w:sz w:val="24"/>
          <w:szCs w:val="24"/>
          <w:u w:val="single"/>
        </w:rPr>
        <w:t>siedziby Archiwum Państwowego w Łodzi:</w:t>
      </w:r>
      <w:bookmarkEnd w:id="491"/>
    </w:p>
    <w:p w14:paraId="3B891284" w14:textId="48E66460" w:rsidR="00B4089D" w:rsidRDefault="00B4089D" w:rsidP="00B4089D">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Planowane jest przeprowadzenie inwestycji, w wyniku której (w ramach budowy nowego obiektu) archiwum pozyska ok. 9 900 m</w:t>
      </w:r>
      <w:r w:rsidRPr="00B9180D">
        <w:rPr>
          <w:rFonts w:ascii="Times New Roman" w:eastAsia="Calibri" w:hAnsi="Times New Roman" w:cs="Times New Roman"/>
          <w:szCs w:val="24"/>
          <w:vertAlign w:val="superscript"/>
        </w:rPr>
        <w:t>2</w:t>
      </w:r>
      <w:r w:rsidRPr="00B9180D">
        <w:rPr>
          <w:rFonts w:ascii="Times New Roman" w:eastAsia="Calibri" w:hAnsi="Times New Roman" w:cs="Times New Roman"/>
          <w:szCs w:val="24"/>
        </w:rPr>
        <w:t xml:space="preserve"> powierzchni całkowitej</w:t>
      </w:r>
      <w:r w:rsidR="003B2426">
        <w:rPr>
          <w:rFonts w:ascii="Times New Roman" w:eastAsia="Calibri" w:hAnsi="Times New Roman" w:cs="Times New Roman"/>
          <w:szCs w:val="24"/>
        </w:rPr>
        <w:t>,</w:t>
      </w:r>
      <w:r w:rsidRPr="00B9180D">
        <w:rPr>
          <w:rFonts w:ascii="Times New Roman" w:eastAsia="Calibri" w:hAnsi="Times New Roman" w:cs="Times New Roman"/>
          <w:szCs w:val="24"/>
        </w:rPr>
        <w:t xml:space="preserve"> w tym dodatkowe ok. 4 900 m² powierzchni magazynowej. Partner prywatny wykorzysta przygotowane przez archiwum dokumenty. </w:t>
      </w:r>
      <w:r w:rsidR="00F45D82" w:rsidRPr="00B9180D">
        <w:rPr>
          <w:rFonts w:ascii="Times New Roman" w:eastAsia="Calibri" w:hAnsi="Times New Roman" w:cs="Times New Roman"/>
          <w:szCs w:val="24"/>
        </w:rPr>
        <w:t>Konstrukcja rozbudowywanej części zakłada</w:t>
      </w:r>
      <w:r w:rsidR="00F45D82">
        <w:rPr>
          <w:rFonts w:ascii="Times New Roman" w:eastAsia="Calibri" w:hAnsi="Times New Roman" w:cs="Times New Roman"/>
          <w:szCs w:val="24"/>
        </w:rPr>
        <w:t xml:space="preserve"> nośność stropów</w:t>
      </w:r>
      <w:r w:rsidR="00F45D82" w:rsidRPr="00B9180D">
        <w:rPr>
          <w:rFonts w:ascii="Times New Roman" w:eastAsia="Calibri" w:hAnsi="Times New Roman" w:cs="Times New Roman"/>
          <w:szCs w:val="24"/>
        </w:rPr>
        <w:t xml:space="preserve"> minimum 12 </w:t>
      </w:r>
      <w:proofErr w:type="spellStart"/>
      <w:r w:rsidR="00F45D82" w:rsidRPr="00B9180D">
        <w:rPr>
          <w:rFonts w:ascii="Times New Roman" w:eastAsia="Calibri" w:hAnsi="Times New Roman" w:cs="Times New Roman"/>
          <w:szCs w:val="24"/>
        </w:rPr>
        <w:t>kN</w:t>
      </w:r>
      <w:proofErr w:type="spellEnd"/>
      <w:r w:rsidR="00F45D82" w:rsidRPr="00B9180D">
        <w:rPr>
          <w:rFonts w:ascii="Times New Roman" w:eastAsia="Calibri" w:hAnsi="Times New Roman" w:cs="Times New Roman"/>
          <w:szCs w:val="24"/>
        </w:rPr>
        <w:t>/m</w:t>
      </w:r>
      <w:r w:rsidR="00F45D82">
        <w:rPr>
          <w:rFonts w:ascii="Times New Roman" w:eastAsia="Calibri" w:hAnsi="Times New Roman" w:cs="Times New Roman"/>
          <w:szCs w:val="24"/>
        </w:rPr>
        <w:t>² przy zastosowaniu regałów przesuwnych</w:t>
      </w:r>
      <w:r w:rsidR="00F45D82" w:rsidRPr="00B9180D">
        <w:rPr>
          <w:rFonts w:ascii="Times New Roman" w:eastAsia="Calibri" w:hAnsi="Times New Roman" w:cs="Times New Roman"/>
          <w:szCs w:val="24"/>
        </w:rPr>
        <w:t xml:space="preserve">, 5 </w:t>
      </w:r>
      <w:proofErr w:type="spellStart"/>
      <w:r w:rsidR="00F45D82" w:rsidRPr="00B9180D">
        <w:rPr>
          <w:rFonts w:ascii="Times New Roman" w:eastAsia="Calibri" w:hAnsi="Times New Roman" w:cs="Times New Roman"/>
          <w:szCs w:val="24"/>
        </w:rPr>
        <w:t>kN</w:t>
      </w:r>
      <w:proofErr w:type="spellEnd"/>
      <w:r w:rsidR="00F45D82" w:rsidRPr="00B9180D">
        <w:rPr>
          <w:rFonts w:ascii="Times New Roman" w:eastAsia="Calibri" w:hAnsi="Times New Roman" w:cs="Times New Roman"/>
          <w:szCs w:val="24"/>
        </w:rPr>
        <w:t>/m</w:t>
      </w:r>
      <w:r w:rsidR="00F45D82" w:rsidRPr="00F45D82">
        <w:rPr>
          <w:rFonts w:ascii="Times New Roman" w:eastAsia="Calibri" w:hAnsi="Times New Roman" w:cs="Times New Roman"/>
          <w:szCs w:val="24"/>
          <w:vertAlign w:val="superscript"/>
        </w:rPr>
        <w:t>2</w:t>
      </w:r>
      <w:r w:rsidR="00F45D82" w:rsidRPr="00B9180D">
        <w:rPr>
          <w:rFonts w:ascii="Times New Roman" w:eastAsia="Calibri" w:hAnsi="Times New Roman" w:cs="Times New Roman"/>
          <w:szCs w:val="24"/>
        </w:rPr>
        <w:t xml:space="preserve"> przy zastosowaniu regałów stacjonarnych dla powierzchni magazynowej</w:t>
      </w:r>
      <w:r w:rsidR="00F45D82">
        <w:rPr>
          <w:rFonts w:ascii="Times New Roman" w:eastAsia="Calibri" w:hAnsi="Times New Roman" w:cs="Times New Roman"/>
          <w:szCs w:val="24"/>
        </w:rPr>
        <w:t>.</w:t>
      </w:r>
      <w:r w:rsidRPr="00B9180D">
        <w:rPr>
          <w:rFonts w:ascii="Times New Roman" w:eastAsia="Calibri" w:hAnsi="Times New Roman" w:cs="Times New Roman"/>
          <w:szCs w:val="24"/>
        </w:rPr>
        <w:t xml:space="preserve"> Zakłada się konstrukcję żelbetową. Dach o pochyleniu powyżej 3% z uwzględnieniem miejscowych planów zagospodarowania przestrzennego. Do realizacji inwestycji zostaną wykorzystane materiały dopuszczone dla kontaktu dla przechowywanego zasobu archiwalnego.</w:t>
      </w:r>
      <w:r w:rsidR="002D2698">
        <w:rPr>
          <w:rFonts w:ascii="Times New Roman" w:eastAsia="Calibri" w:hAnsi="Times New Roman" w:cs="Times New Roman"/>
          <w:szCs w:val="24"/>
        </w:rPr>
        <w:t xml:space="preserve"> </w:t>
      </w:r>
    </w:p>
    <w:p w14:paraId="6DA265B0" w14:textId="04BBAE32" w:rsidR="002D2698" w:rsidRPr="00B9180D" w:rsidRDefault="002D2698" w:rsidP="00B4089D">
      <w:pPr>
        <w:tabs>
          <w:tab w:val="left" w:pos="3402"/>
        </w:tabs>
        <w:spacing w:before="120" w:after="120" w:line="264" w:lineRule="auto"/>
        <w:ind w:left="360" w:firstLine="633"/>
        <w:rPr>
          <w:rFonts w:ascii="Times New Roman" w:eastAsia="Calibri" w:hAnsi="Times New Roman" w:cs="Times New Roman"/>
          <w:szCs w:val="24"/>
        </w:rPr>
      </w:pPr>
      <w:r w:rsidRPr="002D2698">
        <w:rPr>
          <w:rFonts w:ascii="Times New Roman" w:eastAsia="Calibri" w:hAnsi="Times New Roman" w:cs="Times New Roman"/>
          <w:szCs w:val="24"/>
        </w:rPr>
        <w:t>W ramach dialogu konkurencyjnego zostanie opracowany Program Funkcjonalno-Użytkowy. Partner prywatny będzie ponosił odpowiedzialność ryzyko projektowania, a</w:t>
      </w:r>
      <w:r>
        <w:rPr>
          <w:rFonts w:ascii="Times New Roman" w:eastAsia="Calibri" w:hAnsi="Times New Roman" w:cs="Times New Roman"/>
          <w:szCs w:val="24"/>
        </w:rPr>
        <w:t> </w:t>
      </w:r>
      <w:r w:rsidRPr="002D2698">
        <w:rPr>
          <w:rFonts w:ascii="Times New Roman" w:eastAsia="Calibri" w:hAnsi="Times New Roman" w:cs="Times New Roman"/>
          <w:szCs w:val="24"/>
        </w:rPr>
        <w:t xml:space="preserve">istniejąca dokumentacja wymaga aktualizacji i dostosowania do zmieniających się wymogów w zakresie budownictwa ekologicznego. Program Funkcjonalno-Użytkowy będzie pełnić rolę nadrzędną wobec dokumentacji projektowej posiadanej przez Podmiot Publiczny stanowiącej załącznik do PFU. Przekazana dokumentacja projektowa stanowi wytyczne </w:t>
      </w:r>
      <w:r w:rsidRPr="002D2698">
        <w:rPr>
          <w:rFonts w:ascii="Times New Roman" w:eastAsia="Calibri" w:hAnsi="Times New Roman" w:cs="Times New Roman"/>
          <w:szCs w:val="24"/>
        </w:rPr>
        <w:lastRenderedPageBreak/>
        <w:t>kierunkowe dla projektanta, a Partner Prywatny zobowiązany jest do opracowania Dokumentacji Projektowej i wprowadzenia do niej niezbędnych zmian według oczekiwań Podmiotu Publicznego  wskazanych w PFU, jeśli takie będą konieczne.</w:t>
      </w:r>
    </w:p>
    <w:p w14:paraId="149814DE" w14:textId="77777777" w:rsidR="00B4089D" w:rsidRPr="00B9180D" w:rsidRDefault="00B4089D" w:rsidP="00B4089D">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 xml:space="preserve">Budynek zostanie wyposażony w instalacje centralnego ogrzewania, wentylacyjne – wentylacji precyzyjnej z funkcją klimatyzacji nawilżania oraz osuszania w strefie magazynowej oraz rozdzielone instalacje wentylacji w części otwartej, klimatyzacyjne, przyłącza wody zimnej i ciepłej wody użytkowej oraz kanalizacji; instalację ppoż., instalacje specjalistyczne – odnawialne źródła ciepła; instalacje elektryczne i teletechniczne. </w:t>
      </w:r>
    </w:p>
    <w:p w14:paraId="296543FE" w14:textId="12872C1A" w:rsidR="00B4089D" w:rsidRPr="00B9180D" w:rsidRDefault="00B4089D" w:rsidP="00B4089D">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 xml:space="preserve">Dąży się, aby wartość wskaźnika energii pierwotnej EP [kWh/(m2·rok)] określającego roczne obliczeniowe zapotrzebowanie na nieodnawialną energię pierwotną do ogrzewania, wentylacji, chłodzenia oraz przygotowania ciepłej wody użytkowej, oświetlenia wbudowanego, obliczona według przepisów dotyczących metodologii obliczania charakterystyki energetycznej budynków, </w:t>
      </w:r>
      <w:r w:rsidR="00D16C82">
        <w:rPr>
          <w:rFonts w:ascii="Times New Roman" w:eastAsia="Calibri" w:hAnsi="Times New Roman" w:cs="Times New Roman"/>
          <w:szCs w:val="24"/>
        </w:rPr>
        <w:t>była</w:t>
      </w:r>
      <w:r w:rsidR="00D16C82" w:rsidRPr="00B9180D">
        <w:rPr>
          <w:rFonts w:ascii="Times New Roman" w:eastAsia="Calibri" w:hAnsi="Times New Roman" w:cs="Times New Roman"/>
          <w:szCs w:val="24"/>
        </w:rPr>
        <w:t xml:space="preserve"> </w:t>
      </w:r>
      <w:r w:rsidRPr="00B9180D">
        <w:rPr>
          <w:rFonts w:ascii="Times New Roman" w:eastAsia="Calibri" w:hAnsi="Times New Roman" w:cs="Times New Roman"/>
          <w:szCs w:val="24"/>
        </w:rPr>
        <w:t>mniejsza od wartości 45 [kWh/ (m2 rok)]5.</w:t>
      </w:r>
    </w:p>
    <w:p w14:paraId="2CEE3BB8" w14:textId="6ED7DC58" w:rsidR="00B4089D" w:rsidRPr="00B9180D" w:rsidRDefault="00B4089D" w:rsidP="00B4089D">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Budynek będzie spełniał wymagania Rozporządzenia Ministra Infrastruktury z dnia 12</w:t>
      </w:r>
      <w:r w:rsidR="00C1107D">
        <w:rPr>
          <w:rFonts w:ascii="Times New Roman" w:eastAsia="Calibri" w:hAnsi="Times New Roman" w:cs="Times New Roman"/>
          <w:szCs w:val="24"/>
        </w:rPr>
        <w:t> </w:t>
      </w:r>
      <w:r w:rsidRPr="00B9180D">
        <w:rPr>
          <w:rFonts w:ascii="Times New Roman" w:eastAsia="Calibri" w:hAnsi="Times New Roman" w:cs="Times New Roman"/>
          <w:szCs w:val="24"/>
        </w:rPr>
        <w:t>kwietnia 2002 r. w sprawie warunków technicznych, jakim powinny odpowiadać budynki i</w:t>
      </w:r>
      <w:r w:rsidR="00C1107D">
        <w:rPr>
          <w:rFonts w:ascii="Times New Roman" w:eastAsia="Calibri" w:hAnsi="Times New Roman" w:cs="Times New Roman"/>
          <w:szCs w:val="24"/>
        </w:rPr>
        <w:t> </w:t>
      </w:r>
      <w:r w:rsidRPr="00B9180D">
        <w:rPr>
          <w:rFonts w:ascii="Times New Roman" w:eastAsia="Calibri" w:hAnsi="Times New Roman" w:cs="Times New Roman"/>
          <w:szCs w:val="24"/>
        </w:rPr>
        <w:t xml:space="preserve">ich usytuowanie (Dz. U. z 2019 r. poz. 1065, z </w:t>
      </w:r>
      <w:proofErr w:type="spellStart"/>
      <w:r w:rsidRPr="00B9180D">
        <w:rPr>
          <w:rFonts w:ascii="Times New Roman" w:eastAsia="Calibri" w:hAnsi="Times New Roman" w:cs="Times New Roman"/>
          <w:szCs w:val="24"/>
        </w:rPr>
        <w:t>późn</w:t>
      </w:r>
      <w:proofErr w:type="spellEnd"/>
      <w:r w:rsidRPr="00B9180D">
        <w:rPr>
          <w:rFonts w:ascii="Times New Roman" w:eastAsia="Calibri" w:hAnsi="Times New Roman" w:cs="Times New Roman"/>
          <w:szCs w:val="24"/>
        </w:rPr>
        <w:t>. zm.)</w:t>
      </w:r>
    </w:p>
    <w:p w14:paraId="4A75D085" w14:textId="77777777" w:rsidR="00B4089D" w:rsidRPr="00B9180D" w:rsidRDefault="00B4089D" w:rsidP="00B4089D">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Obiekt będzie wykonany z materiałów odpornych na działanie czynników atmosferycznych, łatwego w utrzymaniu i konserwacji. Stropy, ściany, drzwi i okna zapewnią dobrą izolację akustyczną i termiczną. Wykończenie będzie z materiałów łatwych do utrzymania w czystości, antypoślizgowe, odporne na ścieranie.</w:t>
      </w:r>
    </w:p>
    <w:p w14:paraId="24CD4D85" w14:textId="484CBE03" w:rsidR="00B4089D" w:rsidRPr="00B9180D" w:rsidRDefault="00B4089D" w:rsidP="00B4089D">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Pierwsze wyposażenie uzależnione jest od zakresu prac budowlanyc</w:t>
      </w:r>
      <w:r w:rsidR="00836DE0" w:rsidRPr="00B9180D">
        <w:rPr>
          <w:rFonts w:ascii="Times New Roman" w:eastAsia="Calibri" w:hAnsi="Times New Roman" w:cs="Times New Roman"/>
          <w:szCs w:val="24"/>
        </w:rPr>
        <w:t>h</w:t>
      </w:r>
      <w:r w:rsidRPr="00B9180D">
        <w:rPr>
          <w:rFonts w:ascii="Times New Roman" w:eastAsia="Calibri" w:hAnsi="Times New Roman" w:cs="Times New Roman"/>
          <w:szCs w:val="24"/>
        </w:rPr>
        <w:t xml:space="preserve"> nowego obiektu.</w:t>
      </w:r>
    </w:p>
    <w:p w14:paraId="2CC7CDE4" w14:textId="40033D2E" w:rsidR="00B84FFD" w:rsidRPr="00B9180D" w:rsidRDefault="00B84FFD" w:rsidP="00A474D4">
      <w:pPr>
        <w:spacing w:before="120" w:after="120" w:line="264" w:lineRule="auto"/>
        <w:ind w:left="357" w:firstLine="636"/>
        <w:rPr>
          <w:rFonts w:ascii="Times New Roman" w:eastAsia="Calibri" w:hAnsi="Times New Roman" w:cs="Times New Roman"/>
          <w:szCs w:val="24"/>
        </w:rPr>
      </w:pPr>
      <w:r w:rsidRPr="00B9180D">
        <w:rPr>
          <w:rFonts w:ascii="Times New Roman" w:eastAsia="Calibri" w:hAnsi="Times New Roman" w:cs="Times New Roman"/>
          <w:szCs w:val="24"/>
        </w:rPr>
        <w:t>Archiwum Państwowe w Łodzi 20 marca 2019 r. podpisało porozumienie o zamianie nieruchomości z władzami Miasta Łodzi. Rada Miejska w Łodzi 29 marca 2019 r. podjęła uchwałę wyrażającą zgodę na zamianę. Zamiana pomiędzy Skarbem Państwa a Gminą Łódź została sfinalizowana aktem notarialnym z dnia 1 października 2019 r., nr rep. A/4080/2019. Nieruchomości przy placu gen. H. Dąbrowskiego w dniu 29 listopada 2019 r. decyzją Prezydenta Miasta Łodzi DM-DM-X.6844.123.2019 zostały przekazane na czas nieoznaczony w trwały zarząd Archiwum Państwowego w Łodzi. Nieruchomość stanowi działka o nr 375 o pow. 0,4630 ha, obecnie własność Skarbu Państwa, położona w Łodzi przy placu gen. Jana Henryka Dąbrowskiego 19, oznaczona w obrębie S-2, która powstała w</w:t>
      </w:r>
      <w:r w:rsidR="00244B3B">
        <w:rPr>
          <w:rFonts w:ascii="Times New Roman" w:eastAsia="Calibri" w:hAnsi="Times New Roman" w:cs="Times New Roman"/>
          <w:szCs w:val="24"/>
        </w:rPr>
        <w:t> </w:t>
      </w:r>
      <w:r w:rsidRPr="00B9180D">
        <w:rPr>
          <w:rFonts w:ascii="Times New Roman" w:eastAsia="Calibri" w:hAnsi="Times New Roman" w:cs="Times New Roman"/>
          <w:szCs w:val="24"/>
        </w:rPr>
        <w:t>wyniku połączenia działek o numerach: 168/11</w:t>
      </w:r>
      <w:r w:rsidRPr="00B9180D">
        <w:rPr>
          <w:rStyle w:val="Odwoanieprzypisudolnego"/>
          <w:rFonts w:ascii="Times New Roman" w:eastAsia="Calibri" w:hAnsi="Times New Roman" w:cs="Times New Roman"/>
          <w:szCs w:val="24"/>
        </w:rPr>
        <w:footnoteReference w:id="67"/>
      </w:r>
      <w:r w:rsidRPr="00B9180D">
        <w:rPr>
          <w:rFonts w:ascii="Times New Roman" w:eastAsia="Calibri" w:hAnsi="Times New Roman" w:cs="Times New Roman"/>
          <w:szCs w:val="24"/>
        </w:rPr>
        <w:t>, 168/12</w:t>
      </w:r>
      <w:r w:rsidRPr="00B9180D">
        <w:rPr>
          <w:rStyle w:val="Odwoanieprzypisudolnego"/>
          <w:rFonts w:ascii="Times New Roman" w:eastAsia="Calibri" w:hAnsi="Times New Roman" w:cs="Times New Roman"/>
          <w:szCs w:val="24"/>
        </w:rPr>
        <w:footnoteReference w:id="68"/>
      </w:r>
      <w:r w:rsidRPr="00B9180D">
        <w:rPr>
          <w:rFonts w:ascii="Times New Roman" w:eastAsia="Calibri" w:hAnsi="Times New Roman" w:cs="Times New Roman"/>
          <w:szCs w:val="24"/>
        </w:rPr>
        <w:t>, 168/13</w:t>
      </w:r>
      <w:r w:rsidRPr="00B9180D">
        <w:rPr>
          <w:rStyle w:val="Odwoanieprzypisudolnego"/>
          <w:rFonts w:ascii="Times New Roman" w:eastAsia="Calibri" w:hAnsi="Times New Roman" w:cs="Times New Roman"/>
          <w:szCs w:val="24"/>
        </w:rPr>
        <w:footnoteReference w:id="69"/>
      </w:r>
      <w:r w:rsidRPr="00B9180D">
        <w:rPr>
          <w:rFonts w:ascii="Times New Roman" w:eastAsia="Calibri" w:hAnsi="Times New Roman" w:cs="Times New Roman"/>
          <w:szCs w:val="24"/>
        </w:rPr>
        <w:t>, 168/14</w:t>
      </w:r>
      <w:r w:rsidRPr="00B9180D">
        <w:rPr>
          <w:rStyle w:val="Odwoanieprzypisudolnego"/>
          <w:rFonts w:ascii="Times New Roman" w:eastAsia="Calibri" w:hAnsi="Times New Roman" w:cs="Times New Roman"/>
          <w:szCs w:val="24"/>
        </w:rPr>
        <w:footnoteReference w:id="70"/>
      </w:r>
      <w:r w:rsidRPr="00B9180D">
        <w:rPr>
          <w:rFonts w:ascii="Times New Roman" w:eastAsia="Calibri" w:hAnsi="Times New Roman" w:cs="Times New Roman"/>
          <w:szCs w:val="24"/>
        </w:rPr>
        <w:t>, 168/15</w:t>
      </w:r>
      <w:r w:rsidRPr="00B9180D">
        <w:rPr>
          <w:rStyle w:val="Odwoanieprzypisudolnego"/>
          <w:rFonts w:ascii="Times New Roman" w:eastAsia="Calibri" w:hAnsi="Times New Roman" w:cs="Times New Roman"/>
          <w:szCs w:val="24"/>
        </w:rPr>
        <w:footnoteReference w:id="71"/>
      </w:r>
      <w:r w:rsidRPr="00B9180D">
        <w:rPr>
          <w:rFonts w:ascii="Times New Roman" w:eastAsia="Calibri" w:hAnsi="Times New Roman" w:cs="Times New Roman"/>
          <w:szCs w:val="24"/>
        </w:rPr>
        <w:t>, 168/16</w:t>
      </w:r>
      <w:r w:rsidRPr="00B9180D">
        <w:rPr>
          <w:rStyle w:val="Odwoanieprzypisudolnego"/>
          <w:rFonts w:ascii="Times New Roman" w:eastAsia="Calibri" w:hAnsi="Times New Roman" w:cs="Times New Roman"/>
          <w:szCs w:val="24"/>
        </w:rPr>
        <w:footnoteReference w:id="72"/>
      </w:r>
      <w:r w:rsidRPr="00B9180D">
        <w:rPr>
          <w:rFonts w:ascii="Times New Roman" w:eastAsia="Calibri" w:hAnsi="Times New Roman" w:cs="Times New Roman"/>
          <w:szCs w:val="24"/>
        </w:rPr>
        <w:t>, 168/18</w:t>
      </w:r>
      <w:r w:rsidRPr="00B9180D">
        <w:rPr>
          <w:rStyle w:val="Odwoanieprzypisudolnego"/>
          <w:rFonts w:ascii="Times New Roman" w:eastAsia="Calibri" w:hAnsi="Times New Roman" w:cs="Times New Roman"/>
          <w:szCs w:val="24"/>
        </w:rPr>
        <w:footnoteReference w:id="73"/>
      </w:r>
      <w:r w:rsidRPr="00B9180D">
        <w:rPr>
          <w:rFonts w:ascii="Times New Roman" w:eastAsia="Calibri" w:hAnsi="Times New Roman" w:cs="Times New Roman"/>
          <w:szCs w:val="24"/>
        </w:rPr>
        <w:t xml:space="preserve"> oraz ul. Narutowicza 60 o numerze 176/5</w:t>
      </w:r>
      <w:r w:rsidRPr="00B9180D">
        <w:rPr>
          <w:rStyle w:val="Odwoanieprzypisudolnego"/>
          <w:rFonts w:ascii="Times New Roman" w:eastAsia="Calibri" w:hAnsi="Times New Roman" w:cs="Times New Roman"/>
          <w:szCs w:val="24"/>
        </w:rPr>
        <w:footnoteReference w:id="74"/>
      </w:r>
      <w:r w:rsidRPr="00B9180D">
        <w:rPr>
          <w:rFonts w:ascii="Times New Roman" w:eastAsia="Calibri" w:hAnsi="Times New Roman" w:cs="Times New Roman"/>
          <w:szCs w:val="24"/>
        </w:rPr>
        <w:t xml:space="preserve"> o łącznej powierzchni 4630 m</w:t>
      </w:r>
      <w:r w:rsidRPr="00B9180D">
        <w:rPr>
          <w:rFonts w:ascii="Times New Roman" w:eastAsia="Calibri" w:hAnsi="Times New Roman" w:cs="Times New Roman"/>
          <w:szCs w:val="24"/>
          <w:vertAlign w:val="superscript"/>
        </w:rPr>
        <w:t xml:space="preserve">2, </w:t>
      </w:r>
      <w:r w:rsidRPr="00B9180D">
        <w:rPr>
          <w:rFonts w:ascii="Times New Roman" w:eastAsia="Calibri" w:hAnsi="Times New Roman" w:cs="Times New Roman"/>
          <w:szCs w:val="24"/>
        </w:rPr>
        <w:t>dla której prowadzona jest księga wieczysta LD1M/00126086/9. Decyzją Prezydenta Miasta Łodzi nr EGB.4010.5393.2020.2 z dnia 21.10.2020 r. ww. nieruchomości zostały połączone w jedną działkę.</w:t>
      </w:r>
    </w:p>
    <w:p w14:paraId="715FA56F" w14:textId="11926189" w:rsidR="00FC1BD9" w:rsidRDefault="00F3128B" w:rsidP="00FC1BD9">
      <w:pPr>
        <w:spacing w:before="120" w:after="120" w:line="264" w:lineRule="auto"/>
        <w:ind w:left="357" w:firstLine="636"/>
        <w:rPr>
          <w:rFonts w:ascii="Times New Roman" w:hAnsi="Times New Roman" w:cs="Times New Roman"/>
          <w:szCs w:val="24"/>
        </w:rPr>
      </w:pPr>
      <w:r w:rsidRPr="00B9180D">
        <w:rPr>
          <w:rFonts w:ascii="Times New Roman" w:hAnsi="Times New Roman" w:cs="Times New Roman"/>
          <w:szCs w:val="24"/>
        </w:rPr>
        <w:lastRenderedPageBreak/>
        <w:t>Teren Inwestycji nie jest objęty obowiązującym Miejscowym Planem Zagospodarowania Przestrzennego. Dla terenu Inwestycji uzyskano w dniu 05.02.2016 r. decyzję o warunkach zabudowy nr DAR-UA-VI.163.2016 oraz dnia 20.10.2016 r. decyzję o</w:t>
      </w:r>
      <w:r w:rsidR="00244B3B">
        <w:rPr>
          <w:rFonts w:ascii="Times New Roman" w:hAnsi="Times New Roman" w:cs="Times New Roman"/>
          <w:szCs w:val="24"/>
        </w:rPr>
        <w:t> </w:t>
      </w:r>
      <w:r w:rsidRPr="00B9180D">
        <w:rPr>
          <w:rFonts w:ascii="Times New Roman" w:hAnsi="Times New Roman" w:cs="Times New Roman"/>
          <w:szCs w:val="24"/>
        </w:rPr>
        <w:t xml:space="preserve">ustaleniu lokalizacji Inwestycji celu publicznego nr DAR-UA-VI.321.P.2016 oraz kolejną decyzję o ustaleniu lokalizacji celu publicznego z dnia 18.05.2021 r. Nr DPRG-UA-VII.143.P.2021 Prezydenta Miasta Łodzi. </w:t>
      </w:r>
    </w:p>
    <w:p w14:paraId="174E06C3" w14:textId="77777777" w:rsidR="003D7C02" w:rsidRPr="003D7C02" w:rsidRDefault="003D7C02" w:rsidP="003D7C02">
      <w:pPr>
        <w:pStyle w:val="Akapitzlist"/>
        <w:numPr>
          <w:ilvl w:val="0"/>
          <w:numId w:val="172"/>
        </w:numPr>
        <w:ind w:left="426" w:hanging="426"/>
        <w:contextualSpacing w:val="0"/>
        <w:jc w:val="left"/>
        <w:outlineLvl w:val="1"/>
        <w:rPr>
          <w:rFonts w:ascii="Times New Roman" w:hAnsi="Times New Roman" w:cs="Times New Roman"/>
          <w:vanish/>
          <w:szCs w:val="24"/>
          <w:u w:val="single"/>
        </w:rPr>
      </w:pPr>
      <w:bookmarkStart w:id="492" w:name="_Toc118976917"/>
      <w:bookmarkStart w:id="493" w:name="_Toc118977187"/>
      <w:bookmarkStart w:id="494" w:name="_Toc118977523"/>
      <w:bookmarkStart w:id="495" w:name="_Toc118976918"/>
      <w:bookmarkStart w:id="496" w:name="_Toc118977188"/>
      <w:bookmarkStart w:id="497" w:name="_Toc118977524"/>
      <w:bookmarkStart w:id="498" w:name="_Toc125618515"/>
      <w:bookmarkStart w:id="499" w:name="_Toc126231092"/>
      <w:bookmarkStart w:id="500" w:name="_Toc118976920"/>
      <w:bookmarkStart w:id="501" w:name="_Toc118977190"/>
      <w:bookmarkStart w:id="502" w:name="_Toc118977526"/>
      <w:bookmarkStart w:id="503" w:name="_Toc125618517"/>
      <w:bookmarkStart w:id="504" w:name="_Toc126231094"/>
      <w:bookmarkEnd w:id="492"/>
      <w:bookmarkEnd w:id="493"/>
      <w:bookmarkEnd w:id="494"/>
      <w:bookmarkEnd w:id="495"/>
      <w:bookmarkEnd w:id="496"/>
      <w:bookmarkEnd w:id="497"/>
      <w:bookmarkEnd w:id="498"/>
      <w:bookmarkEnd w:id="499"/>
      <w:bookmarkEnd w:id="500"/>
      <w:bookmarkEnd w:id="501"/>
      <w:bookmarkEnd w:id="502"/>
      <w:bookmarkEnd w:id="503"/>
      <w:bookmarkEnd w:id="504"/>
    </w:p>
    <w:p w14:paraId="15904A22" w14:textId="19C79B08" w:rsidR="003D7C02" w:rsidRPr="003D7C02" w:rsidRDefault="003D7C02" w:rsidP="003D7C02">
      <w:pPr>
        <w:pStyle w:val="Akapitzlist"/>
        <w:numPr>
          <w:ilvl w:val="1"/>
          <w:numId w:val="172"/>
        </w:numPr>
        <w:contextualSpacing w:val="0"/>
        <w:jc w:val="left"/>
        <w:outlineLvl w:val="1"/>
        <w:rPr>
          <w:rFonts w:ascii="Times New Roman" w:hAnsi="Times New Roman" w:cs="Times New Roman"/>
          <w:vanish/>
          <w:szCs w:val="24"/>
          <w:u w:val="single"/>
        </w:rPr>
      </w:pPr>
      <w:bookmarkStart w:id="505" w:name="_Toc118976919"/>
      <w:bookmarkStart w:id="506" w:name="_Toc118977189"/>
      <w:bookmarkStart w:id="507" w:name="_Toc118977525"/>
      <w:bookmarkStart w:id="508" w:name="_Toc125618516"/>
      <w:bookmarkStart w:id="509" w:name="_Toc126231093"/>
      <w:bookmarkEnd w:id="505"/>
      <w:bookmarkEnd w:id="506"/>
      <w:bookmarkEnd w:id="507"/>
      <w:bookmarkEnd w:id="508"/>
      <w:bookmarkEnd w:id="509"/>
    </w:p>
    <w:p w14:paraId="3F44349A" w14:textId="77777777" w:rsidR="003D7C02" w:rsidRPr="003D7C02" w:rsidRDefault="003D7C02" w:rsidP="003D7C02">
      <w:pPr>
        <w:pStyle w:val="Akapitzlist"/>
        <w:numPr>
          <w:ilvl w:val="1"/>
          <w:numId w:val="172"/>
        </w:numPr>
        <w:contextualSpacing w:val="0"/>
        <w:jc w:val="left"/>
        <w:outlineLvl w:val="1"/>
        <w:rPr>
          <w:rFonts w:ascii="Times New Roman" w:hAnsi="Times New Roman" w:cs="Times New Roman"/>
          <w:vanish/>
          <w:szCs w:val="24"/>
          <w:u w:val="single"/>
        </w:rPr>
      </w:pPr>
    </w:p>
    <w:p w14:paraId="513BC53B" w14:textId="4F0E46B4" w:rsidR="00957921" w:rsidRPr="00983FBB" w:rsidRDefault="00386F1F" w:rsidP="00244B3B">
      <w:pPr>
        <w:pStyle w:val="Nagwek2"/>
        <w:numPr>
          <w:ilvl w:val="1"/>
          <w:numId w:val="172"/>
        </w:numPr>
        <w:ind w:left="426" w:hanging="426"/>
        <w:jc w:val="both"/>
        <w:rPr>
          <w:rFonts w:ascii="Times New Roman" w:hAnsi="Times New Roman" w:cs="Times New Roman"/>
          <w:szCs w:val="24"/>
          <w:u w:val="single"/>
        </w:rPr>
      </w:pPr>
      <w:bookmarkStart w:id="510" w:name="_Toc126231095"/>
      <w:r w:rsidRPr="003D7C02">
        <w:rPr>
          <w:rFonts w:ascii="Times New Roman" w:hAnsi="Times New Roman" w:cs="Times New Roman"/>
          <w:b w:val="0"/>
          <w:sz w:val="24"/>
          <w:szCs w:val="24"/>
          <w:u w:val="single"/>
        </w:rPr>
        <w:t>Priorytet 3</w:t>
      </w:r>
      <w:r w:rsidR="00B81B93" w:rsidRPr="003D7C02">
        <w:rPr>
          <w:rFonts w:ascii="Times New Roman" w:hAnsi="Times New Roman" w:cs="Times New Roman"/>
          <w:b w:val="0"/>
          <w:sz w:val="24"/>
          <w:szCs w:val="24"/>
          <w:u w:val="single"/>
        </w:rPr>
        <w:t xml:space="preserve">: </w:t>
      </w:r>
      <w:r w:rsidR="00C16820" w:rsidRPr="003D7C02">
        <w:rPr>
          <w:rFonts w:ascii="Times New Roman" w:hAnsi="Times New Roman" w:cs="Times New Roman"/>
          <w:b w:val="0"/>
          <w:sz w:val="24"/>
          <w:szCs w:val="24"/>
          <w:u w:val="single"/>
        </w:rPr>
        <w:t>Rozbudowa, przebudowa</w:t>
      </w:r>
      <w:r w:rsidR="00B81B93" w:rsidRPr="003D7C02">
        <w:rPr>
          <w:rFonts w:ascii="Times New Roman" w:hAnsi="Times New Roman" w:cs="Times New Roman"/>
          <w:b w:val="0"/>
          <w:sz w:val="24"/>
          <w:szCs w:val="24"/>
          <w:u w:val="single"/>
        </w:rPr>
        <w:t xml:space="preserve"> </w:t>
      </w:r>
      <w:r w:rsidR="00C16820" w:rsidRPr="003D7C02">
        <w:rPr>
          <w:rFonts w:ascii="Times New Roman" w:hAnsi="Times New Roman" w:cs="Times New Roman"/>
          <w:b w:val="0"/>
          <w:sz w:val="24"/>
          <w:szCs w:val="24"/>
          <w:u w:val="single"/>
        </w:rPr>
        <w:t xml:space="preserve">i utrzymanie </w:t>
      </w:r>
      <w:r w:rsidR="00B81B93" w:rsidRPr="003D7C02">
        <w:rPr>
          <w:rFonts w:ascii="Times New Roman" w:hAnsi="Times New Roman" w:cs="Times New Roman"/>
          <w:b w:val="0"/>
          <w:sz w:val="24"/>
          <w:szCs w:val="24"/>
          <w:u w:val="single"/>
        </w:rPr>
        <w:t>siedziby Archiwum Państwowego</w:t>
      </w:r>
      <w:r w:rsidR="00244B3B">
        <w:rPr>
          <w:rFonts w:ascii="Times New Roman" w:hAnsi="Times New Roman" w:cs="Times New Roman"/>
          <w:b w:val="0"/>
          <w:sz w:val="24"/>
          <w:szCs w:val="24"/>
          <w:u w:val="single"/>
        </w:rPr>
        <w:t xml:space="preserve"> </w:t>
      </w:r>
      <w:r w:rsidR="00B81B93" w:rsidRPr="003D7C02">
        <w:rPr>
          <w:rFonts w:ascii="Times New Roman" w:hAnsi="Times New Roman" w:cs="Times New Roman"/>
          <w:b w:val="0"/>
          <w:sz w:val="24"/>
          <w:szCs w:val="24"/>
          <w:u w:val="single"/>
        </w:rPr>
        <w:t>w</w:t>
      </w:r>
      <w:r w:rsidR="003D7C02">
        <w:rPr>
          <w:rFonts w:ascii="Times New Roman" w:hAnsi="Times New Roman" w:cs="Times New Roman"/>
          <w:b w:val="0"/>
          <w:sz w:val="24"/>
          <w:szCs w:val="24"/>
          <w:u w:val="single"/>
        </w:rPr>
        <w:t> </w:t>
      </w:r>
      <w:r w:rsidR="00B81B93" w:rsidRPr="003D7C02">
        <w:rPr>
          <w:rFonts w:ascii="Times New Roman" w:hAnsi="Times New Roman" w:cs="Times New Roman"/>
          <w:b w:val="0"/>
          <w:sz w:val="24"/>
          <w:szCs w:val="24"/>
          <w:u w:val="single"/>
        </w:rPr>
        <w:t>Piotrkowie Trybunalskim:</w:t>
      </w:r>
      <w:bookmarkEnd w:id="510"/>
    </w:p>
    <w:p w14:paraId="3475E397" w14:textId="6A2CFE1F" w:rsidR="00287F9C" w:rsidRDefault="00287F9C" w:rsidP="00C42715">
      <w:pPr>
        <w:spacing w:before="120" w:after="120" w:line="264" w:lineRule="auto"/>
        <w:ind w:left="357" w:firstLine="636"/>
        <w:rPr>
          <w:rFonts w:ascii="Times New Roman" w:eastAsia="Calibri" w:hAnsi="Times New Roman" w:cs="Times New Roman"/>
          <w:szCs w:val="24"/>
        </w:rPr>
      </w:pPr>
      <w:r w:rsidRPr="00B9180D">
        <w:rPr>
          <w:rFonts w:ascii="Times New Roman" w:eastAsia="Calibri" w:hAnsi="Times New Roman" w:cs="Times New Roman"/>
          <w:szCs w:val="24"/>
        </w:rPr>
        <w:t xml:space="preserve">Planowane jest przeprowadzenie inwestycji, w wyniku której (w ramach </w:t>
      </w:r>
      <w:r w:rsidR="00C42715" w:rsidRPr="00B9180D">
        <w:rPr>
          <w:rFonts w:ascii="Times New Roman" w:eastAsia="Calibri" w:hAnsi="Times New Roman" w:cs="Times New Roman"/>
          <w:szCs w:val="24"/>
        </w:rPr>
        <w:t>rozbudowy i</w:t>
      </w:r>
      <w:r w:rsidR="00C1107D">
        <w:rPr>
          <w:rFonts w:ascii="Times New Roman" w:eastAsia="Calibri" w:hAnsi="Times New Roman" w:cs="Times New Roman"/>
          <w:szCs w:val="24"/>
        </w:rPr>
        <w:t> </w:t>
      </w:r>
      <w:r w:rsidR="00C42715" w:rsidRPr="00B9180D">
        <w:rPr>
          <w:rFonts w:ascii="Times New Roman" w:eastAsia="Calibri" w:hAnsi="Times New Roman" w:cs="Times New Roman"/>
          <w:szCs w:val="24"/>
        </w:rPr>
        <w:t>przebudowy</w:t>
      </w:r>
      <w:r w:rsidR="00C42715" w:rsidRPr="00B9180D">
        <w:rPr>
          <w:rStyle w:val="Odwoanieprzypisudolnego"/>
          <w:rFonts w:ascii="Times New Roman" w:eastAsia="Calibri" w:hAnsi="Times New Roman" w:cs="Times New Roman"/>
          <w:szCs w:val="24"/>
        </w:rPr>
        <w:footnoteReference w:id="75"/>
      </w:r>
      <w:r w:rsidRPr="00B9180D">
        <w:rPr>
          <w:rFonts w:ascii="Times New Roman" w:eastAsia="Calibri" w:hAnsi="Times New Roman" w:cs="Times New Roman"/>
          <w:szCs w:val="24"/>
        </w:rPr>
        <w:t xml:space="preserve">) </w:t>
      </w:r>
      <w:r w:rsidR="00C42715" w:rsidRPr="00B9180D">
        <w:rPr>
          <w:rFonts w:ascii="Times New Roman" w:eastAsia="Calibri" w:hAnsi="Times New Roman" w:cs="Times New Roman"/>
          <w:szCs w:val="24"/>
        </w:rPr>
        <w:t>p</w:t>
      </w:r>
      <w:r w:rsidR="00BD02FE" w:rsidRPr="00B9180D">
        <w:rPr>
          <w:rFonts w:ascii="Times New Roman" w:eastAsia="Calibri" w:hAnsi="Times New Roman" w:cs="Times New Roman"/>
          <w:szCs w:val="24"/>
        </w:rPr>
        <w:t>owierzchnia całkowita obiektu to  7 507,8 m</w:t>
      </w:r>
      <w:r w:rsidR="00BD02FE" w:rsidRPr="00B9180D">
        <w:rPr>
          <w:rFonts w:ascii="Times New Roman" w:eastAsia="Calibri" w:hAnsi="Times New Roman" w:cs="Times New Roman"/>
          <w:szCs w:val="24"/>
          <w:vertAlign w:val="superscript"/>
        </w:rPr>
        <w:t>2</w:t>
      </w:r>
      <w:r w:rsidR="00BD02FE" w:rsidRPr="00B9180D">
        <w:rPr>
          <w:rFonts w:ascii="Times New Roman" w:eastAsia="Calibri" w:hAnsi="Times New Roman" w:cs="Times New Roman"/>
          <w:szCs w:val="24"/>
        </w:rPr>
        <w:t>, a na magazyny przewidziano 2 424 m</w:t>
      </w:r>
      <w:r w:rsidR="00BD02FE" w:rsidRPr="00B9180D">
        <w:rPr>
          <w:rFonts w:ascii="Times New Roman" w:eastAsia="Calibri" w:hAnsi="Times New Roman" w:cs="Times New Roman"/>
          <w:szCs w:val="24"/>
          <w:vertAlign w:val="superscript"/>
        </w:rPr>
        <w:t>2</w:t>
      </w:r>
      <w:r w:rsidR="00C42715" w:rsidRPr="00B9180D">
        <w:rPr>
          <w:rFonts w:ascii="Times New Roman" w:eastAsia="Calibri" w:hAnsi="Times New Roman" w:cs="Times New Roman"/>
          <w:szCs w:val="24"/>
        </w:rPr>
        <w:t xml:space="preserve"> (zgodnie z PFU wykonanym przez </w:t>
      </w:r>
      <w:proofErr w:type="spellStart"/>
      <w:r w:rsidR="00C42715" w:rsidRPr="00B9180D">
        <w:rPr>
          <w:rFonts w:ascii="Times New Roman" w:eastAsia="Calibri" w:hAnsi="Times New Roman" w:cs="Times New Roman"/>
          <w:szCs w:val="24"/>
        </w:rPr>
        <w:t>Vostok</w:t>
      </w:r>
      <w:proofErr w:type="spellEnd"/>
      <w:r w:rsidR="00C42715" w:rsidRPr="00B9180D">
        <w:rPr>
          <w:rFonts w:ascii="Times New Roman" w:eastAsia="Calibri" w:hAnsi="Times New Roman" w:cs="Times New Roman"/>
          <w:szCs w:val="24"/>
        </w:rPr>
        <w:t xml:space="preserve"> Design z 2018 r.). Partner prywatny wykorzysta przygotowane przez archiwum dokumenty. </w:t>
      </w:r>
      <w:r w:rsidRPr="00B9180D">
        <w:rPr>
          <w:rFonts w:ascii="Times New Roman" w:eastAsia="Calibri" w:hAnsi="Times New Roman" w:cs="Times New Roman"/>
          <w:szCs w:val="24"/>
        </w:rPr>
        <w:t xml:space="preserve">Archiwum posiada </w:t>
      </w:r>
      <w:r w:rsidR="00C42715" w:rsidRPr="00B9180D">
        <w:rPr>
          <w:rFonts w:ascii="Times New Roman" w:eastAsia="Calibri" w:hAnsi="Times New Roman" w:cs="Times New Roman"/>
          <w:szCs w:val="24"/>
        </w:rPr>
        <w:t xml:space="preserve">Program </w:t>
      </w:r>
      <w:r w:rsidR="00D85DD8" w:rsidRPr="00B9180D">
        <w:rPr>
          <w:rFonts w:ascii="Times New Roman" w:eastAsia="Calibri" w:hAnsi="Times New Roman" w:cs="Times New Roman"/>
          <w:szCs w:val="24"/>
        </w:rPr>
        <w:t xml:space="preserve">Funkcjonalno-Użytkowy. </w:t>
      </w:r>
      <w:r w:rsidR="008123CE" w:rsidRPr="00B9180D">
        <w:rPr>
          <w:rFonts w:ascii="Times New Roman" w:eastAsia="Calibri" w:hAnsi="Times New Roman" w:cs="Times New Roman"/>
          <w:szCs w:val="24"/>
        </w:rPr>
        <w:t>Konstrukcja rozbudowywanej części zakłada</w:t>
      </w:r>
      <w:r w:rsidR="008123CE">
        <w:rPr>
          <w:rFonts w:ascii="Times New Roman" w:eastAsia="Calibri" w:hAnsi="Times New Roman" w:cs="Times New Roman"/>
          <w:szCs w:val="24"/>
        </w:rPr>
        <w:t xml:space="preserve"> nośność stropów</w:t>
      </w:r>
      <w:r w:rsidR="008123CE" w:rsidRPr="00B9180D">
        <w:rPr>
          <w:rFonts w:ascii="Times New Roman" w:eastAsia="Calibri" w:hAnsi="Times New Roman" w:cs="Times New Roman"/>
          <w:szCs w:val="24"/>
        </w:rPr>
        <w:t xml:space="preserve"> minimum 12 </w:t>
      </w:r>
      <w:proofErr w:type="spellStart"/>
      <w:r w:rsidR="008123CE" w:rsidRPr="00B9180D">
        <w:rPr>
          <w:rFonts w:ascii="Times New Roman" w:eastAsia="Calibri" w:hAnsi="Times New Roman" w:cs="Times New Roman"/>
          <w:szCs w:val="24"/>
        </w:rPr>
        <w:t>kN</w:t>
      </w:r>
      <w:proofErr w:type="spellEnd"/>
      <w:r w:rsidR="008123CE" w:rsidRPr="00B9180D">
        <w:rPr>
          <w:rFonts w:ascii="Times New Roman" w:eastAsia="Calibri" w:hAnsi="Times New Roman" w:cs="Times New Roman"/>
          <w:szCs w:val="24"/>
        </w:rPr>
        <w:t>/m</w:t>
      </w:r>
      <w:r w:rsidR="008123CE">
        <w:rPr>
          <w:rFonts w:ascii="Times New Roman" w:eastAsia="Calibri" w:hAnsi="Times New Roman" w:cs="Times New Roman"/>
          <w:szCs w:val="24"/>
        </w:rPr>
        <w:t>² przy zastosowaniu regałów przesuwnych</w:t>
      </w:r>
      <w:r w:rsidR="008123CE" w:rsidRPr="00B9180D">
        <w:rPr>
          <w:rFonts w:ascii="Times New Roman" w:eastAsia="Calibri" w:hAnsi="Times New Roman" w:cs="Times New Roman"/>
          <w:szCs w:val="24"/>
        </w:rPr>
        <w:t xml:space="preserve">, 5 </w:t>
      </w:r>
      <w:proofErr w:type="spellStart"/>
      <w:r w:rsidR="008123CE" w:rsidRPr="00B9180D">
        <w:rPr>
          <w:rFonts w:ascii="Times New Roman" w:eastAsia="Calibri" w:hAnsi="Times New Roman" w:cs="Times New Roman"/>
          <w:szCs w:val="24"/>
        </w:rPr>
        <w:t>kN</w:t>
      </w:r>
      <w:proofErr w:type="spellEnd"/>
      <w:r w:rsidR="008123CE" w:rsidRPr="00B9180D">
        <w:rPr>
          <w:rFonts w:ascii="Times New Roman" w:eastAsia="Calibri" w:hAnsi="Times New Roman" w:cs="Times New Roman"/>
          <w:szCs w:val="24"/>
        </w:rPr>
        <w:t>/m</w:t>
      </w:r>
      <w:r w:rsidR="008123CE" w:rsidRPr="00F45D82">
        <w:rPr>
          <w:rFonts w:ascii="Times New Roman" w:eastAsia="Calibri" w:hAnsi="Times New Roman" w:cs="Times New Roman"/>
          <w:szCs w:val="24"/>
          <w:vertAlign w:val="superscript"/>
        </w:rPr>
        <w:t>2</w:t>
      </w:r>
      <w:r w:rsidR="008123CE" w:rsidRPr="00B9180D">
        <w:rPr>
          <w:rFonts w:ascii="Times New Roman" w:eastAsia="Calibri" w:hAnsi="Times New Roman" w:cs="Times New Roman"/>
          <w:szCs w:val="24"/>
        </w:rPr>
        <w:t xml:space="preserve"> przy zastosowaniu regałów stacjonarnych dla powierzchni magazynowej</w:t>
      </w:r>
      <w:r w:rsidR="008123CE">
        <w:rPr>
          <w:rFonts w:ascii="Times New Roman" w:eastAsia="Calibri" w:hAnsi="Times New Roman" w:cs="Times New Roman"/>
          <w:szCs w:val="24"/>
        </w:rPr>
        <w:t>.</w:t>
      </w:r>
      <w:r w:rsidR="008123CE" w:rsidRPr="00B9180D">
        <w:rPr>
          <w:rFonts w:ascii="Times New Roman" w:eastAsia="Calibri" w:hAnsi="Times New Roman" w:cs="Times New Roman"/>
          <w:szCs w:val="24"/>
        </w:rPr>
        <w:t xml:space="preserve"> </w:t>
      </w:r>
      <w:r w:rsidRPr="00B9180D">
        <w:rPr>
          <w:rFonts w:ascii="Times New Roman" w:eastAsia="Calibri" w:hAnsi="Times New Roman" w:cs="Times New Roman"/>
          <w:szCs w:val="24"/>
        </w:rPr>
        <w:t>Zakłada się konstrukcję żelbetową. Dach o pochyleniu powyżej 3% z uwzględnieniem miejscowych planów zagospodarowania przestrzennego. Do realizacji inwestycji zostaną wykorzystane materiały dopuszczone dla kontaktu dla przechowywanego zasobu archiwalnego.</w:t>
      </w:r>
    </w:p>
    <w:p w14:paraId="1881E5BE" w14:textId="2BE95CDE" w:rsidR="007802A3" w:rsidRPr="00B9180D" w:rsidRDefault="007802A3" w:rsidP="00C42715">
      <w:pPr>
        <w:spacing w:before="120" w:after="120" w:line="264" w:lineRule="auto"/>
        <w:ind w:left="357" w:firstLine="636"/>
        <w:rPr>
          <w:rFonts w:ascii="Times New Roman" w:eastAsia="Calibri" w:hAnsi="Times New Roman" w:cs="Times New Roman"/>
          <w:szCs w:val="24"/>
        </w:rPr>
      </w:pPr>
      <w:r w:rsidRPr="007802A3">
        <w:rPr>
          <w:rFonts w:ascii="Times New Roman" w:eastAsia="Calibri" w:hAnsi="Times New Roman" w:cs="Times New Roman"/>
          <w:szCs w:val="24"/>
        </w:rPr>
        <w:t xml:space="preserve">W ramach dialogu konkurencyjnego zostanie </w:t>
      </w:r>
      <w:r>
        <w:rPr>
          <w:rFonts w:ascii="Times New Roman" w:eastAsia="Calibri" w:hAnsi="Times New Roman" w:cs="Times New Roman"/>
          <w:szCs w:val="24"/>
        </w:rPr>
        <w:t>zaktualizowany</w:t>
      </w:r>
      <w:r w:rsidRPr="007802A3">
        <w:rPr>
          <w:rFonts w:ascii="Times New Roman" w:eastAsia="Calibri" w:hAnsi="Times New Roman" w:cs="Times New Roman"/>
          <w:szCs w:val="24"/>
        </w:rPr>
        <w:t xml:space="preserve"> Program Funkcjonalno-Użytkowy. Partner prywatny będzie ponosił odpowiedzialność ryzyko projektowania, a</w:t>
      </w:r>
      <w:r>
        <w:rPr>
          <w:rFonts w:ascii="Times New Roman" w:eastAsia="Calibri" w:hAnsi="Times New Roman" w:cs="Times New Roman"/>
          <w:szCs w:val="24"/>
        </w:rPr>
        <w:t> </w:t>
      </w:r>
      <w:r w:rsidRPr="007802A3">
        <w:rPr>
          <w:rFonts w:ascii="Times New Roman" w:eastAsia="Calibri" w:hAnsi="Times New Roman" w:cs="Times New Roman"/>
          <w:szCs w:val="24"/>
        </w:rPr>
        <w:t>istniejąca dokumentacja wymaga aktualizacji i dostosowania do zmieniających się wymogów w zakresie budownictwa ekologicznego. Program Funkcjonalno-Użytkowy będzie pełnić rolę nadrzędną wobec dokumentacji projektowej posiadanej przez Podmiot Publiczny stanowiącej załącznik do PFU. Przekazana dokumentacja projektowa stanowi wytyczne kierunkowe dla projektanta, a Partner Prywatny zobowiązany jest do opracowania Dokumentacji Projektowej i wprowadzenia do niej niezbędnych zmian według oczekiwań Podmiotu Publicznego wskazanych w PFU, jeśli takie będą konieczne.</w:t>
      </w:r>
    </w:p>
    <w:p w14:paraId="29A8E6AF" w14:textId="77777777" w:rsidR="00287F9C" w:rsidRPr="00B9180D" w:rsidRDefault="00287F9C" w:rsidP="00287F9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 xml:space="preserve">Budynek zostanie wyposażony w instalacje centralnego ogrzewania, wentylacyjne – wentylacji precyzyjnej z funkcją klimatyzacji nawilżania oraz osuszania w strefie magazynowej oraz rozdzielone instalacje wentylacji w części otwartej, klimatyzacyjne, przyłącza wody zimnej i ciepłej wody użytkowej oraz kanalizacji; instalację ppoż., instalacje specjalistyczne – odnawialne źródła ciepła; instalacje elektryczne i teletechniczne. </w:t>
      </w:r>
    </w:p>
    <w:p w14:paraId="4FA67E59" w14:textId="77777777" w:rsidR="00287F9C" w:rsidRPr="00B9180D" w:rsidRDefault="00287F9C" w:rsidP="00287F9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Dąży się, aby wartość wskaźnika energii pierwotnej EP [kWh/(m2·rok)] określającego roczne obliczeniowe zapotrzebowanie na nieodnawialną energię pierwotną do ogrzewania, wentylacji, chłodzenia oraz przygotowania ciepłej wody użytkowej, oświetlenia wbudowanego, obliczona według przepisów dotyczących metodologii obliczania charakterystyki energetycznej budynków, jest mniejsza od wartości 45 [kWh/ (m2 rok)]5.</w:t>
      </w:r>
    </w:p>
    <w:p w14:paraId="4149EDB4" w14:textId="01E6AF84" w:rsidR="00287F9C" w:rsidRPr="00B9180D" w:rsidRDefault="00287F9C" w:rsidP="00287F9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lastRenderedPageBreak/>
        <w:t>Budynek będzie spełniał wymagania Rozporządzenia Ministra Infrastruktury z</w:t>
      </w:r>
      <w:r w:rsidR="00244B3B">
        <w:rPr>
          <w:rFonts w:ascii="Times New Roman" w:eastAsia="Calibri" w:hAnsi="Times New Roman" w:cs="Times New Roman"/>
          <w:szCs w:val="24"/>
        </w:rPr>
        <w:t> </w:t>
      </w:r>
      <w:r w:rsidRPr="00B9180D">
        <w:rPr>
          <w:rFonts w:ascii="Times New Roman" w:eastAsia="Calibri" w:hAnsi="Times New Roman" w:cs="Times New Roman"/>
          <w:szCs w:val="24"/>
        </w:rPr>
        <w:t>12</w:t>
      </w:r>
      <w:r w:rsidR="00244B3B">
        <w:rPr>
          <w:rFonts w:ascii="Times New Roman" w:eastAsia="Calibri" w:hAnsi="Times New Roman" w:cs="Times New Roman"/>
          <w:szCs w:val="24"/>
        </w:rPr>
        <w:t> </w:t>
      </w:r>
      <w:r w:rsidRPr="00B9180D">
        <w:rPr>
          <w:rFonts w:ascii="Times New Roman" w:eastAsia="Calibri" w:hAnsi="Times New Roman" w:cs="Times New Roman"/>
          <w:szCs w:val="24"/>
        </w:rPr>
        <w:t xml:space="preserve">kwietnia 2002 r. w sprawie warunków technicznych, jakim powinny odpowiadać budynki i ich usytuowanie (Dz. U. z 2019 r. poz. 1065, z </w:t>
      </w:r>
      <w:proofErr w:type="spellStart"/>
      <w:r w:rsidRPr="00B9180D">
        <w:rPr>
          <w:rFonts w:ascii="Times New Roman" w:eastAsia="Calibri" w:hAnsi="Times New Roman" w:cs="Times New Roman"/>
          <w:szCs w:val="24"/>
        </w:rPr>
        <w:t>późn</w:t>
      </w:r>
      <w:proofErr w:type="spellEnd"/>
      <w:r w:rsidRPr="00B9180D">
        <w:rPr>
          <w:rFonts w:ascii="Times New Roman" w:eastAsia="Calibri" w:hAnsi="Times New Roman" w:cs="Times New Roman"/>
          <w:szCs w:val="24"/>
        </w:rPr>
        <w:t>. zm.)</w:t>
      </w:r>
    </w:p>
    <w:p w14:paraId="4C30F645" w14:textId="77777777" w:rsidR="00287F9C" w:rsidRPr="00B9180D" w:rsidRDefault="00287F9C" w:rsidP="00287F9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Obiekt będzie wykonany z materiałów odpornych na działanie czynników atmosferycznych, łatwego w utrzymaniu i konserwacji. Stropy, ściany, drzwi i okna zapewnią dobrą izolację akustyczną i termiczną. Wykończenie będzie z materiałów łatwych do utrzymania w czystości, antypoślizgowe, odporne na ścieranie.</w:t>
      </w:r>
    </w:p>
    <w:p w14:paraId="18775148" w14:textId="61767E91" w:rsidR="00287F9C" w:rsidRPr="00B9180D" w:rsidRDefault="00287F9C" w:rsidP="00D85DD8">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Pierwsze wyposażenie uzależnione jest od zakresu prac budowlanych rozbudowanego nowego obiektu.</w:t>
      </w:r>
    </w:p>
    <w:p w14:paraId="0F0D0DAA" w14:textId="2FFBF548" w:rsidR="00FE4A3F" w:rsidRPr="00B9180D" w:rsidRDefault="00FE4A3F" w:rsidP="00A474D4">
      <w:pPr>
        <w:spacing w:before="120" w:after="120" w:line="264" w:lineRule="auto"/>
        <w:ind w:left="357" w:firstLine="636"/>
        <w:rPr>
          <w:rFonts w:ascii="Times New Roman" w:hAnsi="Times New Roman" w:cs="Times New Roman"/>
          <w:szCs w:val="24"/>
        </w:rPr>
      </w:pPr>
      <w:r w:rsidRPr="00B9180D">
        <w:rPr>
          <w:rFonts w:ascii="Times New Roman" w:eastAsia="Calibri" w:hAnsi="Times New Roman" w:cs="Times New Roman"/>
          <w:szCs w:val="24"/>
        </w:rPr>
        <w:t>Archiwum Państwowe w Piotrkowie Trybunalskim od 13 grudnia 2017 r. dysponuje nieruchomością przy ul. Batorego 10 przekazaną na podstawie Decyzji Prezydenta Miasta Piotrkowa Tryb. nr SPN.6871.7.2016</w:t>
      </w:r>
      <w:r w:rsidRPr="00B9180D">
        <w:rPr>
          <w:rFonts w:ascii="Times New Roman" w:hAnsi="Times New Roman" w:cs="Times New Roman"/>
          <w:szCs w:val="24"/>
          <w:vertAlign w:val="superscript"/>
        </w:rPr>
        <w:footnoteReference w:id="76"/>
      </w:r>
      <w:r w:rsidRPr="00B9180D">
        <w:rPr>
          <w:rFonts w:ascii="Times New Roman" w:eastAsia="Calibri" w:hAnsi="Times New Roman" w:cs="Times New Roman"/>
          <w:szCs w:val="24"/>
        </w:rPr>
        <w:t xml:space="preserve"> ustanawiającej prawo trwałego zarządu na czas nieokreślony na rzecz Archiwum Państwowego w Piotrkowie Trybunalskim nieruchomości położonej w Piotrkowie Trybunalskim w obrębie 21, oznaczonej w ewidencji gruntów numerem działek 326/3 i 326/6 o łącznej powierzchni 0,6799 ha, dla której w Sądzie Rejonowym w VI Wydziale Ksiąg Wieczystych w Piotrkowie Tryb., prowadzona jest księga wieczysta PT1P/00072072/6</w:t>
      </w:r>
      <w:r w:rsidRPr="00B9180D">
        <w:rPr>
          <w:rStyle w:val="Odwoanieprzypisudolnego"/>
          <w:rFonts w:ascii="Times New Roman" w:eastAsia="Calibri" w:hAnsi="Times New Roman" w:cs="Times New Roman"/>
          <w:szCs w:val="24"/>
        </w:rPr>
        <w:footnoteReference w:id="77"/>
      </w:r>
      <w:r w:rsidRPr="00B9180D">
        <w:rPr>
          <w:rFonts w:ascii="Times New Roman" w:eastAsia="Calibri" w:hAnsi="Times New Roman" w:cs="Times New Roman"/>
          <w:szCs w:val="24"/>
        </w:rPr>
        <w:t xml:space="preserve">. </w:t>
      </w:r>
      <w:r w:rsidRPr="00B9180D">
        <w:rPr>
          <w:rFonts w:ascii="Times New Roman" w:hAnsi="Times New Roman" w:cs="Times New Roman"/>
          <w:szCs w:val="24"/>
        </w:rPr>
        <w:t>W dniu 7.01.2021 r. wydana została nowa Decyzja Nr 1/2021 Prezydenta Miasta Piotrkowa Trybunalskiego nr SPN.6844.11.2020, zmieniająca termin zagospodarowania nieruchomości w terminie do dnia 31 grudnia 2025 r.</w:t>
      </w:r>
    </w:p>
    <w:p w14:paraId="6FFDA538" w14:textId="5B1DE9AA" w:rsidR="00F3128B" w:rsidRDefault="00F3128B" w:rsidP="0041420D">
      <w:pPr>
        <w:spacing w:before="120" w:after="120" w:line="264" w:lineRule="auto"/>
        <w:ind w:left="357" w:firstLine="636"/>
        <w:rPr>
          <w:rFonts w:ascii="Times New Roman" w:eastAsia="Calibri" w:hAnsi="Times New Roman" w:cs="Times New Roman"/>
          <w:szCs w:val="24"/>
        </w:rPr>
      </w:pPr>
      <w:r w:rsidRPr="00B9180D">
        <w:rPr>
          <w:rFonts w:ascii="Times New Roman" w:eastAsia="Calibri" w:hAnsi="Times New Roman" w:cs="Times New Roman"/>
          <w:szCs w:val="24"/>
        </w:rPr>
        <w:t>Dla terenu Inwestycji obowiązuje Miejscowy Plan Zagospodarowania Przestrzennego przyjęty Uchwałą nr LV/702/18 Rady Miasta Piotrkowa Trybunalskiego z dnia 30 maja 2018</w:t>
      </w:r>
      <w:r w:rsidR="00281BC2">
        <w:rPr>
          <w:rFonts w:ascii="Times New Roman" w:eastAsia="Calibri" w:hAnsi="Times New Roman" w:cs="Times New Roman"/>
          <w:szCs w:val="24"/>
        </w:rPr>
        <w:t> </w:t>
      </w:r>
      <w:r w:rsidRPr="00B9180D">
        <w:rPr>
          <w:rFonts w:ascii="Times New Roman" w:eastAsia="Calibri" w:hAnsi="Times New Roman" w:cs="Times New Roman"/>
          <w:szCs w:val="24"/>
        </w:rPr>
        <w:t>r.</w:t>
      </w:r>
      <w:r w:rsidRPr="00B9180D">
        <w:rPr>
          <w:rStyle w:val="Odwoanieprzypisudolnego"/>
          <w:rFonts w:ascii="Times New Roman" w:eastAsia="Calibri" w:hAnsi="Times New Roman" w:cs="Times New Roman"/>
          <w:szCs w:val="24"/>
        </w:rPr>
        <w:footnoteReference w:id="78"/>
      </w:r>
      <w:r w:rsidRPr="00B9180D">
        <w:rPr>
          <w:rFonts w:ascii="Times New Roman" w:eastAsia="Calibri" w:hAnsi="Times New Roman" w:cs="Times New Roman"/>
          <w:szCs w:val="24"/>
        </w:rPr>
        <w:t xml:space="preserve"> Zgodnie z MPZP, Przedsięwzięcie zlokalizowane jest na obszarze oznaczonym symbolem 4MŚ - zabudowa wielofunkcyjna śródmiejska.</w:t>
      </w:r>
    </w:p>
    <w:p w14:paraId="47152113" w14:textId="77777777" w:rsidR="00CD4809" w:rsidRPr="00CD4809" w:rsidRDefault="00CD4809" w:rsidP="00CD4809">
      <w:pPr>
        <w:pStyle w:val="Akapitzlist"/>
        <w:numPr>
          <w:ilvl w:val="1"/>
          <w:numId w:val="85"/>
        </w:numPr>
        <w:spacing w:before="120" w:after="120" w:line="264" w:lineRule="auto"/>
        <w:contextualSpacing w:val="0"/>
        <w:jc w:val="left"/>
        <w:outlineLvl w:val="1"/>
        <w:rPr>
          <w:rFonts w:ascii="Times New Roman" w:hAnsi="Times New Roman" w:cs="Times New Roman"/>
          <w:vanish/>
          <w:szCs w:val="24"/>
          <w:u w:val="single"/>
        </w:rPr>
      </w:pPr>
      <w:bookmarkStart w:id="511" w:name="_Toc118977528"/>
      <w:bookmarkStart w:id="512" w:name="_Toc125618519"/>
      <w:bookmarkStart w:id="513" w:name="_Toc126231096"/>
      <w:bookmarkEnd w:id="511"/>
      <w:bookmarkEnd w:id="512"/>
      <w:bookmarkEnd w:id="513"/>
    </w:p>
    <w:p w14:paraId="0A23CA37" w14:textId="382FDE37" w:rsidR="00957921" w:rsidRPr="00B9180D" w:rsidRDefault="00386F1F" w:rsidP="00244B3B">
      <w:pPr>
        <w:pStyle w:val="Nagwek2"/>
        <w:numPr>
          <w:ilvl w:val="1"/>
          <w:numId w:val="85"/>
        </w:numPr>
        <w:spacing w:before="120" w:after="120" w:line="264" w:lineRule="auto"/>
        <w:ind w:left="426" w:hanging="426"/>
        <w:jc w:val="both"/>
        <w:rPr>
          <w:rFonts w:ascii="Times New Roman" w:hAnsi="Times New Roman" w:cs="Times New Roman"/>
          <w:b w:val="0"/>
          <w:sz w:val="24"/>
          <w:szCs w:val="24"/>
          <w:u w:val="single"/>
        </w:rPr>
      </w:pPr>
      <w:bookmarkStart w:id="514" w:name="_Toc126231097"/>
      <w:r w:rsidRPr="00B9180D">
        <w:rPr>
          <w:rFonts w:ascii="Times New Roman" w:hAnsi="Times New Roman" w:cs="Times New Roman"/>
          <w:b w:val="0"/>
          <w:sz w:val="24"/>
          <w:szCs w:val="24"/>
          <w:u w:val="single"/>
        </w:rPr>
        <w:t>Priorytet 4:</w:t>
      </w:r>
      <w:r w:rsidR="00011025" w:rsidRPr="00B9180D">
        <w:rPr>
          <w:rFonts w:ascii="Times New Roman" w:hAnsi="Times New Roman" w:cs="Times New Roman"/>
          <w:b w:val="0"/>
          <w:sz w:val="24"/>
          <w:szCs w:val="24"/>
        </w:rPr>
        <w:t xml:space="preserve"> </w:t>
      </w:r>
      <w:r w:rsidR="00011025" w:rsidRPr="00B9180D">
        <w:rPr>
          <w:rFonts w:ascii="Times New Roman" w:hAnsi="Times New Roman" w:cs="Times New Roman"/>
          <w:b w:val="0"/>
          <w:sz w:val="24"/>
          <w:szCs w:val="24"/>
          <w:u w:val="single"/>
        </w:rPr>
        <w:t>Rozbudowa</w:t>
      </w:r>
      <w:r w:rsidR="00824C16" w:rsidRPr="00B9180D">
        <w:rPr>
          <w:rFonts w:ascii="Times New Roman" w:hAnsi="Times New Roman" w:cs="Times New Roman"/>
          <w:b w:val="0"/>
          <w:sz w:val="24"/>
          <w:szCs w:val="24"/>
          <w:u w:val="single"/>
        </w:rPr>
        <w:t xml:space="preserve">, </w:t>
      </w:r>
      <w:r w:rsidR="00011025" w:rsidRPr="00B9180D">
        <w:rPr>
          <w:rFonts w:ascii="Times New Roman" w:hAnsi="Times New Roman" w:cs="Times New Roman"/>
          <w:b w:val="0"/>
          <w:sz w:val="24"/>
          <w:szCs w:val="24"/>
          <w:u w:val="single"/>
        </w:rPr>
        <w:t xml:space="preserve">przebudowa </w:t>
      </w:r>
      <w:r w:rsidR="00824C16" w:rsidRPr="00B9180D">
        <w:rPr>
          <w:rFonts w:ascii="Times New Roman" w:hAnsi="Times New Roman" w:cs="Times New Roman"/>
          <w:b w:val="0"/>
          <w:sz w:val="24"/>
          <w:szCs w:val="24"/>
          <w:u w:val="single"/>
        </w:rPr>
        <w:t xml:space="preserve">i utrzymanie </w:t>
      </w:r>
      <w:r w:rsidR="00011025" w:rsidRPr="00B9180D">
        <w:rPr>
          <w:rFonts w:ascii="Times New Roman" w:hAnsi="Times New Roman" w:cs="Times New Roman"/>
          <w:b w:val="0"/>
          <w:sz w:val="24"/>
          <w:szCs w:val="24"/>
          <w:u w:val="single"/>
        </w:rPr>
        <w:t>siedziby Archiwum Państwowego w</w:t>
      </w:r>
      <w:r w:rsidR="00244B3B">
        <w:rPr>
          <w:rFonts w:ascii="Times New Roman" w:hAnsi="Times New Roman" w:cs="Times New Roman"/>
          <w:b w:val="0"/>
          <w:sz w:val="24"/>
          <w:szCs w:val="24"/>
          <w:u w:val="single"/>
        </w:rPr>
        <w:t> </w:t>
      </w:r>
      <w:r w:rsidR="00011025" w:rsidRPr="00B9180D">
        <w:rPr>
          <w:rFonts w:ascii="Times New Roman" w:hAnsi="Times New Roman" w:cs="Times New Roman"/>
          <w:b w:val="0"/>
          <w:sz w:val="24"/>
          <w:szCs w:val="24"/>
          <w:u w:val="single"/>
        </w:rPr>
        <w:t>Poznaniu:</w:t>
      </w:r>
      <w:bookmarkEnd w:id="514"/>
    </w:p>
    <w:p w14:paraId="72D3E018" w14:textId="3B499261" w:rsidR="008C7FEF" w:rsidRDefault="008C7FEF" w:rsidP="008C7FEF">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Planowane jest przeprowadzenie inwestycji, w wyniku której (rozbudowa i</w:t>
      </w:r>
      <w:r w:rsidR="00244B3B">
        <w:rPr>
          <w:rFonts w:ascii="Times New Roman" w:eastAsia="Calibri" w:hAnsi="Times New Roman" w:cs="Times New Roman"/>
          <w:szCs w:val="24"/>
        </w:rPr>
        <w:t> </w:t>
      </w:r>
      <w:r w:rsidRPr="00B9180D">
        <w:rPr>
          <w:rFonts w:ascii="Times New Roman" w:eastAsia="Calibri" w:hAnsi="Times New Roman" w:cs="Times New Roman"/>
          <w:szCs w:val="24"/>
        </w:rPr>
        <w:t>przebudowa istniejącego gmachu głównego) archiwum pozyska 2 776,11 m</w:t>
      </w:r>
      <w:r w:rsidRPr="00B9180D">
        <w:rPr>
          <w:rFonts w:ascii="Times New Roman" w:eastAsia="Calibri" w:hAnsi="Times New Roman" w:cs="Times New Roman"/>
          <w:szCs w:val="24"/>
          <w:vertAlign w:val="superscript"/>
        </w:rPr>
        <w:t>2</w:t>
      </w:r>
      <w:r w:rsidRPr="00B9180D">
        <w:rPr>
          <w:rFonts w:ascii="Times New Roman" w:eastAsia="Calibri" w:hAnsi="Times New Roman" w:cs="Times New Roman"/>
          <w:szCs w:val="24"/>
        </w:rPr>
        <w:t xml:space="preserve"> powierzchni całkowitej w tym dodatkowe 1 498 m² powierzchni magazynowej</w:t>
      </w:r>
      <w:r w:rsidRPr="00B9180D">
        <w:rPr>
          <w:rStyle w:val="Odwoanieprzypisudolnego"/>
          <w:rFonts w:ascii="Times New Roman" w:eastAsia="Calibri" w:hAnsi="Times New Roman" w:cs="Times New Roman"/>
          <w:szCs w:val="24"/>
        </w:rPr>
        <w:footnoteReference w:id="79"/>
      </w:r>
      <w:r w:rsidRPr="00B9180D">
        <w:rPr>
          <w:rFonts w:ascii="Times New Roman" w:eastAsia="Calibri" w:hAnsi="Times New Roman" w:cs="Times New Roman"/>
          <w:szCs w:val="24"/>
        </w:rPr>
        <w:t>. Partner prywatny wykorzysta sporządzoną przez archiwum dokumentację projektową. Archiwum posiada projekt budowlany na podstawie którego</w:t>
      </w:r>
      <w:r w:rsidR="005E03B7">
        <w:rPr>
          <w:rFonts w:ascii="Times New Roman" w:eastAsia="Calibri" w:hAnsi="Times New Roman" w:cs="Times New Roman"/>
          <w:szCs w:val="24"/>
        </w:rPr>
        <w:t>, po uzgodnieniu z konserwatorem zabytków,</w:t>
      </w:r>
      <w:r w:rsidRPr="00B9180D">
        <w:rPr>
          <w:rFonts w:ascii="Times New Roman" w:eastAsia="Calibri" w:hAnsi="Times New Roman" w:cs="Times New Roman"/>
          <w:szCs w:val="24"/>
        </w:rPr>
        <w:t xml:space="preserve"> została wydana decyzja pozwolenia na budowę nr 1182/2016 z dnia 23 czerwca 2016 r.</w:t>
      </w:r>
      <w:r w:rsidRPr="00B9180D">
        <w:rPr>
          <w:rStyle w:val="Odwoanieprzypisudolnego"/>
          <w:rFonts w:ascii="Times New Roman" w:eastAsia="Calibri" w:hAnsi="Times New Roman" w:cs="Times New Roman"/>
          <w:szCs w:val="24"/>
        </w:rPr>
        <w:footnoteReference w:id="80"/>
      </w:r>
      <w:r w:rsidR="005E03B7">
        <w:rPr>
          <w:rFonts w:ascii="Times New Roman" w:eastAsia="Calibri" w:hAnsi="Times New Roman" w:cs="Times New Roman"/>
          <w:szCs w:val="24"/>
        </w:rPr>
        <w:t>.</w:t>
      </w:r>
      <w:r w:rsidRPr="00B9180D">
        <w:rPr>
          <w:rFonts w:ascii="Times New Roman" w:eastAsia="Calibri" w:hAnsi="Times New Roman" w:cs="Times New Roman"/>
          <w:szCs w:val="24"/>
        </w:rPr>
        <w:t xml:space="preserve"> </w:t>
      </w:r>
      <w:bookmarkStart w:id="515" w:name="_Hlk111199820"/>
      <w:r w:rsidRPr="00B9180D">
        <w:rPr>
          <w:rFonts w:ascii="Times New Roman" w:eastAsia="Calibri" w:hAnsi="Times New Roman" w:cs="Times New Roman"/>
          <w:szCs w:val="24"/>
        </w:rPr>
        <w:t>Konstrukcja rozbudowywanej części zakłada</w:t>
      </w:r>
      <w:r w:rsidR="00F45D82">
        <w:rPr>
          <w:rFonts w:ascii="Times New Roman" w:eastAsia="Calibri" w:hAnsi="Times New Roman" w:cs="Times New Roman"/>
          <w:szCs w:val="24"/>
        </w:rPr>
        <w:t xml:space="preserve"> nośność stropów</w:t>
      </w:r>
      <w:r w:rsidRPr="00B9180D">
        <w:rPr>
          <w:rFonts w:ascii="Times New Roman" w:eastAsia="Calibri" w:hAnsi="Times New Roman" w:cs="Times New Roman"/>
          <w:szCs w:val="24"/>
        </w:rPr>
        <w:t xml:space="preserve"> minimum 12 </w:t>
      </w:r>
      <w:proofErr w:type="spellStart"/>
      <w:r w:rsidRPr="00B9180D">
        <w:rPr>
          <w:rFonts w:ascii="Times New Roman" w:eastAsia="Calibri" w:hAnsi="Times New Roman" w:cs="Times New Roman"/>
          <w:szCs w:val="24"/>
        </w:rPr>
        <w:t>kN</w:t>
      </w:r>
      <w:proofErr w:type="spellEnd"/>
      <w:r w:rsidRPr="00B9180D">
        <w:rPr>
          <w:rFonts w:ascii="Times New Roman" w:eastAsia="Calibri" w:hAnsi="Times New Roman" w:cs="Times New Roman"/>
          <w:szCs w:val="24"/>
        </w:rPr>
        <w:t>/m</w:t>
      </w:r>
      <w:r w:rsidR="00F45D82">
        <w:rPr>
          <w:rFonts w:ascii="Times New Roman" w:eastAsia="Calibri" w:hAnsi="Times New Roman" w:cs="Times New Roman"/>
          <w:szCs w:val="24"/>
        </w:rPr>
        <w:t>² przy zastosowaniu regałów przesuwnych</w:t>
      </w:r>
      <w:r w:rsidRPr="00B9180D">
        <w:rPr>
          <w:rFonts w:ascii="Times New Roman" w:eastAsia="Calibri" w:hAnsi="Times New Roman" w:cs="Times New Roman"/>
          <w:szCs w:val="24"/>
        </w:rPr>
        <w:t xml:space="preserve">, 5 </w:t>
      </w:r>
      <w:proofErr w:type="spellStart"/>
      <w:r w:rsidRPr="00B9180D">
        <w:rPr>
          <w:rFonts w:ascii="Times New Roman" w:eastAsia="Calibri" w:hAnsi="Times New Roman" w:cs="Times New Roman"/>
          <w:szCs w:val="24"/>
        </w:rPr>
        <w:t>kN</w:t>
      </w:r>
      <w:proofErr w:type="spellEnd"/>
      <w:r w:rsidRPr="00B9180D">
        <w:rPr>
          <w:rFonts w:ascii="Times New Roman" w:eastAsia="Calibri" w:hAnsi="Times New Roman" w:cs="Times New Roman"/>
          <w:szCs w:val="24"/>
        </w:rPr>
        <w:t>/m</w:t>
      </w:r>
      <w:r w:rsidR="00F45D82" w:rsidRPr="00F45D82">
        <w:rPr>
          <w:rFonts w:ascii="Times New Roman" w:eastAsia="Calibri" w:hAnsi="Times New Roman" w:cs="Times New Roman"/>
          <w:szCs w:val="24"/>
          <w:vertAlign w:val="superscript"/>
        </w:rPr>
        <w:t>2</w:t>
      </w:r>
      <w:r w:rsidRPr="00B9180D">
        <w:rPr>
          <w:rFonts w:ascii="Times New Roman" w:eastAsia="Calibri" w:hAnsi="Times New Roman" w:cs="Times New Roman"/>
          <w:szCs w:val="24"/>
        </w:rPr>
        <w:t xml:space="preserve"> przy zastosowaniu regałów stacjonarnych dla </w:t>
      </w:r>
      <w:r w:rsidRPr="00B9180D">
        <w:rPr>
          <w:rFonts w:ascii="Times New Roman" w:eastAsia="Calibri" w:hAnsi="Times New Roman" w:cs="Times New Roman"/>
          <w:szCs w:val="24"/>
        </w:rPr>
        <w:lastRenderedPageBreak/>
        <w:t>powierzchni magazynowej</w:t>
      </w:r>
      <w:bookmarkEnd w:id="515"/>
      <w:r w:rsidRPr="00B9180D">
        <w:rPr>
          <w:rFonts w:ascii="Times New Roman" w:eastAsia="Calibri" w:hAnsi="Times New Roman" w:cs="Times New Roman"/>
          <w:szCs w:val="24"/>
        </w:rPr>
        <w:t>. Zakłada się konstrukcję żelbetową. Dach o pochyleniu powyżej 3% z uwzględnieniem miejscowych planów zagospodarowania przestrzennego. Do realizacji inwestycji zostaną wykorzystane materiały dopuszczone dla kontaktu dla przechowywanego zasobu archiwalnego.</w:t>
      </w:r>
      <w:r w:rsidR="002D2698">
        <w:rPr>
          <w:rFonts w:ascii="Times New Roman" w:eastAsia="Calibri" w:hAnsi="Times New Roman" w:cs="Times New Roman"/>
          <w:szCs w:val="24"/>
        </w:rPr>
        <w:t xml:space="preserve"> </w:t>
      </w:r>
    </w:p>
    <w:p w14:paraId="4C4E2F25" w14:textId="3C854F6A" w:rsidR="002D2698" w:rsidRPr="00B9180D" w:rsidRDefault="002D2698" w:rsidP="008C7FEF">
      <w:pPr>
        <w:tabs>
          <w:tab w:val="left" w:pos="3402"/>
        </w:tabs>
        <w:spacing w:before="120" w:after="120" w:line="264" w:lineRule="auto"/>
        <w:ind w:left="360" w:firstLine="633"/>
        <w:rPr>
          <w:rFonts w:ascii="Times New Roman" w:eastAsia="Calibri" w:hAnsi="Times New Roman" w:cs="Times New Roman"/>
          <w:szCs w:val="24"/>
        </w:rPr>
      </w:pPr>
      <w:r w:rsidRPr="002D2698">
        <w:rPr>
          <w:rFonts w:ascii="Times New Roman" w:eastAsia="Calibri" w:hAnsi="Times New Roman" w:cs="Times New Roman"/>
          <w:szCs w:val="24"/>
        </w:rPr>
        <w:t>W ramach dialogu konkurencyjnego zostanie opracowany Program Funkcjonalno-Użytkowy. Partner prywatny będzie ponosił odpowiedzialność ryzyko projektowania, a</w:t>
      </w:r>
      <w:r w:rsidR="007802A3">
        <w:rPr>
          <w:rFonts w:ascii="Times New Roman" w:eastAsia="Calibri" w:hAnsi="Times New Roman" w:cs="Times New Roman"/>
          <w:szCs w:val="24"/>
        </w:rPr>
        <w:t> </w:t>
      </w:r>
      <w:r w:rsidRPr="002D2698">
        <w:rPr>
          <w:rFonts w:ascii="Times New Roman" w:eastAsia="Calibri" w:hAnsi="Times New Roman" w:cs="Times New Roman"/>
          <w:szCs w:val="24"/>
        </w:rPr>
        <w:t>istniejąca dokumentacja wymaga aktualizacji i dostosowania do zmieniających się wymogów w zakresie budownictwa ekologicznego. Program Funkcjonalno-Użytkowy będzie pełnić rolę nadrzędną wobec dokumentacji projektowej posiadanej przez Podmiot Publiczny stanowiącej załącznik do PFU. Przekazana dokumentacja projektowa stanowi wytyczne kierunkowe dla projektanta, a Partner Prywatny zobowiązany jest do opracowania Dokumentacji Projektowej i wprowadzenia do niej niezbędnych zmian według oczekiwań Podmiotu Publicznego wskazanych w PFU, jeśli takie będą konieczne.</w:t>
      </w:r>
    </w:p>
    <w:p w14:paraId="4548FF97" w14:textId="77777777" w:rsidR="008C7FEF" w:rsidRPr="00B9180D" w:rsidRDefault="008C7FEF" w:rsidP="008C7FEF">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 xml:space="preserve">Budynek zostanie wyposażony w instalacje centralnego ogrzewania, wentylacyjne – wentylacji precyzyjnej z funkcją klimatyzacji nawilżania oraz osuszania w strefie magazynowej oraz rozdzielone instalacje wentylacji w części otwartej, klimatyzacyjne, przyłącza wody zimnej i ciepłej wody użytkowej oraz kanalizacji; instalację ppoż., instalacje specjalistyczne – odnawialne źródła ciepła; instalacje elektryczne i teletechniczne. </w:t>
      </w:r>
    </w:p>
    <w:p w14:paraId="1C821BE6" w14:textId="77777777" w:rsidR="008C7FEF" w:rsidRPr="00B9180D" w:rsidRDefault="008C7FEF" w:rsidP="008C7FEF">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Dąży się, aby wartość wskaźnika energii pierwotnej EP [kWh/(m2·rok)] określającego roczne obliczeniowe zapotrzebowanie na nieodnawialną energię pierwotną do ogrzewania, wentylacji, chłodzenia oraz przygotowania ciepłej wody użytkowej, oświetlenia wbudowanego, obliczona według przepisów dotyczących metodologii obliczania charakterystyki energetycznej budynków, jest mniejsza od wartości 45 [kWh/ (m2 rok)]5.</w:t>
      </w:r>
    </w:p>
    <w:p w14:paraId="46750A71" w14:textId="21585AEF" w:rsidR="008C7FEF" w:rsidRPr="00B9180D" w:rsidRDefault="008C7FEF" w:rsidP="008C7FEF">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Budynek będzie spełniał wymagania Rozporządzenia Ministra Infrastruktury z dnia 12</w:t>
      </w:r>
      <w:r w:rsidR="009B03B4">
        <w:rPr>
          <w:rFonts w:ascii="Times New Roman" w:eastAsia="Calibri" w:hAnsi="Times New Roman" w:cs="Times New Roman"/>
          <w:szCs w:val="24"/>
        </w:rPr>
        <w:t> </w:t>
      </w:r>
      <w:r w:rsidRPr="00B9180D">
        <w:rPr>
          <w:rFonts w:ascii="Times New Roman" w:eastAsia="Calibri" w:hAnsi="Times New Roman" w:cs="Times New Roman"/>
          <w:szCs w:val="24"/>
        </w:rPr>
        <w:t>kwietnia 2002 r. w sprawie warunków technicznych, jakim powinny odpowiadać budynki i</w:t>
      </w:r>
      <w:r w:rsidR="00C1107D">
        <w:rPr>
          <w:rFonts w:ascii="Times New Roman" w:eastAsia="Calibri" w:hAnsi="Times New Roman" w:cs="Times New Roman"/>
          <w:szCs w:val="24"/>
        </w:rPr>
        <w:t> </w:t>
      </w:r>
      <w:r w:rsidRPr="00B9180D">
        <w:rPr>
          <w:rFonts w:ascii="Times New Roman" w:eastAsia="Calibri" w:hAnsi="Times New Roman" w:cs="Times New Roman"/>
          <w:szCs w:val="24"/>
        </w:rPr>
        <w:t xml:space="preserve">ich usytuowanie (Dz. U. z 2019 r. poz. 1065, z </w:t>
      </w:r>
      <w:proofErr w:type="spellStart"/>
      <w:r w:rsidRPr="00B9180D">
        <w:rPr>
          <w:rFonts w:ascii="Times New Roman" w:eastAsia="Calibri" w:hAnsi="Times New Roman" w:cs="Times New Roman"/>
          <w:szCs w:val="24"/>
        </w:rPr>
        <w:t>późn</w:t>
      </w:r>
      <w:proofErr w:type="spellEnd"/>
      <w:r w:rsidRPr="00B9180D">
        <w:rPr>
          <w:rFonts w:ascii="Times New Roman" w:eastAsia="Calibri" w:hAnsi="Times New Roman" w:cs="Times New Roman"/>
          <w:szCs w:val="24"/>
        </w:rPr>
        <w:t>. zm.)</w:t>
      </w:r>
    </w:p>
    <w:p w14:paraId="131E5A42" w14:textId="77777777" w:rsidR="008C7FEF" w:rsidRPr="00B9180D" w:rsidRDefault="008C7FEF" w:rsidP="008C7FEF">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Obiekt będzie wykonany z materiałów odpornych na działanie czynników atmosferycznych, łatwego w utrzymaniu i konserwacji. Stropy, ściany, drzwi i okna zapewnią dobrą izolację akustyczną i termiczną. Wykończenie będzie z materiałów łatwych do utrzymania w czystości, antypoślizgowe, odporne na ścieranie.</w:t>
      </w:r>
    </w:p>
    <w:p w14:paraId="0E795B37" w14:textId="77777777" w:rsidR="008C7FEF" w:rsidRPr="00B9180D" w:rsidRDefault="008C7FEF" w:rsidP="008C7FEF">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Pierwsze wyposażenie uzależnione jest od zakresu prac budowlanych rozbudowanego nowego obiektu.</w:t>
      </w:r>
    </w:p>
    <w:p w14:paraId="33320B85" w14:textId="55A5480F" w:rsidR="00011025" w:rsidRPr="00B9180D" w:rsidRDefault="00011025" w:rsidP="00A474D4">
      <w:pPr>
        <w:spacing w:before="120" w:after="120" w:line="264" w:lineRule="auto"/>
        <w:ind w:left="357" w:firstLine="636"/>
        <w:rPr>
          <w:rFonts w:ascii="Times New Roman" w:eastAsia="Calibri" w:hAnsi="Times New Roman" w:cs="Times New Roman"/>
          <w:szCs w:val="24"/>
        </w:rPr>
      </w:pPr>
      <w:r w:rsidRPr="00B9180D">
        <w:rPr>
          <w:rFonts w:ascii="Times New Roman" w:eastAsia="Calibri" w:hAnsi="Times New Roman" w:cs="Times New Roman"/>
          <w:szCs w:val="24"/>
        </w:rPr>
        <w:t>Inwestycja zostanie zrealizowana na nieruchomości Skarbu Państwa pozostającej w użytkowaniu Archiwum Państwowego w Poznaniu, położonej przy ul. 23 Lutego 41/43 w</w:t>
      </w:r>
      <w:r w:rsidR="00C1107D">
        <w:rPr>
          <w:rFonts w:ascii="Times New Roman" w:eastAsia="Calibri" w:hAnsi="Times New Roman" w:cs="Times New Roman"/>
          <w:szCs w:val="24"/>
        </w:rPr>
        <w:t> </w:t>
      </w:r>
      <w:r w:rsidRPr="00B9180D">
        <w:rPr>
          <w:rFonts w:ascii="Times New Roman" w:eastAsia="Calibri" w:hAnsi="Times New Roman" w:cs="Times New Roman"/>
          <w:szCs w:val="24"/>
        </w:rPr>
        <w:t xml:space="preserve">Poznaniu, opisanej w księdze wieczystej </w:t>
      </w:r>
      <w:hyperlink r:id="rId29" w:history="1">
        <w:r w:rsidRPr="00B9180D">
          <w:rPr>
            <w:rStyle w:val="Hipercze"/>
            <w:rFonts w:ascii="Times New Roman" w:eastAsia="Calibri" w:hAnsi="Times New Roman" w:cs="Times New Roman"/>
            <w:color w:val="auto"/>
            <w:szCs w:val="24"/>
            <w:u w:val="none"/>
          </w:rPr>
          <w:t>PO1P/00001633/7</w:t>
        </w:r>
      </w:hyperlink>
      <w:r w:rsidRPr="00B9180D">
        <w:rPr>
          <w:rFonts w:ascii="Times New Roman" w:eastAsia="Calibri" w:hAnsi="Times New Roman" w:cs="Times New Roman"/>
          <w:szCs w:val="24"/>
        </w:rPr>
        <w:t>, prowadzonej przez V Wydział Ksiąg Wieczystych Sądu Rejonowego Poznań – Stare Miasto w Poznaniu w Dziale II</w:t>
      </w:r>
      <w:r w:rsidRPr="00B9180D">
        <w:rPr>
          <w:rStyle w:val="Odwoanieprzypisudolnego"/>
          <w:rFonts w:ascii="Times New Roman" w:eastAsia="Calibri" w:hAnsi="Times New Roman" w:cs="Times New Roman"/>
          <w:szCs w:val="24"/>
        </w:rPr>
        <w:footnoteReference w:id="81"/>
      </w:r>
      <w:r w:rsidRPr="00B9180D">
        <w:rPr>
          <w:rFonts w:ascii="Times New Roman" w:eastAsia="Calibri" w:hAnsi="Times New Roman" w:cs="Times New Roman"/>
          <w:szCs w:val="24"/>
        </w:rPr>
        <w:t xml:space="preserve">. </w:t>
      </w:r>
    </w:p>
    <w:p w14:paraId="6A8CAB10" w14:textId="53DC8C98" w:rsidR="00B809AD" w:rsidRDefault="00F34D4B" w:rsidP="00F34D4B">
      <w:pPr>
        <w:spacing w:before="120" w:after="120" w:line="264" w:lineRule="auto"/>
        <w:ind w:left="357" w:firstLine="636"/>
        <w:rPr>
          <w:rFonts w:ascii="Times New Roman" w:eastAsia="Calibri" w:hAnsi="Times New Roman" w:cs="Times New Roman"/>
          <w:szCs w:val="24"/>
        </w:rPr>
      </w:pPr>
      <w:r w:rsidRPr="00F34D4B">
        <w:rPr>
          <w:rFonts w:ascii="Times New Roman" w:eastAsia="Calibri" w:hAnsi="Times New Roman" w:cs="Times New Roman"/>
          <w:szCs w:val="24"/>
        </w:rPr>
        <w:t>Budynek jest wpisany indywidualnie do rejestru zabytków pod nr A 220 decyzją z</w:t>
      </w:r>
      <w:r>
        <w:rPr>
          <w:rFonts w:ascii="Times New Roman" w:eastAsia="Calibri" w:hAnsi="Times New Roman" w:cs="Times New Roman"/>
          <w:szCs w:val="24"/>
        </w:rPr>
        <w:t> </w:t>
      </w:r>
      <w:r w:rsidRPr="00F34D4B">
        <w:rPr>
          <w:rFonts w:ascii="Times New Roman" w:eastAsia="Calibri" w:hAnsi="Times New Roman" w:cs="Times New Roman"/>
          <w:szCs w:val="24"/>
        </w:rPr>
        <w:t>23.05.1979</w:t>
      </w:r>
      <w:r>
        <w:rPr>
          <w:rFonts w:ascii="Times New Roman" w:eastAsia="Calibri" w:hAnsi="Times New Roman" w:cs="Times New Roman"/>
          <w:szCs w:val="24"/>
        </w:rPr>
        <w:t xml:space="preserve"> </w:t>
      </w:r>
      <w:r w:rsidRPr="00F34D4B">
        <w:rPr>
          <w:rFonts w:ascii="Times New Roman" w:eastAsia="Calibri" w:hAnsi="Times New Roman" w:cs="Times New Roman"/>
          <w:szCs w:val="24"/>
        </w:rPr>
        <w:t xml:space="preserve">r. </w:t>
      </w:r>
      <w:r w:rsidR="00B809AD" w:rsidRPr="00B9180D">
        <w:rPr>
          <w:rFonts w:ascii="Times New Roman" w:eastAsia="Calibri" w:hAnsi="Times New Roman" w:cs="Times New Roman"/>
          <w:szCs w:val="24"/>
        </w:rPr>
        <w:t xml:space="preserve">Dla terenu Inwestycji obowiązuje Miejscowy Plan Zagospodarowania </w:t>
      </w:r>
      <w:r w:rsidR="00B809AD" w:rsidRPr="00B9180D">
        <w:rPr>
          <w:rFonts w:ascii="Times New Roman" w:eastAsia="Calibri" w:hAnsi="Times New Roman" w:cs="Times New Roman"/>
          <w:szCs w:val="24"/>
        </w:rPr>
        <w:lastRenderedPageBreak/>
        <w:t>Przestrzennego przyjęty Uchwałą nr L/763/VI/2013 z dnia 21.05.2013</w:t>
      </w:r>
      <w:r w:rsidR="00B809AD" w:rsidRPr="00B9180D">
        <w:rPr>
          <w:rStyle w:val="Odwoanieprzypisudolnego"/>
          <w:rFonts w:ascii="Times New Roman" w:eastAsia="Calibri" w:hAnsi="Times New Roman" w:cs="Times New Roman"/>
          <w:szCs w:val="24"/>
        </w:rPr>
        <w:footnoteReference w:id="82"/>
      </w:r>
      <w:r w:rsidR="00B809AD" w:rsidRPr="00B9180D">
        <w:rPr>
          <w:rFonts w:ascii="Times New Roman" w:eastAsia="Calibri" w:hAnsi="Times New Roman" w:cs="Times New Roman"/>
          <w:szCs w:val="24"/>
        </w:rPr>
        <w:t>. Zgodnie z MPZP, budynek Archiwum zlokalizowany będzie na obszarze oznaczonym symbolem U - tereny zabudowy usługowej.</w:t>
      </w:r>
    </w:p>
    <w:p w14:paraId="3D08E209" w14:textId="3A918C9D" w:rsidR="00957921" w:rsidRPr="00B9180D" w:rsidRDefault="00386F1F" w:rsidP="00915B8D">
      <w:pPr>
        <w:pStyle w:val="Nagwek2"/>
        <w:numPr>
          <w:ilvl w:val="1"/>
          <w:numId w:val="85"/>
        </w:numPr>
        <w:spacing w:before="120" w:after="120" w:line="264" w:lineRule="auto"/>
        <w:ind w:left="426" w:hanging="426"/>
        <w:rPr>
          <w:rFonts w:ascii="Times New Roman" w:hAnsi="Times New Roman" w:cs="Times New Roman"/>
          <w:b w:val="0"/>
          <w:sz w:val="24"/>
          <w:szCs w:val="24"/>
          <w:u w:val="single"/>
        </w:rPr>
      </w:pPr>
      <w:bookmarkStart w:id="516" w:name="_Toc118977530"/>
      <w:bookmarkStart w:id="517" w:name="_Toc126231098"/>
      <w:bookmarkEnd w:id="516"/>
      <w:r w:rsidRPr="00B9180D">
        <w:rPr>
          <w:rFonts w:ascii="Times New Roman" w:hAnsi="Times New Roman" w:cs="Times New Roman"/>
          <w:b w:val="0"/>
          <w:sz w:val="24"/>
          <w:szCs w:val="24"/>
          <w:u w:val="single"/>
        </w:rPr>
        <w:t>Priorytet 5</w:t>
      </w:r>
      <w:r w:rsidR="001D4B37" w:rsidRPr="00B9180D">
        <w:rPr>
          <w:rFonts w:ascii="Times New Roman" w:hAnsi="Times New Roman" w:cs="Times New Roman"/>
          <w:b w:val="0"/>
          <w:sz w:val="24"/>
          <w:szCs w:val="24"/>
          <w:u w:val="single"/>
        </w:rPr>
        <w:t xml:space="preserve">: </w:t>
      </w:r>
      <w:r w:rsidR="00915B8D" w:rsidRPr="00B9180D">
        <w:rPr>
          <w:rFonts w:ascii="Times New Roman" w:hAnsi="Times New Roman" w:cs="Times New Roman"/>
          <w:b w:val="0"/>
          <w:sz w:val="24"/>
          <w:szCs w:val="24"/>
          <w:u w:val="single"/>
        </w:rPr>
        <w:t>Budowa i utrzymanie siedziby Archiwum Państwowego w Szczecinie</w:t>
      </w:r>
      <w:r w:rsidRPr="00B9180D">
        <w:rPr>
          <w:rFonts w:ascii="Times New Roman" w:hAnsi="Times New Roman" w:cs="Times New Roman"/>
          <w:b w:val="0"/>
          <w:sz w:val="24"/>
          <w:szCs w:val="24"/>
          <w:u w:val="single"/>
        </w:rPr>
        <w:t>:</w:t>
      </w:r>
      <w:bookmarkEnd w:id="517"/>
      <w:r w:rsidR="001D4B37" w:rsidRPr="00B9180D">
        <w:rPr>
          <w:rFonts w:ascii="Times New Roman" w:hAnsi="Times New Roman" w:cs="Times New Roman"/>
          <w:b w:val="0"/>
          <w:sz w:val="24"/>
          <w:szCs w:val="24"/>
          <w:u w:val="single"/>
        </w:rPr>
        <w:t xml:space="preserve"> </w:t>
      </w:r>
    </w:p>
    <w:p w14:paraId="35C870BB" w14:textId="584D1F72" w:rsidR="00C71C1C" w:rsidRDefault="00C71C1C" w:rsidP="00C71C1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 xml:space="preserve">Planowane jest przeprowadzenie inwestycji, w wyniku której (w ramach budowy nowego obiektu) archiwum pozyska ok. </w:t>
      </w:r>
      <w:r w:rsidRPr="00B9180D">
        <w:rPr>
          <w:rFonts w:ascii="Times New Roman" w:hAnsi="Times New Roman" w:cs="Times New Roman"/>
          <w:szCs w:val="24"/>
        </w:rPr>
        <w:t xml:space="preserve">10 371,22 </w:t>
      </w:r>
      <w:r w:rsidRPr="00B9180D">
        <w:rPr>
          <w:rFonts w:ascii="Times New Roman" w:eastAsia="Calibri" w:hAnsi="Times New Roman" w:cs="Times New Roman"/>
          <w:szCs w:val="24"/>
        </w:rPr>
        <w:t>m</w:t>
      </w:r>
      <w:r w:rsidRPr="00B9180D">
        <w:rPr>
          <w:rFonts w:ascii="Times New Roman" w:eastAsia="Calibri" w:hAnsi="Times New Roman" w:cs="Times New Roman"/>
          <w:szCs w:val="24"/>
          <w:vertAlign w:val="superscript"/>
        </w:rPr>
        <w:t>2</w:t>
      </w:r>
      <w:r w:rsidRPr="00B9180D">
        <w:rPr>
          <w:rFonts w:ascii="Times New Roman" w:eastAsia="Calibri" w:hAnsi="Times New Roman" w:cs="Times New Roman"/>
          <w:szCs w:val="24"/>
        </w:rPr>
        <w:t xml:space="preserve"> powierzchni całkowitej w tym dodatkowe ok. </w:t>
      </w:r>
      <w:r w:rsidRPr="00B9180D">
        <w:rPr>
          <w:rFonts w:ascii="Times New Roman" w:hAnsi="Times New Roman" w:cs="Times New Roman"/>
          <w:szCs w:val="24"/>
        </w:rPr>
        <w:t xml:space="preserve">6 514 </w:t>
      </w:r>
      <w:r w:rsidRPr="00B9180D">
        <w:rPr>
          <w:rFonts w:ascii="Times New Roman" w:eastAsia="Calibri" w:hAnsi="Times New Roman" w:cs="Times New Roman"/>
          <w:szCs w:val="24"/>
        </w:rPr>
        <w:t>m² powierzchni magazynowej</w:t>
      </w:r>
      <w:r w:rsidR="005C54A7" w:rsidRPr="00B9180D">
        <w:rPr>
          <w:rStyle w:val="Odwoanieprzypisudolnego"/>
          <w:rFonts w:ascii="Times New Roman" w:eastAsia="Calibri" w:hAnsi="Times New Roman" w:cs="Times New Roman"/>
          <w:szCs w:val="24"/>
        </w:rPr>
        <w:footnoteReference w:id="83"/>
      </w:r>
      <w:r w:rsidRPr="00B9180D">
        <w:rPr>
          <w:rFonts w:ascii="Times New Roman" w:eastAsia="Calibri" w:hAnsi="Times New Roman" w:cs="Times New Roman"/>
          <w:szCs w:val="24"/>
        </w:rPr>
        <w:t xml:space="preserve">. Partner prywatny wykorzysta sporządzoną przez archiwum dokumentację projektową. Archiwum posiada projekt budowlany na podstawie którego została wydana decyzja pozwolenia na budowę nr 1197/20 z dnia 22 </w:t>
      </w:r>
      <w:r w:rsidR="005C54A7" w:rsidRPr="00B9180D">
        <w:rPr>
          <w:rFonts w:ascii="Times New Roman" w:eastAsia="Calibri" w:hAnsi="Times New Roman" w:cs="Times New Roman"/>
          <w:szCs w:val="24"/>
        </w:rPr>
        <w:t>września</w:t>
      </w:r>
      <w:r w:rsidRPr="00B9180D">
        <w:rPr>
          <w:rFonts w:ascii="Times New Roman" w:eastAsia="Calibri" w:hAnsi="Times New Roman" w:cs="Times New Roman"/>
          <w:szCs w:val="24"/>
        </w:rPr>
        <w:t xml:space="preserve"> 20</w:t>
      </w:r>
      <w:r w:rsidR="005C54A7" w:rsidRPr="00B9180D">
        <w:rPr>
          <w:rFonts w:ascii="Times New Roman" w:eastAsia="Calibri" w:hAnsi="Times New Roman" w:cs="Times New Roman"/>
          <w:szCs w:val="24"/>
        </w:rPr>
        <w:t>20</w:t>
      </w:r>
      <w:r w:rsidRPr="00B9180D">
        <w:rPr>
          <w:rFonts w:ascii="Times New Roman" w:eastAsia="Calibri" w:hAnsi="Times New Roman" w:cs="Times New Roman"/>
          <w:szCs w:val="24"/>
        </w:rPr>
        <w:t xml:space="preserve"> r. </w:t>
      </w:r>
      <w:r w:rsidRPr="00B9180D">
        <w:rPr>
          <w:rStyle w:val="Odwoanieprzypisudolnego"/>
          <w:rFonts w:ascii="Times New Roman" w:eastAsia="Calibri" w:hAnsi="Times New Roman" w:cs="Times New Roman"/>
          <w:szCs w:val="24"/>
        </w:rPr>
        <w:footnoteReference w:id="84"/>
      </w:r>
      <w:r w:rsidRPr="00B9180D">
        <w:rPr>
          <w:rFonts w:ascii="Times New Roman" w:eastAsia="Calibri" w:hAnsi="Times New Roman" w:cs="Times New Roman"/>
          <w:szCs w:val="24"/>
        </w:rPr>
        <w:t xml:space="preserve"> </w:t>
      </w:r>
      <w:r w:rsidR="00F45D82" w:rsidRPr="00B9180D">
        <w:rPr>
          <w:rFonts w:ascii="Times New Roman" w:eastAsia="Calibri" w:hAnsi="Times New Roman" w:cs="Times New Roman"/>
          <w:szCs w:val="24"/>
        </w:rPr>
        <w:t>Konstrukcja rozbudowywanej części zakłada</w:t>
      </w:r>
      <w:r w:rsidR="00F45D82">
        <w:rPr>
          <w:rFonts w:ascii="Times New Roman" w:eastAsia="Calibri" w:hAnsi="Times New Roman" w:cs="Times New Roman"/>
          <w:szCs w:val="24"/>
        </w:rPr>
        <w:t xml:space="preserve"> nośność stropów</w:t>
      </w:r>
      <w:r w:rsidR="00F45D82" w:rsidRPr="00B9180D">
        <w:rPr>
          <w:rFonts w:ascii="Times New Roman" w:eastAsia="Calibri" w:hAnsi="Times New Roman" w:cs="Times New Roman"/>
          <w:szCs w:val="24"/>
        </w:rPr>
        <w:t xml:space="preserve"> minimum 12 </w:t>
      </w:r>
      <w:proofErr w:type="spellStart"/>
      <w:r w:rsidR="00F45D82" w:rsidRPr="00B9180D">
        <w:rPr>
          <w:rFonts w:ascii="Times New Roman" w:eastAsia="Calibri" w:hAnsi="Times New Roman" w:cs="Times New Roman"/>
          <w:szCs w:val="24"/>
        </w:rPr>
        <w:t>kN</w:t>
      </w:r>
      <w:proofErr w:type="spellEnd"/>
      <w:r w:rsidR="00F45D82" w:rsidRPr="00B9180D">
        <w:rPr>
          <w:rFonts w:ascii="Times New Roman" w:eastAsia="Calibri" w:hAnsi="Times New Roman" w:cs="Times New Roman"/>
          <w:szCs w:val="24"/>
        </w:rPr>
        <w:t>/m</w:t>
      </w:r>
      <w:r w:rsidR="00F45D82">
        <w:rPr>
          <w:rFonts w:ascii="Times New Roman" w:eastAsia="Calibri" w:hAnsi="Times New Roman" w:cs="Times New Roman"/>
          <w:szCs w:val="24"/>
        </w:rPr>
        <w:t>² przy zastosowaniu regałów przesuwnych</w:t>
      </w:r>
      <w:r w:rsidR="00F45D82" w:rsidRPr="00B9180D">
        <w:rPr>
          <w:rFonts w:ascii="Times New Roman" w:eastAsia="Calibri" w:hAnsi="Times New Roman" w:cs="Times New Roman"/>
          <w:szCs w:val="24"/>
        </w:rPr>
        <w:t xml:space="preserve">, 5 </w:t>
      </w:r>
      <w:proofErr w:type="spellStart"/>
      <w:r w:rsidR="00F45D82" w:rsidRPr="00B9180D">
        <w:rPr>
          <w:rFonts w:ascii="Times New Roman" w:eastAsia="Calibri" w:hAnsi="Times New Roman" w:cs="Times New Roman"/>
          <w:szCs w:val="24"/>
        </w:rPr>
        <w:t>kN</w:t>
      </w:r>
      <w:proofErr w:type="spellEnd"/>
      <w:r w:rsidR="00F45D82" w:rsidRPr="00B9180D">
        <w:rPr>
          <w:rFonts w:ascii="Times New Roman" w:eastAsia="Calibri" w:hAnsi="Times New Roman" w:cs="Times New Roman"/>
          <w:szCs w:val="24"/>
        </w:rPr>
        <w:t>/m</w:t>
      </w:r>
      <w:r w:rsidR="00F45D82" w:rsidRPr="00F45D82">
        <w:rPr>
          <w:rFonts w:ascii="Times New Roman" w:eastAsia="Calibri" w:hAnsi="Times New Roman" w:cs="Times New Roman"/>
          <w:szCs w:val="24"/>
          <w:vertAlign w:val="superscript"/>
        </w:rPr>
        <w:t>2</w:t>
      </w:r>
      <w:r w:rsidR="00F45D82" w:rsidRPr="00B9180D">
        <w:rPr>
          <w:rFonts w:ascii="Times New Roman" w:eastAsia="Calibri" w:hAnsi="Times New Roman" w:cs="Times New Roman"/>
          <w:szCs w:val="24"/>
        </w:rPr>
        <w:t xml:space="preserve"> przy zastosowaniu regałów stacjonarnych dla powierzchni magazynowej</w:t>
      </w:r>
      <w:r w:rsidR="00F45D82">
        <w:rPr>
          <w:rFonts w:ascii="Times New Roman" w:eastAsia="Calibri" w:hAnsi="Times New Roman" w:cs="Times New Roman"/>
          <w:szCs w:val="24"/>
        </w:rPr>
        <w:t>.</w:t>
      </w:r>
      <w:r w:rsidR="00F45D82" w:rsidRPr="00B9180D">
        <w:rPr>
          <w:rFonts w:ascii="Times New Roman" w:eastAsia="Calibri" w:hAnsi="Times New Roman" w:cs="Times New Roman"/>
          <w:szCs w:val="24"/>
        </w:rPr>
        <w:t xml:space="preserve"> </w:t>
      </w:r>
      <w:r w:rsidRPr="00B9180D">
        <w:rPr>
          <w:rFonts w:ascii="Times New Roman" w:eastAsia="Calibri" w:hAnsi="Times New Roman" w:cs="Times New Roman"/>
          <w:szCs w:val="24"/>
        </w:rPr>
        <w:t>Zakłada się konstrukcję żelbetową. Dach o pochyleniu powyżej 3% z uwzględnieniem miejscowych planów zagospodarowania przestrzennego. Do realizacji inwestycji zostaną wykorzystane materiały dopuszczone dla kontaktu dla przechowywanego zasobu archiwalnego.</w:t>
      </w:r>
      <w:r w:rsidR="002D2698">
        <w:rPr>
          <w:rFonts w:ascii="Times New Roman" w:eastAsia="Calibri" w:hAnsi="Times New Roman" w:cs="Times New Roman"/>
          <w:szCs w:val="24"/>
        </w:rPr>
        <w:t xml:space="preserve"> </w:t>
      </w:r>
    </w:p>
    <w:p w14:paraId="4F11148E" w14:textId="14A3267F" w:rsidR="002D2698" w:rsidRPr="00B9180D" w:rsidRDefault="002D2698" w:rsidP="00C71C1C">
      <w:pPr>
        <w:tabs>
          <w:tab w:val="left" w:pos="3402"/>
        </w:tabs>
        <w:spacing w:before="120" w:after="120" w:line="264" w:lineRule="auto"/>
        <w:ind w:left="360" w:firstLine="633"/>
        <w:rPr>
          <w:rFonts w:ascii="Times New Roman" w:eastAsia="Calibri" w:hAnsi="Times New Roman" w:cs="Times New Roman"/>
          <w:szCs w:val="24"/>
        </w:rPr>
      </w:pPr>
      <w:r w:rsidRPr="002D2698">
        <w:rPr>
          <w:rFonts w:ascii="Times New Roman" w:eastAsia="Calibri" w:hAnsi="Times New Roman" w:cs="Times New Roman"/>
          <w:szCs w:val="24"/>
        </w:rPr>
        <w:t>W ramach dialogu konkurencyjnego zostanie opracowany Program Funkcjonalno-Użytkowy. Partner prywatny będzie ponosił odpowiedzialność ryzyko projektowania, a istniejąca dokumentacja wymaga aktualizacji i dostosowania do zmieniających się wymogów w zakresie budownictwa ekologicznego. Program Funkcjonalno-Użytkowy będzie pełnić rolę nadrzędną wobec dokumentacji projektowej posiadanej przez Podmiot Publiczny stanowiącej załącznik do PFU. Przekazana dokumentacja projektowa stanowi wytyczne kierunkowe dla projektanta, a Partner Prywatny zobowiązany jest do opracowania Dokumentacji Projektowej i wprowadzenia do niej niezbędnych zmian według oczekiwań Podmiotu Publicznego  wskazanych w PFU, jeśli takie będą konieczne.</w:t>
      </w:r>
    </w:p>
    <w:p w14:paraId="65998F3F" w14:textId="77777777" w:rsidR="00C71C1C" w:rsidRPr="00B9180D" w:rsidRDefault="00C71C1C" w:rsidP="00C71C1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 xml:space="preserve">Budynek zostanie wyposażony w instalacje centralnego ogrzewania, wentylacyjne – wentylacji precyzyjnej z funkcją klimatyzacji nawilżania oraz osuszania w strefie magazynowej oraz rozdzielone instalacje wentylacji w części otwartej, klimatyzacyjne, przyłącza wody zimnej i ciepłej wody użytkowej oraz kanalizacji; instalację ppoż., instalacje specjalistyczne – odnawialne źródła ciepła; instalacje elektryczne i teletechniczne. </w:t>
      </w:r>
    </w:p>
    <w:p w14:paraId="4F195182" w14:textId="77777777" w:rsidR="00C71C1C" w:rsidRPr="00B9180D" w:rsidRDefault="00C71C1C" w:rsidP="00C71C1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Dąży się, aby wartość wskaźnika energii pierwotnej EP [kWh/(m2·rok)] określającego roczne obliczeniowe zapotrzebowanie na nieodnawialną energię pierwotną do ogrzewania, wentylacji, chłodzenia oraz przygotowania ciepłej wody użytkowej, oświetlenia wbudowanego, obliczona według przepisów dotyczących metodologii obliczania charakterystyki energetycznej budynków, jest mniejsza od wartości 45 [kWh/ (m2 rok)]5.</w:t>
      </w:r>
    </w:p>
    <w:p w14:paraId="1958B81A" w14:textId="40CA3AFF" w:rsidR="00C71C1C" w:rsidRPr="00B9180D" w:rsidRDefault="00C71C1C" w:rsidP="00C71C1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Budynek będzie spełniał wymagania Rozporządzenia Ministra Infrastruktury z dnia 12</w:t>
      </w:r>
      <w:r w:rsidR="009B03B4">
        <w:rPr>
          <w:rFonts w:ascii="Times New Roman" w:eastAsia="Calibri" w:hAnsi="Times New Roman" w:cs="Times New Roman"/>
          <w:szCs w:val="24"/>
        </w:rPr>
        <w:t> </w:t>
      </w:r>
      <w:r w:rsidRPr="00B9180D">
        <w:rPr>
          <w:rFonts w:ascii="Times New Roman" w:eastAsia="Calibri" w:hAnsi="Times New Roman" w:cs="Times New Roman"/>
          <w:szCs w:val="24"/>
        </w:rPr>
        <w:t xml:space="preserve">kwietnia 2002 r. w sprawie warunków technicznych, jakim powinny odpowiadać budynki i ich usytuowanie (Dz. U. z 2019 r. poz. 1065, z </w:t>
      </w:r>
      <w:proofErr w:type="spellStart"/>
      <w:r w:rsidRPr="00B9180D">
        <w:rPr>
          <w:rFonts w:ascii="Times New Roman" w:eastAsia="Calibri" w:hAnsi="Times New Roman" w:cs="Times New Roman"/>
          <w:szCs w:val="24"/>
        </w:rPr>
        <w:t>późn</w:t>
      </w:r>
      <w:proofErr w:type="spellEnd"/>
      <w:r w:rsidRPr="00B9180D">
        <w:rPr>
          <w:rFonts w:ascii="Times New Roman" w:eastAsia="Calibri" w:hAnsi="Times New Roman" w:cs="Times New Roman"/>
          <w:szCs w:val="24"/>
        </w:rPr>
        <w:t>. zm.)</w:t>
      </w:r>
    </w:p>
    <w:p w14:paraId="7B9B890B" w14:textId="77777777" w:rsidR="00C71C1C" w:rsidRPr="00B9180D" w:rsidRDefault="00C71C1C" w:rsidP="00C71C1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lastRenderedPageBreak/>
        <w:t>Obiekt będzie wykonany z materiałów odpornych na działanie czynników atmosferycznych, łatwego w utrzymaniu i konserwacji. Stropy, ściany, drzwi i okna zapewnią dobrą izolację akustyczną i termiczną. Wykończenie będzie z materiałów łatwych do utrzymania w czystości, antypoślizgowe, odporne na ścieranie.</w:t>
      </w:r>
    </w:p>
    <w:p w14:paraId="18E575C4" w14:textId="77777777" w:rsidR="00C71C1C" w:rsidRPr="00B9180D" w:rsidRDefault="00C71C1C" w:rsidP="00C71C1C">
      <w:pPr>
        <w:tabs>
          <w:tab w:val="left" w:pos="3402"/>
        </w:tabs>
        <w:spacing w:before="120" w:after="120" w:line="264" w:lineRule="auto"/>
        <w:ind w:left="360" w:firstLine="633"/>
        <w:rPr>
          <w:rFonts w:ascii="Times New Roman" w:eastAsia="Calibri" w:hAnsi="Times New Roman" w:cs="Times New Roman"/>
          <w:szCs w:val="24"/>
        </w:rPr>
      </w:pPr>
      <w:r w:rsidRPr="00B9180D">
        <w:rPr>
          <w:rFonts w:ascii="Times New Roman" w:eastAsia="Calibri" w:hAnsi="Times New Roman" w:cs="Times New Roman"/>
          <w:szCs w:val="24"/>
        </w:rPr>
        <w:t>Pierwsze wyposażenie uzależnione jest od zakresu prac budowlanych nowego obiektu.</w:t>
      </w:r>
    </w:p>
    <w:p w14:paraId="6580D50F" w14:textId="77777777" w:rsidR="00491A02" w:rsidRPr="00CF1772" w:rsidRDefault="00140686" w:rsidP="00491A02">
      <w:pPr>
        <w:spacing w:before="120" w:after="120" w:line="276" w:lineRule="auto"/>
        <w:ind w:left="284" w:firstLine="709"/>
        <w:rPr>
          <w:rFonts w:ascii="Times New Roman" w:hAnsi="Times New Roman" w:cs="Times New Roman"/>
          <w:szCs w:val="24"/>
        </w:rPr>
      </w:pPr>
      <w:r w:rsidRPr="00B9180D">
        <w:rPr>
          <w:rFonts w:ascii="Times New Roman" w:hAnsi="Times New Roman" w:cs="Times New Roman"/>
          <w:szCs w:val="24"/>
        </w:rPr>
        <w:t xml:space="preserve">Prawo do dysponowania nieruchomością na cele budowlane wynika z trwałego zarządu (własność Skarbu Państwa) na czas nieoznaczony (Decyzja z dnia 9 sierpnia 2016 r. znak: </w:t>
      </w:r>
      <w:r w:rsidRPr="00CF1772">
        <w:rPr>
          <w:rFonts w:ascii="Times New Roman" w:hAnsi="Times New Roman" w:cs="Times New Roman"/>
          <w:szCs w:val="24"/>
        </w:rPr>
        <w:t>WMiRSPN-V-6844.103.2016.MB; UNP:38076/</w:t>
      </w:r>
      <w:proofErr w:type="spellStart"/>
      <w:r w:rsidRPr="00CF1772">
        <w:rPr>
          <w:rFonts w:ascii="Times New Roman" w:hAnsi="Times New Roman" w:cs="Times New Roman"/>
          <w:szCs w:val="24"/>
        </w:rPr>
        <w:t>WMiRSPN</w:t>
      </w:r>
      <w:proofErr w:type="spellEnd"/>
      <w:r w:rsidRPr="00CF1772">
        <w:rPr>
          <w:rFonts w:ascii="Times New Roman" w:hAnsi="Times New Roman" w:cs="Times New Roman"/>
          <w:szCs w:val="24"/>
        </w:rPr>
        <w:t xml:space="preserve">/-X/16; WMiRSPN-V-6844.105.2016.MB; UPN: 40681/ </w:t>
      </w:r>
      <w:proofErr w:type="spellStart"/>
      <w:r w:rsidRPr="00CF1772">
        <w:rPr>
          <w:rFonts w:ascii="Times New Roman" w:hAnsi="Times New Roman" w:cs="Times New Roman"/>
          <w:szCs w:val="24"/>
        </w:rPr>
        <w:t>WMiRSPN</w:t>
      </w:r>
      <w:proofErr w:type="spellEnd"/>
      <w:r w:rsidRPr="00CF1772">
        <w:rPr>
          <w:rFonts w:ascii="Times New Roman" w:hAnsi="Times New Roman" w:cs="Times New Roman"/>
          <w:szCs w:val="24"/>
        </w:rPr>
        <w:t>/-X/16; Postanowienie z dnia 14 września 2016 r. (sprostowanie omyłki pisarskiej) Prezydent Miasta Szczecina WMiRSPN-V-6844.103.2016.MB; UNP:38076/</w:t>
      </w:r>
      <w:proofErr w:type="spellStart"/>
      <w:r w:rsidRPr="00CF1772">
        <w:rPr>
          <w:rFonts w:ascii="Times New Roman" w:hAnsi="Times New Roman" w:cs="Times New Roman"/>
          <w:szCs w:val="24"/>
        </w:rPr>
        <w:t>WMiRSPN</w:t>
      </w:r>
      <w:proofErr w:type="spellEnd"/>
      <w:r w:rsidRPr="00CF1772">
        <w:rPr>
          <w:rFonts w:ascii="Times New Roman" w:hAnsi="Times New Roman" w:cs="Times New Roman"/>
          <w:szCs w:val="24"/>
        </w:rPr>
        <w:t xml:space="preserve">/-X/16; WMiRSPN-V-6844.105.2016.MB; UPN: 40681/ </w:t>
      </w:r>
      <w:proofErr w:type="spellStart"/>
      <w:r w:rsidRPr="00CF1772">
        <w:rPr>
          <w:rFonts w:ascii="Times New Roman" w:hAnsi="Times New Roman" w:cs="Times New Roman"/>
          <w:szCs w:val="24"/>
        </w:rPr>
        <w:t>WMiRSPN</w:t>
      </w:r>
      <w:proofErr w:type="spellEnd"/>
      <w:r w:rsidRPr="00CF1772">
        <w:rPr>
          <w:rFonts w:ascii="Times New Roman" w:hAnsi="Times New Roman" w:cs="Times New Roman"/>
          <w:szCs w:val="24"/>
        </w:rPr>
        <w:t xml:space="preserve">/-X/16). Działka pod budowę położona przy ul. Żołnierskiej 3 w Szczecinie, w rejestrze ewidencji gruntów i budynków została oznaczona numerem 64/1 w obrębie 2057 (Szczecin – </w:t>
      </w:r>
      <w:proofErr w:type="spellStart"/>
      <w:r w:rsidRPr="00CF1772">
        <w:rPr>
          <w:rFonts w:ascii="Times New Roman" w:hAnsi="Times New Roman" w:cs="Times New Roman"/>
          <w:szCs w:val="24"/>
        </w:rPr>
        <w:t>Pogodno</w:t>
      </w:r>
      <w:proofErr w:type="spellEnd"/>
      <w:r w:rsidRPr="00CF1772">
        <w:rPr>
          <w:rFonts w:ascii="Times New Roman" w:hAnsi="Times New Roman" w:cs="Times New Roman"/>
          <w:szCs w:val="24"/>
        </w:rPr>
        <w:t xml:space="preserve">) i opisana w księdze wieczystej SZ1S/00213628/6 oraz numerem 64/3 w obrębie 2057 (Szczecin – </w:t>
      </w:r>
      <w:proofErr w:type="spellStart"/>
      <w:r w:rsidRPr="00CF1772">
        <w:rPr>
          <w:rFonts w:ascii="Times New Roman" w:hAnsi="Times New Roman" w:cs="Times New Roman"/>
          <w:szCs w:val="24"/>
        </w:rPr>
        <w:t>Pogodno</w:t>
      </w:r>
      <w:proofErr w:type="spellEnd"/>
      <w:r w:rsidRPr="00CF1772">
        <w:rPr>
          <w:rFonts w:ascii="Times New Roman" w:hAnsi="Times New Roman" w:cs="Times New Roman"/>
          <w:szCs w:val="24"/>
        </w:rPr>
        <w:t>) opisana w księdze wieczystej numer SZ1S/00212605/2</w:t>
      </w:r>
      <w:r w:rsidR="00491A02" w:rsidRPr="00CF1772">
        <w:rPr>
          <w:rFonts w:ascii="Times New Roman" w:hAnsi="Times New Roman" w:cs="Times New Roman"/>
          <w:szCs w:val="24"/>
        </w:rPr>
        <w:t xml:space="preserve">. </w:t>
      </w:r>
    </w:p>
    <w:p w14:paraId="3B3FC219" w14:textId="7FF0B328" w:rsidR="00A51B9F" w:rsidRDefault="00491A02" w:rsidP="0041175B">
      <w:pPr>
        <w:spacing w:before="120" w:after="120" w:line="276" w:lineRule="auto"/>
        <w:ind w:left="284" w:firstLine="709"/>
        <w:rPr>
          <w:rFonts w:ascii="Times New Roman" w:hAnsi="Times New Roman" w:cs="Times New Roman"/>
          <w:szCs w:val="24"/>
        </w:rPr>
      </w:pPr>
      <w:r w:rsidRPr="00CF1772">
        <w:rPr>
          <w:rFonts w:ascii="Times New Roman" w:hAnsi="Times New Roman" w:cs="Times New Roman"/>
          <w:szCs w:val="24"/>
        </w:rPr>
        <w:t>Dla terenu Inwestycji obowiązuje Miejscowy Plan Zagospodarowania Przestrzennego przyjęty Uchwałą Nr V/132/19 Rady Miasta Szczecin z dnia 26 marca 2019 r</w:t>
      </w:r>
      <w:r w:rsidRPr="00CF1772">
        <w:rPr>
          <w:rStyle w:val="Odwoanieprzypisudolnego"/>
          <w:rFonts w:ascii="Times New Roman" w:hAnsi="Times New Roman" w:cs="Times New Roman"/>
          <w:szCs w:val="24"/>
        </w:rPr>
        <w:footnoteReference w:id="85"/>
      </w:r>
      <w:r w:rsidRPr="00CF1772">
        <w:rPr>
          <w:rFonts w:ascii="Times New Roman" w:hAnsi="Times New Roman" w:cs="Times New Roman"/>
          <w:szCs w:val="24"/>
        </w:rPr>
        <w:t>. Zgodnie z</w:t>
      </w:r>
      <w:r w:rsidR="009B03B4">
        <w:rPr>
          <w:rFonts w:ascii="Times New Roman" w:hAnsi="Times New Roman" w:cs="Times New Roman"/>
          <w:szCs w:val="24"/>
        </w:rPr>
        <w:t> </w:t>
      </w:r>
      <w:r w:rsidRPr="00CF1772">
        <w:rPr>
          <w:rFonts w:ascii="Times New Roman" w:hAnsi="Times New Roman" w:cs="Times New Roman"/>
          <w:szCs w:val="24"/>
        </w:rPr>
        <w:t>MPZP Przedsięwzięcie zlokalizowane jest na obszarze oznaczonym symbolem Z.P.1002</w:t>
      </w:r>
      <w:r w:rsidR="00792C8C" w:rsidRPr="00CF1772">
        <w:rPr>
          <w:rFonts w:ascii="Times New Roman" w:hAnsi="Times New Roman" w:cs="Times New Roman"/>
          <w:szCs w:val="24"/>
        </w:rPr>
        <w:t>.</w:t>
      </w:r>
      <w:r w:rsidRPr="00CF1772">
        <w:rPr>
          <w:rFonts w:ascii="Times New Roman" w:hAnsi="Times New Roman" w:cs="Times New Roman"/>
          <w:szCs w:val="24"/>
        </w:rPr>
        <w:t xml:space="preserve">U - teren usługowy z możliwością usługi handlu o powierzchni sprzedaży nie większej niż </w:t>
      </w:r>
      <w:r w:rsidR="00A51B9F" w:rsidRPr="00CF1772">
        <w:rPr>
          <w:rFonts w:ascii="Times New Roman" w:hAnsi="Times New Roman" w:cs="Times New Roman"/>
          <w:szCs w:val="24"/>
        </w:rPr>
        <w:t>100</w:t>
      </w:r>
      <w:r w:rsidR="009B03B4">
        <w:rPr>
          <w:rFonts w:ascii="Times New Roman" w:hAnsi="Times New Roman" w:cs="Times New Roman"/>
          <w:szCs w:val="24"/>
        </w:rPr>
        <w:t> </w:t>
      </w:r>
      <w:r w:rsidR="00A51B9F" w:rsidRPr="00CF1772">
        <w:rPr>
          <w:rFonts w:ascii="Times New Roman" w:hAnsi="Times New Roman" w:cs="Times New Roman"/>
          <w:szCs w:val="24"/>
        </w:rPr>
        <w:t>m</w:t>
      </w:r>
      <w:r w:rsidR="00A51B9F" w:rsidRPr="00CF1772">
        <w:rPr>
          <w:rFonts w:ascii="Times New Roman" w:hAnsi="Times New Roman" w:cs="Times New Roman"/>
          <w:szCs w:val="24"/>
          <w:vertAlign w:val="superscript"/>
        </w:rPr>
        <w:t>2</w:t>
      </w:r>
      <w:r w:rsidR="00A51B9F" w:rsidRPr="00CF1772">
        <w:rPr>
          <w:rFonts w:ascii="Times New Roman" w:hAnsi="Times New Roman" w:cs="Times New Roman"/>
          <w:szCs w:val="24"/>
        </w:rPr>
        <w:t>.</w:t>
      </w:r>
    </w:p>
    <w:p w14:paraId="2B64C769" w14:textId="77777777" w:rsidR="00F7159D" w:rsidRPr="00F7159D" w:rsidRDefault="00F7159D" w:rsidP="00F7159D">
      <w:pPr>
        <w:spacing w:before="120" w:after="120" w:line="276" w:lineRule="auto"/>
        <w:ind w:left="284"/>
        <w:rPr>
          <w:rFonts w:ascii="Times New Roman" w:hAnsi="Times New Roman" w:cs="Times New Roman"/>
          <w:sz w:val="16"/>
          <w:szCs w:val="16"/>
        </w:rPr>
      </w:pPr>
    </w:p>
    <w:p w14:paraId="5767EC9D" w14:textId="4633F3E9" w:rsidR="00396EFE" w:rsidRPr="00CF1772" w:rsidRDefault="00396EFE" w:rsidP="00396EFE">
      <w:pPr>
        <w:pStyle w:val="Akapitzlist"/>
        <w:numPr>
          <w:ilvl w:val="0"/>
          <w:numId w:val="85"/>
        </w:numPr>
        <w:spacing w:before="120" w:after="120" w:line="276" w:lineRule="auto"/>
        <w:ind w:left="426" w:hanging="426"/>
        <w:contextualSpacing w:val="0"/>
        <w:outlineLvl w:val="1"/>
        <w:rPr>
          <w:rFonts w:ascii="Times New Roman" w:hAnsi="Times New Roman" w:cs="Times New Roman"/>
          <w:b/>
          <w:szCs w:val="24"/>
        </w:rPr>
      </w:pPr>
      <w:bookmarkStart w:id="518" w:name="_Toc110256559"/>
      <w:bookmarkStart w:id="519" w:name="_Toc110256977"/>
      <w:bookmarkStart w:id="520" w:name="_Toc110257438"/>
      <w:bookmarkStart w:id="521" w:name="_Toc110257519"/>
      <w:bookmarkStart w:id="522" w:name="_Toc110256560"/>
      <w:bookmarkStart w:id="523" w:name="_Toc110256978"/>
      <w:bookmarkStart w:id="524" w:name="_Toc110257439"/>
      <w:bookmarkStart w:id="525" w:name="_Toc110257520"/>
      <w:bookmarkStart w:id="526" w:name="_Toc107998372"/>
      <w:bookmarkStart w:id="527" w:name="_Toc126231099"/>
      <w:bookmarkEnd w:id="518"/>
      <w:bookmarkEnd w:id="519"/>
      <w:bookmarkEnd w:id="520"/>
      <w:bookmarkEnd w:id="521"/>
      <w:bookmarkEnd w:id="522"/>
      <w:bookmarkEnd w:id="523"/>
      <w:bookmarkEnd w:id="524"/>
      <w:bookmarkEnd w:id="525"/>
      <w:r w:rsidRPr="00CF1772">
        <w:rPr>
          <w:rFonts w:ascii="Times New Roman" w:hAnsi="Times New Roman" w:cs="Times New Roman"/>
          <w:b/>
          <w:szCs w:val="24"/>
        </w:rPr>
        <w:t xml:space="preserve">System Realizacji </w:t>
      </w:r>
      <w:r w:rsidR="008752DA">
        <w:rPr>
          <w:rFonts w:ascii="Times New Roman" w:hAnsi="Times New Roman" w:cs="Times New Roman"/>
          <w:b/>
          <w:szCs w:val="24"/>
        </w:rPr>
        <w:t>P</w:t>
      </w:r>
      <w:r w:rsidR="00F7095A">
        <w:rPr>
          <w:rFonts w:ascii="Times New Roman" w:hAnsi="Times New Roman" w:cs="Times New Roman"/>
          <w:b/>
          <w:szCs w:val="24"/>
        </w:rPr>
        <w:t>rogramu</w:t>
      </w:r>
      <w:r w:rsidRPr="00CF1772">
        <w:rPr>
          <w:rFonts w:ascii="Times New Roman" w:hAnsi="Times New Roman" w:cs="Times New Roman"/>
          <w:b/>
          <w:szCs w:val="24"/>
        </w:rPr>
        <w:t xml:space="preserve"> „Archiwa”</w:t>
      </w:r>
      <w:bookmarkEnd w:id="526"/>
      <w:bookmarkEnd w:id="527"/>
    </w:p>
    <w:p w14:paraId="48ED1EAC" w14:textId="5BF85E46" w:rsidR="00396EFE" w:rsidRPr="00CF1772" w:rsidRDefault="00396EFE" w:rsidP="00396EFE">
      <w:pPr>
        <w:pStyle w:val="Akapitzlist"/>
        <w:keepNext/>
        <w:keepLines/>
        <w:numPr>
          <w:ilvl w:val="1"/>
          <w:numId w:val="85"/>
        </w:numPr>
        <w:spacing w:before="120" w:after="120" w:line="276" w:lineRule="auto"/>
        <w:ind w:left="426" w:hanging="426"/>
        <w:contextualSpacing w:val="0"/>
        <w:jc w:val="left"/>
        <w:outlineLvl w:val="1"/>
        <w:rPr>
          <w:rFonts w:ascii="Times New Roman" w:eastAsia="Times New Roman" w:hAnsi="Times New Roman" w:cs="Times New Roman"/>
          <w:color w:val="000000"/>
          <w:szCs w:val="24"/>
          <w:u w:val="single"/>
        </w:rPr>
      </w:pPr>
      <w:r w:rsidRPr="00CF1772">
        <w:rPr>
          <w:rFonts w:ascii="Times New Roman" w:eastAsia="Times New Roman" w:hAnsi="Times New Roman" w:cs="Times New Roman"/>
          <w:b/>
          <w:color w:val="000000"/>
          <w:szCs w:val="24"/>
        </w:rPr>
        <w:t xml:space="preserve"> </w:t>
      </w:r>
      <w:bookmarkStart w:id="528" w:name="_Toc107998373"/>
      <w:bookmarkStart w:id="529" w:name="_Toc126231100"/>
      <w:r w:rsidRPr="00CF1772">
        <w:rPr>
          <w:rFonts w:ascii="Times New Roman" w:eastAsia="Times New Roman" w:hAnsi="Times New Roman" w:cs="Times New Roman"/>
          <w:color w:val="000000"/>
          <w:szCs w:val="24"/>
          <w:u w:val="single"/>
        </w:rPr>
        <w:t xml:space="preserve">Podmioty zaangażowane w realizację </w:t>
      </w:r>
      <w:r w:rsidR="008752DA">
        <w:rPr>
          <w:rFonts w:ascii="Times New Roman" w:eastAsia="Times New Roman" w:hAnsi="Times New Roman" w:cs="Times New Roman"/>
          <w:color w:val="000000"/>
          <w:szCs w:val="24"/>
          <w:u w:val="single"/>
        </w:rPr>
        <w:t>P</w:t>
      </w:r>
      <w:r w:rsidR="00F7095A">
        <w:rPr>
          <w:rFonts w:ascii="Times New Roman" w:eastAsia="Times New Roman" w:hAnsi="Times New Roman" w:cs="Times New Roman"/>
          <w:color w:val="000000"/>
          <w:szCs w:val="24"/>
          <w:u w:val="single"/>
        </w:rPr>
        <w:t>rogramu</w:t>
      </w:r>
      <w:r w:rsidRPr="00CF1772">
        <w:rPr>
          <w:rFonts w:ascii="Times New Roman" w:eastAsia="Times New Roman" w:hAnsi="Times New Roman" w:cs="Times New Roman"/>
          <w:color w:val="000000"/>
          <w:szCs w:val="24"/>
          <w:u w:val="single"/>
        </w:rPr>
        <w:t xml:space="preserve"> „Archiwa”</w:t>
      </w:r>
      <w:bookmarkEnd w:id="528"/>
      <w:bookmarkEnd w:id="529"/>
    </w:p>
    <w:p w14:paraId="4BBE8BF1" w14:textId="7E4C17D6" w:rsidR="00396EFE" w:rsidRPr="00CF1772" w:rsidRDefault="00396EFE" w:rsidP="00396EFE">
      <w:pPr>
        <w:autoSpaceDE w:val="0"/>
        <w:autoSpaceDN w:val="0"/>
        <w:adjustRightInd w:val="0"/>
        <w:spacing w:before="120" w:after="120" w:line="276" w:lineRule="auto"/>
        <w:ind w:left="426" w:firstLine="567"/>
        <w:rPr>
          <w:rFonts w:ascii="Times New Roman" w:eastAsia="Calibri" w:hAnsi="Times New Roman" w:cs="Times New Roman"/>
          <w:bCs/>
          <w:szCs w:val="24"/>
        </w:rPr>
      </w:pPr>
      <w:r w:rsidRPr="00CF1772">
        <w:rPr>
          <w:rFonts w:ascii="Times New Roman" w:eastAsia="Calibri" w:hAnsi="Times New Roman" w:cs="Times New Roman"/>
          <w:bCs/>
          <w:szCs w:val="24"/>
        </w:rPr>
        <w:t xml:space="preserve">Podmiotami w układzie instytucjonalnym, które są zaangażowane w realizację </w:t>
      </w:r>
      <w:r w:rsidRPr="00CF1772">
        <w:rPr>
          <w:rFonts w:ascii="Times New Roman" w:hAnsi="Times New Roman" w:cs="Times New Roman"/>
          <w:szCs w:val="24"/>
        </w:rPr>
        <w:t>Programu wieloletniego „Budowa i utrzymanie Archiwów Państwowych” na lata 2023-205</w:t>
      </w:r>
      <w:r w:rsidR="00805BE3">
        <w:rPr>
          <w:rFonts w:ascii="Times New Roman" w:hAnsi="Times New Roman" w:cs="Times New Roman"/>
          <w:szCs w:val="24"/>
        </w:rPr>
        <w:t>2</w:t>
      </w:r>
      <w:r w:rsidRPr="00CF1772">
        <w:rPr>
          <w:rFonts w:ascii="Times New Roman" w:eastAsia="Calibri" w:hAnsi="Times New Roman" w:cs="Times New Roman"/>
          <w:bCs/>
          <w:szCs w:val="24"/>
        </w:rPr>
        <w:t xml:space="preserve"> są: Minister właściwy do spraw kultury i ochrony dziedzictwa narodowego oraz Naczelny Dyrektor Archiwów Państwowych, jako organy administracji rządowej, a także państwowe jednostki budżetowe (Archiwa Państwowe w </w:t>
      </w:r>
      <w:r w:rsidR="0077556F" w:rsidRPr="00CF1772">
        <w:rPr>
          <w:rFonts w:ascii="Times New Roman" w:eastAsia="Calibri" w:hAnsi="Times New Roman" w:cs="Times New Roman"/>
          <w:bCs/>
          <w:szCs w:val="24"/>
        </w:rPr>
        <w:t>Koszalinie</w:t>
      </w:r>
      <w:r w:rsidRPr="00CF1772">
        <w:rPr>
          <w:rFonts w:ascii="Times New Roman" w:eastAsia="Calibri" w:hAnsi="Times New Roman" w:cs="Times New Roman"/>
          <w:bCs/>
          <w:szCs w:val="24"/>
        </w:rPr>
        <w:t xml:space="preserve">, Łodzi, Piotrkowie Trybunalskim, Poznaniu i Szczecinie), których dotyczy realizacja </w:t>
      </w:r>
      <w:r w:rsidR="00F7095A">
        <w:rPr>
          <w:rFonts w:ascii="Times New Roman" w:eastAsia="Calibri" w:hAnsi="Times New Roman" w:cs="Times New Roman"/>
          <w:bCs/>
          <w:szCs w:val="24"/>
        </w:rPr>
        <w:t>Programu</w:t>
      </w:r>
      <w:r w:rsidRPr="00CF1772">
        <w:rPr>
          <w:rFonts w:ascii="Times New Roman" w:eastAsia="Calibri" w:hAnsi="Times New Roman" w:cs="Times New Roman"/>
          <w:bCs/>
          <w:szCs w:val="24"/>
        </w:rPr>
        <w:t xml:space="preserve"> „Archiwa”. </w:t>
      </w:r>
    </w:p>
    <w:p w14:paraId="680B861F" w14:textId="293AEA49" w:rsidR="00396EFE" w:rsidRPr="00CF1772" w:rsidRDefault="00396EFE" w:rsidP="00396EFE">
      <w:pPr>
        <w:autoSpaceDE w:val="0"/>
        <w:autoSpaceDN w:val="0"/>
        <w:adjustRightInd w:val="0"/>
        <w:spacing w:before="120" w:line="276" w:lineRule="auto"/>
        <w:ind w:left="425"/>
        <w:rPr>
          <w:rFonts w:ascii="Times New Roman" w:eastAsia="Calibri" w:hAnsi="Times New Roman" w:cs="Times New Roman"/>
          <w:bCs/>
          <w:szCs w:val="24"/>
        </w:rPr>
      </w:pPr>
      <w:r w:rsidRPr="00CF1772">
        <w:rPr>
          <w:rFonts w:ascii="Times New Roman" w:eastAsia="Calibri" w:hAnsi="Times New Roman" w:cs="Times New Roman"/>
          <w:bCs/>
          <w:szCs w:val="24"/>
        </w:rPr>
        <w:t xml:space="preserve">Jednocześnie we wdrażanie </w:t>
      </w:r>
      <w:r w:rsidR="008752DA">
        <w:rPr>
          <w:rFonts w:ascii="Times New Roman" w:eastAsia="Calibri" w:hAnsi="Times New Roman" w:cs="Times New Roman"/>
          <w:bCs/>
          <w:szCs w:val="24"/>
        </w:rPr>
        <w:t>P</w:t>
      </w:r>
      <w:r w:rsidR="00F7095A">
        <w:rPr>
          <w:rFonts w:ascii="Times New Roman" w:eastAsia="Calibri" w:hAnsi="Times New Roman" w:cs="Times New Roman"/>
          <w:bCs/>
          <w:szCs w:val="24"/>
        </w:rPr>
        <w:t>rogramu</w:t>
      </w:r>
      <w:r w:rsidRPr="00CF1772">
        <w:rPr>
          <w:rFonts w:ascii="Times New Roman" w:eastAsia="Calibri" w:hAnsi="Times New Roman" w:cs="Times New Roman"/>
          <w:bCs/>
          <w:szCs w:val="24"/>
        </w:rPr>
        <w:t xml:space="preserve"> „Archiwa” zaangażowane są: </w:t>
      </w:r>
    </w:p>
    <w:p w14:paraId="1D2550D8" w14:textId="77777777" w:rsidR="00396EFE" w:rsidRPr="00CF1772" w:rsidRDefault="00396EFE" w:rsidP="00396EFE">
      <w:pPr>
        <w:numPr>
          <w:ilvl w:val="0"/>
          <w:numId w:val="118"/>
        </w:numPr>
        <w:autoSpaceDE w:val="0"/>
        <w:autoSpaceDN w:val="0"/>
        <w:adjustRightInd w:val="0"/>
        <w:spacing w:before="120" w:after="120" w:line="276" w:lineRule="auto"/>
        <w:ind w:left="1418" w:hanging="425"/>
        <w:contextualSpacing/>
        <w:rPr>
          <w:rFonts w:ascii="Times New Roman" w:eastAsia="Calibri" w:hAnsi="Times New Roman" w:cs="Times New Roman"/>
          <w:bCs/>
          <w:szCs w:val="24"/>
        </w:rPr>
      </w:pPr>
      <w:r w:rsidRPr="00CF1772">
        <w:rPr>
          <w:rFonts w:ascii="Times New Roman" w:eastAsia="Calibri" w:hAnsi="Times New Roman" w:cs="Times New Roman"/>
          <w:bCs/>
          <w:szCs w:val="24"/>
        </w:rPr>
        <w:t>właściwe komórki organizacyjne urzędu obsługującego Ministra właściwego do spraw kultury i ochrony dziedzictwa narodowego</w:t>
      </w:r>
      <w:r w:rsidRPr="00CF1772">
        <w:rPr>
          <w:rFonts w:ascii="Times New Roman" w:eastAsia="Calibri" w:hAnsi="Times New Roman" w:cs="Times New Roman"/>
          <w:szCs w:val="24"/>
          <w:vertAlign w:val="superscript"/>
        </w:rPr>
        <w:footnoteReference w:id="86"/>
      </w:r>
      <w:r w:rsidRPr="00CF1772">
        <w:rPr>
          <w:rFonts w:ascii="Times New Roman" w:eastAsia="Calibri" w:hAnsi="Times New Roman" w:cs="Times New Roman"/>
          <w:bCs/>
          <w:szCs w:val="24"/>
        </w:rPr>
        <w:t xml:space="preserve"> oraz Naczelna Dyrekcja Archiwów Państwowych</w:t>
      </w:r>
      <w:r w:rsidRPr="00CF1772">
        <w:rPr>
          <w:rFonts w:ascii="Times New Roman" w:eastAsia="Calibri" w:hAnsi="Times New Roman" w:cs="Times New Roman"/>
          <w:szCs w:val="24"/>
          <w:vertAlign w:val="superscript"/>
        </w:rPr>
        <w:footnoteReference w:id="87"/>
      </w:r>
      <w:r w:rsidRPr="00CF1772">
        <w:rPr>
          <w:rFonts w:ascii="Times New Roman" w:eastAsia="Calibri" w:hAnsi="Times New Roman" w:cs="Times New Roman"/>
          <w:bCs/>
          <w:szCs w:val="24"/>
        </w:rPr>
        <w:t>, zgodnie z regulaminami organizacyjnymi;</w:t>
      </w:r>
    </w:p>
    <w:p w14:paraId="3B9B326E" w14:textId="5EAAF226" w:rsidR="00396EFE" w:rsidRPr="00CF1772" w:rsidRDefault="00396EFE" w:rsidP="00396EFE">
      <w:pPr>
        <w:numPr>
          <w:ilvl w:val="0"/>
          <w:numId w:val="118"/>
        </w:numPr>
        <w:autoSpaceDE w:val="0"/>
        <w:autoSpaceDN w:val="0"/>
        <w:adjustRightInd w:val="0"/>
        <w:spacing w:before="120" w:after="120" w:line="276" w:lineRule="auto"/>
        <w:ind w:left="1417" w:hanging="425"/>
        <w:rPr>
          <w:rFonts w:ascii="Times New Roman" w:eastAsia="Calibri" w:hAnsi="Times New Roman" w:cs="Times New Roman"/>
          <w:bCs/>
          <w:szCs w:val="24"/>
        </w:rPr>
      </w:pPr>
      <w:r w:rsidRPr="00CF1772">
        <w:rPr>
          <w:rFonts w:ascii="Times New Roman" w:eastAsia="Calibri" w:hAnsi="Times New Roman" w:cs="Times New Roman"/>
          <w:bCs/>
          <w:szCs w:val="24"/>
        </w:rPr>
        <w:lastRenderedPageBreak/>
        <w:t xml:space="preserve">Partner Prywatny, działający jako spółka projektowa i inwestor zastępczy, działający na postawie </w:t>
      </w:r>
      <w:r w:rsidR="005B20E7">
        <w:rPr>
          <w:rFonts w:ascii="Times New Roman" w:eastAsia="Calibri" w:hAnsi="Times New Roman" w:cs="Times New Roman"/>
          <w:bCs/>
          <w:szCs w:val="24"/>
        </w:rPr>
        <w:t>Umów o PPP</w:t>
      </w:r>
      <w:r w:rsidRPr="00CF1772">
        <w:rPr>
          <w:rFonts w:ascii="Times New Roman" w:eastAsia="Calibri" w:hAnsi="Times New Roman" w:cs="Times New Roman"/>
          <w:bCs/>
          <w:szCs w:val="24"/>
        </w:rPr>
        <w:t>, zawart</w:t>
      </w:r>
      <w:r w:rsidR="005B20E7">
        <w:rPr>
          <w:rFonts w:ascii="Times New Roman" w:eastAsia="Calibri" w:hAnsi="Times New Roman" w:cs="Times New Roman"/>
          <w:bCs/>
          <w:szCs w:val="24"/>
        </w:rPr>
        <w:t>ych</w:t>
      </w:r>
      <w:r w:rsidRPr="00CF1772">
        <w:rPr>
          <w:rFonts w:ascii="Times New Roman" w:eastAsia="Calibri" w:hAnsi="Times New Roman" w:cs="Times New Roman"/>
          <w:bCs/>
          <w:szCs w:val="24"/>
        </w:rPr>
        <w:t xml:space="preserve"> na </w:t>
      </w:r>
      <w:r w:rsidR="005B20E7">
        <w:rPr>
          <w:rFonts w:ascii="Times New Roman" w:eastAsia="Calibri" w:hAnsi="Times New Roman" w:cs="Times New Roman"/>
          <w:bCs/>
          <w:szCs w:val="24"/>
        </w:rPr>
        <w:t>okres budowy i utrzymania</w:t>
      </w:r>
      <w:r w:rsidR="00B55C22">
        <w:rPr>
          <w:rFonts w:ascii="Times New Roman" w:eastAsia="Calibri" w:hAnsi="Times New Roman" w:cs="Times New Roman"/>
          <w:bCs/>
          <w:szCs w:val="24"/>
        </w:rPr>
        <w:t xml:space="preserve"> infrastruktury</w:t>
      </w:r>
      <w:r w:rsidRPr="00CF1772">
        <w:rPr>
          <w:rFonts w:ascii="Times New Roman" w:eastAsia="Calibri" w:hAnsi="Times New Roman" w:cs="Times New Roman"/>
          <w:bCs/>
          <w:szCs w:val="24"/>
        </w:rPr>
        <w:t xml:space="preserve">. </w:t>
      </w:r>
    </w:p>
    <w:p w14:paraId="4BEA7622" w14:textId="37A81033" w:rsidR="00396EFE" w:rsidRPr="00CF1772" w:rsidRDefault="00396EFE" w:rsidP="00396EFE">
      <w:pPr>
        <w:autoSpaceDE w:val="0"/>
        <w:autoSpaceDN w:val="0"/>
        <w:adjustRightInd w:val="0"/>
        <w:spacing w:before="120" w:after="120" w:line="276" w:lineRule="auto"/>
        <w:ind w:left="425" w:firstLine="567"/>
        <w:rPr>
          <w:rFonts w:ascii="Times New Roman" w:eastAsia="Calibri" w:hAnsi="Times New Roman" w:cs="Times New Roman"/>
          <w:szCs w:val="24"/>
        </w:rPr>
      </w:pPr>
      <w:r w:rsidRPr="00CF1772">
        <w:rPr>
          <w:rFonts w:ascii="Times New Roman" w:eastAsia="Calibri" w:hAnsi="Times New Roman" w:cs="Times New Roman"/>
          <w:bCs/>
          <w:color w:val="000000"/>
          <w:szCs w:val="24"/>
        </w:rPr>
        <w:t xml:space="preserve">Realizacja Programu jest prowadzona na kilku poziomach i </w:t>
      </w:r>
      <w:r w:rsidRPr="00CF1772">
        <w:rPr>
          <w:rFonts w:ascii="Times New Roman" w:eastAsia="Calibri" w:hAnsi="Times New Roman" w:cs="Times New Roman"/>
          <w:szCs w:val="24"/>
        </w:rPr>
        <w:t xml:space="preserve">zakłada ścisłą współpracę Naczelnego Dyrektora Archiwów Państwowych (w imieniu którego czynności związane z prowadzeniem postępowań w oparciu o ustawę prawo zamówień publicznych prowadzi Dyrektor Generalny NDAP), </w:t>
      </w:r>
      <w:r w:rsidRPr="00CF1772">
        <w:rPr>
          <w:rFonts w:ascii="Times New Roman" w:eastAsia="Calibri" w:hAnsi="Times New Roman" w:cs="Times New Roman"/>
          <w:bCs/>
          <w:szCs w:val="24"/>
        </w:rPr>
        <w:t>państwowych jednostek budżetowych (Archiwa Państwowe w K</w:t>
      </w:r>
      <w:r w:rsidR="0077556F" w:rsidRPr="00CF1772">
        <w:rPr>
          <w:rFonts w:ascii="Times New Roman" w:eastAsia="Calibri" w:hAnsi="Times New Roman" w:cs="Times New Roman"/>
          <w:bCs/>
          <w:szCs w:val="24"/>
        </w:rPr>
        <w:t>oszalinie</w:t>
      </w:r>
      <w:r w:rsidRPr="00CF1772">
        <w:rPr>
          <w:rFonts w:ascii="Times New Roman" w:eastAsia="Calibri" w:hAnsi="Times New Roman" w:cs="Times New Roman"/>
          <w:bCs/>
          <w:szCs w:val="24"/>
        </w:rPr>
        <w:t xml:space="preserve">, Łodzi, Piotrkowie Trybunalskim, Poznaniu i Szczecinie) </w:t>
      </w:r>
      <w:r w:rsidRPr="00CF1772">
        <w:rPr>
          <w:rFonts w:ascii="Times New Roman" w:eastAsia="Calibri" w:hAnsi="Times New Roman" w:cs="Times New Roman"/>
          <w:szCs w:val="24"/>
        </w:rPr>
        <w:t xml:space="preserve">oraz Partnera Prywatnego, działającego jako spółka projektowa i inwestor zastępczy. </w:t>
      </w:r>
    </w:p>
    <w:p w14:paraId="7CC2DDD3" w14:textId="3FBE11DF" w:rsidR="00396EFE" w:rsidRPr="00CF1772" w:rsidRDefault="00396EFE" w:rsidP="00396EFE">
      <w:pPr>
        <w:pStyle w:val="Akapitzlist"/>
        <w:keepNext/>
        <w:keepLines/>
        <w:numPr>
          <w:ilvl w:val="1"/>
          <w:numId w:val="85"/>
        </w:numPr>
        <w:spacing w:before="120" w:after="120" w:line="276" w:lineRule="auto"/>
        <w:ind w:left="426" w:hanging="426"/>
        <w:contextualSpacing w:val="0"/>
        <w:jc w:val="left"/>
        <w:outlineLvl w:val="1"/>
        <w:rPr>
          <w:rFonts w:ascii="Times New Roman" w:eastAsia="Times New Roman" w:hAnsi="Times New Roman" w:cs="Times New Roman"/>
          <w:color w:val="000000"/>
          <w:szCs w:val="24"/>
          <w:u w:val="single"/>
        </w:rPr>
      </w:pPr>
      <w:bookmarkStart w:id="530" w:name="_Toc126231101"/>
      <w:r w:rsidRPr="00CF1772">
        <w:rPr>
          <w:rFonts w:ascii="Times New Roman" w:eastAsia="Times New Roman" w:hAnsi="Times New Roman" w:cs="Times New Roman"/>
          <w:color w:val="000000"/>
          <w:szCs w:val="24"/>
          <w:u w:val="single"/>
        </w:rPr>
        <w:t xml:space="preserve">Przygotowanie do realizacji </w:t>
      </w:r>
      <w:r w:rsidR="008752DA">
        <w:rPr>
          <w:rFonts w:ascii="Times New Roman" w:eastAsia="Times New Roman" w:hAnsi="Times New Roman" w:cs="Times New Roman"/>
          <w:color w:val="000000"/>
          <w:szCs w:val="24"/>
          <w:u w:val="single"/>
        </w:rPr>
        <w:t>P</w:t>
      </w:r>
      <w:r w:rsidR="00F7095A">
        <w:rPr>
          <w:rFonts w:ascii="Times New Roman" w:eastAsia="Times New Roman" w:hAnsi="Times New Roman" w:cs="Times New Roman"/>
          <w:color w:val="000000"/>
          <w:szCs w:val="24"/>
          <w:u w:val="single"/>
        </w:rPr>
        <w:t>rogramu</w:t>
      </w:r>
      <w:r w:rsidRPr="00CF1772">
        <w:rPr>
          <w:rFonts w:ascii="Times New Roman" w:eastAsia="Times New Roman" w:hAnsi="Times New Roman" w:cs="Times New Roman"/>
          <w:color w:val="000000"/>
          <w:szCs w:val="24"/>
          <w:u w:val="single"/>
        </w:rPr>
        <w:t xml:space="preserve"> „Archiwa” z uwzględnieniem formuły PPP</w:t>
      </w:r>
      <w:bookmarkEnd w:id="530"/>
    </w:p>
    <w:p w14:paraId="5AC4E1EF" w14:textId="50160103" w:rsidR="00396EFE" w:rsidRPr="00CF1772" w:rsidRDefault="00396EFE" w:rsidP="00396EFE">
      <w:pPr>
        <w:pStyle w:val="Akapitzlist"/>
        <w:keepNext/>
        <w:keepLines/>
        <w:spacing w:before="120" w:after="120" w:line="276" w:lineRule="auto"/>
        <w:ind w:left="425"/>
        <w:contextualSpacing w:val="0"/>
        <w:rPr>
          <w:rFonts w:ascii="Times New Roman" w:eastAsia="Times New Roman" w:hAnsi="Times New Roman" w:cs="Times New Roman"/>
          <w:color w:val="000000"/>
          <w:szCs w:val="24"/>
        </w:rPr>
      </w:pPr>
      <w:r w:rsidRPr="00CF1772">
        <w:rPr>
          <w:rFonts w:ascii="Times New Roman" w:eastAsia="Times New Roman" w:hAnsi="Times New Roman" w:cs="Times New Roman"/>
          <w:color w:val="000000"/>
          <w:szCs w:val="24"/>
        </w:rPr>
        <w:t xml:space="preserve">Celem przygotowania realizacji </w:t>
      </w:r>
      <w:r w:rsidR="008752DA">
        <w:rPr>
          <w:rFonts w:ascii="Times New Roman" w:eastAsia="Times New Roman" w:hAnsi="Times New Roman" w:cs="Times New Roman"/>
          <w:color w:val="000000"/>
          <w:szCs w:val="24"/>
        </w:rPr>
        <w:t>P</w:t>
      </w:r>
      <w:r w:rsidR="00F7095A">
        <w:rPr>
          <w:rFonts w:ascii="Times New Roman" w:eastAsia="Times New Roman" w:hAnsi="Times New Roman" w:cs="Times New Roman"/>
          <w:color w:val="000000"/>
          <w:szCs w:val="24"/>
        </w:rPr>
        <w:t>rogramu</w:t>
      </w:r>
      <w:r w:rsidRPr="00CF1772">
        <w:rPr>
          <w:rFonts w:ascii="Times New Roman" w:eastAsia="Times New Roman" w:hAnsi="Times New Roman" w:cs="Times New Roman"/>
          <w:color w:val="000000"/>
          <w:szCs w:val="24"/>
        </w:rPr>
        <w:t xml:space="preserve"> „Archiwa” wybrano model wspólnego przeprowadzenia postępowania w zakresie partnerstwa publiczno-prywatnego przez pięć Archiwów Państwowych i Naczelną Dyrekcję Archiwów Państwowych w ramach mechanizmu uregulowanego przez art. 38 ustawy z dnia 11 września 2019 r. Prawo zamówień publicznych (</w:t>
      </w:r>
      <w:r w:rsidR="00155128">
        <w:rPr>
          <w:rFonts w:ascii="Times New Roman" w:eastAsia="Times New Roman" w:hAnsi="Times New Roman" w:cs="Times New Roman"/>
          <w:color w:val="000000"/>
          <w:szCs w:val="24"/>
        </w:rPr>
        <w:t xml:space="preserve">tj. </w:t>
      </w:r>
      <w:r w:rsidR="00155128" w:rsidRPr="00155128">
        <w:rPr>
          <w:rFonts w:ascii="Times New Roman" w:eastAsia="Times New Roman" w:hAnsi="Times New Roman" w:cs="Times New Roman"/>
          <w:color w:val="000000"/>
          <w:szCs w:val="24"/>
        </w:rPr>
        <w:t xml:space="preserve">Dz.U. z 2022 r. poz. 1710 z </w:t>
      </w:r>
      <w:proofErr w:type="spellStart"/>
      <w:r w:rsidR="00155128" w:rsidRPr="00155128">
        <w:rPr>
          <w:rFonts w:ascii="Times New Roman" w:eastAsia="Times New Roman" w:hAnsi="Times New Roman" w:cs="Times New Roman"/>
          <w:color w:val="000000"/>
          <w:szCs w:val="24"/>
        </w:rPr>
        <w:t>późn</w:t>
      </w:r>
      <w:proofErr w:type="spellEnd"/>
      <w:r w:rsidR="00155128" w:rsidRPr="00155128">
        <w:rPr>
          <w:rFonts w:ascii="Times New Roman" w:eastAsia="Times New Roman" w:hAnsi="Times New Roman" w:cs="Times New Roman"/>
          <w:color w:val="000000"/>
          <w:szCs w:val="24"/>
        </w:rPr>
        <w:t>. zm.</w:t>
      </w:r>
      <w:r w:rsidRPr="00CF1772">
        <w:rPr>
          <w:rFonts w:ascii="Times New Roman" w:eastAsia="Times New Roman" w:hAnsi="Times New Roman" w:cs="Times New Roman"/>
          <w:color w:val="000000"/>
          <w:szCs w:val="24"/>
        </w:rPr>
        <w:t>).</w:t>
      </w:r>
    </w:p>
    <w:p w14:paraId="4E1C7872" w14:textId="1482FEFC" w:rsidR="00396EFE" w:rsidRPr="00CF1772" w:rsidRDefault="00396EFE" w:rsidP="00396EFE">
      <w:pPr>
        <w:pStyle w:val="Akapitzlist"/>
        <w:keepNext/>
        <w:keepLines/>
        <w:spacing w:before="120" w:after="120" w:line="276" w:lineRule="auto"/>
        <w:ind w:left="425"/>
        <w:contextualSpacing w:val="0"/>
        <w:rPr>
          <w:rFonts w:ascii="Times New Roman" w:eastAsia="Times New Roman" w:hAnsi="Times New Roman" w:cs="Times New Roman"/>
          <w:color w:val="000000"/>
          <w:szCs w:val="24"/>
        </w:rPr>
      </w:pPr>
      <w:r w:rsidRPr="00CF1772">
        <w:rPr>
          <w:rFonts w:ascii="Times New Roman" w:eastAsia="Times New Roman" w:hAnsi="Times New Roman" w:cs="Times New Roman"/>
          <w:color w:val="000000"/>
          <w:szCs w:val="24"/>
        </w:rPr>
        <w:t>Naczelny Dyrektor Archiwów Państwowych [dalej także</w:t>
      </w:r>
      <w:r w:rsidR="00665238">
        <w:rPr>
          <w:rFonts w:ascii="Times New Roman" w:eastAsia="Times New Roman" w:hAnsi="Times New Roman" w:cs="Times New Roman"/>
          <w:color w:val="000000"/>
          <w:szCs w:val="24"/>
        </w:rPr>
        <w:t>:</w:t>
      </w:r>
      <w:r w:rsidRPr="00CF1772">
        <w:rPr>
          <w:rFonts w:ascii="Times New Roman" w:eastAsia="Times New Roman" w:hAnsi="Times New Roman" w:cs="Times New Roman"/>
          <w:color w:val="000000"/>
          <w:szCs w:val="24"/>
        </w:rPr>
        <w:t xml:space="preserve"> Naczelny Dyrektor] działa na podstawie pełnomocnictwa od każdego z Archiwów Państwowych jako Promotor. W ramach porozumienia  pomiędzy Archiwami Państwowymi a Naczelnym Dyrektorem powierzono przygotowanie i przeprowadzenie postępowania o wybór Partnera Prywatnego Naczelnej Dyrekcji Archiwów Państwowych w imieniu i na rzecz tychże archiwów.</w:t>
      </w:r>
    </w:p>
    <w:p w14:paraId="4A1D1ADC" w14:textId="434F4830" w:rsidR="00396EFE" w:rsidRPr="00CF1772" w:rsidRDefault="00396EFE" w:rsidP="00396EFE">
      <w:pPr>
        <w:pStyle w:val="Akapitzlist"/>
        <w:keepNext/>
        <w:keepLines/>
        <w:numPr>
          <w:ilvl w:val="1"/>
          <w:numId w:val="85"/>
        </w:numPr>
        <w:spacing w:before="120" w:after="120" w:line="276" w:lineRule="auto"/>
        <w:ind w:left="426" w:hanging="426"/>
        <w:contextualSpacing w:val="0"/>
        <w:jc w:val="left"/>
        <w:outlineLvl w:val="1"/>
        <w:rPr>
          <w:rFonts w:ascii="Times New Roman" w:eastAsia="Times New Roman" w:hAnsi="Times New Roman" w:cs="Times New Roman"/>
          <w:color w:val="000000"/>
          <w:szCs w:val="24"/>
          <w:u w:val="single"/>
        </w:rPr>
      </w:pPr>
      <w:bookmarkStart w:id="531" w:name="_Toc107998374"/>
      <w:bookmarkStart w:id="532" w:name="_Toc126231102"/>
      <w:r w:rsidRPr="00CF1772">
        <w:rPr>
          <w:rFonts w:ascii="Times New Roman" w:eastAsia="Times New Roman" w:hAnsi="Times New Roman" w:cs="Times New Roman"/>
          <w:bCs/>
          <w:color w:val="000000"/>
          <w:szCs w:val="24"/>
          <w:u w:val="single"/>
          <w:lang w:eastAsia="pl-PL"/>
        </w:rPr>
        <w:t xml:space="preserve">Funkcjonalne poziomy wdrażania </w:t>
      </w:r>
      <w:r w:rsidR="008752DA">
        <w:rPr>
          <w:rFonts w:ascii="Times New Roman" w:eastAsia="Times New Roman" w:hAnsi="Times New Roman" w:cs="Times New Roman"/>
          <w:bCs/>
          <w:color w:val="000000"/>
          <w:szCs w:val="24"/>
          <w:u w:val="single"/>
          <w:lang w:eastAsia="pl-PL"/>
        </w:rPr>
        <w:t>P</w:t>
      </w:r>
      <w:r w:rsidR="00F7095A">
        <w:rPr>
          <w:rFonts w:ascii="Times New Roman" w:eastAsia="Times New Roman" w:hAnsi="Times New Roman" w:cs="Times New Roman"/>
          <w:bCs/>
          <w:color w:val="000000"/>
          <w:szCs w:val="24"/>
          <w:u w:val="single"/>
          <w:lang w:eastAsia="pl-PL"/>
        </w:rPr>
        <w:t>rogramu</w:t>
      </w:r>
      <w:r w:rsidRPr="00CF1772">
        <w:rPr>
          <w:rFonts w:ascii="Times New Roman" w:eastAsia="Times New Roman" w:hAnsi="Times New Roman" w:cs="Times New Roman"/>
          <w:bCs/>
          <w:color w:val="000000"/>
          <w:szCs w:val="24"/>
          <w:u w:val="single"/>
          <w:lang w:eastAsia="pl-PL"/>
        </w:rPr>
        <w:t xml:space="preserve"> „Archiwa”:</w:t>
      </w:r>
      <w:bookmarkEnd w:id="531"/>
      <w:bookmarkEnd w:id="532"/>
    </w:p>
    <w:p w14:paraId="599C3F57" w14:textId="05B0AF49" w:rsidR="00396EFE" w:rsidRPr="00CF1772" w:rsidRDefault="00396EFE" w:rsidP="00396EFE">
      <w:pPr>
        <w:numPr>
          <w:ilvl w:val="0"/>
          <w:numId w:val="120"/>
        </w:numPr>
        <w:spacing w:after="120" w:line="276" w:lineRule="auto"/>
        <w:ind w:left="714" w:hanging="357"/>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b/>
          <w:color w:val="000000"/>
          <w:szCs w:val="24"/>
          <w:lang w:eastAsia="pl-PL"/>
        </w:rPr>
        <w:t xml:space="preserve">zarządzanie i nadzór nad </w:t>
      </w:r>
      <w:r w:rsidR="008752DA">
        <w:rPr>
          <w:rFonts w:ascii="Times New Roman" w:eastAsia="Times New Roman" w:hAnsi="Times New Roman" w:cs="Times New Roman"/>
          <w:b/>
          <w:color w:val="000000"/>
          <w:szCs w:val="24"/>
          <w:lang w:eastAsia="pl-PL"/>
        </w:rPr>
        <w:t>P</w:t>
      </w:r>
      <w:r w:rsidR="00F7095A">
        <w:rPr>
          <w:rFonts w:ascii="Times New Roman" w:eastAsia="Times New Roman" w:hAnsi="Times New Roman" w:cs="Times New Roman"/>
          <w:b/>
          <w:color w:val="000000"/>
          <w:szCs w:val="24"/>
          <w:lang w:eastAsia="pl-PL"/>
        </w:rPr>
        <w:t>rogram</w:t>
      </w:r>
      <w:r w:rsidR="002D7542">
        <w:rPr>
          <w:rFonts w:ascii="Times New Roman" w:eastAsia="Times New Roman" w:hAnsi="Times New Roman" w:cs="Times New Roman"/>
          <w:b/>
          <w:color w:val="000000"/>
          <w:szCs w:val="24"/>
          <w:lang w:eastAsia="pl-PL"/>
        </w:rPr>
        <w:t>em</w:t>
      </w:r>
      <w:r w:rsidRPr="00CF1772">
        <w:rPr>
          <w:rFonts w:ascii="Times New Roman" w:eastAsia="Times New Roman" w:hAnsi="Times New Roman" w:cs="Times New Roman"/>
          <w:b/>
          <w:color w:val="000000"/>
          <w:szCs w:val="24"/>
          <w:lang w:eastAsia="pl-PL"/>
        </w:rPr>
        <w:t xml:space="preserve"> „Archiwa” – Poziom I  oraz Poziom II:</w:t>
      </w:r>
      <w:r w:rsidRPr="00CF1772">
        <w:rPr>
          <w:rFonts w:ascii="Times New Roman" w:eastAsia="Times New Roman" w:hAnsi="Times New Roman" w:cs="Times New Roman"/>
          <w:color w:val="000000"/>
          <w:szCs w:val="24"/>
          <w:lang w:eastAsia="pl-PL"/>
        </w:rPr>
        <w:t xml:space="preserve"> odpowiednio Rada Ministrów oraz</w:t>
      </w:r>
      <w:r w:rsidRPr="00CF1772">
        <w:rPr>
          <w:rFonts w:ascii="Times New Roman" w:eastAsia="Calibri" w:hAnsi="Times New Roman" w:cs="Times New Roman"/>
          <w:szCs w:val="24"/>
        </w:rPr>
        <w:t xml:space="preserve"> </w:t>
      </w:r>
      <w:r w:rsidRPr="00CF1772">
        <w:rPr>
          <w:rFonts w:ascii="Times New Roman" w:eastAsia="Times New Roman" w:hAnsi="Times New Roman" w:cs="Times New Roman"/>
          <w:color w:val="000000"/>
          <w:szCs w:val="24"/>
          <w:lang w:eastAsia="pl-PL"/>
        </w:rPr>
        <w:t>Minister właściwy do spraw kultury i ochrony dziedzictwa narodowego;</w:t>
      </w:r>
    </w:p>
    <w:p w14:paraId="5A36C924" w14:textId="46F0C2FB" w:rsidR="00396EFE" w:rsidRPr="00CF1772" w:rsidRDefault="00396EFE" w:rsidP="00396EFE">
      <w:pPr>
        <w:numPr>
          <w:ilvl w:val="0"/>
          <w:numId w:val="120"/>
        </w:numPr>
        <w:spacing w:after="120" w:line="276" w:lineRule="auto"/>
        <w:ind w:left="714" w:hanging="357"/>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b/>
          <w:color w:val="000000"/>
          <w:szCs w:val="24"/>
          <w:lang w:eastAsia="pl-PL"/>
        </w:rPr>
        <w:t xml:space="preserve">realizacja </w:t>
      </w:r>
      <w:r w:rsidR="008752DA">
        <w:rPr>
          <w:rFonts w:ascii="Times New Roman" w:eastAsia="Times New Roman" w:hAnsi="Times New Roman" w:cs="Times New Roman"/>
          <w:b/>
          <w:color w:val="000000"/>
          <w:szCs w:val="24"/>
          <w:lang w:eastAsia="pl-PL"/>
        </w:rPr>
        <w:t>P</w:t>
      </w:r>
      <w:r w:rsidR="00F7095A">
        <w:rPr>
          <w:rFonts w:ascii="Times New Roman" w:eastAsia="Times New Roman" w:hAnsi="Times New Roman" w:cs="Times New Roman"/>
          <w:b/>
          <w:color w:val="000000"/>
          <w:szCs w:val="24"/>
          <w:lang w:eastAsia="pl-PL"/>
        </w:rPr>
        <w:t>rogramu</w:t>
      </w:r>
      <w:r w:rsidRPr="00CF1772">
        <w:rPr>
          <w:rFonts w:ascii="Times New Roman" w:eastAsia="Times New Roman" w:hAnsi="Times New Roman" w:cs="Times New Roman"/>
          <w:b/>
          <w:color w:val="000000"/>
          <w:szCs w:val="24"/>
          <w:lang w:eastAsia="pl-PL"/>
        </w:rPr>
        <w:t xml:space="preserve"> „Archiwa” − Poziom III </w:t>
      </w:r>
      <w:r w:rsidRPr="00CF1772">
        <w:rPr>
          <w:rFonts w:ascii="Times New Roman" w:eastAsia="Times New Roman" w:hAnsi="Times New Roman" w:cs="Times New Roman"/>
          <w:color w:val="000000"/>
          <w:szCs w:val="24"/>
          <w:lang w:eastAsia="pl-PL"/>
        </w:rPr>
        <w:t xml:space="preserve">Operator Priorytetów 1-5 tj. Naczelny Dyrektor Archiwów Państwowych </w:t>
      </w:r>
    </w:p>
    <w:p w14:paraId="02CF506F" w14:textId="0B7BD52D" w:rsidR="00396EFE" w:rsidRPr="00CF1772" w:rsidRDefault="00396EFE" w:rsidP="00396EFE">
      <w:pPr>
        <w:numPr>
          <w:ilvl w:val="0"/>
          <w:numId w:val="120"/>
        </w:numPr>
        <w:spacing w:after="120" w:line="276" w:lineRule="auto"/>
        <w:ind w:left="714" w:hanging="357"/>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b/>
          <w:color w:val="000000"/>
          <w:szCs w:val="24"/>
          <w:lang w:eastAsia="pl-PL"/>
        </w:rPr>
        <w:t xml:space="preserve">wdrażanie zadań </w:t>
      </w:r>
      <w:r w:rsidR="008752DA">
        <w:rPr>
          <w:rFonts w:ascii="Times New Roman" w:eastAsia="Times New Roman" w:hAnsi="Times New Roman" w:cs="Times New Roman"/>
          <w:b/>
          <w:color w:val="000000"/>
          <w:szCs w:val="24"/>
          <w:lang w:eastAsia="pl-PL"/>
        </w:rPr>
        <w:t>P</w:t>
      </w:r>
      <w:r w:rsidR="00F7095A">
        <w:rPr>
          <w:rFonts w:ascii="Times New Roman" w:eastAsia="Times New Roman" w:hAnsi="Times New Roman" w:cs="Times New Roman"/>
          <w:b/>
          <w:color w:val="000000"/>
          <w:szCs w:val="24"/>
          <w:lang w:eastAsia="pl-PL"/>
        </w:rPr>
        <w:t>rogramu</w:t>
      </w:r>
      <w:r w:rsidRPr="00CF1772">
        <w:rPr>
          <w:rFonts w:ascii="Times New Roman" w:eastAsia="Times New Roman" w:hAnsi="Times New Roman" w:cs="Times New Roman"/>
          <w:b/>
          <w:color w:val="000000"/>
          <w:szCs w:val="24"/>
          <w:lang w:eastAsia="pl-PL"/>
        </w:rPr>
        <w:t xml:space="preserve"> „Archiwa” −  Poziom IV: </w:t>
      </w:r>
      <w:r w:rsidRPr="00CF1772">
        <w:rPr>
          <w:rFonts w:ascii="Times New Roman" w:eastAsia="Times New Roman" w:hAnsi="Times New Roman" w:cs="Times New Roman"/>
          <w:color w:val="000000"/>
          <w:szCs w:val="24"/>
          <w:lang w:eastAsia="pl-PL"/>
        </w:rPr>
        <w:t xml:space="preserve">państwowe jednostki budżetowe zaangażowane we wdrażanie </w:t>
      </w:r>
      <w:r w:rsidR="008752DA">
        <w:rPr>
          <w:rFonts w:ascii="Times New Roman" w:eastAsia="Times New Roman" w:hAnsi="Times New Roman" w:cs="Times New Roman"/>
          <w:color w:val="000000"/>
          <w:szCs w:val="24"/>
          <w:lang w:eastAsia="pl-PL"/>
        </w:rPr>
        <w:t>P</w:t>
      </w:r>
      <w:r w:rsidR="00F7095A">
        <w:rPr>
          <w:rFonts w:ascii="Times New Roman" w:eastAsia="Times New Roman" w:hAnsi="Times New Roman" w:cs="Times New Roman"/>
          <w:color w:val="000000"/>
          <w:szCs w:val="24"/>
          <w:lang w:eastAsia="pl-PL"/>
        </w:rPr>
        <w:t>rogramu</w:t>
      </w:r>
      <w:r w:rsidRPr="00CF1772">
        <w:rPr>
          <w:rFonts w:ascii="Times New Roman" w:eastAsia="Times New Roman" w:hAnsi="Times New Roman" w:cs="Times New Roman"/>
          <w:color w:val="000000"/>
          <w:szCs w:val="24"/>
          <w:lang w:eastAsia="pl-PL"/>
        </w:rPr>
        <w:t xml:space="preserve"> „Archiwa”  </w:t>
      </w:r>
    </w:p>
    <w:p w14:paraId="664D6A72" w14:textId="112A15EB" w:rsidR="00396EFE" w:rsidRPr="00CF1772" w:rsidRDefault="00396EFE" w:rsidP="00396EFE">
      <w:pPr>
        <w:numPr>
          <w:ilvl w:val="0"/>
          <w:numId w:val="120"/>
        </w:numPr>
        <w:spacing w:after="120" w:line="276" w:lineRule="auto"/>
        <w:ind w:left="714" w:hanging="357"/>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b/>
          <w:color w:val="000000"/>
          <w:szCs w:val="24"/>
          <w:lang w:eastAsia="pl-PL"/>
        </w:rPr>
        <w:t xml:space="preserve">obsługa </w:t>
      </w:r>
      <w:r w:rsidR="008752DA">
        <w:rPr>
          <w:rFonts w:ascii="Times New Roman" w:eastAsia="Times New Roman" w:hAnsi="Times New Roman" w:cs="Times New Roman"/>
          <w:b/>
          <w:color w:val="000000"/>
          <w:szCs w:val="24"/>
          <w:lang w:eastAsia="pl-PL"/>
        </w:rPr>
        <w:t>P</w:t>
      </w:r>
      <w:r w:rsidR="00F7095A">
        <w:rPr>
          <w:rFonts w:ascii="Times New Roman" w:eastAsia="Times New Roman" w:hAnsi="Times New Roman" w:cs="Times New Roman"/>
          <w:b/>
          <w:color w:val="000000"/>
          <w:szCs w:val="24"/>
          <w:lang w:eastAsia="pl-PL"/>
        </w:rPr>
        <w:t>rogramu</w:t>
      </w:r>
      <w:r w:rsidRPr="00CF1772">
        <w:rPr>
          <w:rFonts w:ascii="Times New Roman" w:eastAsia="Times New Roman" w:hAnsi="Times New Roman" w:cs="Times New Roman"/>
          <w:b/>
          <w:color w:val="000000"/>
          <w:szCs w:val="24"/>
          <w:lang w:eastAsia="pl-PL"/>
        </w:rPr>
        <w:t xml:space="preserve"> „Archiwa”</w:t>
      </w:r>
      <w:r w:rsidRPr="00CF1772">
        <w:rPr>
          <w:rStyle w:val="Odwoanieprzypisudolnego"/>
          <w:rFonts w:ascii="Times New Roman" w:eastAsia="Times New Roman" w:hAnsi="Times New Roman" w:cs="Times New Roman"/>
          <w:b/>
          <w:color w:val="000000"/>
          <w:szCs w:val="24"/>
          <w:lang w:eastAsia="pl-PL"/>
        </w:rPr>
        <w:footnoteReference w:id="88"/>
      </w:r>
      <w:r w:rsidRPr="00CF1772">
        <w:rPr>
          <w:rFonts w:ascii="Times New Roman" w:eastAsia="Times New Roman" w:hAnsi="Times New Roman" w:cs="Times New Roman"/>
          <w:b/>
          <w:color w:val="000000"/>
          <w:szCs w:val="24"/>
          <w:lang w:eastAsia="pl-PL"/>
        </w:rPr>
        <w:t xml:space="preserve"> − Poziom </w:t>
      </w:r>
      <w:proofErr w:type="spellStart"/>
      <w:r w:rsidRPr="00CF1772">
        <w:rPr>
          <w:rFonts w:ascii="Times New Roman" w:eastAsia="Times New Roman" w:hAnsi="Times New Roman" w:cs="Times New Roman"/>
          <w:b/>
          <w:color w:val="000000"/>
          <w:szCs w:val="24"/>
          <w:lang w:eastAsia="pl-PL"/>
        </w:rPr>
        <w:t>IIa</w:t>
      </w:r>
      <w:proofErr w:type="spellEnd"/>
      <w:r w:rsidRPr="00CF1772">
        <w:rPr>
          <w:rFonts w:ascii="Times New Roman" w:eastAsia="Times New Roman" w:hAnsi="Times New Roman" w:cs="Times New Roman"/>
          <w:b/>
          <w:color w:val="000000"/>
          <w:szCs w:val="24"/>
          <w:lang w:eastAsia="pl-PL"/>
        </w:rPr>
        <w:t xml:space="preserve">, Poziom </w:t>
      </w:r>
      <w:proofErr w:type="spellStart"/>
      <w:r w:rsidRPr="00CF1772">
        <w:rPr>
          <w:rFonts w:ascii="Times New Roman" w:eastAsia="Times New Roman" w:hAnsi="Times New Roman" w:cs="Times New Roman"/>
          <w:b/>
          <w:color w:val="000000"/>
          <w:szCs w:val="24"/>
          <w:lang w:eastAsia="pl-PL"/>
        </w:rPr>
        <w:t>IIIa</w:t>
      </w:r>
      <w:proofErr w:type="spellEnd"/>
      <w:r w:rsidRPr="00CF1772">
        <w:rPr>
          <w:rFonts w:ascii="Times New Roman" w:eastAsia="Times New Roman" w:hAnsi="Times New Roman" w:cs="Times New Roman"/>
          <w:b/>
          <w:color w:val="000000"/>
          <w:szCs w:val="24"/>
          <w:lang w:eastAsia="pl-PL"/>
        </w:rPr>
        <w:t xml:space="preserve">, Poziom </w:t>
      </w:r>
      <w:proofErr w:type="spellStart"/>
      <w:r w:rsidRPr="00CF1772">
        <w:rPr>
          <w:rFonts w:ascii="Times New Roman" w:eastAsia="Times New Roman" w:hAnsi="Times New Roman" w:cs="Times New Roman"/>
          <w:b/>
          <w:color w:val="000000"/>
          <w:szCs w:val="24"/>
          <w:lang w:eastAsia="pl-PL"/>
        </w:rPr>
        <w:t>IVa</w:t>
      </w:r>
      <w:proofErr w:type="spellEnd"/>
      <w:r w:rsidRPr="00CF1772">
        <w:rPr>
          <w:rFonts w:ascii="Times New Roman" w:eastAsia="Times New Roman" w:hAnsi="Times New Roman" w:cs="Times New Roman"/>
          <w:b/>
          <w:color w:val="000000"/>
          <w:szCs w:val="24"/>
          <w:lang w:eastAsia="pl-PL"/>
        </w:rPr>
        <w:t>:</w:t>
      </w:r>
      <w:r w:rsidRPr="00CF1772">
        <w:rPr>
          <w:rFonts w:ascii="Times New Roman" w:eastAsia="Times New Roman" w:hAnsi="Times New Roman" w:cs="Times New Roman"/>
          <w:color w:val="000000"/>
          <w:szCs w:val="24"/>
          <w:lang w:eastAsia="pl-PL"/>
        </w:rPr>
        <w:t xml:space="preserve">  komórki organizacyjne obsługujące odpowiednio: Ministra właściwego ds. kultury i dziedzictwa narodowego, Naczelnego Dyrektora Archiwów Państwowych, Dyrektorów pięciu Archiwów Państwowych;</w:t>
      </w:r>
    </w:p>
    <w:p w14:paraId="42F97321" w14:textId="086B2D56" w:rsidR="00396EFE" w:rsidRPr="00CF1772" w:rsidRDefault="00396EFE" w:rsidP="00396EFE">
      <w:pPr>
        <w:numPr>
          <w:ilvl w:val="0"/>
          <w:numId w:val="120"/>
        </w:numPr>
        <w:spacing w:after="120" w:line="276" w:lineRule="auto"/>
        <w:ind w:left="754" w:hanging="357"/>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b/>
          <w:color w:val="000000"/>
          <w:szCs w:val="24"/>
          <w:lang w:eastAsia="pl-PL"/>
        </w:rPr>
        <w:t xml:space="preserve">sprawozdawczość i monitorowanie – </w:t>
      </w:r>
      <w:r w:rsidRPr="00CF1772">
        <w:rPr>
          <w:rFonts w:ascii="Times New Roman" w:eastAsia="Times New Roman" w:hAnsi="Times New Roman" w:cs="Times New Roman"/>
          <w:color w:val="000000"/>
          <w:szCs w:val="24"/>
          <w:lang w:eastAsia="pl-PL"/>
        </w:rPr>
        <w:t xml:space="preserve">zadanie horyzontalne, realizowane na wszystkich poziomach </w:t>
      </w:r>
      <w:r w:rsidR="008752DA">
        <w:rPr>
          <w:rFonts w:ascii="Times New Roman" w:eastAsia="Times New Roman" w:hAnsi="Times New Roman" w:cs="Times New Roman"/>
          <w:color w:val="000000"/>
          <w:szCs w:val="24"/>
          <w:lang w:eastAsia="pl-PL"/>
        </w:rPr>
        <w:t>P</w:t>
      </w:r>
      <w:r w:rsidR="00F7095A">
        <w:rPr>
          <w:rFonts w:ascii="Times New Roman" w:eastAsia="Times New Roman" w:hAnsi="Times New Roman" w:cs="Times New Roman"/>
          <w:color w:val="000000"/>
          <w:szCs w:val="24"/>
          <w:lang w:eastAsia="pl-PL"/>
        </w:rPr>
        <w:t>rogramu</w:t>
      </w:r>
      <w:r w:rsidRPr="00CF1772">
        <w:rPr>
          <w:rFonts w:ascii="Times New Roman" w:eastAsia="Times New Roman" w:hAnsi="Times New Roman" w:cs="Times New Roman"/>
          <w:color w:val="000000"/>
          <w:szCs w:val="24"/>
          <w:lang w:eastAsia="pl-PL"/>
        </w:rPr>
        <w:t xml:space="preserve"> „Archiwa”</w:t>
      </w:r>
      <w:r w:rsidRPr="00CF1772">
        <w:rPr>
          <w:rFonts w:ascii="Times New Roman" w:eastAsia="Times New Roman" w:hAnsi="Times New Roman" w:cs="Times New Roman"/>
          <w:color w:val="000000"/>
          <w:szCs w:val="24"/>
          <w:vertAlign w:val="superscript"/>
          <w:lang w:eastAsia="pl-PL"/>
        </w:rPr>
        <w:footnoteReference w:id="89"/>
      </w:r>
      <w:r w:rsidRPr="00CF1772">
        <w:rPr>
          <w:rFonts w:ascii="Times New Roman" w:eastAsia="Calibri" w:hAnsi="Times New Roman" w:cs="Times New Roman"/>
          <w:szCs w:val="24"/>
          <w:vertAlign w:val="superscript"/>
        </w:rPr>
        <w:t>)</w:t>
      </w:r>
    </w:p>
    <w:p w14:paraId="76C2900D" w14:textId="7731B71D" w:rsidR="00396EFE" w:rsidRPr="00CF1772" w:rsidRDefault="00396EFE" w:rsidP="00396EFE">
      <w:pPr>
        <w:spacing w:after="120" w:line="276" w:lineRule="auto"/>
        <w:ind w:left="426" w:firstLine="567"/>
        <w:rPr>
          <w:rFonts w:ascii="Times New Roman" w:eastAsia="Times New Roman" w:hAnsi="Times New Roman" w:cs="Times New Roman"/>
          <w:iCs/>
          <w:color w:val="000000"/>
          <w:szCs w:val="24"/>
          <w:lang w:eastAsia="pl-PL"/>
        </w:rPr>
      </w:pPr>
      <w:r w:rsidRPr="00CF1772">
        <w:rPr>
          <w:rFonts w:ascii="Times New Roman" w:eastAsia="Times New Roman" w:hAnsi="Times New Roman" w:cs="Times New Roman"/>
          <w:iCs/>
          <w:color w:val="000000"/>
          <w:szCs w:val="24"/>
          <w:lang w:eastAsia="pl-PL"/>
        </w:rPr>
        <w:lastRenderedPageBreak/>
        <w:t xml:space="preserve">Określając funkcjonalne poziomy wdrażania </w:t>
      </w:r>
      <w:r w:rsidR="008752DA">
        <w:rPr>
          <w:rFonts w:ascii="Times New Roman" w:eastAsia="Times New Roman" w:hAnsi="Times New Roman" w:cs="Times New Roman"/>
          <w:iCs/>
          <w:color w:val="000000"/>
          <w:szCs w:val="24"/>
          <w:lang w:eastAsia="pl-PL"/>
        </w:rPr>
        <w:t>P</w:t>
      </w:r>
      <w:r w:rsidR="00F7095A">
        <w:rPr>
          <w:rFonts w:ascii="Times New Roman" w:eastAsia="Times New Roman" w:hAnsi="Times New Roman" w:cs="Times New Roman"/>
          <w:iCs/>
          <w:color w:val="000000"/>
          <w:szCs w:val="24"/>
          <w:lang w:eastAsia="pl-PL"/>
        </w:rPr>
        <w:t>rogramu</w:t>
      </w:r>
      <w:r w:rsidRPr="00CF1772">
        <w:rPr>
          <w:rFonts w:ascii="Times New Roman" w:eastAsia="Times New Roman" w:hAnsi="Times New Roman" w:cs="Times New Roman"/>
          <w:iCs/>
          <w:color w:val="000000"/>
          <w:szCs w:val="24"/>
          <w:lang w:eastAsia="pl-PL"/>
        </w:rPr>
        <w:t xml:space="preserve"> „Archiwa” nie wykazano w</w:t>
      </w:r>
      <w:r w:rsidR="00665238">
        <w:rPr>
          <w:rFonts w:ascii="Times New Roman" w:eastAsia="Times New Roman" w:hAnsi="Times New Roman" w:cs="Times New Roman"/>
          <w:iCs/>
          <w:color w:val="000000"/>
          <w:szCs w:val="24"/>
          <w:lang w:eastAsia="pl-PL"/>
        </w:rPr>
        <w:t> </w:t>
      </w:r>
      <w:r w:rsidRPr="00CF1772">
        <w:rPr>
          <w:rFonts w:ascii="Times New Roman" w:eastAsia="Times New Roman" w:hAnsi="Times New Roman" w:cs="Times New Roman"/>
          <w:iCs/>
          <w:color w:val="000000"/>
          <w:szCs w:val="24"/>
          <w:lang w:eastAsia="pl-PL"/>
        </w:rPr>
        <w:t xml:space="preserve">nich pozycji Partnera Prywatnego, z uwagi na fakt iż zadania realizowane przez inwestora zastępczego są powiązane z dwoma poziomami funkcjonalnymi Programu, tj. Poziomem  III oraz Poziomem IV. Przyjęte rozwiązanie wynika z faktu, iż procedury i rozwiązania przyjęte przez Partnera Prywatnego dla realizacji zadań ujętych w </w:t>
      </w:r>
      <w:r w:rsidR="008752DA">
        <w:rPr>
          <w:rFonts w:ascii="Times New Roman" w:eastAsia="Times New Roman" w:hAnsi="Times New Roman" w:cs="Times New Roman"/>
          <w:iCs/>
          <w:color w:val="000000"/>
          <w:szCs w:val="24"/>
          <w:lang w:eastAsia="pl-PL"/>
        </w:rPr>
        <w:t>P</w:t>
      </w:r>
      <w:r w:rsidR="00F7095A">
        <w:rPr>
          <w:rFonts w:ascii="Times New Roman" w:eastAsia="Times New Roman" w:hAnsi="Times New Roman" w:cs="Times New Roman"/>
          <w:iCs/>
          <w:color w:val="000000"/>
          <w:szCs w:val="24"/>
          <w:lang w:eastAsia="pl-PL"/>
        </w:rPr>
        <w:t>rogramie</w:t>
      </w:r>
      <w:r w:rsidRPr="00CF1772">
        <w:rPr>
          <w:rFonts w:ascii="Times New Roman" w:eastAsia="Times New Roman" w:hAnsi="Times New Roman" w:cs="Times New Roman"/>
          <w:iCs/>
          <w:color w:val="000000"/>
          <w:szCs w:val="24"/>
          <w:lang w:eastAsia="pl-PL"/>
        </w:rPr>
        <w:t xml:space="preserve"> „Archiwa” będą przedmiotem </w:t>
      </w:r>
      <w:r w:rsidR="004941F1">
        <w:rPr>
          <w:rFonts w:ascii="Times New Roman" w:eastAsia="Times New Roman" w:hAnsi="Times New Roman" w:cs="Times New Roman"/>
          <w:iCs/>
          <w:color w:val="000000"/>
          <w:szCs w:val="24"/>
          <w:lang w:eastAsia="pl-PL"/>
        </w:rPr>
        <w:t>u</w:t>
      </w:r>
      <w:r w:rsidR="00F92D66">
        <w:rPr>
          <w:rFonts w:ascii="Times New Roman" w:eastAsia="Times New Roman" w:hAnsi="Times New Roman" w:cs="Times New Roman"/>
          <w:iCs/>
          <w:color w:val="000000"/>
          <w:szCs w:val="24"/>
          <w:lang w:eastAsia="pl-PL"/>
        </w:rPr>
        <w:t>mów</w:t>
      </w:r>
      <w:r w:rsidRPr="00CF1772">
        <w:rPr>
          <w:rFonts w:ascii="Times New Roman" w:eastAsia="Times New Roman" w:hAnsi="Times New Roman" w:cs="Times New Roman"/>
          <w:iCs/>
          <w:color w:val="000000"/>
          <w:szCs w:val="24"/>
          <w:lang w:eastAsia="pl-PL"/>
        </w:rPr>
        <w:t xml:space="preserve"> zawart</w:t>
      </w:r>
      <w:r w:rsidR="00F92D66">
        <w:rPr>
          <w:rFonts w:ascii="Times New Roman" w:eastAsia="Times New Roman" w:hAnsi="Times New Roman" w:cs="Times New Roman"/>
          <w:iCs/>
          <w:color w:val="000000"/>
          <w:szCs w:val="24"/>
          <w:lang w:eastAsia="pl-PL"/>
        </w:rPr>
        <w:t>ych</w:t>
      </w:r>
      <w:r w:rsidRPr="00CF1772">
        <w:rPr>
          <w:rFonts w:ascii="Times New Roman" w:eastAsia="Times New Roman" w:hAnsi="Times New Roman" w:cs="Times New Roman"/>
          <w:iCs/>
          <w:color w:val="000000"/>
          <w:szCs w:val="24"/>
          <w:lang w:eastAsia="pl-PL"/>
        </w:rPr>
        <w:t xml:space="preserve"> z Naczelnym Dyrektorem Archiwów Państwowych (działającym z upoważnienia i w imieniu ww. pięciu Archiwów Państwowych).</w:t>
      </w:r>
    </w:p>
    <w:p w14:paraId="77891715" w14:textId="7E5742AA" w:rsidR="00DA7B81" w:rsidRDefault="00DA7B81" w:rsidP="00DA7B81">
      <w:pPr>
        <w:spacing w:after="120" w:line="276" w:lineRule="auto"/>
        <w:ind w:left="426" w:firstLine="567"/>
        <w:rPr>
          <w:rFonts w:ascii="Times New Roman" w:eastAsia="Times New Roman" w:hAnsi="Times New Roman" w:cs="Times New Roman"/>
          <w:iCs/>
          <w:color w:val="000000"/>
          <w:szCs w:val="24"/>
          <w:lang w:eastAsia="pl-PL"/>
        </w:rPr>
      </w:pPr>
      <w:r w:rsidRPr="00CF1772">
        <w:rPr>
          <w:rFonts w:ascii="Times New Roman" w:eastAsia="Times New Roman" w:hAnsi="Times New Roman" w:cs="Times New Roman"/>
          <w:iCs/>
          <w:color w:val="000000"/>
          <w:szCs w:val="24"/>
          <w:lang w:eastAsia="pl-PL"/>
        </w:rPr>
        <w:t xml:space="preserve">Jednocześnie należy zaznaczyć, iż zgodnie z przepisami RODO, tj.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wdrażanie </w:t>
      </w:r>
      <w:r w:rsidR="008752DA">
        <w:rPr>
          <w:rFonts w:ascii="Times New Roman" w:eastAsia="Times New Roman" w:hAnsi="Times New Roman" w:cs="Times New Roman"/>
          <w:iCs/>
          <w:color w:val="000000"/>
          <w:szCs w:val="24"/>
          <w:lang w:eastAsia="pl-PL"/>
        </w:rPr>
        <w:t>P</w:t>
      </w:r>
      <w:r w:rsidR="00F7095A">
        <w:rPr>
          <w:rFonts w:ascii="Times New Roman" w:eastAsia="Times New Roman" w:hAnsi="Times New Roman" w:cs="Times New Roman"/>
          <w:iCs/>
          <w:color w:val="000000"/>
          <w:szCs w:val="24"/>
          <w:lang w:eastAsia="pl-PL"/>
        </w:rPr>
        <w:t>rogramu</w:t>
      </w:r>
      <w:r w:rsidRPr="00CF1772">
        <w:rPr>
          <w:rFonts w:ascii="Times New Roman" w:eastAsia="Times New Roman" w:hAnsi="Times New Roman" w:cs="Times New Roman"/>
          <w:iCs/>
          <w:color w:val="000000"/>
          <w:szCs w:val="24"/>
          <w:lang w:eastAsia="pl-PL"/>
        </w:rPr>
        <w:t xml:space="preserve"> „Archiwa” w zakresie współadministrowania danymi osobowymi i ochrony danych osobowych wymaga zaangażowania podmiotów na poszczególnych poziomach funkcjonalnych wdrażania </w:t>
      </w:r>
      <w:r w:rsidR="008752DA">
        <w:rPr>
          <w:rFonts w:ascii="Times New Roman" w:eastAsia="Times New Roman" w:hAnsi="Times New Roman" w:cs="Times New Roman"/>
          <w:iCs/>
          <w:color w:val="000000"/>
          <w:szCs w:val="24"/>
          <w:lang w:eastAsia="pl-PL"/>
        </w:rPr>
        <w:t>P</w:t>
      </w:r>
      <w:r w:rsidR="00F7095A">
        <w:rPr>
          <w:rFonts w:ascii="Times New Roman" w:eastAsia="Times New Roman" w:hAnsi="Times New Roman" w:cs="Times New Roman"/>
          <w:iCs/>
          <w:color w:val="000000"/>
          <w:szCs w:val="24"/>
          <w:lang w:eastAsia="pl-PL"/>
        </w:rPr>
        <w:t>rogram</w:t>
      </w:r>
      <w:r w:rsidRPr="00CF1772">
        <w:rPr>
          <w:rFonts w:ascii="Times New Roman" w:eastAsia="Times New Roman" w:hAnsi="Times New Roman" w:cs="Times New Roman"/>
          <w:iCs/>
          <w:color w:val="000000"/>
          <w:szCs w:val="24"/>
          <w:lang w:eastAsia="pl-PL"/>
        </w:rPr>
        <w:t xml:space="preserve"> „Archiwa”, w tym </w:t>
      </w:r>
      <w:r w:rsidRPr="00CF1772">
        <w:rPr>
          <w:rFonts w:ascii="Times New Roman" w:eastAsia="Times New Roman" w:hAnsi="Times New Roman" w:cs="Times New Roman"/>
          <w:color w:val="000000"/>
          <w:szCs w:val="24"/>
          <w:lang w:eastAsia="pl-PL"/>
        </w:rPr>
        <w:t xml:space="preserve">komórek organizacyjnych obsługujących odpowiednio: Ministra właściwego ds. kultury i </w:t>
      </w:r>
      <w:r w:rsidR="003B2426">
        <w:rPr>
          <w:rFonts w:ascii="Times New Roman" w:eastAsia="Times New Roman" w:hAnsi="Times New Roman" w:cs="Times New Roman"/>
          <w:color w:val="000000"/>
          <w:szCs w:val="24"/>
          <w:lang w:eastAsia="pl-PL"/>
        </w:rPr>
        <w:t xml:space="preserve">ochrony </w:t>
      </w:r>
      <w:r w:rsidRPr="00CF1772">
        <w:rPr>
          <w:rFonts w:ascii="Times New Roman" w:eastAsia="Times New Roman" w:hAnsi="Times New Roman" w:cs="Times New Roman"/>
          <w:color w:val="000000"/>
          <w:szCs w:val="24"/>
          <w:lang w:eastAsia="pl-PL"/>
        </w:rPr>
        <w:t>dziedzictwa narodowego, Naczelnego Dyrektora Archiwów Państwowych, Dyrektorów pięciu Archiwów Państwowych</w:t>
      </w:r>
      <w:r w:rsidRPr="00CF1772">
        <w:rPr>
          <w:rFonts w:ascii="Times New Roman" w:eastAsia="Times New Roman" w:hAnsi="Times New Roman" w:cs="Times New Roman"/>
          <w:iCs/>
          <w:color w:val="000000"/>
          <w:szCs w:val="24"/>
          <w:lang w:eastAsia="pl-PL"/>
        </w:rPr>
        <w:t xml:space="preserve"> oraz wskazanych przedstawicieli Partnera Prywatnego. W celu realizacji tego zadania </w:t>
      </w:r>
      <w:r w:rsidR="003F274A" w:rsidRPr="00CF1772">
        <w:rPr>
          <w:rFonts w:ascii="Times New Roman" w:eastAsia="Times New Roman" w:hAnsi="Times New Roman" w:cs="Times New Roman"/>
          <w:iCs/>
          <w:color w:val="000000"/>
          <w:szCs w:val="24"/>
          <w:lang w:eastAsia="pl-PL"/>
        </w:rPr>
        <w:t>na etapie</w:t>
      </w:r>
      <w:r w:rsidRPr="00CF1772">
        <w:rPr>
          <w:rFonts w:ascii="Times New Roman" w:eastAsia="Times New Roman" w:hAnsi="Times New Roman" w:cs="Times New Roman"/>
          <w:iCs/>
          <w:color w:val="000000"/>
          <w:szCs w:val="24"/>
          <w:lang w:eastAsia="pl-PL"/>
        </w:rPr>
        <w:t xml:space="preserve"> re</w:t>
      </w:r>
      <w:r w:rsidR="003F274A" w:rsidRPr="00CF1772">
        <w:rPr>
          <w:rFonts w:ascii="Times New Roman" w:eastAsia="Times New Roman" w:hAnsi="Times New Roman" w:cs="Times New Roman"/>
          <w:iCs/>
          <w:color w:val="000000"/>
          <w:szCs w:val="24"/>
          <w:lang w:eastAsia="pl-PL"/>
        </w:rPr>
        <w:t>alizacji P</w:t>
      </w:r>
      <w:r w:rsidRPr="00CF1772">
        <w:rPr>
          <w:rFonts w:ascii="Times New Roman" w:eastAsia="Times New Roman" w:hAnsi="Times New Roman" w:cs="Times New Roman"/>
          <w:iCs/>
          <w:color w:val="000000"/>
          <w:szCs w:val="24"/>
          <w:lang w:eastAsia="pl-PL"/>
        </w:rPr>
        <w:t>rogramu zostaną zawarte stosowne umowy lub porozumienia.</w:t>
      </w:r>
    </w:p>
    <w:p w14:paraId="2E1D2C74" w14:textId="058C12B9" w:rsidR="00220446" w:rsidRPr="00B86B88" w:rsidRDefault="00E45F2A" w:rsidP="00B86B88">
      <w:pPr>
        <w:spacing w:before="100" w:after="200" w:line="276" w:lineRule="auto"/>
        <w:jc w:val="left"/>
        <w:rPr>
          <w:rFonts w:ascii="Times New Roman" w:hAnsi="Times New Roman" w:cs="Times New Roman"/>
          <w:b/>
          <w:bCs/>
          <w:szCs w:val="24"/>
        </w:rPr>
      </w:pPr>
      <w:bookmarkStart w:id="533" w:name="_Toc107925615"/>
      <w:bookmarkStart w:id="534" w:name="_Toc125619571"/>
      <w:r w:rsidRPr="00CF1772">
        <w:rPr>
          <w:rFonts w:ascii="Times New Roman" w:hAnsi="Times New Roman" w:cs="Times New Roman"/>
          <w:szCs w:val="24"/>
        </w:rPr>
        <w:t xml:space="preserve">Schemat </w:t>
      </w:r>
      <w:r w:rsidRPr="00CF1772">
        <w:rPr>
          <w:rFonts w:ascii="Times New Roman" w:hAnsi="Times New Roman" w:cs="Times New Roman"/>
          <w:szCs w:val="24"/>
        </w:rPr>
        <w:fldChar w:fldCharType="begin"/>
      </w:r>
      <w:r w:rsidRPr="00CF1772">
        <w:rPr>
          <w:rFonts w:ascii="Times New Roman" w:hAnsi="Times New Roman" w:cs="Times New Roman"/>
          <w:szCs w:val="24"/>
        </w:rPr>
        <w:instrText xml:space="preserve"> SEQ Schemat \* ARABIC </w:instrText>
      </w:r>
      <w:r w:rsidRPr="00CF1772">
        <w:rPr>
          <w:rFonts w:ascii="Times New Roman" w:hAnsi="Times New Roman" w:cs="Times New Roman"/>
          <w:szCs w:val="24"/>
        </w:rPr>
        <w:fldChar w:fldCharType="separate"/>
      </w:r>
      <w:r w:rsidR="003B2426">
        <w:rPr>
          <w:rFonts w:ascii="Times New Roman" w:hAnsi="Times New Roman" w:cs="Times New Roman"/>
          <w:noProof/>
          <w:szCs w:val="24"/>
        </w:rPr>
        <w:t>3</w:t>
      </w:r>
      <w:r w:rsidRPr="00CF1772">
        <w:rPr>
          <w:rFonts w:ascii="Times New Roman" w:hAnsi="Times New Roman" w:cs="Times New Roman"/>
          <w:szCs w:val="24"/>
        </w:rPr>
        <w:fldChar w:fldCharType="end"/>
      </w:r>
      <w:r w:rsidR="00396EFE" w:rsidRPr="00CF1772">
        <w:rPr>
          <w:rFonts w:ascii="Times New Roman" w:hAnsi="Times New Roman" w:cs="Times New Roman"/>
          <w:szCs w:val="24"/>
        </w:rPr>
        <w:t xml:space="preserve"> </w:t>
      </w:r>
      <w:r w:rsidR="00396EFE" w:rsidRPr="00CF1772">
        <w:rPr>
          <w:rFonts w:ascii="Times New Roman" w:eastAsia="Times New Roman" w:hAnsi="Times New Roman" w:cs="Times New Roman"/>
          <w:iCs/>
          <w:szCs w:val="24"/>
          <w:lang w:eastAsia="pl-PL"/>
        </w:rPr>
        <w:t xml:space="preserve">Schemat poziomów wdrażania </w:t>
      </w:r>
      <w:r w:rsidR="008752DA">
        <w:rPr>
          <w:rFonts w:ascii="Times New Roman" w:eastAsia="Times New Roman" w:hAnsi="Times New Roman" w:cs="Times New Roman"/>
          <w:iCs/>
          <w:szCs w:val="24"/>
          <w:lang w:eastAsia="pl-PL"/>
        </w:rPr>
        <w:t>P</w:t>
      </w:r>
      <w:r w:rsidR="00F7095A">
        <w:rPr>
          <w:rFonts w:ascii="Times New Roman" w:eastAsia="Times New Roman" w:hAnsi="Times New Roman" w:cs="Times New Roman"/>
          <w:iCs/>
          <w:szCs w:val="24"/>
          <w:lang w:eastAsia="pl-PL"/>
        </w:rPr>
        <w:t>rogramu</w:t>
      </w:r>
      <w:r w:rsidR="00396EFE" w:rsidRPr="00CF1772">
        <w:rPr>
          <w:rFonts w:ascii="Times New Roman" w:eastAsia="Times New Roman" w:hAnsi="Times New Roman" w:cs="Times New Roman"/>
          <w:iCs/>
          <w:szCs w:val="24"/>
          <w:lang w:eastAsia="pl-PL"/>
        </w:rPr>
        <w:t xml:space="preserve"> „Archiwa”</w:t>
      </w:r>
      <w:bookmarkEnd w:id="533"/>
      <w:bookmarkEnd w:id="534"/>
    </w:p>
    <w:p w14:paraId="2567021C" w14:textId="75FF331B" w:rsidR="00396EFE" w:rsidRPr="00220446" w:rsidRDefault="00220446" w:rsidP="00220446">
      <w:pPr>
        <w:pStyle w:val="Legenda"/>
        <w:rPr>
          <w:rFonts w:ascii="Times New Roman" w:eastAsia="Times New Roman" w:hAnsi="Times New Roman" w:cs="Times New Roman"/>
          <w:iCs/>
          <w:color w:val="auto"/>
          <w:sz w:val="24"/>
          <w:szCs w:val="24"/>
          <w:lang w:eastAsia="pl-PL"/>
        </w:rPr>
        <w:sectPr w:rsidR="00396EFE" w:rsidRPr="00220446" w:rsidSect="00C12E94">
          <w:pgSz w:w="11906" w:h="16838" w:code="9"/>
          <w:pgMar w:top="1418" w:right="1304" w:bottom="1304" w:left="1304" w:header="708" w:footer="708" w:gutter="0"/>
          <w:cols w:space="708"/>
          <w:docGrid w:linePitch="360"/>
        </w:sectPr>
      </w:pPr>
      <w:r>
        <w:rPr>
          <w:rFonts w:ascii="Times New Roman" w:eastAsia="Times New Roman" w:hAnsi="Times New Roman" w:cs="Times New Roman"/>
          <w:b w:val="0"/>
          <w:bCs w:val="0"/>
          <w:noProof/>
          <w:color w:val="000000"/>
          <w:szCs w:val="24"/>
          <w:lang w:eastAsia="pl-PL"/>
        </w:rPr>
        <mc:AlternateContent>
          <mc:Choice Requires="wpg">
            <w:drawing>
              <wp:anchor distT="0" distB="0" distL="114300" distR="114300" simplePos="0" relativeHeight="251688960" behindDoc="0" locked="0" layoutInCell="1" allowOverlap="1" wp14:anchorId="2F06C3B8" wp14:editId="508358BA">
                <wp:simplePos x="0" y="0"/>
                <wp:positionH relativeFrom="column">
                  <wp:posOffset>86480</wp:posOffset>
                </wp:positionH>
                <wp:positionV relativeFrom="paragraph">
                  <wp:posOffset>177559</wp:posOffset>
                </wp:positionV>
                <wp:extent cx="4485576" cy="5476235"/>
                <wp:effectExtent l="0" t="0" r="48895" b="10795"/>
                <wp:wrapNone/>
                <wp:docPr id="23" name="Grupa 23"/>
                <wp:cNvGraphicFramePr/>
                <a:graphic xmlns:a="http://schemas.openxmlformats.org/drawingml/2006/main">
                  <a:graphicData uri="http://schemas.microsoft.com/office/word/2010/wordprocessingGroup">
                    <wpg:wgp>
                      <wpg:cNvGrpSpPr/>
                      <wpg:grpSpPr>
                        <a:xfrm>
                          <a:off x="0" y="0"/>
                          <a:ext cx="4485576" cy="5476235"/>
                          <a:chOff x="-23" y="66364"/>
                          <a:chExt cx="5496632" cy="6285450"/>
                        </a:xfrm>
                      </wpg:grpSpPr>
                      <wps:wsp>
                        <wps:cNvPr id="36" name="Prostokąt: zaokrąglone rogi 36"/>
                        <wps:cNvSpPr>
                          <a:spLocks noChangeArrowheads="1"/>
                        </wps:cNvSpPr>
                        <wps:spPr bwMode="auto">
                          <a:xfrm>
                            <a:off x="-23" y="66364"/>
                            <a:ext cx="2347595" cy="990600"/>
                          </a:xfrm>
                          <a:prstGeom prst="roundRect">
                            <a:avLst>
                              <a:gd name="adj" fmla="val 16667"/>
                            </a:avLst>
                          </a:prstGeom>
                          <a:noFill/>
                          <a:ln w="9525">
                            <a:solidFill>
                              <a:srgbClr val="C00000"/>
                            </a:solidFill>
                            <a:round/>
                            <a:headEnd/>
                            <a:tailEnd/>
                          </a:ln>
                        </wps:spPr>
                        <wps:txbx>
                          <w:txbxContent>
                            <w:p w14:paraId="6803C9C4" w14:textId="77777777" w:rsidR="00AC6899" w:rsidRPr="00333B9A" w:rsidRDefault="00AC6899" w:rsidP="00396EFE">
                              <w:pPr>
                                <w:rPr>
                                  <w:rFonts w:ascii="Times New Roman" w:hAnsi="Times New Roman" w:cs="Times New Roman"/>
                                  <w:b/>
                                  <w:color w:val="C00000"/>
                                  <w:sz w:val="16"/>
                                  <w:szCs w:val="16"/>
                                </w:rPr>
                              </w:pPr>
                              <w:r w:rsidRPr="00333B9A">
                                <w:rPr>
                                  <w:rFonts w:ascii="Times New Roman" w:hAnsi="Times New Roman" w:cs="Times New Roman"/>
                                  <w:b/>
                                  <w:color w:val="C00000"/>
                                  <w:sz w:val="16"/>
                                  <w:szCs w:val="16"/>
                                </w:rPr>
                                <w:t>POZIOM I</w:t>
                              </w:r>
                            </w:p>
                          </w:txbxContent>
                        </wps:txbx>
                        <wps:bodyPr rot="0" vert="horz" wrap="square" lIns="91440" tIns="45720" rIns="91440" bIns="45720" anchor="t" anchorCtr="0" upright="1">
                          <a:noAutofit/>
                        </wps:bodyPr>
                      </wps:wsp>
                      <wpg:grpSp>
                        <wpg:cNvPr id="22" name="Grupa 22"/>
                        <wpg:cNvGrpSpPr/>
                        <wpg:grpSpPr>
                          <a:xfrm>
                            <a:off x="0" y="308758"/>
                            <a:ext cx="5496609" cy="6043056"/>
                            <a:chOff x="0" y="0"/>
                            <a:chExt cx="5496609" cy="6043056"/>
                          </a:xfrm>
                        </wpg:grpSpPr>
                        <wps:wsp>
                          <wps:cNvPr id="15" name="Prostokąt: zaokrąglone rogi 15"/>
                          <wps:cNvSpPr>
                            <a:spLocks noChangeArrowheads="1"/>
                          </wps:cNvSpPr>
                          <wps:spPr bwMode="auto">
                            <a:xfrm>
                              <a:off x="23751" y="3063834"/>
                              <a:ext cx="2360930" cy="1028700"/>
                            </a:xfrm>
                            <a:prstGeom prst="roundRect">
                              <a:avLst>
                                <a:gd name="adj" fmla="val 16667"/>
                              </a:avLst>
                            </a:prstGeom>
                            <a:noFill/>
                            <a:ln w="9525">
                              <a:solidFill>
                                <a:srgbClr val="C00000"/>
                              </a:solidFill>
                              <a:round/>
                              <a:headEnd/>
                              <a:tailEnd/>
                            </a:ln>
                          </wps:spPr>
                          <wps:txbx>
                            <w:txbxContent>
                              <w:p w14:paraId="0456961A" w14:textId="77777777" w:rsidR="00AC6899" w:rsidRPr="00706965" w:rsidRDefault="00AC6899" w:rsidP="00396EFE">
                                <w:pPr>
                                  <w:rPr>
                                    <w:rFonts w:ascii="Times New Roman" w:hAnsi="Times New Roman" w:cs="Times New Roman"/>
                                    <w:b/>
                                    <w:color w:val="C00000"/>
                                    <w:sz w:val="16"/>
                                    <w:szCs w:val="16"/>
                                  </w:rPr>
                                </w:pPr>
                                <w:r w:rsidRPr="00706965">
                                  <w:rPr>
                                    <w:rFonts w:ascii="Times New Roman" w:hAnsi="Times New Roman" w:cs="Times New Roman"/>
                                    <w:b/>
                                    <w:color w:val="C00000"/>
                                    <w:sz w:val="16"/>
                                    <w:szCs w:val="16"/>
                                  </w:rPr>
                                  <w:t>POZIOM III</w:t>
                                </w:r>
                              </w:p>
                            </w:txbxContent>
                          </wps:txbx>
                          <wps:bodyPr rot="0" vert="horz" wrap="square" lIns="91440" tIns="45720" rIns="91440" bIns="45720" anchor="t" anchorCtr="0" upright="1">
                            <a:noAutofit/>
                          </wps:bodyPr>
                        </wps:wsp>
                        <wps:wsp>
                          <wps:cNvPr id="24" name="Prostokąt: zaokrąglone rogi 24"/>
                          <wps:cNvSpPr>
                            <a:spLocks noChangeArrowheads="1"/>
                          </wps:cNvSpPr>
                          <wps:spPr bwMode="auto">
                            <a:xfrm>
                              <a:off x="0" y="4785756"/>
                              <a:ext cx="2381250" cy="1257300"/>
                            </a:xfrm>
                            <a:prstGeom prst="roundRect">
                              <a:avLst>
                                <a:gd name="adj" fmla="val 16667"/>
                              </a:avLst>
                            </a:prstGeom>
                            <a:noFill/>
                            <a:ln w="9525">
                              <a:solidFill>
                                <a:srgbClr val="C00000"/>
                              </a:solidFill>
                              <a:round/>
                              <a:headEnd/>
                              <a:tailEnd/>
                            </a:ln>
                          </wps:spPr>
                          <wps:txbx>
                            <w:txbxContent>
                              <w:p w14:paraId="3E66AD61" w14:textId="77777777" w:rsidR="00AC6899" w:rsidRPr="00706965" w:rsidRDefault="00AC6899" w:rsidP="00396EFE">
                                <w:pPr>
                                  <w:rPr>
                                    <w:rFonts w:ascii="Times New Roman" w:hAnsi="Times New Roman" w:cs="Times New Roman"/>
                                    <w:b/>
                                    <w:color w:val="C00000"/>
                                    <w:sz w:val="16"/>
                                    <w:szCs w:val="16"/>
                                  </w:rPr>
                                </w:pPr>
                                <w:r w:rsidRPr="00706965">
                                  <w:rPr>
                                    <w:rFonts w:ascii="Times New Roman" w:hAnsi="Times New Roman" w:cs="Times New Roman"/>
                                    <w:b/>
                                    <w:color w:val="C00000"/>
                                    <w:sz w:val="16"/>
                                    <w:szCs w:val="16"/>
                                  </w:rPr>
                                  <w:t>POZIOM IV</w:t>
                                </w:r>
                              </w:p>
                              <w:p w14:paraId="0416320A" w14:textId="77777777" w:rsidR="00AC6899" w:rsidRPr="00706965" w:rsidRDefault="00AC6899" w:rsidP="00396EFE">
                                <w:pPr>
                                  <w:rPr>
                                    <w:rFonts w:ascii="Times New Roman" w:hAnsi="Times New Roman" w:cs="Times New Roman"/>
                                    <w:b/>
                                    <w:color w:val="C00000"/>
                                    <w:sz w:val="16"/>
                                    <w:szCs w:val="16"/>
                                  </w:rPr>
                                </w:pPr>
                              </w:p>
                              <w:p w14:paraId="628A6E44" w14:textId="77777777" w:rsidR="00AC6899" w:rsidRPr="00706965" w:rsidRDefault="00AC6899" w:rsidP="00396EFE">
                                <w:pPr>
                                  <w:rPr>
                                    <w:rFonts w:ascii="Times New Roman" w:hAnsi="Times New Roman" w:cs="Times New Roman"/>
                                    <w:b/>
                                    <w:color w:val="C00000"/>
                                    <w:sz w:val="16"/>
                                    <w:szCs w:val="16"/>
                                  </w:rPr>
                                </w:pPr>
                              </w:p>
                              <w:p w14:paraId="73B50F3A" w14:textId="77777777" w:rsidR="00AC6899" w:rsidRPr="00706965" w:rsidRDefault="00AC6899" w:rsidP="00396EFE">
                                <w:pPr>
                                  <w:rPr>
                                    <w:rFonts w:ascii="Times New Roman" w:hAnsi="Times New Roman" w:cs="Times New Roman"/>
                                    <w:b/>
                                    <w:color w:val="C00000"/>
                                    <w:sz w:val="16"/>
                                    <w:szCs w:val="16"/>
                                  </w:rPr>
                                </w:pPr>
                              </w:p>
                              <w:p w14:paraId="04160CD3" w14:textId="77777777" w:rsidR="00AC6899" w:rsidRPr="00706965" w:rsidRDefault="00AC6899" w:rsidP="00396EFE">
                                <w:pPr>
                                  <w:rPr>
                                    <w:rFonts w:ascii="Times New Roman" w:hAnsi="Times New Roman" w:cs="Times New Roman"/>
                                    <w:b/>
                                    <w:color w:val="C00000"/>
                                    <w:sz w:val="16"/>
                                    <w:szCs w:val="16"/>
                                  </w:rPr>
                                </w:pPr>
                              </w:p>
                              <w:p w14:paraId="5CF6ABBB" w14:textId="77777777" w:rsidR="00AC6899" w:rsidRPr="00706965" w:rsidRDefault="00AC6899" w:rsidP="00396EFE">
                                <w:pPr>
                                  <w:rPr>
                                    <w:rFonts w:ascii="Times New Roman" w:hAnsi="Times New Roman" w:cs="Times New Roman"/>
                                    <w:b/>
                                    <w:color w:val="C00000"/>
                                    <w:sz w:val="16"/>
                                    <w:szCs w:val="16"/>
                                  </w:rPr>
                                </w:pPr>
                              </w:p>
                              <w:p w14:paraId="7E26FDCC" w14:textId="77777777" w:rsidR="00AC6899" w:rsidRPr="00706965" w:rsidRDefault="00AC6899" w:rsidP="00396EFE">
                                <w:pPr>
                                  <w:rPr>
                                    <w:rFonts w:ascii="Times New Roman" w:hAnsi="Times New Roman" w:cs="Times New Roman"/>
                                    <w:b/>
                                    <w:color w:val="C00000"/>
                                    <w:sz w:val="16"/>
                                    <w:szCs w:val="16"/>
                                  </w:rPr>
                                </w:pPr>
                              </w:p>
                              <w:p w14:paraId="38E36549" w14:textId="77777777" w:rsidR="00AC6899" w:rsidRPr="00706965" w:rsidRDefault="00AC6899" w:rsidP="00396EFE">
                                <w:pPr>
                                  <w:rPr>
                                    <w:rFonts w:ascii="Times New Roman" w:hAnsi="Times New Roman" w:cs="Times New Roman"/>
                                    <w:b/>
                                    <w:color w:val="C00000"/>
                                    <w:sz w:val="16"/>
                                    <w:szCs w:val="16"/>
                                  </w:rPr>
                                </w:pPr>
                              </w:p>
                              <w:p w14:paraId="06B163D6" w14:textId="77777777" w:rsidR="00AC6899" w:rsidRPr="00706965" w:rsidRDefault="00AC6899" w:rsidP="00396EFE">
                                <w:pPr>
                                  <w:rPr>
                                    <w:rFonts w:ascii="Times New Roman" w:hAnsi="Times New Roman" w:cs="Times New Roman"/>
                                    <w:b/>
                                    <w:color w:val="C00000"/>
                                    <w:sz w:val="16"/>
                                    <w:szCs w:val="16"/>
                                  </w:rPr>
                                </w:pPr>
                              </w:p>
                              <w:p w14:paraId="5E4FB2B3" w14:textId="77777777" w:rsidR="00AC6899" w:rsidRPr="00706965" w:rsidRDefault="00AC6899" w:rsidP="00396EFE">
                                <w:pPr>
                                  <w:spacing w:before="120"/>
                                  <w:jc w:val="right"/>
                                  <w:rPr>
                                    <w:rFonts w:ascii="Times New Roman" w:hAnsi="Times New Roman" w:cs="Times New Roman"/>
                                    <w:b/>
                                    <w:color w:val="C00000"/>
                                    <w:sz w:val="16"/>
                                    <w:szCs w:val="16"/>
                                  </w:rPr>
                                </w:pPr>
                                <w:r w:rsidRPr="00706965">
                                  <w:rPr>
                                    <w:rFonts w:ascii="Times New Roman" w:hAnsi="Times New Roman" w:cs="Times New Roman"/>
                                    <w:b/>
                                    <w:color w:val="C00000"/>
                                    <w:sz w:val="16"/>
                                    <w:szCs w:val="16"/>
                                  </w:rPr>
                                  <w:t>POZIOM V</w:t>
                                </w:r>
                              </w:p>
                            </w:txbxContent>
                          </wps:txbx>
                          <wps:bodyPr rot="0" vert="horz" wrap="square" lIns="91440" tIns="45720" rIns="91440" bIns="45720" anchor="t" anchorCtr="0" upright="1">
                            <a:noAutofit/>
                          </wps:bodyPr>
                        </wps:wsp>
                        <wps:wsp>
                          <wps:cNvPr id="1" name="Prostokąt: zaokrąglone rogi 1"/>
                          <wps:cNvSpPr>
                            <a:spLocks noChangeArrowheads="1"/>
                          </wps:cNvSpPr>
                          <wps:spPr bwMode="auto">
                            <a:xfrm>
                              <a:off x="142504" y="5118265"/>
                              <a:ext cx="2122805" cy="777240"/>
                            </a:xfrm>
                            <a:prstGeom prst="roundRect">
                              <a:avLst>
                                <a:gd name="adj" fmla="val 16667"/>
                              </a:avLst>
                            </a:prstGeom>
                            <a:solidFill>
                              <a:srgbClr val="D9D9D9"/>
                            </a:solidFill>
                            <a:ln w="12700">
                              <a:solidFill>
                                <a:srgbClr val="4F6228"/>
                              </a:solidFill>
                              <a:round/>
                              <a:headEnd/>
                              <a:tailEnd/>
                            </a:ln>
                            <a:effectLst>
                              <a:outerShdw dist="53882" dir="2700000" algn="ctr" rotWithShape="0">
                                <a:srgbClr val="808080"/>
                              </a:outerShdw>
                            </a:effectLst>
                          </wps:spPr>
                          <wps:txbx>
                            <w:txbxContent>
                              <w:p w14:paraId="4CB86601" w14:textId="159E7456" w:rsidR="00AC6899" w:rsidRPr="00706965" w:rsidRDefault="00AC6899" w:rsidP="00396EFE">
                                <w:pPr>
                                  <w:rPr>
                                    <w:rFonts w:ascii="Times New Roman" w:hAnsi="Times New Roman" w:cs="Times New Roman"/>
                                    <w:b/>
                                    <w:sz w:val="16"/>
                                    <w:szCs w:val="16"/>
                                  </w:rPr>
                                </w:pPr>
                                <w:r w:rsidRPr="00706965">
                                  <w:rPr>
                                    <w:rFonts w:ascii="Times New Roman" w:hAnsi="Times New Roman" w:cs="Times New Roman"/>
                                    <w:b/>
                                    <w:sz w:val="16"/>
                                    <w:szCs w:val="16"/>
                                  </w:rPr>
                                  <w:t>Pięć jednostek budżetowych, zaangażowanych we wdrażanie Program „Archiwa”</w:t>
                                </w:r>
                              </w:p>
                            </w:txbxContent>
                          </wps:txbx>
                          <wps:bodyPr rot="0" vert="horz" wrap="square" lIns="91440" tIns="45720" rIns="91440" bIns="45720" anchor="t" anchorCtr="0" upright="1">
                            <a:noAutofit/>
                          </wps:bodyPr>
                        </wps:wsp>
                        <wps:wsp>
                          <wps:cNvPr id="7" name="Prostokąt: zaokrąglone rogi 7"/>
                          <wps:cNvSpPr>
                            <a:spLocks noChangeArrowheads="1"/>
                          </wps:cNvSpPr>
                          <wps:spPr bwMode="auto">
                            <a:xfrm>
                              <a:off x="178130" y="0"/>
                              <a:ext cx="1666875" cy="568960"/>
                            </a:xfrm>
                            <a:prstGeom prst="roundRect">
                              <a:avLst>
                                <a:gd name="adj" fmla="val 16667"/>
                              </a:avLst>
                            </a:prstGeom>
                            <a:solidFill>
                              <a:srgbClr val="F2F2F2"/>
                            </a:solidFill>
                            <a:ln w="12700">
                              <a:solidFill>
                                <a:srgbClr val="4F6228"/>
                              </a:solidFill>
                              <a:round/>
                              <a:headEnd/>
                              <a:tailEnd/>
                            </a:ln>
                            <a:effectLst>
                              <a:outerShdw dist="53882" dir="2700000" algn="ctr" rotWithShape="0">
                                <a:srgbClr val="808080"/>
                              </a:outerShdw>
                            </a:effectLst>
                          </wps:spPr>
                          <wps:txbx>
                            <w:txbxContent>
                              <w:p w14:paraId="26672310" w14:textId="77777777" w:rsidR="00AC6899" w:rsidRPr="00706965" w:rsidRDefault="00AC6899" w:rsidP="00396EFE">
                                <w:pPr>
                                  <w:spacing w:before="120"/>
                                  <w:jc w:val="center"/>
                                  <w:rPr>
                                    <w:rFonts w:ascii="Times New Roman" w:hAnsi="Times New Roman" w:cs="Times New Roman"/>
                                    <w:sz w:val="16"/>
                                    <w:szCs w:val="16"/>
                                  </w:rPr>
                                </w:pPr>
                                <w:r w:rsidRPr="00706965">
                                  <w:rPr>
                                    <w:rFonts w:ascii="Times New Roman" w:hAnsi="Times New Roman" w:cs="Times New Roman"/>
                                    <w:b/>
                                    <w:sz w:val="16"/>
                                    <w:szCs w:val="16"/>
                                  </w:rPr>
                                  <w:t>Rada Ministrów</w:t>
                                </w:r>
                              </w:p>
                            </w:txbxContent>
                          </wps:txbx>
                          <wps:bodyPr rot="0" vert="horz" wrap="square" lIns="91440" tIns="45720" rIns="91440" bIns="45720" anchor="ctr" anchorCtr="0" upright="1">
                            <a:noAutofit/>
                          </wps:bodyPr>
                        </wps:wsp>
                        <wps:wsp>
                          <wps:cNvPr id="25" name="Prostokąt: zaokrąglone rogi 25"/>
                          <wps:cNvSpPr>
                            <a:spLocks noChangeArrowheads="1"/>
                          </wps:cNvSpPr>
                          <wps:spPr bwMode="auto">
                            <a:xfrm>
                              <a:off x="23751" y="1353787"/>
                              <a:ext cx="2353945" cy="1025121"/>
                            </a:xfrm>
                            <a:prstGeom prst="roundRect">
                              <a:avLst>
                                <a:gd name="adj" fmla="val 16667"/>
                              </a:avLst>
                            </a:prstGeom>
                            <a:noFill/>
                            <a:ln w="9525">
                              <a:solidFill>
                                <a:srgbClr val="C00000"/>
                              </a:solidFill>
                              <a:round/>
                              <a:headEnd/>
                              <a:tailEnd/>
                            </a:ln>
                          </wps:spPr>
                          <wps:txbx>
                            <w:txbxContent>
                              <w:p w14:paraId="7BBF6546" w14:textId="77777777" w:rsidR="00AC6899" w:rsidRPr="00706965" w:rsidRDefault="00AC6899" w:rsidP="00396EFE">
                                <w:pPr>
                                  <w:rPr>
                                    <w:rFonts w:ascii="Times New Roman" w:hAnsi="Times New Roman" w:cs="Times New Roman"/>
                                    <w:b/>
                                    <w:color w:val="C00000"/>
                                    <w:sz w:val="16"/>
                                    <w:szCs w:val="16"/>
                                  </w:rPr>
                                </w:pPr>
                                <w:r w:rsidRPr="00706965">
                                  <w:rPr>
                                    <w:rFonts w:ascii="Times New Roman" w:hAnsi="Times New Roman" w:cs="Times New Roman"/>
                                    <w:b/>
                                    <w:color w:val="C00000"/>
                                    <w:sz w:val="16"/>
                                    <w:szCs w:val="16"/>
                                  </w:rPr>
                                  <w:t>POZIOM II</w:t>
                                </w:r>
                              </w:p>
                            </w:txbxContent>
                          </wps:txbx>
                          <wps:bodyPr rot="0" vert="horz" wrap="square" lIns="91440" tIns="45720" rIns="91440" bIns="45720" anchor="t" anchorCtr="0" upright="1">
                            <a:noAutofit/>
                          </wps:bodyPr>
                        </wps:wsp>
                        <wpg:grpSp>
                          <wpg:cNvPr id="8" name="Grupa 8"/>
                          <wpg:cNvGrpSpPr>
                            <a:grpSpLocks/>
                          </wpg:cNvGrpSpPr>
                          <wpg:grpSpPr>
                            <a:xfrm>
                              <a:off x="1009403" y="771896"/>
                              <a:ext cx="287655" cy="572135"/>
                              <a:chOff x="0" y="0"/>
                              <a:chExt cx="288082" cy="572135"/>
                            </a:xfrm>
                          </wpg:grpSpPr>
                          <wps:wsp>
                            <wps:cNvPr id="9" name="Strzałka w górę 472"/>
                            <wps:cNvSpPr>
                              <a:spLocks noChangeArrowheads="1"/>
                            </wps:cNvSpPr>
                            <wps:spPr bwMode="auto">
                              <a:xfrm rot="10800000">
                                <a:off x="0" y="0"/>
                                <a:ext cx="144780" cy="572135"/>
                              </a:xfrm>
                              <a:prstGeom prst="upArrow">
                                <a:avLst>
                                  <a:gd name="adj1" fmla="val 39157"/>
                                  <a:gd name="adj2" fmla="val 12252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0" name="Strzałka w górę 473"/>
                            <wps:cNvSpPr>
                              <a:spLocks noChangeArrowheads="1"/>
                            </wps:cNvSpPr>
                            <wps:spPr bwMode="auto">
                              <a:xfrm rot="10800000" flipV="1">
                                <a:off x="143302" y="0"/>
                                <a:ext cx="144780" cy="572135"/>
                              </a:xfrm>
                              <a:prstGeom prst="upArrow">
                                <a:avLst>
                                  <a:gd name="adj1" fmla="val 39157"/>
                                  <a:gd name="adj2" fmla="val 122523"/>
                                </a:avLst>
                              </a:prstGeom>
                              <a:solidFill>
                                <a:srgbClr val="FFFFFF"/>
                              </a:solidFill>
                              <a:ln w="9525">
                                <a:solidFill>
                                  <a:srgbClr val="7F7F7F"/>
                                </a:solidFill>
                                <a:prstDash val="lgDash"/>
                                <a:miter lim="800000"/>
                                <a:headEnd/>
                                <a:tailEnd/>
                              </a:ln>
                            </wps:spPr>
                            <wps:bodyPr rot="0" vert="eaVert" wrap="square" lIns="91440" tIns="45720" rIns="91440" bIns="45720" anchor="t" anchorCtr="0" upright="1">
                              <a:noAutofit/>
                            </wps:bodyPr>
                          </wps:wsp>
                        </wpg:grpSp>
                        <wpg:grpSp>
                          <wpg:cNvPr id="18" name="Grupa 18"/>
                          <wpg:cNvGrpSpPr>
                            <a:grpSpLocks/>
                          </wpg:cNvGrpSpPr>
                          <wpg:grpSpPr bwMode="auto">
                            <a:xfrm rot="1715968">
                              <a:off x="2327564" y="3633849"/>
                              <a:ext cx="1157605" cy="254635"/>
                              <a:chOff x="0" y="0"/>
                              <a:chExt cx="440690" cy="457200"/>
                            </a:xfrm>
                          </wpg:grpSpPr>
                          <wps:wsp>
                            <wps:cNvPr id="19" name="AutoShape 355"/>
                            <wps:cNvSpPr>
                              <a:spLocks noChangeArrowheads="1"/>
                            </wps:cNvSpPr>
                            <wps:spPr bwMode="auto">
                              <a:xfrm rot="-5400000">
                                <a:off x="86995" y="-86995"/>
                                <a:ext cx="228600" cy="402590"/>
                              </a:xfrm>
                              <a:prstGeom prst="upArrow">
                                <a:avLst>
                                  <a:gd name="adj1" fmla="val 50000"/>
                                  <a:gd name="adj2" fmla="val 87526"/>
                                </a:avLst>
                              </a:prstGeom>
                              <a:solidFill>
                                <a:srgbClr val="FFFFFF"/>
                              </a:solidFill>
                              <a:ln w="9525">
                                <a:solidFill>
                                  <a:schemeClr val="accent1">
                                    <a:lumMod val="75000"/>
                                  </a:schemeClr>
                                </a:solidFill>
                                <a:prstDash val="sysDot"/>
                                <a:miter lim="800000"/>
                                <a:headEnd/>
                                <a:tailEnd/>
                              </a:ln>
                            </wps:spPr>
                            <wps:bodyPr rot="0" vert="eaVert" wrap="square" lIns="91440" tIns="45720" rIns="91440" bIns="45720" anchor="t" anchorCtr="0" upright="1">
                              <a:noAutofit/>
                            </wps:bodyPr>
                          </wps:wsp>
                          <wps:wsp>
                            <wps:cNvPr id="20" name="AutoShape 356"/>
                            <wps:cNvSpPr>
                              <a:spLocks noChangeArrowheads="1"/>
                            </wps:cNvSpPr>
                            <wps:spPr bwMode="auto">
                              <a:xfrm rot="5400000">
                                <a:off x="125095" y="141605"/>
                                <a:ext cx="228600" cy="402590"/>
                              </a:xfrm>
                              <a:prstGeom prst="upArrow">
                                <a:avLst>
                                  <a:gd name="adj1" fmla="val 50000"/>
                                  <a:gd name="adj2" fmla="val 83824"/>
                                </a:avLst>
                              </a:prstGeom>
                              <a:solidFill>
                                <a:srgbClr val="FFFFFF"/>
                              </a:solidFill>
                              <a:ln w="9525">
                                <a:solidFill>
                                  <a:schemeClr val="accent1">
                                    <a:lumMod val="75000"/>
                                  </a:schemeClr>
                                </a:solidFill>
                                <a:prstDash val="sysDot"/>
                                <a:miter lim="800000"/>
                                <a:headEnd/>
                                <a:tailEnd/>
                              </a:ln>
                            </wps:spPr>
                            <wps:bodyPr rot="0" vert="eaVert" wrap="square" lIns="91440" tIns="45720" rIns="91440" bIns="45720" anchor="t" anchorCtr="0" upright="1">
                              <a:noAutofit/>
                            </wps:bodyPr>
                          </wps:wsp>
                        </wpg:grpSp>
                        <wps:wsp>
                          <wps:cNvPr id="17" name="Prostokąt: zaokrąglone rogi 17"/>
                          <wps:cNvSpPr>
                            <a:spLocks noChangeArrowheads="1"/>
                          </wps:cNvSpPr>
                          <wps:spPr bwMode="auto">
                            <a:xfrm>
                              <a:off x="3455719" y="4096987"/>
                              <a:ext cx="2040890" cy="610870"/>
                            </a:xfrm>
                            <a:prstGeom prst="roundRect">
                              <a:avLst>
                                <a:gd name="adj" fmla="val 16667"/>
                              </a:avLst>
                            </a:prstGeom>
                            <a:solidFill>
                              <a:srgbClr val="F2F2F2"/>
                            </a:solidFill>
                            <a:ln w="12700">
                              <a:solidFill>
                                <a:srgbClr val="4F6228"/>
                              </a:solidFill>
                              <a:round/>
                              <a:headEnd/>
                              <a:tailEnd/>
                            </a:ln>
                            <a:effectLst>
                              <a:outerShdw dist="53882" dir="2700000" algn="ctr" rotWithShape="0">
                                <a:srgbClr val="808080"/>
                              </a:outerShdw>
                            </a:effectLst>
                          </wps:spPr>
                          <wps:txbx>
                            <w:txbxContent>
                              <w:p w14:paraId="113E24BB" w14:textId="77777777" w:rsidR="00AC6899" w:rsidRPr="00706965" w:rsidRDefault="00AC6899" w:rsidP="00396EFE">
                                <w:pPr>
                                  <w:spacing w:before="120"/>
                                  <w:jc w:val="center"/>
                                  <w:rPr>
                                    <w:rFonts w:ascii="Times New Roman" w:hAnsi="Times New Roman" w:cs="Times New Roman"/>
                                    <w:sz w:val="16"/>
                                    <w:szCs w:val="16"/>
                                  </w:rPr>
                                </w:pPr>
                                <w:r w:rsidRPr="00706965">
                                  <w:rPr>
                                    <w:rFonts w:ascii="Times New Roman" w:hAnsi="Times New Roman" w:cs="Times New Roman"/>
                                    <w:b/>
                                    <w:sz w:val="16"/>
                                    <w:szCs w:val="16"/>
                                  </w:rPr>
                                  <w:t>Partner Prywatny</w:t>
                                </w:r>
                              </w:p>
                            </w:txbxContent>
                          </wps:txbx>
                          <wps:bodyPr rot="0" vert="horz" wrap="square" lIns="91440" tIns="45720" rIns="91440" bIns="45720" anchor="ctr" anchorCtr="0" upright="1">
                            <a:noAutofit/>
                          </wps:bodyPr>
                        </wps:wsp>
                        <wps:wsp>
                          <wps:cNvPr id="16" name="Prostokąt: zaokrąglone rogi 16"/>
                          <wps:cNvSpPr>
                            <a:spLocks noChangeArrowheads="1"/>
                          </wps:cNvSpPr>
                          <wps:spPr bwMode="auto">
                            <a:xfrm>
                              <a:off x="142504" y="3408218"/>
                              <a:ext cx="2040890" cy="611505"/>
                            </a:xfrm>
                            <a:prstGeom prst="roundRect">
                              <a:avLst>
                                <a:gd name="adj" fmla="val 16667"/>
                              </a:avLst>
                            </a:prstGeom>
                            <a:solidFill>
                              <a:srgbClr val="F2F2F2"/>
                            </a:solidFill>
                            <a:ln w="12700">
                              <a:solidFill>
                                <a:srgbClr val="4F6228"/>
                              </a:solidFill>
                              <a:round/>
                              <a:headEnd/>
                              <a:tailEnd/>
                            </a:ln>
                            <a:effectLst>
                              <a:outerShdw dist="53882" dir="2700000" algn="ctr" rotWithShape="0">
                                <a:srgbClr val="808080"/>
                              </a:outerShdw>
                            </a:effectLst>
                          </wps:spPr>
                          <wps:txbx>
                            <w:txbxContent>
                              <w:p w14:paraId="4D5CA88E" w14:textId="77777777" w:rsidR="00AC6899" w:rsidRPr="00706965" w:rsidRDefault="00AC6899" w:rsidP="00396EFE">
                                <w:pPr>
                                  <w:spacing w:before="120"/>
                                  <w:jc w:val="center"/>
                                  <w:rPr>
                                    <w:rFonts w:ascii="Times New Roman" w:hAnsi="Times New Roman" w:cs="Times New Roman"/>
                                    <w:sz w:val="16"/>
                                    <w:szCs w:val="16"/>
                                  </w:rPr>
                                </w:pPr>
                                <w:r w:rsidRPr="00706965">
                                  <w:rPr>
                                    <w:rFonts w:ascii="Times New Roman" w:hAnsi="Times New Roman" w:cs="Times New Roman"/>
                                    <w:b/>
                                    <w:sz w:val="16"/>
                                    <w:szCs w:val="16"/>
                                  </w:rPr>
                                  <w:t>Naczelny Dyrektor Archiwów Państwowych</w:t>
                                </w:r>
                              </w:p>
                            </w:txbxContent>
                          </wps:txbx>
                          <wps:bodyPr rot="0" vert="horz" wrap="square" lIns="91440" tIns="45720" rIns="91440" bIns="45720" anchor="t" anchorCtr="0" upright="1">
                            <a:noAutofit/>
                          </wps:bodyPr>
                        </wps:wsp>
                        <wpg:grpSp>
                          <wpg:cNvPr id="11" name="Grupa 11"/>
                          <wpg:cNvGrpSpPr>
                            <a:grpSpLocks/>
                          </wpg:cNvGrpSpPr>
                          <wpg:grpSpPr>
                            <a:xfrm>
                              <a:off x="1033153" y="2493818"/>
                              <a:ext cx="287655" cy="572135"/>
                              <a:chOff x="0" y="0"/>
                              <a:chExt cx="288082" cy="572135"/>
                            </a:xfrm>
                          </wpg:grpSpPr>
                          <wps:wsp>
                            <wps:cNvPr id="12" name="Strzałka w górę 469"/>
                            <wps:cNvSpPr>
                              <a:spLocks noChangeArrowheads="1"/>
                            </wps:cNvSpPr>
                            <wps:spPr bwMode="auto">
                              <a:xfrm rot="10800000">
                                <a:off x="0" y="0"/>
                                <a:ext cx="144780" cy="572135"/>
                              </a:xfrm>
                              <a:prstGeom prst="upArrow">
                                <a:avLst>
                                  <a:gd name="adj1" fmla="val 39157"/>
                                  <a:gd name="adj2" fmla="val 12252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4" name="Strzałka w górę 470"/>
                            <wps:cNvSpPr>
                              <a:spLocks noChangeArrowheads="1"/>
                            </wps:cNvSpPr>
                            <wps:spPr bwMode="auto">
                              <a:xfrm rot="10800000" flipV="1">
                                <a:off x="143302" y="0"/>
                                <a:ext cx="144780" cy="572135"/>
                              </a:xfrm>
                              <a:prstGeom prst="upArrow">
                                <a:avLst>
                                  <a:gd name="adj1" fmla="val 39157"/>
                                  <a:gd name="adj2" fmla="val 122523"/>
                                </a:avLst>
                              </a:prstGeom>
                              <a:solidFill>
                                <a:srgbClr val="FFFFFF"/>
                              </a:solidFill>
                              <a:ln w="9525">
                                <a:solidFill>
                                  <a:srgbClr val="7F7F7F"/>
                                </a:solidFill>
                                <a:prstDash val="lgDash"/>
                                <a:miter lim="800000"/>
                                <a:headEnd/>
                                <a:tailEnd/>
                              </a:ln>
                            </wps:spPr>
                            <wps:bodyPr rot="0" vert="eaVert" wrap="square" lIns="91440" tIns="45720" rIns="91440" bIns="45720" anchor="t" anchorCtr="0" upright="1">
                              <a:noAutofit/>
                            </wps:bodyPr>
                          </wps:wsp>
                        </wpg:grpSp>
                        <wpg:grpSp>
                          <wpg:cNvPr id="2" name="Grupa 2"/>
                          <wpg:cNvGrpSpPr>
                            <a:grpSpLocks/>
                          </wpg:cNvGrpSpPr>
                          <wpg:grpSpPr>
                            <a:xfrm>
                              <a:off x="1033153" y="4203865"/>
                              <a:ext cx="287655" cy="572135"/>
                              <a:chOff x="0" y="0"/>
                              <a:chExt cx="288082" cy="572135"/>
                            </a:xfrm>
                          </wpg:grpSpPr>
                          <wps:wsp>
                            <wps:cNvPr id="4" name="Strzałka w górę 477"/>
                            <wps:cNvSpPr>
                              <a:spLocks noChangeArrowheads="1"/>
                            </wps:cNvSpPr>
                            <wps:spPr bwMode="auto">
                              <a:xfrm rot="10800000">
                                <a:off x="0" y="0"/>
                                <a:ext cx="144780" cy="572135"/>
                              </a:xfrm>
                              <a:prstGeom prst="upArrow">
                                <a:avLst>
                                  <a:gd name="adj1" fmla="val 39157"/>
                                  <a:gd name="adj2" fmla="val 12252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 name="Strzałka w górę 478"/>
                            <wps:cNvSpPr>
                              <a:spLocks noChangeArrowheads="1"/>
                            </wps:cNvSpPr>
                            <wps:spPr bwMode="auto">
                              <a:xfrm rot="10800000" flipV="1">
                                <a:off x="143302" y="0"/>
                                <a:ext cx="144780" cy="572135"/>
                              </a:xfrm>
                              <a:prstGeom prst="upArrow">
                                <a:avLst>
                                  <a:gd name="adj1" fmla="val 39157"/>
                                  <a:gd name="adj2" fmla="val 122523"/>
                                </a:avLst>
                              </a:prstGeom>
                              <a:solidFill>
                                <a:srgbClr val="FFFFFF"/>
                              </a:solidFill>
                              <a:ln w="9525">
                                <a:solidFill>
                                  <a:srgbClr val="7F7F7F"/>
                                </a:solidFill>
                                <a:prstDash val="lgDash"/>
                                <a:miter lim="800000"/>
                                <a:headEnd/>
                                <a:tailEnd/>
                              </a:ln>
                            </wps:spPr>
                            <wps:bodyPr rot="0" vert="eaVert" wrap="square" lIns="91440" tIns="45720" rIns="91440" bIns="45720" anchor="t" anchorCtr="0" upright="1">
                              <a:noAutofit/>
                            </wps:bodyPr>
                          </wps:wsp>
                        </wpg:grpSp>
                        <wps:wsp>
                          <wps:cNvPr id="6" name="Prostokąt: zaokrąglone rogi 6"/>
                          <wps:cNvSpPr>
                            <a:spLocks noChangeArrowheads="1"/>
                          </wps:cNvSpPr>
                          <wps:spPr bwMode="auto">
                            <a:xfrm>
                              <a:off x="178130" y="1698172"/>
                              <a:ext cx="1666875" cy="567690"/>
                            </a:xfrm>
                            <a:prstGeom prst="roundRect">
                              <a:avLst>
                                <a:gd name="adj" fmla="val 16667"/>
                              </a:avLst>
                            </a:prstGeom>
                            <a:solidFill>
                              <a:srgbClr val="F2F2F2"/>
                            </a:solidFill>
                            <a:ln w="12700">
                              <a:solidFill>
                                <a:srgbClr val="4F6228"/>
                              </a:solidFill>
                              <a:round/>
                              <a:headEnd/>
                              <a:tailEnd/>
                            </a:ln>
                            <a:effectLst>
                              <a:outerShdw dist="53882" dir="2700000" algn="ctr" rotWithShape="0">
                                <a:srgbClr val="808080"/>
                              </a:outerShdw>
                            </a:effectLst>
                          </wps:spPr>
                          <wps:txbx>
                            <w:txbxContent>
                              <w:p w14:paraId="18601E6F" w14:textId="77777777" w:rsidR="00AC6899" w:rsidRPr="00706965" w:rsidRDefault="00AC6899" w:rsidP="00396EFE">
                                <w:pPr>
                                  <w:spacing w:line="240" w:lineRule="auto"/>
                                  <w:jc w:val="center"/>
                                  <w:rPr>
                                    <w:rFonts w:ascii="Times New Roman" w:hAnsi="Times New Roman" w:cs="Times New Roman"/>
                                    <w:sz w:val="16"/>
                                    <w:szCs w:val="16"/>
                                  </w:rPr>
                                </w:pPr>
                                <w:r w:rsidRPr="00706965">
                                  <w:rPr>
                                    <w:rFonts w:ascii="Times New Roman" w:hAnsi="Times New Roman" w:cs="Times New Roman"/>
                                    <w:b/>
                                    <w:sz w:val="16"/>
                                    <w:szCs w:val="16"/>
                                  </w:rPr>
                                  <w:t xml:space="preserve">Minister KiDN </w:t>
                                </w:r>
                              </w:p>
                            </w:txbxContent>
                          </wps:txbx>
                          <wps:bodyPr rot="0" vert="horz" wrap="square" lIns="91440" tIns="45720" rIns="91440" bIns="45720" anchor="ctr" anchorCtr="0" upright="1">
                            <a:noAutofit/>
                          </wps:bodyPr>
                        </wps:wsp>
                        <wpg:grpSp>
                          <wpg:cNvPr id="26" name="Grupa 26"/>
                          <wpg:cNvGrpSpPr>
                            <a:grpSpLocks/>
                          </wpg:cNvGrpSpPr>
                          <wpg:grpSpPr bwMode="auto">
                            <a:xfrm rot="19639153">
                              <a:off x="2363190" y="5011387"/>
                              <a:ext cx="1157605" cy="254000"/>
                              <a:chOff x="0" y="0"/>
                              <a:chExt cx="440690" cy="457200"/>
                            </a:xfrm>
                          </wpg:grpSpPr>
                          <wps:wsp>
                            <wps:cNvPr id="27" name="AutoShape 355"/>
                            <wps:cNvSpPr>
                              <a:spLocks noChangeArrowheads="1"/>
                            </wps:cNvSpPr>
                            <wps:spPr bwMode="auto">
                              <a:xfrm rot="-5400000">
                                <a:off x="86995" y="-86995"/>
                                <a:ext cx="228600" cy="402590"/>
                              </a:xfrm>
                              <a:prstGeom prst="upArrow">
                                <a:avLst>
                                  <a:gd name="adj1" fmla="val 50000"/>
                                  <a:gd name="adj2" fmla="val 87526"/>
                                </a:avLst>
                              </a:prstGeom>
                              <a:solidFill>
                                <a:srgbClr val="FFFFFF"/>
                              </a:solidFill>
                              <a:ln w="9525">
                                <a:solidFill>
                                  <a:schemeClr val="accent1">
                                    <a:lumMod val="75000"/>
                                  </a:schemeClr>
                                </a:solidFill>
                                <a:prstDash val="sysDot"/>
                                <a:miter lim="800000"/>
                                <a:headEnd/>
                                <a:tailEnd/>
                              </a:ln>
                            </wps:spPr>
                            <wps:bodyPr rot="0" vert="eaVert" wrap="square" lIns="91440" tIns="45720" rIns="91440" bIns="45720" anchor="t" anchorCtr="0" upright="1">
                              <a:noAutofit/>
                            </wps:bodyPr>
                          </wps:wsp>
                          <wps:wsp>
                            <wps:cNvPr id="28" name="AutoShape 356"/>
                            <wps:cNvSpPr>
                              <a:spLocks noChangeArrowheads="1"/>
                            </wps:cNvSpPr>
                            <wps:spPr bwMode="auto">
                              <a:xfrm rot="5400000">
                                <a:off x="125095" y="141605"/>
                                <a:ext cx="228600" cy="402590"/>
                              </a:xfrm>
                              <a:prstGeom prst="upArrow">
                                <a:avLst>
                                  <a:gd name="adj1" fmla="val 50000"/>
                                  <a:gd name="adj2" fmla="val 83824"/>
                                </a:avLst>
                              </a:prstGeom>
                              <a:solidFill>
                                <a:srgbClr val="FFFFFF"/>
                              </a:solidFill>
                              <a:ln w="9525">
                                <a:solidFill>
                                  <a:schemeClr val="accent1">
                                    <a:lumMod val="75000"/>
                                  </a:schemeClr>
                                </a:solidFill>
                                <a:prstDash val="sysDot"/>
                                <a:miter lim="800000"/>
                                <a:headEnd/>
                                <a:tailEnd/>
                              </a:ln>
                            </wps:spPr>
                            <wps:bodyPr rot="0" vert="eaVert"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F06C3B8" id="Grupa 23" o:spid="_x0000_s1026" style="position:absolute;left:0;text-align:left;margin-left:6.8pt;margin-top:14pt;width:353.2pt;height:431.2pt;z-index:251688960;mso-width-relative:margin;mso-height-relative:margin" coordorigin=",663" coordsize="54966,62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">
                <v:roundrect id="Prostokąt: zaokrąglone rogi 36" o:spid="_x0000_s1027" style="position:absolute;top:663;width:23475;height:99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" filled="f" strokecolor="#c00000">
                  <v:textbox>
                    <w:txbxContent>
                      <w:p w14:paraId="6803C9C4" w14:textId="77777777" w:rsidR="00AC6899" w:rsidRPr="00333B9A" w:rsidRDefault="00AC6899" w:rsidP="00396EFE">
                        <w:pPr>
                          <w:rPr>
                            <w:rFonts w:ascii="Times New Roman" w:hAnsi="Times New Roman" w:cs="Times New Roman"/>
                            <w:b/>
                            <w:color w:val="C00000"/>
                            <w:sz w:val="16"/>
                            <w:szCs w:val="16"/>
                          </w:rPr>
                        </w:pPr>
                        <w:r w:rsidRPr="00333B9A">
                          <w:rPr>
                            <w:rFonts w:ascii="Times New Roman" w:hAnsi="Times New Roman" w:cs="Times New Roman"/>
                            <w:b/>
                            <w:color w:val="C00000"/>
                            <w:sz w:val="16"/>
                            <w:szCs w:val="16"/>
                          </w:rPr>
                          <w:t>POZIOM I</w:t>
                        </w:r>
                      </w:p>
                    </w:txbxContent>
                  </v:textbox>
                </v:roundrect>
                <v:group id="Grupa 22" o:spid="_x0000_s1028" style="position:absolute;top:3087;width:54966;height:60431" coordsize="54966,6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oundrect id="Prostokąt: zaokrąglone rogi 15" o:spid="_x0000_s1029" style="position:absolute;left:237;top:30638;width:23609;height:10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" filled="f" strokecolor="#c00000">
                    <v:textbox>
                      <w:txbxContent>
                        <w:p w14:paraId="0456961A" w14:textId="77777777" w:rsidR="00AC6899" w:rsidRPr="00706965" w:rsidRDefault="00AC6899" w:rsidP="00396EFE">
                          <w:pPr>
                            <w:rPr>
                              <w:rFonts w:ascii="Times New Roman" w:hAnsi="Times New Roman" w:cs="Times New Roman"/>
                              <w:b/>
                              <w:color w:val="C00000"/>
                              <w:sz w:val="16"/>
                              <w:szCs w:val="16"/>
                            </w:rPr>
                          </w:pPr>
                          <w:r w:rsidRPr="00706965">
                            <w:rPr>
                              <w:rFonts w:ascii="Times New Roman" w:hAnsi="Times New Roman" w:cs="Times New Roman"/>
                              <w:b/>
                              <w:color w:val="C00000"/>
                              <w:sz w:val="16"/>
                              <w:szCs w:val="16"/>
                            </w:rPr>
                            <w:t>POZIOM III</w:t>
                          </w:r>
                        </w:p>
                      </w:txbxContent>
                    </v:textbox>
                  </v:roundrect>
                  <v:roundrect id="Prostokąt: zaokrąglone rogi 24" o:spid="_x0000_s1030" style="position:absolute;top:47857;width:23812;height:125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" filled="f" strokecolor="#c00000">
                    <v:textbox>
                      <w:txbxContent>
                        <w:p w14:paraId="3E66AD61" w14:textId="77777777" w:rsidR="00AC6899" w:rsidRPr="00706965" w:rsidRDefault="00AC6899" w:rsidP="00396EFE">
                          <w:pPr>
                            <w:rPr>
                              <w:rFonts w:ascii="Times New Roman" w:hAnsi="Times New Roman" w:cs="Times New Roman"/>
                              <w:b/>
                              <w:color w:val="C00000"/>
                              <w:sz w:val="16"/>
                              <w:szCs w:val="16"/>
                            </w:rPr>
                          </w:pPr>
                          <w:r w:rsidRPr="00706965">
                            <w:rPr>
                              <w:rFonts w:ascii="Times New Roman" w:hAnsi="Times New Roman" w:cs="Times New Roman"/>
                              <w:b/>
                              <w:color w:val="C00000"/>
                              <w:sz w:val="16"/>
                              <w:szCs w:val="16"/>
                            </w:rPr>
                            <w:t>POZIOM IV</w:t>
                          </w:r>
                        </w:p>
                        <w:p w14:paraId="0416320A" w14:textId="77777777" w:rsidR="00AC6899" w:rsidRPr="00706965" w:rsidRDefault="00AC6899" w:rsidP="00396EFE">
                          <w:pPr>
                            <w:rPr>
                              <w:rFonts w:ascii="Times New Roman" w:hAnsi="Times New Roman" w:cs="Times New Roman"/>
                              <w:b/>
                              <w:color w:val="C00000"/>
                              <w:sz w:val="16"/>
                              <w:szCs w:val="16"/>
                            </w:rPr>
                          </w:pPr>
                        </w:p>
                        <w:p w14:paraId="628A6E44" w14:textId="77777777" w:rsidR="00AC6899" w:rsidRPr="00706965" w:rsidRDefault="00AC6899" w:rsidP="00396EFE">
                          <w:pPr>
                            <w:rPr>
                              <w:rFonts w:ascii="Times New Roman" w:hAnsi="Times New Roman" w:cs="Times New Roman"/>
                              <w:b/>
                              <w:color w:val="C00000"/>
                              <w:sz w:val="16"/>
                              <w:szCs w:val="16"/>
                            </w:rPr>
                          </w:pPr>
                        </w:p>
                        <w:p w14:paraId="73B50F3A" w14:textId="77777777" w:rsidR="00AC6899" w:rsidRPr="00706965" w:rsidRDefault="00AC6899" w:rsidP="00396EFE">
                          <w:pPr>
                            <w:rPr>
                              <w:rFonts w:ascii="Times New Roman" w:hAnsi="Times New Roman" w:cs="Times New Roman"/>
                              <w:b/>
                              <w:color w:val="C00000"/>
                              <w:sz w:val="16"/>
                              <w:szCs w:val="16"/>
                            </w:rPr>
                          </w:pPr>
                        </w:p>
                        <w:p w14:paraId="04160CD3" w14:textId="77777777" w:rsidR="00AC6899" w:rsidRPr="00706965" w:rsidRDefault="00AC6899" w:rsidP="00396EFE">
                          <w:pPr>
                            <w:rPr>
                              <w:rFonts w:ascii="Times New Roman" w:hAnsi="Times New Roman" w:cs="Times New Roman"/>
                              <w:b/>
                              <w:color w:val="C00000"/>
                              <w:sz w:val="16"/>
                              <w:szCs w:val="16"/>
                            </w:rPr>
                          </w:pPr>
                        </w:p>
                        <w:p w14:paraId="5CF6ABBB" w14:textId="77777777" w:rsidR="00AC6899" w:rsidRPr="00706965" w:rsidRDefault="00AC6899" w:rsidP="00396EFE">
                          <w:pPr>
                            <w:rPr>
                              <w:rFonts w:ascii="Times New Roman" w:hAnsi="Times New Roman" w:cs="Times New Roman"/>
                              <w:b/>
                              <w:color w:val="C00000"/>
                              <w:sz w:val="16"/>
                              <w:szCs w:val="16"/>
                            </w:rPr>
                          </w:pPr>
                        </w:p>
                        <w:p w14:paraId="7E26FDCC" w14:textId="77777777" w:rsidR="00AC6899" w:rsidRPr="00706965" w:rsidRDefault="00AC6899" w:rsidP="00396EFE">
                          <w:pPr>
                            <w:rPr>
                              <w:rFonts w:ascii="Times New Roman" w:hAnsi="Times New Roman" w:cs="Times New Roman"/>
                              <w:b/>
                              <w:color w:val="C00000"/>
                              <w:sz w:val="16"/>
                              <w:szCs w:val="16"/>
                            </w:rPr>
                          </w:pPr>
                        </w:p>
                        <w:p w14:paraId="38E36549" w14:textId="77777777" w:rsidR="00AC6899" w:rsidRPr="00706965" w:rsidRDefault="00AC6899" w:rsidP="00396EFE">
                          <w:pPr>
                            <w:rPr>
                              <w:rFonts w:ascii="Times New Roman" w:hAnsi="Times New Roman" w:cs="Times New Roman"/>
                              <w:b/>
                              <w:color w:val="C00000"/>
                              <w:sz w:val="16"/>
                              <w:szCs w:val="16"/>
                            </w:rPr>
                          </w:pPr>
                        </w:p>
                        <w:p w14:paraId="06B163D6" w14:textId="77777777" w:rsidR="00AC6899" w:rsidRPr="00706965" w:rsidRDefault="00AC6899" w:rsidP="00396EFE">
                          <w:pPr>
                            <w:rPr>
                              <w:rFonts w:ascii="Times New Roman" w:hAnsi="Times New Roman" w:cs="Times New Roman"/>
                              <w:b/>
                              <w:color w:val="C00000"/>
                              <w:sz w:val="16"/>
                              <w:szCs w:val="16"/>
                            </w:rPr>
                          </w:pPr>
                        </w:p>
                        <w:p w14:paraId="5E4FB2B3" w14:textId="77777777" w:rsidR="00AC6899" w:rsidRPr="00706965" w:rsidRDefault="00AC6899" w:rsidP="00396EFE">
                          <w:pPr>
                            <w:spacing w:before="120"/>
                            <w:jc w:val="right"/>
                            <w:rPr>
                              <w:rFonts w:ascii="Times New Roman" w:hAnsi="Times New Roman" w:cs="Times New Roman"/>
                              <w:b/>
                              <w:color w:val="C00000"/>
                              <w:sz w:val="16"/>
                              <w:szCs w:val="16"/>
                            </w:rPr>
                          </w:pPr>
                          <w:r w:rsidRPr="00706965">
                            <w:rPr>
                              <w:rFonts w:ascii="Times New Roman" w:hAnsi="Times New Roman" w:cs="Times New Roman"/>
                              <w:b/>
                              <w:color w:val="C00000"/>
                              <w:sz w:val="16"/>
                              <w:szCs w:val="16"/>
                            </w:rPr>
                            <w:t>POZIOM V</w:t>
                          </w:r>
                        </w:p>
                      </w:txbxContent>
                    </v:textbox>
                  </v:roundrect>
                  <v:roundrect id="Prostokąt: zaokrąglone rogi 1" o:spid="_x0000_s1031" style="position:absolute;left:1425;top:51182;width:21228;height:77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" fillcolor="#d9d9d9" strokecolor="#4f6228" strokeweight="1pt">
                    <v:shadow on="t" offset="3pt,3pt"/>
                    <v:textbox>
                      <w:txbxContent>
                        <w:p w14:paraId="4CB86601" w14:textId="159E7456" w:rsidR="00AC6899" w:rsidRPr="00706965" w:rsidRDefault="00AC6899" w:rsidP="00396EFE">
                          <w:pPr>
                            <w:rPr>
                              <w:rFonts w:ascii="Times New Roman" w:hAnsi="Times New Roman" w:cs="Times New Roman"/>
                              <w:b/>
                              <w:sz w:val="16"/>
                              <w:szCs w:val="16"/>
                            </w:rPr>
                          </w:pPr>
                          <w:r w:rsidRPr="00706965">
                            <w:rPr>
                              <w:rFonts w:ascii="Times New Roman" w:hAnsi="Times New Roman" w:cs="Times New Roman"/>
                              <w:b/>
                              <w:sz w:val="16"/>
                              <w:szCs w:val="16"/>
                            </w:rPr>
                            <w:t>Pięć jednostek budżetowych, zaangażowanych we wdrażanie Program „Archiwa”</w:t>
                          </w:r>
                        </w:p>
                      </w:txbxContent>
                    </v:textbox>
                  </v:roundrect>
                  <v:roundrect id="Prostokąt: zaokrąglone rogi 7" o:spid="_x0000_s1032" style="position:absolute;left:1781;width:16669;height:56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" fillcolor="#f2f2f2" strokecolor="#4f6228" strokeweight="1pt">
                    <v:shadow on="t" offset="3pt,3pt"/>
                    <v:textbox>
                      <w:txbxContent>
                        <w:p w14:paraId="26672310" w14:textId="77777777" w:rsidR="00AC6899" w:rsidRPr="00706965" w:rsidRDefault="00AC6899" w:rsidP="00396EFE">
                          <w:pPr>
                            <w:spacing w:before="120"/>
                            <w:jc w:val="center"/>
                            <w:rPr>
                              <w:rFonts w:ascii="Times New Roman" w:hAnsi="Times New Roman" w:cs="Times New Roman"/>
                              <w:sz w:val="16"/>
                              <w:szCs w:val="16"/>
                            </w:rPr>
                          </w:pPr>
                          <w:r w:rsidRPr="00706965">
                            <w:rPr>
                              <w:rFonts w:ascii="Times New Roman" w:hAnsi="Times New Roman" w:cs="Times New Roman"/>
                              <w:b/>
                              <w:sz w:val="16"/>
                              <w:szCs w:val="16"/>
                            </w:rPr>
                            <w:t>Rada Ministrów</w:t>
                          </w:r>
                        </w:p>
                      </w:txbxContent>
                    </v:textbox>
                  </v:roundrect>
                  <v:roundrect id="Prostokąt: zaokrąglone rogi 25" o:spid="_x0000_s1033" style="position:absolute;left:237;top:13537;width:23539;height:102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" filled="f" strokecolor="#c00000">
                    <v:textbox>
                      <w:txbxContent>
                        <w:p w14:paraId="7BBF6546" w14:textId="77777777" w:rsidR="00AC6899" w:rsidRPr="00706965" w:rsidRDefault="00AC6899" w:rsidP="00396EFE">
                          <w:pPr>
                            <w:rPr>
                              <w:rFonts w:ascii="Times New Roman" w:hAnsi="Times New Roman" w:cs="Times New Roman"/>
                              <w:b/>
                              <w:color w:val="C00000"/>
                              <w:sz w:val="16"/>
                              <w:szCs w:val="16"/>
                            </w:rPr>
                          </w:pPr>
                          <w:r w:rsidRPr="00706965">
                            <w:rPr>
                              <w:rFonts w:ascii="Times New Roman" w:hAnsi="Times New Roman" w:cs="Times New Roman"/>
                              <w:b/>
                              <w:color w:val="C00000"/>
                              <w:sz w:val="16"/>
                              <w:szCs w:val="16"/>
                            </w:rPr>
                            <w:t>POZIOM II</w:t>
                          </w:r>
                        </w:p>
                      </w:txbxContent>
                    </v:textbox>
                  </v:roundrect>
                  <v:group id="Grupa 8" o:spid="_x0000_s1034" style="position:absolute;left:10094;top:7718;width:2876;height:5722" coordsize="2880,5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Strzałka w górę 472" o:spid="_x0000_s1035" type="#_x0000_t68" style="position:absolute;width:1447;height:572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" adj="6697,6571">
                      <v:textbox style="layout-flow:vertical-ideographic"/>
                    </v:shape>
                    <v:shape id="Strzałka w górę 473" o:spid="_x0000_s1036" type="#_x0000_t68" style="position:absolute;left:1433;width:1447;height:5721;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" adj="6697,6571" strokecolor="#7f7f7f">
                      <v:stroke dashstyle="longDash"/>
                      <v:textbox style="layout-flow:vertical-ideographic"/>
                    </v:shape>
                  </v:group>
                  <v:group id="Grupa 18" o:spid="_x0000_s1037" style="position:absolute;left:23275;top:36338;width:11576;height:2546;rotation:1874295fd" coordsize="44069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">
                    <v:shape id="AutoShape 355" o:spid="_x0000_s1038" type="#_x0000_t68" style="position:absolute;left:86995;top:-86995;width:228600;height:402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" adj="10735" strokecolor="#2e74b5 [2404]">
                      <v:stroke dashstyle="1 1"/>
                      <v:textbox style="layout-flow:vertical-ideographic"/>
                    </v:shape>
                    <v:shape id="AutoShape 356" o:spid="_x0000_s1039" type="#_x0000_t68" style="position:absolute;left:125095;top:141605;width:228600;height:402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" adj="10281" strokecolor="#2e74b5 [2404]">
                      <v:stroke dashstyle="1 1"/>
                      <v:textbox style="layout-flow:vertical-ideographic"/>
                    </v:shape>
                  </v:group>
                  <v:roundrect id="Prostokąt: zaokrąglone rogi 17" o:spid="_x0000_s1040" style="position:absolute;left:34557;top:40969;width:20409;height:61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" fillcolor="#f2f2f2" strokecolor="#4f6228" strokeweight="1pt">
                    <v:shadow on="t" offset="3pt,3pt"/>
                    <v:textbox>
                      <w:txbxContent>
                        <w:p w14:paraId="113E24BB" w14:textId="77777777" w:rsidR="00AC6899" w:rsidRPr="00706965" w:rsidRDefault="00AC6899" w:rsidP="00396EFE">
                          <w:pPr>
                            <w:spacing w:before="120"/>
                            <w:jc w:val="center"/>
                            <w:rPr>
                              <w:rFonts w:ascii="Times New Roman" w:hAnsi="Times New Roman" w:cs="Times New Roman"/>
                              <w:sz w:val="16"/>
                              <w:szCs w:val="16"/>
                            </w:rPr>
                          </w:pPr>
                          <w:r w:rsidRPr="00706965">
                            <w:rPr>
                              <w:rFonts w:ascii="Times New Roman" w:hAnsi="Times New Roman" w:cs="Times New Roman"/>
                              <w:b/>
                              <w:sz w:val="16"/>
                              <w:szCs w:val="16"/>
                            </w:rPr>
                            <w:t>Partner Prywatny</w:t>
                          </w:r>
                        </w:p>
                      </w:txbxContent>
                    </v:textbox>
                  </v:roundrect>
                  <v:roundrect id="Prostokąt: zaokrąglone rogi 16" o:spid="_x0000_s1041" style="position:absolute;left:1425;top:34082;width:20408;height:6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" fillcolor="#f2f2f2" strokecolor="#4f6228" strokeweight="1pt">
                    <v:shadow on="t" offset="3pt,3pt"/>
                    <v:textbox>
                      <w:txbxContent>
                        <w:p w14:paraId="4D5CA88E" w14:textId="77777777" w:rsidR="00AC6899" w:rsidRPr="00706965" w:rsidRDefault="00AC6899" w:rsidP="00396EFE">
                          <w:pPr>
                            <w:spacing w:before="120"/>
                            <w:jc w:val="center"/>
                            <w:rPr>
                              <w:rFonts w:ascii="Times New Roman" w:hAnsi="Times New Roman" w:cs="Times New Roman"/>
                              <w:sz w:val="16"/>
                              <w:szCs w:val="16"/>
                            </w:rPr>
                          </w:pPr>
                          <w:r w:rsidRPr="00706965">
                            <w:rPr>
                              <w:rFonts w:ascii="Times New Roman" w:hAnsi="Times New Roman" w:cs="Times New Roman"/>
                              <w:b/>
                              <w:sz w:val="16"/>
                              <w:szCs w:val="16"/>
                            </w:rPr>
                            <w:t>Naczelny Dyrektor Archiwów Państwowych</w:t>
                          </w:r>
                        </w:p>
                      </w:txbxContent>
                    </v:textbox>
                  </v:roundrect>
                  <v:group id="Grupa 11" o:spid="_x0000_s1042" style="position:absolute;left:10331;top:24938;width:2877;height:5721" coordsize="2880,5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Strzałka w górę 469" o:spid="_x0000_s1043" type="#_x0000_t68" style="position:absolute;width:1447;height:572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" adj="6697,6571">
                      <v:textbox style="layout-flow:vertical-ideographic"/>
                    </v:shape>
                    <v:shape id="Strzałka w górę 470" o:spid="_x0000_s1044" type="#_x0000_t68" style="position:absolute;left:1433;width:1447;height:5721;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" adj="6697,6571" strokecolor="#7f7f7f">
                      <v:stroke dashstyle="longDash"/>
                      <v:textbox style="layout-flow:vertical-ideographic"/>
                    </v:shape>
                  </v:group>
                  <v:group id="Grupa 2" o:spid="_x0000_s1045" style="position:absolute;left:10331;top:42038;width:2877;height:5722" coordsize="2880,5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Strzałka w górę 477" o:spid="_x0000_s1046" type="#_x0000_t68" style="position:absolute;width:1447;height:572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" adj="6697,6571">
                      <v:textbox style="layout-flow:vertical-ideographic"/>
                    </v:shape>
                    <v:shape id="Strzałka w górę 478" o:spid="_x0000_s1047" type="#_x0000_t68" style="position:absolute;left:1433;width:1447;height:5721;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" adj="6697,6571" strokecolor="#7f7f7f">
                      <v:stroke dashstyle="longDash"/>
                      <v:textbox style="layout-flow:vertical-ideographic"/>
                    </v:shape>
                  </v:group>
                  <v:roundrect id="Prostokąt: zaokrąglone rogi 6" o:spid="_x0000_s1048" style="position:absolute;left:1781;top:16981;width:16669;height:56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" fillcolor="#f2f2f2" strokecolor="#4f6228" strokeweight="1pt">
                    <v:shadow on="t" offset="3pt,3pt"/>
                    <v:textbox>
                      <w:txbxContent>
                        <w:p w14:paraId="18601E6F" w14:textId="77777777" w:rsidR="00AC6899" w:rsidRPr="00706965" w:rsidRDefault="00AC6899" w:rsidP="00396EFE">
                          <w:pPr>
                            <w:spacing w:line="240" w:lineRule="auto"/>
                            <w:jc w:val="center"/>
                            <w:rPr>
                              <w:rFonts w:ascii="Times New Roman" w:hAnsi="Times New Roman" w:cs="Times New Roman"/>
                              <w:sz w:val="16"/>
                              <w:szCs w:val="16"/>
                            </w:rPr>
                          </w:pPr>
                          <w:r w:rsidRPr="00706965">
                            <w:rPr>
                              <w:rFonts w:ascii="Times New Roman" w:hAnsi="Times New Roman" w:cs="Times New Roman"/>
                              <w:b/>
                              <w:sz w:val="16"/>
                              <w:szCs w:val="16"/>
                            </w:rPr>
                            <w:t xml:space="preserve">Minister KiDN </w:t>
                          </w:r>
                        </w:p>
                      </w:txbxContent>
                    </v:textbox>
                  </v:roundrect>
                  <v:group id="Grupa 26" o:spid="_x0000_s1049" style="position:absolute;left:23631;top:50113;width:11576;height:2540;rotation:-2141768fd" coordsize="44069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">
                    <v:shape id="AutoShape 355" o:spid="_x0000_s1050" type="#_x0000_t68" style="position:absolute;left:86995;top:-86995;width:228600;height:402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" adj="10735" strokecolor="#2e74b5 [2404]">
                      <v:stroke dashstyle="1 1"/>
                      <v:textbox style="layout-flow:vertical-ideographic"/>
                    </v:shape>
                    <v:shape id="AutoShape 356" o:spid="_x0000_s1051" type="#_x0000_t68" style="position:absolute;left:125095;top:141605;width:228600;height:402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" adj="10281" strokecolor="#2e74b5 [2404]">
                      <v:stroke dashstyle="1 1"/>
                      <v:textbox style="layout-flow:vertical-ideographic"/>
                    </v:shape>
                  </v:group>
                </v:group>
              </v:group>
            </w:pict>
          </mc:Fallback>
        </mc:AlternateContent>
      </w:r>
      <w:r w:rsidR="00712CCD">
        <w:rPr>
          <w:noProof/>
          <w:lang w:eastAsia="pl-PL"/>
        </w:rPr>
        <mc:AlternateContent>
          <mc:Choice Requires="wpg">
            <w:drawing>
              <wp:anchor distT="0" distB="0" distL="114300" distR="114300" simplePos="0" relativeHeight="251689984" behindDoc="0" locked="0" layoutInCell="1" allowOverlap="1" wp14:anchorId="603BF17B" wp14:editId="5A589808">
                <wp:simplePos x="0" y="0"/>
                <wp:positionH relativeFrom="column">
                  <wp:posOffset>-30564</wp:posOffset>
                </wp:positionH>
                <wp:positionV relativeFrom="paragraph">
                  <wp:posOffset>5644515</wp:posOffset>
                </wp:positionV>
                <wp:extent cx="5831924" cy="1590675"/>
                <wp:effectExtent l="0" t="0" r="0" b="0"/>
                <wp:wrapNone/>
                <wp:docPr id="31" name="Grupa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1924" cy="1590675"/>
                          <a:chOff x="15350" y="-194111"/>
                          <a:chExt cx="5921375" cy="1692322"/>
                        </a:xfrm>
                      </wpg:grpSpPr>
                      <wps:wsp>
                        <wps:cNvPr id="32" name="Prostokąt zaokrąglony 23"/>
                        <wps:cNvSpPr>
                          <a:spLocks noChangeArrowheads="1"/>
                        </wps:cNvSpPr>
                        <wps:spPr bwMode="auto">
                          <a:xfrm>
                            <a:off x="15350" y="-194111"/>
                            <a:ext cx="5921375" cy="1692322"/>
                          </a:xfrm>
                          <a:prstGeom prst="roundRect">
                            <a:avLst>
                              <a:gd name="adj" fmla="val 16667"/>
                            </a:avLst>
                          </a:prstGeom>
                          <a:noFill/>
                          <a:ln>
                            <a:noFill/>
                          </a:ln>
                        </wps:spPr>
                        <wps:txbx>
                          <w:txbxContent>
                            <w:p w14:paraId="2B7DFA91" w14:textId="77777777" w:rsidR="00AC6899" w:rsidRPr="00706965" w:rsidRDefault="00AC6899" w:rsidP="00706965">
                              <w:pPr>
                                <w:spacing w:after="120"/>
                                <w:rPr>
                                  <w:rFonts w:ascii="Times New Roman" w:hAnsi="Times New Roman" w:cs="Times New Roman"/>
                                  <w:b/>
                                  <w:sz w:val="18"/>
                                  <w:szCs w:val="18"/>
                                </w:rPr>
                              </w:pPr>
                              <w:r w:rsidRPr="00706965">
                                <w:rPr>
                                  <w:rFonts w:ascii="Times New Roman" w:hAnsi="Times New Roman" w:cs="Times New Roman"/>
                                  <w:b/>
                                  <w:sz w:val="18"/>
                                  <w:szCs w:val="18"/>
                                </w:rPr>
                                <w:t>Legenda:</w:t>
                              </w:r>
                            </w:p>
                            <w:p w14:paraId="1B02500A" w14:textId="7BC0EAFE" w:rsidR="00AC6899" w:rsidRPr="00706965" w:rsidRDefault="00AC6899" w:rsidP="00712CCD">
                              <w:pPr>
                                <w:tabs>
                                  <w:tab w:val="left" w:pos="851"/>
                                </w:tabs>
                                <w:ind w:left="709"/>
                                <w:rPr>
                                  <w:rFonts w:ascii="Times New Roman" w:hAnsi="Times New Roman" w:cs="Times New Roman"/>
                                  <w:sz w:val="18"/>
                                  <w:szCs w:val="18"/>
                                </w:rPr>
                              </w:pPr>
                              <w:r w:rsidRPr="00706965">
                                <w:rPr>
                                  <w:rFonts w:ascii="Times New Roman" w:hAnsi="Times New Roman" w:cs="Times New Roman"/>
                                  <w:sz w:val="18"/>
                                  <w:szCs w:val="18"/>
                                </w:rPr>
                                <w:t xml:space="preserve">    przekazywanie decyzji, zatwierdzanie przedkładanych dokumentów i sprawozdań</w:t>
                              </w:r>
                            </w:p>
                            <w:p w14:paraId="42C54E6C" w14:textId="1369FBAE" w:rsidR="00AC6899" w:rsidRPr="00706965" w:rsidRDefault="00AC6899" w:rsidP="00396EFE">
                              <w:pPr>
                                <w:tabs>
                                  <w:tab w:val="left" w:pos="993"/>
                                </w:tabs>
                                <w:spacing w:before="60"/>
                                <w:ind w:left="709"/>
                                <w:rPr>
                                  <w:rFonts w:ascii="Times New Roman" w:hAnsi="Times New Roman" w:cs="Times New Roman"/>
                                  <w:sz w:val="18"/>
                                  <w:szCs w:val="18"/>
                                </w:rPr>
                              </w:pPr>
                              <w:r w:rsidRPr="00706965">
                                <w:rPr>
                                  <w:sz w:val="18"/>
                                  <w:szCs w:val="18"/>
                                </w:rPr>
                                <w:t xml:space="preserve">    </w:t>
                              </w:r>
                              <w:r w:rsidRPr="00706965">
                                <w:rPr>
                                  <w:rFonts w:ascii="Times New Roman" w:hAnsi="Times New Roman" w:cs="Times New Roman"/>
                                  <w:sz w:val="18"/>
                                  <w:szCs w:val="18"/>
                                </w:rPr>
                                <w:t>przekazywanie dokumentów do akceptacji</w:t>
                              </w:r>
                            </w:p>
                            <w:p w14:paraId="265E6751" w14:textId="3E39FB46" w:rsidR="00AC6899" w:rsidRPr="00706965" w:rsidRDefault="00AC6899" w:rsidP="00396EFE">
                              <w:pPr>
                                <w:tabs>
                                  <w:tab w:val="left" w:pos="1134"/>
                                </w:tabs>
                                <w:spacing w:before="60" w:after="120"/>
                                <w:ind w:left="709"/>
                                <w:rPr>
                                  <w:rFonts w:ascii="Times New Roman" w:hAnsi="Times New Roman" w:cs="Times New Roman"/>
                                  <w:sz w:val="18"/>
                                  <w:szCs w:val="18"/>
                                </w:rPr>
                              </w:pPr>
                              <w:r w:rsidRPr="00706965">
                                <w:rPr>
                                  <w:rFonts w:ascii="Times New Roman" w:hAnsi="Times New Roman" w:cs="Times New Roman"/>
                                  <w:sz w:val="18"/>
                                  <w:szCs w:val="18"/>
                                </w:rPr>
                                <w:t xml:space="preserve">    realizacja postanowień Umów o PPP</w:t>
                              </w:r>
                            </w:p>
                            <w:p w14:paraId="0EAE5F5A" w14:textId="77777777" w:rsidR="00AC6899" w:rsidRPr="00796CC3" w:rsidRDefault="00AC6899" w:rsidP="00396EFE">
                              <w:pPr>
                                <w:spacing w:before="60"/>
                                <w:rPr>
                                  <w:rFonts w:ascii="Times New Roman" w:hAnsi="Times New Roman" w:cs="Times New Roman"/>
                                  <w:i/>
                                  <w:sz w:val="18"/>
                                  <w:szCs w:val="18"/>
                                </w:rPr>
                              </w:pPr>
                              <w:r w:rsidRPr="00796CC3">
                                <w:rPr>
                                  <w:rFonts w:ascii="Times New Roman" w:hAnsi="Times New Roman" w:cs="Times New Roman"/>
                                  <w:i/>
                                  <w:sz w:val="18"/>
                                  <w:szCs w:val="18"/>
                                </w:rPr>
                                <w:t>Źródło: opracowanie własne.</w:t>
                              </w:r>
                            </w:p>
                          </w:txbxContent>
                        </wps:txbx>
                        <wps:bodyPr rot="0" vert="horz" wrap="square" lIns="91440" tIns="45720" rIns="91440" bIns="45720" anchor="ctr" anchorCtr="0" upright="1">
                          <a:noAutofit/>
                        </wps:bodyPr>
                      </wps:wsp>
                      <wps:wsp>
                        <wps:cNvPr id="33" name="AutoShape 339"/>
                        <wps:cNvSpPr>
                          <a:spLocks noChangeArrowheads="1"/>
                        </wps:cNvSpPr>
                        <wps:spPr bwMode="auto">
                          <a:xfrm rot="16200000" flipH="1" flipV="1">
                            <a:off x="354842" y="410673"/>
                            <a:ext cx="148892" cy="397020"/>
                          </a:xfrm>
                          <a:prstGeom prst="upArrow">
                            <a:avLst>
                              <a:gd name="adj1" fmla="val 46370"/>
                              <a:gd name="adj2" fmla="val 103279"/>
                            </a:avLst>
                          </a:prstGeom>
                          <a:solidFill>
                            <a:srgbClr val="FFFFFF"/>
                          </a:solidFill>
                          <a:ln w="9525">
                            <a:solidFill>
                              <a:srgbClr val="7F7F7F"/>
                            </a:solidFill>
                            <a:prstDash val="lgDash"/>
                            <a:miter lim="800000"/>
                            <a:headEnd/>
                            <a:tailEnd/>
                          </a:ln>
                        </wps:spPr>
                        <wps:bodyPr rot="0" vert="eaVert" wrap="square" lIns="91440" tIns="45720" rIns="91440" bIns="45720" anchor="t" anchorCtr="0" upright="1">
                          <a:noAutofit/>
                        </wps:bodyPr>
                      </wps:wsp>
                      <wps:wsp>
                        <wps:cNvPr id="34" name="AutoShape 339"/>
                        <wps:cNvSpPr>
                          <a:spLocks noChangeArrowheads="1"/>
                        </wps:cNvSpPr>
                        <wps:spPr bwMode="auto">
                          <a:xfrm rot="16200000" flipH="1" flipV="1">
                            <a:off x="361666" y="185485"/>
                            <a:ext cx="148892" cy="397020"/>
                          </a:xfrm>
                          <a:prstGeom prst="upArrow">
                            <a:avLst>
                              <a:gd name="adj1" fmla="val 46370"/>
                              <a:gd name="adj2" fmla="val 10327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5" name="Strzałka w prawo 448"/>
                        <wps:cNvSpPr/>
                        <wps:spPr>
                          <a:xfrm>
                            <a:off x="232012" y="785986"/>
                            <a:ext cx="381635" cy="149903"/>
                          </a:xfrm>
                          <a:prstGeom prst="rightArrow">
                            <a:avLst>
                              <a:gd name="adj1" fmla="val 50000"/>
                              <a:gd name="adj2" fmla="val 95056"/>
                            </a:avLst>
                          </a:prstGeom>
                          <a:noFill/>
                          <a:ln w="9525">
                            <a:solidFill>
                              <a:schemeClr val="accent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3BF17B" id="Grupa 31" o:spid="_x0000_s1052" style="position:absolute;left:0;text-align:left;margin-left:-2.4pt;margin-top:444.45pt;width:459.2pt;height:125.25pt;z-index:251689984;mso-width-relative:margin;mso-height-relative:margin" coordorigin="153,-1941" coordsize="59213,16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">
                <v:roundrect id="Prostokąt zaokrąglony 23" o:spid="_x0000_s1053" style="position:absolute;left:153;top:-1941;width:59214;height:169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" filled="f" stroked="f">
                  <v:textbox>
                    <w:txbxContent>
                      <w:p w14:paraId="2B7DFA91" w14:textId="77777777" w:rsidR="00AC6899" w:rsidRPr="00706965" w:rsidRDefault="00AC6899" w:rsidP="00706965">
                        <w:pPr>
                          <w:spacing w:after="120"/>
                          <w:rPr>
                            <w:rFonts w:ascii="Times New Roman" w:hAnsi="Times New Roman" w:cs="Times New Roman"/>
                            <w:b/>
                            <w:sz w:val="18"/>
                            <w:szCs w:val="18"/>
                          </w:rPr>
                        </w:pPr>
                        <w:r w:rsidRPr="00706965">
                          <w:rPr>
                            <w:rFonts w:ascii="Times New Roman" w:hAnsi="Times New Roman" w:cs="Times New Roman"/>
                            <w:b/>
                            <w:sz w:val="18"/>
                            <w:szCs w:val="18"/>
                          </w:rPr>
                          <w:t>Legenda:</w:t>
                        </w:r>
                      </w:p>
                      <w:p w14:paraId="1B02500A" w14:textId="7BC0EAFE" w:rsidR="00AC6899" w:rsidRPr="00706965" w:rsidRDefault="00AC6899" w:rsidP="00712CCD">
                        <w:pPr>
                          <w:tabs>
                            <w:tab w:val="left" w:pos="851"/>
                          </w:tabs>
                          <w:ind w:left="709"/>
                          <w:rPr>
                            <w:rFonts w:ascii="Times New Roman" w:hAnsi="Times New Roman" w:cs="Times New Roman"/>
                            <w:sz w:val="18"/>
                            <w:szCs w:val="18"/>
                          </w:rPr>
                        </w:pPr>
                        <w:r w:rsidRPr="00706965">
                          <w:rPr>
                            <w:rFonts w:ascii="Times New Roman" w:hAnsi="Times New Roman" w:cs="Times New Roman"/>
                            <w:sz w:val="18"/>
                            <w:szCs w:val="18"/>
                          </w:rPr>
                          <w:t xml:space="preserve">    przekazywanie decyzji, zatwierdzanie przedkładanych dokumentów i sprawozdań</w:t>
                        </w:r>
                      </w:p>
                      <w:p w14:paraId="42C54E6C" w14:textId="1369FBAE" w:rsidR="00AC6899" w:rsidRPr="00706965" w:rsidRDefault="00AC6899" w:rsidP="00396EFE">
                        <w:pPr>
                          <w:tabs>
                            <w:tab w:val="left" w:pos="993"/>
                          </w:tabs>
                          <w:spacing w:before="60"/>
                          <w:ind w:left="709"/>
                          <w:rPr>
                            <w:rFonts w:ascii="Times New Roman" w:hAnsi="Times New Roman" w:cs="Times New Roman"/>
                            <w:sz w:val="18"/>
                            <w:szCs w:val="18"/>
                          </w:rPr>
                        </w:pPr>
                        <w:r w:rsidRPr="00706965">
                          <w:rPr>
                            <w:sz w:val="18"/>
                            <w:szCs w:val="18"/>
                          </w:rPr>
                          <w:t xml:space="preserve">    </w:t>
                        </w:r>
                        <w:r w:rsidRPr="00706965">
                          <w:rPr>
                            <w:rFonts w:ascii="Times New Roman" w:hAnsi="Times New Roman" w:cs="Times New Roman"/>
                            <w:sz w:val="18"/>
                            <w:szCs w:val="18"/>
                          </w:rPr>
                          <w:t>przekazywanie dokumentów do akceptacji</w:t>
                        </w:r>
                      </w:p>
                      <w:p w14:paraId="265E6751" w14:textId="3E39FB46" w:rsidR="00AC6899" w:rsidRPr="00706965" w:rsidRDefault="00AC6899" w:rsidP="00396EFE">
                        <w:pPr>
                          <w:tabs>
                            <w:tab w:val="left" w:pos="1134"/>
                          </w:tabs>
                          <w:spacing w:before="60" w:after="120"/>
                          <w:ind w:left="709"/>
                          <w:rPr>
                            <w:rFonts w:ascii="Times New Roman" w:hAnsi="Times New Roman" w:cs="Times New Roman"/>
                            <w:sz w:val="18"/>
                            <w:szCs w:val="18"/>
                          </w:rPr>
                        </w:pPr>
                        <w:r w:rsidRPr="00706965">
                          <w:rPr>
                            <w:rFonts w:ascii="Times New Roman" w:hAnsi="Times New Roman" w:cs="Times New Roman"/>
                            <w:sz w:val="18"/>
                            <w:szCs w:val="18"/>
                          </w:rPr>
                          <w:t xml:space="preserve">    realizacja postanowień Umów o PPP</w:t>
                        </w:r>
                      </w:p>
                      <w:p w14:paraId="0EAE5F5A" w14:textId="77777777" w:rsidR="00AC6899" w:rsidRPr="00796CC3" w:rsidRDefault="00AC6899" w:rsidP="00396EFE">
                        <w:pPr>
                          <w:spacing w:before="60"/>
                          <w:rPr>
                            <w:rFonts w:ascii="Times New Roman" w:hAnsi="Times New Roman" w:cs="Times New Roman"/>
                            <w:i/>
                            <w:sz w:val="18"/>
                            <w:szCs w:val="18"/>
                          </w:rPr>
                        </w:pPr>
                        <w:r w:rsidRPr="00796CC3">
                          <w:rPr>
                            <w:rFonts w:ascii="Times New Roman" w:hAnsi="Times New Roman" w:cs="Times New Roman"/>
                            <w:i/>
                            <w:sz w:val="18"/>
                            <w:szCs w:val="18"/>
                          </w:rPr>
                          <w:t>Źródło: opracowanie własne.</w:t>
                        </w:r>
                      </w:p>
                    </w:txbxContent>
                  </v:textbox>
                </v:roundrect>
                <v:shape id="AutoShape 339" o:spid="_x0000_s1054" type="#_x0000_t68" style="position:absolute;left:3547;top:4107;width:1489;height:3970;rotation:-9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" adj="8366,5792" strokecolor="#7f7f7f">
                  <v:stroke dashstyle="longDash"/>
                  <v:textbox style="layout-flow:vertical-ideographic"/>
                </v:shape>
                <v:shape id="AutoShape 339" o:spid="_x0000_s1055" type="#_x0000_t68" style="position:absolute;left:3616;top:1855;width:1489;height:3970;rotation:-9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" adj="8366,5792">
                  <v:textbox style="layout-flow:vertical-ideographic"/>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448" o:spid="_x0000_s1056" type="#_x0000_t13" style="position:absolute;left:2320;top:7859;width:3816;height:1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" adj="13535" filled="f" strokecolor="#2e74b5 [2404]">
                  <v:stroke dashstyle="1 1"/>
                </v:shape>
              </v:group>
            </w:pict>
          </mc:Fallback>
        </mc:AlternateContent>
      </w:r>
    </w:p>
    <w:p w14:paraId="7BC8C303" w14:textId="1F24D6B3" w:rsidR="00396EFE" w:rsidRPr="00274D51" w:rsidRDefault="00A505A3" w:rsidP="00AA6E09">
      <w:pPr>
        <w:pStyle w:val="Legenda"/>
        <w:jc w:val="left"/>
        <w:rPr>
          <w:rFonts w:ascii="Times New Roman" w:eastAsia="Calibri" w:hAnsi="Times New Roman" w:cs="Times New Roman"/>
          <w:b w:val="0"/>
          <w:iCs/>
          <w:color w:val="C00000"/>
          <w:szCs w:val="24"/>
        </w:rPr>
      </w:pPr>
      <w:bookmarkStart w:id="535" w:name="_Toc125619960"/>
      <w:r w:rsidRPr="0046404A">
        <w:rPr>
          <w:rFonts w:ascii="Times New Roman" w:hAnsi="Times New Roman" w:cs="Times New Roman"/>
          <w:color w:val="C00000"/>
          <w:sz w:val="24"/>
          <w:szCs w:val="24"/>
        </w:rPr>
        <w:lastRenderedPageBreak/>
        <w:t xml:space="preserve">Opis </w:t>
      </w:r>
      <w:r w:rsidRPr="0046404A">
        <w:rPr>
          <w:rFonts w:ascii="Times New Roman" w:hAnsi="Times New Roman" w:cs="Times New Roman"/>
          <w:color w:val="C00000"/>
          <w:sz w:val="24"/>
          <w:szCs w:val="24"/>
        </w:rPr>
        <w:fldChar w:fldCharType="begin"/>
      </w:r>
      <w:r w:rsidRPr="0046404A">
        <w:rPr>
          <w:rFonts w:ascii="Times New Roman" w:hAnsi="Times New Roman" w:cs="Times New Roman"/>
          <w:color w:val="C00000"/>
          <w:sz w:val="24"/>
          <w:szCs w:val="24"/>
        </w:rPr>
        <w:instrText xml:space="preserve"> SEQ Opis \* ARABIC </w:instrText>
      </w:r>
      <w:r w:rsidRPr="0046404A">
        <w:rPr>
          <w:rFonts w:ascii="Times New Roman" w:hAnsi="Times New Roman" w:cs="Times New Roman"/>
          <w:color w:val="C00000"/>
          <w:sz w:val="24"/>
          <w:szCs w:val="24"/>
        </w:rPr>
        <w:fldChar w:fldCharType="separate"/>
      </w:r>
      <w:r w:rsidR="003B2426">
        <w:rPr>
          <w:rFonts w:ascii="Times New Roman" w:hAnsi="Times New Roman" w:cs="Times New Roman"/>
          <w:noProof/>
          <w:color w:val="C00000"/>
          <w:sz w:val="24"/>
          <w:szCs w:val="24"/>
        </w:rPr>
        <w:t>4</w:t>
      </w:r>
      <w:r w:rsidRPr="0046404A">
        <w:rPr>
          <w:rFonts w:ascii="Times New Roman" w:hAnsi="Times New Roman" w:cs="Times New Roman"/>
          <w:color w:val="C00000"/>
          <w:sz w:val="24"/>
          <w:szCs w:val="24"/>
        </w:rPr>
        <w:fldChar w:fldCharType="end"/>
      </w:r>
      <w:r w:rsidR="00396EFE" w:rsidRPr="00300767">
        <w:rPr>
          <w:rFonts w:ascii="Times New Roman" w:hAnsi="Times New Roman" w:cs="Times New Roman"/>
          <w:color w:val="C00000"/>
          <w:sz w:val="24"/>
          <w:szCs w:val="24"/>
        </w:rPr>
        <w:t xml:space="preserve"> </w:t>
      </w:r>
      <w:r w:rsidR="003C13C3" w:rsidRPr="00CF1772">
        <w:rPr>
          <w:rFonts w:ascii="Times New Roman" w:eastAsia="Calibri" w:hAnsi="Times New Roman" w:cs="Times New Roman"/>
          <w:iCs/>
          <w:color w:val="C00000"/>
          <w:sz w:val="24"/>
          <w:szCs w:val="24"/>
        </w:rPr>
        <w:t xml:space="preserve">Schemat </w:t>
      </w:r>
      <w:r w:rsidR="000243E1" w:rsidRPr="00CF1772">
        <w:rPr>
          <w:rFonts w:ascii="Times New Roman" w:eastAsia="Calibri" w:hAnsi="Times New Roman" w:cs="Times New Roman"/>
          <w:iCs/>
          <w:color w:val="C00000"/>
          <w:sz w:val="24"/>
          <w:szCs w:val="24"/>
        </w:rPr>
        <w:t>3</w:t>
      </w:r>
      <w:r w:rsidR="00396EFE" w:rsidRPr="00CF1772">
        <w:rPr>
          <w:rFonts w:ascii="Times New Roman" w:eastAsia="Calibri" w:hAnsi="Times New Roman" w:cs="Times New Roman"/>
          <w:iCs/>
          <w:color w:val="C00000"/>
          <w:sz w:val="24"/>
          <w:szCs w:val="24"/>
        </w:rPr>
        <w:t xml:space="preserve"> Schemat poziomów wdrażania </w:t>
      </w:r>
      <w:r w:rsidR="008752DA">
        <w:rPr>
          <w:rFonts w:ascii="Times New Roman" w:eastAsia="Calibri" w:hAnsi="Times New Roman" w:cs="Times New Roman"/>
          <w:iCs/>
          <w:color w:val="C00000"/>
          <w:sz w:val="24"/>
          <w:szCs w:val="24"/>
        </w:rPr>
        <w:t>P</w:t>
      </w:r>
      <w:r w:rsidR="00151DAA">
        <w:rPr>
          <w:rFonts w:ascii="Times New Roman" w:eastAsia="Calibri" w:hAnsi="Times New Roman" w:cs="Times New Roman"/>
          <w:iCs/>
          <w:color w:val="C00000"/>
          <w:sz w:val="24"/>
          <w:szCs w:val="24"/>
        </w:rPr>
        <w:t>rogramu</w:t>
      </w:r>
      <w:r w:rsidR="00396EFE" w:rsidRPr="00CF1772">
        <w:rPr>
          <w:rFonts w:ascii="Times New Roman" w:eastAsia="Calibri" w:hAnsi="Times New Roman" w:cs="Times New Roman"/>
          <w:iCs/>
          <w:color w:val="C00000"/>
          <w:sz w:val="24"/>
          <w:szCs w:val="24"/>
        </w:rPr>
        <w:t xml:space="preserve"> „Archiwa”</w:t>
      </w:r>
      <w:r w:rsidR="00FA3AE9" w:rsidRPr="00CF1772">
        <w:rPr>
          <w:rFonts w:ascii="Times New Roman" w:eastAsia="Calibri" w:hAnsi="Times New Roman" w:cs="Times New Roman"/>
          <w:iCs/>
          <w:color w:val="C00000"/>
          <w:sz w:val="24"/>
          <w:szCs w:val="24"/>
        </w:rPr>
        <w:t xml:space="preserve"> (opis alternatywny).</w:t>
      </w:r>
      <w:bookmarkEnd w:id="535"/>
    </w:p>
    <w:p w14:paraId="5FEE37EF" w14:textId="77777777" w:rsidR="00396EFE" w:rsidRPr="00274D51" w:rsidRDefault="00396EFE" w:rsidP="00AA6E09">
      <w:pPr>
        <w:spacing w:line="276" w:lineRule="auto"/>
        <w:contextualSpacing/>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Schemat przedstawia poziomy wdrażania Programu jako duże prostokątne pola (jedno pod drugim). Na schemacie strukturę instytucjonalną na poszczególnych poziomach wdrażania Programu zaprezentowano w układzie opisanych mniejszych prostokątnych pól. Poszczególne pola łączą przerywane lub ciągłe strzałki. Poziomy wdrażania są oznaczone numerami (liczby rzymskie).</w:t>
      </w:r>
    </w:p>
    <w:p w14:paraId="50E4B0C0" w14:textId="77777777" w:rsidR="00396EFE" w:rsidRPr="00274D51" w:rsidRDefault="00396EFE" w:rsidP="00AA6E09">
      <w:pPr>
        <w:spacing w:before="120"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Legenda:</w:t>
      </w:r>
    </w:p>
    <w:p w14:paraId="705DA949" w14:textId="77777777" w:rsidR="00396EFE" w:rsidRPr="00274D51" w:rsidRDefault="00396EFE" w:rsidP="00AA6E09">
      <w:pPr>
        <w:spacing w:line="276" w:lineRule="auto"/>
        <w:contextualSpacing/>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Strzałka ciągła oznacza przekazywanie decyzji, zatwierdzanie przedkładanych dokumentów i sprawozdań.</w:t>
      </w:r>
    </w:p>
    <w:p w14:paraId="5434592B" w14:textId="77777777" w:rsidR="00396EFE" w:rsidRPr="00CF1772" w:rsidRDefault="00396EFE" w:rsidP="00AA6E09">
      <w:pPr>
        <w:spacing w:after="120"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Strzałka przerywana oznacza przekazywanie dokumentów do akceptacji.</w:t>
      </w:r>
    </w:p>
    <w:p w14:paraId="774DA600" w14:textId="4BB446A1" w:rsidR="00396EFE" w:rsidRPr="00274D51" w:rsidRDefault="00396EFE" w:rsidP="00AA6E09">
      <w:pPr>
        <w:spacing w:after="120"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 xml:space="preserve">Strzałka kropkowana oznacza czynności związane z realizacją postanowień </w:t>
      </w:r>
      <w:r w:rsidR="004941F1">
        <w:rPr>
          <w:rFonts w:ascii="Times New Roman" w:eastAsia="Calibri" w:hAnsi="Times New Roman" w:cs="Times New Roman"/>
          <w:color w:val="C00000"/>
          <w:szCs w:val="24"/>
        </w:rPr>
        <w:t>U</w:t>
      </w:r>
      <w:r w:rsidRPr="00CF1772">
        <w:rPr>
          <w:rFonts w:ascii="Times New Roman" w:eastAsia="Calibri" w:hAnsi="Times New Roman" w:cs="Times New Roman"/>
          <w:color w:val="C00000"/>
          <w:szCs w:val="24"/>
        </w:rPr>
        <w:t>m</w:t>
      </w:r>
      <w:r w:rsidR="00F92D66">
        <w:rPr>
          <w:rFonts w:ascii="Times New Roman" w:eastAsia="Calibri" w:hAnsi="Times New Roman" w:cs="Times New Roman"/>
          <w:color w:val="C00000"/>
          <w:szCs w:val="24"/>
        </w:rPr>
        <w:t>ów o</w:t>
      </w:r>
      <w:r w:rsidRPr="00CF1772">
        <w:rPr>
          <w:rFonts w:ascii="Times New Roman" w:eastAsia="Calibri" w:hAnsi="Times New Roman" w:cs="Times New Roman"/>
          <w:color w:val="C00000"/>
          <w:szCs w:val="24"/>
        </w:rPr>
        <w:t xml:space="preserve"> PPP. </w:t>
      </w:r>
    </w:p>
    <w:p w14:paraId="78E656F7" w14:textId="77777777" w:rsidR="00396EFE" w:rsidRPr="00274D51" w:rsidRDefault="00396EFE" w:rsidP="00AA6E09">
      <w:pPr>
        <w:spacing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Na poziomie I znajduje się jedno prostokątne pole:</w:t>
      </w:r>
    </w:p>
    <w:p w14:paraId="37A3436F" w14:textId="77777777" w:rsidR="00396EFE" w:rsidRPr="00274D51" w:rsidRDefault="00396EFE" w:rsidP="00AA6E09">
      <w:pPr>
        <w:spacing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Rada Ministrów</w:t>
      </w:r>
    </w:p>
    <w:p w14:paraId="0D5EBCFD" w14:textId="77777777" w:rsidR="00396EFE" w:rsidRPr="00274D51" w:rsidRDefault="00396EFE" w:rsidP="00AA6E09">
      <w:pPr>
        <w:spacing w:after="120"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Poziom I jest połączony z poziomem II strzałką ciągłą skierowaną do poziomu II i strzałką przerywaną skierowaną do poziomu I.</w:t>
      </w:r>
    </w:p>
    <w:p w14:paraId="0684EA37" w14:textId="77777777" w:rsidR="00396EFE" w:rsidRPr="00CF1772" w:rsidRDefault="00396EFE" w:rsidP="00AA6E09">
      <w:pPr>
        <w:spacing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Na poziomie II znajduje się jedno prostokątne pole:</w:t>
      </w:r>
    </w:p>
    <w:p w14:paraId="3419EB37" w14:textId="77777777" w:rsidR="00396EFE" w:rsidRPr="00274D51" w:rsidRDefault="00396EFE" w:rsidP="00AA6E09">
      <w:pPr>
        <w:spacing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Minister Kultury i Dziedzictwa Narodowego</w:t>
      </w:r>
    </w:p>
    <w:p w14:paraId="61616F66" w14:textId="77777777" w:rsidR="00396EFE" w:rsidRPr="00274D51" w:rsidRDefault="00396EFE" w:rsidP="00AA6E09">
      <w:pPr>
        <w:spacing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Poziom II jest połączony z poziomem III strzałką ciągłą skierowaną do poziomu III i strzałką przerywaną skierowaną do poziomu II.</w:t>
      </w:r>
    </w:p>
    <w:p w14:paraId="71FB94C3" w14:textId="77777777" w:rsidR="00396EFE" w:rsidRPr="00CF1772" w:rsidRDefault="00396EFE" w:rsidP="00AA6E09">
      <w:pPr>
        <w:spacing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Na poziomie III znajduje się jedno prostokątne pole:</w:t>
      </w:r>
    </w:p>
    <w:p w14:paraId="5B86EE94" w14:textId="77777777" w:rsidR="00396EFE" w:rsidRPr="00274D51" w:rsidRDefault="00396EFE" w:rsidP="00AA6E09">
      <w:pPr>
        <w:spacing w:after="120"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 xml:space="preserve">Naczelny Dyrektor Archiwów Państwowych. Poziom III jest połączony z poziomem II strzałką ciągłą skierowaną do poziomu III i strzałką przerywaną skierowaną do poziomu II. </w:t>
      </w:r>
    </w:p>
    <w:p w14:paraId="627B99C7" w14:textId="77777777" w:rsidR="00396EFE" w:rsidRPr="00CF1772" w:rsidRDefault="00396EFE" w:rsidP="00AA6E09">
      <w:pPr>
        <w:spacing w:after="120"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Poziom III jest połączony z poziomem IV strzałką ciągłą skierowaną do poziomu IV i strzałką przerywaną skierowaną do poziomu III.</w:t>
      </w:r>
    </w:p>
    <w:p w14:paraId="3AC7445B" w14:textId="77777777" w:rsidR="00396EFE" w:rsidRPr="00CF1772" w:rsidRDefault="00396EFE" w:rsidP="00AA6E09">
      <w:pPr>
        <w:spacing w:before="120"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Na poziomie IV znajduje się jedno prostokątne pole:</w:t>
      </w:r>
    </w:p>
    <w:p w14:paraId="09962177" w14:textId="79B18864" w:rsidR="00396EFE" w:rsidRPr="00CF1772" w:rsidRDefault="00396EFE" w:rsidP="00AA6E09">
      <w:pPr>
        <w:spacing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 xml:space="preserve">Pięć jednostek budżetowych, zaangażowanych we wdrażanie </w:t>
      </w:r>
      <w:r w:rsidR="008752DA">
        <w:rPr>
          <w:rFonts w:ascii="Times New Roman" w:eastAsia="Calibri" w:hAnsi="Times New Roman" w:cs="Times New Roman"/>
          <w:color w:val="C00000"/>
          <w:szCs w:val="24"/>
        </w:rPr>
        <w:t>Program</w:t>
      </w:r>
      <w:r w:rsidRPr="00CF1772">
        <w:rPr>
          <w:rFonts w:ascii="Times New Roman" w:eastAsia="Calibri" w:hAnsi="Times New Roman" w:cs="Times New Roman"/>
          <w:color w:val="C00000"/>
          <w:szCs w:val="24"/>
        </w:rPr>
        <w:t xml:space="preserve"> „Archiwa” (połączenie strzałką przerywaną do Naczelnego Dyrektor Archiwów Państwowych oraz przeciwległą strzałką ciągłą od Naczelnego Dyrektor Archiwów Państwowych).</w:t>
      </w:r>
    </w:p>
    <w:p w14:paraId="5F8E93DE" w14:textId="77777777" w:rsidR="00396EFE" w:rsidRPr="00274D51" w:rsidRDefault="00396EFE" w:rsidP="00AA6E09">
      <w:pPr>
        <w:spacing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Z prawej strony schematu, między Poziomem III a Poziomem IV, znajduje się jedno prostokątne pole:</w:t>
      </w:r>
    </w:p>
    <w:p w14:paraId="7BCB89FB" w14:textId="657A0854" w:rsidR="00396EFE" w:rsidRPr="00CF1772" w:rsidRDefault="00396EFE" w:rsidP="00AA6E09">
      <w:pPr>
        <w:spacing w:line="276" w:lineRule="auto"/>
        <w:jc w:val="left"/>
        <w:rPr>
          <w:rFonts w:ascii="Times New Roman" w:eastAsia="Calibri" w:hAnsi="Times New Roman" w:cs="Times New Roman"/>
          <w:color w:val="C00000"/>
          <w:szCs w:val="24"/>
        </w:rPr>
      </w:pPr>
      <w:r w:rsidRPr="00CF1772">
        <w:rPr>
          <w:rFonts w:ascii="Times New Roman" w:eastAsia="Calibri" w:hAnsi="Times New Roman" w:cs="Times New Roman"/>
          <w:color w:val="C00000"/>
          <w:szCs w:val="24"/>
        </w:rPr>
        <w:t xml:space="preserve">Partner Prywatny (pole to jest połączone strzałką kropkowaną do pola Naczelny Dyrektor Archiwów Państwowych oraz przeciwległą strzałką kropkowaną od pola Naczelny Dyrektor Archiwów Państwowych, jednocześnie pole to jest połączone strzałką kropkowaną do pola Pięć jednostek budżetowych, zaangażowanych we wdrażanie </w:t>
      </w:r>
      <w:r w:rsidR="008752DA">
        <w:rPr>
          <w:rFonts w:ascii="Times New Roman" w:eastAsia="Calibri" w:hAnsi="Times New Roman" w:cs="Times New Roman"/>
          <w:color w:val="C00000"/>
          <w:szCs w:val="24"/>
        </w:rPr>
        <w:t>Program</w:t>
      </w:r>
      <w:r w:rsidRPr="00CF1772">
        <w:rPr>
          <w:rFonts w:ascii="Times New Roman" w:eastAsia="Calibri" w:hAnsi="Times New Roman" w:cs="Times New Roman"/>
          <w:color w:val="C00000"/>
          <w:szCs w:val="24"/>
        </w:rPr>
        <w:t xml:space="preserve"> „Archiwa”  oraz przeciwległą strzałką kropkowaną od pola Pięć jednostek budżetowych, zaangażowanych we wdrażanie </w:t>
      </w:r>
      <w:r w:rsidR="008752DA">
        <w:rPr>
          <w:rFonts w:ascii="Times New Roman" w:eastAsia="Calibri" w:hAnsi="Times New Roman" w:cs="Times New Roman"/>
          <w:color w:val="C00000"/>
          <w:szCs w:val="24"/>
        </w:rPr>
        <w:t>Prog</w:t>
      </w:r>
      <w:r w:rsidR="00255EEA">
        <w:rPr>
          <w:rFonts w:ascii="Times New Roman" w:eastAsia="Calibri" w:hAnsi="Times New Roman" w:cs="Times New Roman"/>
          <w:color w:val="C00000"/>
          <w:szCs w:val="24"/>
        </w:rPr>
        <w:t>r</w:t>
      </w:r>
      <w:r w:rsidR="008752DA">
        <w:rPr>
          <w:rFonts w:ascii="Times New Roman" w:eastAsia="Calibri" w:hAnsi="Times New Roman" w:cs="Times New Roman"/>
          <w:color w:val="C00000"/>
          <w:szCs w:val="24"/>
        </w:rPr>
        <w:t>am</w:t>
      </w:r>
      <w:r w:rsidR="00255EEA">
        <w:rPr>
          <w:rFonts w:ascii="Times New Roman" w:eastAsia="Calibri" w:hAnsi="Times New Roman" w:cs="Times New Roman"/>
          <w:color w:val="C00000"/>
          <w:szCs w:val="24"/>
        </w:rPr>
        <w:t>u</w:t>
      </w:r>
      <w:r w:rsidRPr="00CF1772">
        <w:rPr>
          <w:rFonts w:ascii="Times New Roman" w:eastAsia="Calibri" w:hAnsi="Times New Roman" w:cs="Times New Roman"/>
          <w:color w:val="C00000"/>
          <w:szCs w:val="24"/>
        </w:rPr>
        <w:t xml:space="preserve"> „Archiwa”.</w:t>
      </w:r>
    </w:p>
    <w:p w14:paraId="4A795652" w14:textId="77777777" w:rsidR="00396EFE" w:rsidRPr="00CF1772" w:rsidRDefault="00396EFE" w:rsidP="00AA6E09">
      <w:pPr>
        <w:spacing w:line="276" w:lineRule="auto"/>
        <w:jc w:val="left"/>
        <w:rPr>
          <w:rFonts w:ascii="Times New Roman" w:eastAsia="Calibri" w:hAnsi="Times New Roman" w:cs="Times New Roman"/>
          <w:color w:val="C00000"/>
          <w:szCs w:val="24"/>
        </w:rPr>
      </w:pPr>
    </w:p>
    <w:p w14:paraId="2BF1769C" w14:textId="77777777" w:rsidR="00396EFE" w:rsidRPr="00CF1772" w:rsidRDefault="00396EFE" w:rsidP="00AA6E09">
      <w:pPr>
        <w:spacing w:before="120" w:line="276" w:lineRule="auto"/>
        <w:jc w:val="left"/>
        <w:rPr>
          <w:rFonts w:ascii="Times New Roman" w:eastAsia="Calibri" w:hAnsi="Times New Roman" w:cs="Times New Roman"/>
          <w:i/>
          <w:color w:val="C00000"/>
          <w:szCs w:val="24"/>
        </w:rPr>
      </w:pPr>
      <w:r w:rsidRPr="00CF1772">
        <w:rPr>
          <w:rFonts w:ascii="Times New Roman" w:eastAsia="Calibri" w:hAnsi="Times New Roman" w:cs="Times New Roman"/>
          <w:i/>
          <w:color w:val="C00000"/>
          <w:szCs w:val="24"/>
        </w:rPr>
        <w:t>Źródło: Opracowanie własne</w:t>
      </w:r>
    </w:p>
    <w:p w14:paraId="69600AF2" w14:textId="77777777" w:rsidR="00396EFE" w:rsidRPr="00274D51" w:rsidRDefault="00396EFE" w:rsidP="00396EFE">
      <w:pPr>
        <w:spacing w:before="120" w:line="276" w:lineRule="auto"/>
        <w:rPr>
          <w:rFonts w:ascii="Times New Roman" w:eastAsia="Calibri" w:hAnsi="Times New Roman" w:cs="Times New Roman"/>
          <w:color w:val="C00000"/>
          <w:szCs w:val="24"/>
        </w:rPr>
      </w:pPr>
    </w:p>
    <w:p w14:paraId="6554A484" w14:textId="77777777" w:rsidR="00396EFE" w:rsidRPr="00CF1772" w:rsidRDefault="00396EFE" w:rsidP="00396EFE">
      <w:pPr>
        <w:shd w:val="clear" w:color="auto" w:fill="DBE5F1"/>
        <w:tabs>
          <w:tab w:val="left" w:pos="9072"/>
          <w:tab w:val="left" w:pos="9214"/>
        </w:tabs>
        <w:spacing w:after="120" w:line="276" w:lineRule="auto"/>
        <w:jc w:val="left"/>
        <w:rPr>
          <w:rFonts w:ascii="Times New Roman" w:eastAsia="Times New Roman" w:hAnsi="Times New Roman" w:cs="Times New Roman"/>
          <w:b/>
          <w:bCs/>
          <w:noProof/>
          <w:szCs w:val="24"/>
          <w:lang w:eastAsia="pl-PL"/>
        </w:rPr>
      </w:pPr>
      <w:r w:rsidRPr="00CF1772">
        <w:rPr>
          <w:rFonts w:ascii="Times New Roman" w:eastAsia="Times New Roman" w:hAnsi="Times New Roman" w:cs="Times New Roman"/>
          <w:b/>
          <w:bCs/>
          <w:noProof/>
          <w:szCs w:val="24"/>
          <w:lang w:eastAsia="pl-PL"/>
        </w:rPr>
        <w:lastRenderedPageBreak/>
        <w:t xml:space="preserve">Poziom I </w:t>
      </w:r>
      <w:r w:rsidRPr="00CF1772">
        <w:rPr>
          <w:rFonts w:ascii="Times New Roman" w:eastAsia="Times New Roman" w:hAnsi="Times New Roman" w:cs="Times New Roman"/>
          <w:b/>
          <w:bCs/>
          <w:noProof/>
          <w:szCs w:val="24"/>
          <w:lang w:eastAsia="pl-PL"/>
        </w:rPr>
        <w:sym w:font="Symbol" w:char="F02D"/>
      </w:r>
      <w:r w:rsidRPr="00CF1772">
        <w:rPr>
          <w:rFonts w:ascii="Times New Roman" w:eastAsia="Times New Roman" w:hAnsi="Times New Roman" w:cs="Times New Roman"/>
          <w:b/>
          <w:bCs/>
          <w:noProof/>
          <w:szCs w:val="24"/>
          <w:lang w:eastAsia="pl-PL"/>
        </w:rPr>
        <w:t xml:space="preserve"> Rada Ministrów:</w:t>
      </w:r>
    </w:p>
    <w:p w14:paraId="7B385974" w14:textId="276B38B8" w:rsidR="00396EFE" w:rsidRPr="00CF1772" w:rsidRDefault="00396EFE" w:rsidP="00396EFE">
      <w:pPr>
        <w:tabs>
          <w:tab w:val="left" w:pos="0"/>
        </w:tabs>
        <w:autoSpaceDE w:val="0"/>
        <w:autoSpaceDN w:val="0"/>
        <w:adjustRightInd w:val="0"/>
        <w:spacing w:after="120" w:line="276" w:lineRule="auto"/>
        <w:ind w:firstLine="709"/>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Rada Ministrów rozpatruje i przyjmuje sprawozdania roczne oraz sprawozdanie końcowe z realizacji </w:t>
      </w:r>
      <w:r w:rsidRPr="00CF1772">
        <w:rPr>
          <w:rFonts w:ascii="Times New Roman" w:eastAsia="Times New Roman" w:hAnsi="Times New Roman" w:cs="Times New Roman"/>
          <w:i/>
          <w:color w:val="000000"/>
          <w:szCs w:val="24"/>
          <w:lang w:eastAsia="pl-PL"/>
        </w:rPr>
        <w:t>Programu wieloletniego „Budowa i utrzymanie Archiwów Państwowych” na lata 2023-205</w:t>
      </w:r>
      <w:r w:rsidR="00805BE3">
        <w:rPr>
          <w:rFonts w:ascii="Times New Roman" w:eastAsia="Times New Roman" w:hAnsi="Times New Roman" w:cs="Times New Roman"/>
          <w:i/>
          <w:color w:val="000000"/>
          <w:szCs w:val="24"/>
          <w:lang w:eastAsia="pl-PL"/>
        </w:rPr>
        <w:t>2</w:t>
      </w:r>
      <w:r w:rsidRPr="00CF1772">
        <w:rPr>
          <w:rFonts w:ascii="Times New Roman" w:eastAsia="Times New Roman" w:hAnsi="Times New Roman" w:cs="Times New Roman"/>
          <w:bCs/>
          <w:szCs w:val="24"/>
          <w:lang w:eastAsia="pl-PL"/>
        </w:rPr>
        <w:t xml:space="preserve">. </w:t>
      </w:r>
    </w:p>
    <w:p w14:paraId="3BCCC0DC" w14:textId="77777777" w:rsidR="00396EFE" w:rsidRPr="00CF1772" w:rsidRDefault="00396EFE" w:rsidP="00396EFE">
      <w:pPr>
        <w:shd w:val="clear" w:color="auto" w:fill="DBE5F1"/>
        <w:tabs>
          <w:tab w:val="left" w:pos="9072"/>
          <w:tab w:val="left" w:pos="9214"/>
        </w:tabs>
        <w:spacing w:after="120" w:line="276" w:lineRule="auto"/>
        <w:jc w:val="left"/>
        <w:rPr>
          <w:rFonts w:ascii="Times New Roman" w:eastAsia="Times New Roman" w:hAnsi="Times New Roman" w:cs="Times New Roman"/>
          <w:b/>
          <w:bCs/>
          <w:noProof/>
          <w:szCs w:val="24"/>
          <w:lang w:eastAsia="pl-PL"/>
        </w:rPr>
      </w:pPr>
      <w:r w:rsidRPr="00CF1772">
        <w:rPr>
          <w:rFonts w:ascii="Times New Roman" w:eastAsia="Times New Roman" w:hAnsi="Times New Roman" w:cs="Times New Roman"/>
          <w:b/>
          <w:bCs/>
          <w:noProof/>
          <w:szCs w:val="24"/>
          <w:lang w:eastAsia="pl-PL"/>
        </w:rPr>
        <w:t xml:space="preserve">Poziom II </w:t>
      </w:r>
      <w:r w:rsidRPr="00CF1772">
        <w:rPr>
          <w:rFonts w:ascii="Times New Roman" w:eastAsia="Times New Roman" w:hAnsi="Times New Roman" w:cs="Times New Roman"/>
          <w:b/>
          <w:bCs/>
          <w:noProof/>
          <w:szCs w:val="24"/>
          <w:lang w:eastAsia="pl-PL"/>
        </w:rPr>
        <w:sym w:font="Symbol" w:char="F02D"/>
      </w:r>
      <w:r w:rsidRPr="00CF1772">
        <w:rPr>
          <w:rFonts w:ascii="Times New Roman" w:eastAsia="Times New Roman" w:hAnsi="Times New Roman" w:cs="Times New Roman"/>
          <w:b/>
          <w:bCs/>
          <w:noProof/>
          <w:szCs w:val="24"/>
          <w:lang w:eastAsia="pl-PL"/>
        </w:rPr>
        <w:t xml:space="preserve"> Minister właściwy do spraw kultury i ochrony dziedzictwa narodowego: </w:t>
      </w:r>
    </w:p>
    <w:p w14:paraId="390F8C5E" w14:textId="576BB5C5" w:rsidR="00396EFE" w:rsidRPr="00CF1772" w:rsidRDefault="00396EFE" w:rsidP="00396EFE">
      <w:pPr>
        <w:tabs>
          <w:tab w:val="left" w:pos="9072"/>
          <w:tab w:val="left" w:pos="9214"/>
        </w:tabs>
        <w:spacing w:after="120" w:line="276" w:lineRule="auto"/>
        <w:ind w:firstLine="709"/>
        <w:rPr>
          <w:rFonts w:ascii="Times New Roman" w:eastAsia="Times New Roman" w:hAnsi="Times New Roman" w:cs="Times New Roman"/>
          <w:bCs/>
          <w:noProof/>
          <w:color w:val="C00000"/>
          <w:szCs w:val="24"/>
          <w:lang w:eastAsia="pl-PL"/>
        </w:rPr>
      </w:pPr>
      <w:r w:rsidRPr="00CF1772">
        <w:rPr>
          <w:rFonts w:ascii="Times New Roman" w:eastAsia="Times New Roman" w:hAnsi="Times New Roman" w:cs="Times New Roman"/>
          <w:bCs/>
          <w:noProof/>
          <w:szCs w:val="24"/>
          <w:lang w:eastAsia="pl-PL"/>
        </w:rPr>
        <w:t xml:space="preserve">Zadania związane z II poziomem zarządzania </w:t>
      </w:r>
      <w:r w:rsidRPr="00CF1772">
        <w:rPr>
          <w:rFonts w:ascii="Times New Roman" w:eastAsia="Times New Roman" w:hAnsi="Times New Roman" w:cs="Times New Roman"/>
          <w:bCs/>
          <w:i/>
          <w:noProof/>
          <w:szCs w:val="24"/>
          <w:lang w:eastAsia="pl-PL"/>
        </w:rPr>
        <w:t>Programem wieloletnim „Budowa i utrzymanie Archiwów Państwowych” na lata 2023-205</w:t>
      </w:r>
      <w:r w:rsidR="00805BE3">
        <w:rPr>
          <w:rFonts w:ascii="Times New Roman" w:eastAsia="Times New Roman" w:hAnsi="Times New Roman" w:cs="Times New Roman"/>
          <w:bCs/>
          <w:i/>
          <w:noProof/>
          <w:szCs w:val="24"/>
          <w:lang w:eastAsia="pl-PL"/>
        </w:rPr>
        <w:t>2</w:t>
      </w:r>
      <w:r w:rsidRPr="00CF1772">
        <w:rPr>
          <w:rFonts w:ascii="Times New Roman" w:eastAsia="Times New Roman" w:hAnsi="Times New Roman" w:cs="Times New Roman"/>
          <w:bCs/>
          <w:i/>
          <w:noProof/>
          <w:szCs w:val="24"/>
          <w:lang w:eastAsia="pl-PL"/>
        </w:rPr>
        <w:t xml:space="preserve">  </w:t>
      </w:r>
      <w:r w:rsidRPr="00CF1772">
        <w:rPr>
          <w:rFonts w:ascii="Times New Roman" w:eastAsia="Times New Roman" w:hAnsi="Times New Roman" w:cs="Times New Roman"/>
          <w:bCs/>
          <w:noProof/>
          <w:szCs w:val="24"/>
          <w:lang w:eastAsia="pl-PL"/>
        </w:rPr>
        <w:t>zostały przypisane do Ministra właściwego do spraw kultury i ochrony dziedzictwa narodowego, zgodnie z jego kompetencjami wskazanymi w art. 14 ustawy z dnia 4 września 1997 r. o działach administracji rządowej</w:t>
      </w:r>
      <w:r w:rsidRPr="00CF1772">
        <w:rPr>
          <w:rFonts w:ascii="Times New Roman" w:eastAsia="Calibri" w:hAnsi="Times New Roman" w:cs="Times New Roman"/>
          <w:noProof/>
          <w:szCs w:val="24"/>
          <w:vertAlign w:val="superscript"/>
          <w:lang w:eastAsia="pl-PL"/>
        </w:rPr>
        <w:footnoteReference w:id="90"/>
      </w:r>
      <w:r w:rsidRPr="00CF1772">
        <w:rPr>
          <w:rFonts w:ascii="Times New Roman" w:eastAsia="Times New Roman" w:hAnsi="Times New Roman" w:cs="Times New Roman"/>
          <w:bCs/>
          <w:noProof/>
          <w:szCs w:val="24"/>
          <w:lang w:eastAsia="pl-PL"/>
        </w:rPr>
        <w:t xml:space="preserve">. Minisetr właściwy do spraw kultury i ochrony dziedzictwa narodowego sprawuje nadzór nad realizacją Programu. </w:t>
      </w:r>
    </w:p>
    <w:p w14:paraId="2488C0D3" w14:textId="3EC53298" w:rsidR="00396EFE" w:rsidRPr="00CF1772" w:rsidRDefault="00396EFE" w:rsidP="00396EFE">
      <w:pPr>
        <w:tabs>
          <w:tab w:val="left" w:pos="9072"/>
          <w:tab w:val="left" w:pos="9214"/>
        </w:tabs>
        <w:spacing w:after="120" w:line="276" w:lineRule="auto"/>
        <w:rPr>
          <w:rFonts w:ascii="Times New Roman" w:eastAsia="Times New Roman" w:hAnsi="Times New Roman" w:cs="Times New Roman"/>
          <w:b/>
          <w:bCs/>
          <w:noProof/>
          <w:szCs w:val="24"/>
          <w:lang w:eastAsia="pl-PL"/>
        </w:rPr>
      </w:pPr>
      <w:r w:rsidRPr="00CF1772">
        <w:rPr>
          <w:rFonts w:ascii="Times New Roman" w:eastAsia="Times New Roman" w:hAnsi="Times New Roman" w:cs="Times New Roman"/>
          <w:b/>
          <w:bCs/>
          <w:noProof/>
          <w:color w:val="C00000"/>
          <w:szCs w:val="24"/>
          <w:lang w:eastAsia="pl-PL"/>
        </w:rPr>
        <w:t xml:space="preserve">Zadania przypisane do II poziomu realizacji </w:t>
      </w:r>
      <w:r w:rsidR="008752DA">
        <w:rPr>
          <w:rFonts w:ascii="Times New Roman" w:eastAsia="Times New Roman" w:hAnsi="Times New Roman" w:cs="Times New Roman"/>
          <w:b/>
          <w:bCs/>
          <w:noProof/>
          <w:color w:val="C00000"/>
          <w:szCs w:val="24"/>
          <w:lang w:eastAsia="pl-PL"/>
        </w:rPr>
        <w:t>Program</w:t>
      </w:r>
      <w:r w:rsidRPr="00CF1772">
        <w:rPr>
          <w:rFonts w:ascii="Times New Roman" w:eastAsia="Times New Roman" w:hAnsi="Times New Roman" w:cs="Times New Roman"/>
          <w:b/>
          <w:bCs/>
          <w:noProof/>
          <w:color w:val="C00000"/>
          <w:szCs w:val="24"/>
          <w:lang w:eastAsia="pl-PL"/>
        </w:rPr>
        <w:t xml:space="preserve"> „Archiwa” obejmują:</w:t>
      </w:r>
    </w:p>
    <w:p w14:paraId="2D5A2DDA" w14:textId="202CDA1F" w:rsidR="00396EFE" w:rsidRPr="00CF1772" w:rsidRDefault="00396EFE" w:rsidP="00396EFE">
      <w:pPr>
        <w:numPr>
          <w:ilvl w:val="0"/>
          <w:numId w:val="119"/>
        </w:numPr>
        <w:tabs>
          <w:tab w:val="left" w:pos="0"/>
        </w:tabs>
        <w:autoSpaceDE w:val="0"/>
        <w:autoSpaceDN w:val="0"/>
        <w:adjustRightInd w:val="0"/>
        <w:spacing w:line="276" w:lineRule="auto"/>
        <w:ind w:left="754" w:hanging="357"/>
        <w:rPr>
          <w:rFonts w:ascii="Times New Roman" w:eastAsia="Times New Roman" w:hAnsi="Times New Roman" w:cs="Times New Roman"/>
          <w:bCs/>
          <w:szCs w:val="24"/>
          <w:lang w:eastAsia="pl-PL"/>
        </w:rPr>
      </w:pPr>
      <w:r w:rsidRPr="00CF1772">
        <w:rPr>
          <w:rFonts w:ascii="Times New Roman" w:eastAsia="Times New Roman" w:hAnsi="Times New Roman" w:cs="Times New Roman"/>
          <w:bCs/>
          <w:noProof/>
          <w:szCs w:val="24"/>
          <w:lang w:eastAsia="pl-PL"/>
        </w:rPr>
        <w:t xml:space="preserve">zarządzanie strategiczne Programem oraz zapewnienie środków budżetu państwa na realizację poszczególnych zadań </w:t>
      </w:r>
      <w:r w:rsidR="008752DA">
        <w:rPr>
          <w:rFonts w:ascii="Times New Roman" w:eastAsia="Times New Roman" w:hAnsi="Times New Roman" w:cs="Times New Roman"/>
          <w:bCs/>
          <w:noProof/>
          <w:szCs w:val="24"/>
          <w:lang w:eastAsia="pl-PL"/>
        </w:rPr>
        <w:t>Progam</w:t>
      </w:r>
      <w:r w:rsidRPr="00CF1772">
        <w:rPr>
          <w:rFonts w:ascii="Times New Roman" w:eastAsia="Times New Roman" w:hAnsi="Times New Roman" w:cs="Times New Roman"/>
          <w:bCs/>
          <w:noProof/>
          <w:szCs w:val="24"/>
          <w:lang w:eastAsia="pl-PL"/>
        </w:rPr>
        <w:t xml:space="preserve"> „Archiwa”, co obejmuje:</w:t>
      </w:r>
    </w:p>
    <w:p w14:paraId="779DDDCE" w14:textId="77777777" w:rsidR="00396EFE" w:rsidRPr="00CF1772" w:rsidRDefault="00396EFE" w:rsidP="00396EFE">
      <w:pPr>
        <w:tabs>
          <w:tab w:val="left" w:pos="0"/>
        </w:tabs>
        <w:autoSpaceDE w:val="0"/>
        <w:autoSpaceDN w:val="0"/>
        <w:adjustRightInd w:val="0"/>
        <w:spacing w:line="276" w:lineRule="auto"/>
        <w:ind w:left="993"/>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a)</w:t>
      </w:r>
      <w:r w:rsidRPr="00CF1772">
        <w:rPr>
          <w:rFonts w:ascii="Times New Roman" w:eastAsia="Times New Roman" w:hAnsi="Times New Roman" w:cs="Times New Roman"/>
          <w:bCs/>
          <w:szCs w:val="24"/>
          <w:lang w:eastAsia="pl-PL"/>
        </w:rPr>
        <w:tab/>
        <w:t>realizację Priorytetów 1, 2, 3, 4 i 5 Programu,</w:t>
      </w:r>
    </w:p>
    <w:p w14:paraId="7E533153" w14:textId="77777777" w:rsidR="00396EFE" w:rsidRPr="00CF1772" w:rsidRDefault="00396EFE" w:rsidP="00396EFE">
      <w:pPr>
        <w:tabs>
          <w:tab w:val="left" w:pos="0"/>
        </w:tabs>
        <w:autoSpaceDE w:val="0"/>
        <w:autoSpaceDN w:val="0"/>
        <w:adjustRightInd w:val="0"/>
        <w:spacing w:after="120" w:line="276" w:lineRule="auto"/>
        <w:ind w:left="993"/>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b)</w:t>
      </w:r>
      <w:r w:rsidRPr="00CF1772">
        <w:rPr>
          <w:rFonts w:ascii="Times New Roman" w:eastAsia="Times New Roman" w:hAnsi="Times New Roman" w:cs="Times New Roman"/>
          <w:bCs/>
          <w:szCs w:val="24"/>
          <w:lang w:eastAsia="pl-PL"/>
        </w:rPr>
        <w:tab/>
        <w:t>koszty obsługi, monitoringu  i sprawozdawczości Programu;</w:t>
      </w:r>
    </w:p>
    <w:p w14:paraId="58984958" w14:textId="47B8ED32" w:rsidR="00396EFE" w:rsidRPr="00CF1772" w:rsidRDefault="00396EFE" w:rsidP="00396EFE">
      <w:pPr>
        <w:numPr>
          <w:ilvl w:val="0"/>
          <w:numId w:val="119"/>
        </w:numPr>
        <w:tabs>
          <w:tab w:val="left" w:pos="0"/>
        </w:tabs>
        <w:autoSpaceDE w:val="0"/>
        <w:autoSpaceDN w:val="0"/>
        <w:adjustRightInd w:val="0"/>
        <w:spacing w:after="120" w:line="276" w:lineRule="auto"/>
        <w:ind w:left="754" w:hanging="357"/>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przyjmowanie sprawozdań z realizacji </w:t>
      </w:r>
      <w:r w:rsidR="008752DA">
        <w:rPr>
          <w:rFonts w:ascii="Times New Roman" w:eastAsia="Times New Roman" w:hAnsi="Times New Roman" w:cs="Times New Roman"/>
          <w:bCs/>
          <w:noProof/>
          <w:szCs w:val="24"/>
          <w:lang w:eastAsia="pl-PL"/>
        </w:rPr>
        <w:t>Progam</w:t>
      </w:r>
      <w:r w:rsidRPr="00CF1772">
        <w:rPr>
          <w:rFonts w:ascii="Times New Roman" w:eastAsia="Times New Roman" w:hAnsi="Times New Roman" w:cs="Times New Roman"/>
          <w:bCs/>
          <w:noProof/>
          <w:szCs w:val="24"/>
          <w:lang w:eastAsia="pl-PL"/>
        </w:rPr>
        <w:t xml:space="preserve"> „Archiwa”, </w:t>
      </w:r>
      <w:r w:rsidRPr="00CF1772">
        <w:rPr>
          <w:rFonts w:ascii="Times New Roman" w:eastAsia="Times New Roman" w:hAnsi="Times New Roman" w:cs="Times New Roman"/>
          <w:bCs/>
          <w:szCs w:val="24"/>
          <w:lang w:eastAsia="pl-PL"/>
        </w:rPr>
        <w:t>celem ich przedłożenia Radzie Ministrów;</w:t>
      </w:r>
    </w:p>
    <w:p w14:paraId="6542891C" w14:textId="304959DE" w:rsidR="00396EFE" w:rsidRPr="00CF1772" w:rsidRDefault="00396EFE" w:rsidP="00396EFE">
      <w:pPr>
        <w:numPr>
          <w:ilvl w:val="0"/>
          <w:numId w:val="119"/>
        </w:numPr>
        <w:tabs>
          <w:tab w:val="left" w:pos="0"/>
        </w:tabs>
        <w:autoSpaceDE w:val="0"/>
        <w:autoSpaceDN w:val="0"/>
        <w:adjustRightInd w:val="0"/>
        <w:spacing w:after="120" w:line="276" w:lineRule="auto"/>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akceptowanie rozwiązań związanych z wdrażaniem </w:t>
      </w:r>
      <w:r w:rsidRPr="00CF1772">
        <w:rPr>
          <w:rFonts w:ascii="Times New Roman" w:eastAsia="Times New Roman" w:hAnsi="Times New Roman" w:cs="Times New Roman"/>
          <w:color w:val="000000"/>
          <w:szCs w:val="24"/>
          <w:lang w:eastAsia="pl-PL"/>
        </w:rPr>
        <w:t>Programu  oraz p</w:t>
      </w:r>
      <w:r w:rsidRPr="00CF1772">
        <w:rPr>
          <w:rFonts w:ascii="Times New Roman" w:eastAsia="Times New Roman" w:hAnsi="Times New Roman" w:cs="Times New Roman"/>
          <w:bCs/>
          <w:szCs w:val="24"/>
          <w:lang w:eastAsia="pl-PL"/>
        </w:rPr>
        <w:t xml:space="preserve">rowadzenie czynności  związanych z ewentualną aktualizacją </w:t>
      </w:r>
      <w:r w:rsidR="008752DA">
        <w:rPr>
          <w:rFonts w:ascii="Times New Roman" w:eastAsia="Times New Roman" w:hAnsi="Times New Roman" w:cs="Times New Roman"/>
          <w:bCs/>
          <w:szCs w:val="24"/>
          <w:lang w:eastAsia="pl-PL"/>
        </w:rPr>
        <w:t>Program</w:t>
      </w:r>
      <w:r w:rsidRPr="00CF1772">
        <w:rPr>
          <w:rFonts w:ascii="Times New Roman" w:eastAsia="Times New Roman" w:hAnsi="Times New Roman" w:cs="Times New Roman"/>
          <w:bCs/>
          <w:szCs w:val="24"/>
          <w:lang w:eastAsia="pl-PL"/>
        </w:rPr>
        <w:t xml:space="preserve"> „Archiwa”;</w:t>
      </w:r>
    </w:p>
    <w:p w14:paraId="4492F6B3" w14:textId="77777777" w:rsidR="00396EFE" w:rsidRPr="00CF1772" w:rsidRDefault="00396EFE" w:rsidP="00396EFE">
      <w:pPr>
        <w:numPr>
          <w:ilvl w:val="0"/>
          <w:numId w:val="119"/>
        </w:numPr>
        <w:tabs>
          <w:tab w:val="left" w:pos="0"/>
        </w:tabs>
        <w:autoSpaceDE w:val="0"/>
        <w:autoSpaceDN w:val="0"/>
        <w:adjustRightInd w:val="0"/>
        <w:spacing w:after="120" w:line="276" w:lineRule="auto"/>
        <w:ind w:left="754" w:hanging="357"/>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noProof/>
          <w:szCs w:val="24"/>
          <w:lang w:eastAsia="pl-PL"/>
        </w:rPr>
        <w:t>wyrażanie zgody na przesunięcia w budżecie Programu Wieloletniego</w:t>
      </w:r>
      <w:r w:rsidRPr="00CF1772">
        <w:rPr>
          <w:rStyle w:val="Odwoanieprzypisudolnego"/>
          <w:rFonts w:ascii="Times New Roman" w:eastAsia="Times New Roman" w:hAnsi="Times New Roman" w:cs="Times New Roman"/>
          <w:bCs/>
          <w:noProof/>
          <w:szCs w:val="24"/>
          <w:lang w:eastAsia="pl-PL"/>
        </w:rPr>
        <w:footnoteReference w:id="91"/>
      </w:r>
      <w:r w:rsidRPr="00CF1772">
        <w:rPr>
          <w:rFonts w:ascii="Times New Roman" w:eastAsia="Times New Roman" w:hAnsi="Times New Roman" w:cs="Times New Roman"/>
          <w:bCs/>
          <w:noProof/>
          <w:szCs w:val="24"/>
          <w:lang w:eastAsia="pl-PL"/>
        </w:rPr>
        <w:t>.</w:t>
      </w:r>
    </w:p>
    <w:p w14:paraId="550F10B6" w14:textId="77777777" w:rsidR="00396EFE" w:rsidRPr="00CF1772" w:rsidRDefault="00396EFE" w:rsidP="00396EFE">
      <w:pPr>
        <w:shd w:val="clear" w:color="auto" w:fill="DBE5F1"/>
        <w:tabs>
          <w:tab w:val="left" w:pos="284"/>
        </w:tabs>
        <w:spacing w:before="120" w:after="120" w:line="276" w:lineRule="auto"/>
        <w:rPr>
          <w:rFonts w:ascii="Times New Roman" w:eastAsia="Calibri" w:hAnsi="Times New Roman" w:cs="Times New Roman"/>
          <w:b/>
          <w:szCs w:val="24"/>
        </w:rPr>
      </w:pPr>
      <w:r w:rsidRPr="00CF1772">
        <w:rPr>
          <w:rFonts w:ascii="Times New Roman" w:eastAsia="Calibri" w:hAnsi="Times New Roman" w:cs="Times New Roman"/>
          <w:b/>
          <w:szCs w:val="24"/>
          <w:shd w:val="clear" w:color="auto" w:fill="DEEAF6"/>
        </w:rPr>
        <w:t xml:space="preserve">Poziom </w:t>
      </w:r>
      <w:proofErr w:type="spellStart"/>
      <w:r w:rsidRPr="00CF1772">
        <w:rPr>
          <w:rFonts w:ascii="Times New Roman" w:eastAsia="Calibri" w:hAnsi="Times New Roman" w:cs="Times New Roman"/>
          <w:b/>
          <w:szCs w:val="24"/>
        </w:rPr>
        <w:t>IIa</w:t>
      </w:r>
      <w:proofErr w:type="spellEnd"/>
      <w:r w:rsidRPr="00CF1772">
        <w:rPr>
          <w:rFonts w:ascii="Times New Roman" w:eastAsia="Calibri" w:hAnsi="Times New Roman" w:cs="Times New Roman"/>
          <w:b/>
          <w:szCs w:val="24"/>
        </w:rPr>
        <w:t xml:space="preserve"> </w:t>
      </w:r>
      <w:r w:rsidRPr="00CF1772">
        <w:rPr>
          <w:rFonts w:ascii="Times New Roman" w:eastAsia="Calibri" w:hAnsi="Times New Roman" w:cs="Times New Roman"/>
          <w:b/>
          <w:szCs w:val="24"/>
          <w:shd w:val="clear" w:color="auto" w:fill="DEEAF6"/>
        </w:rPr>
        <w:sym w:font="Symbol" w:char="F02D"/>
      </w:r>
      <w:r w:rsidRPr="00CF1772">
        <w:rPr>
          <w:rFonts w:ascii="Times New Roman" w:eastAsia="Calibri" w:hAnsi="Times New Roman" w:cs="Times New Roman"/>
          <w:b/>
          <w:szCs w:val="24"/>
          <w:shd w:val="clear" w:color="auto" w:fill="DEEAF6"/>
        </w:rPr>
        <w:t xml:space="preserve"> Komórki organizacyjne urzędu administracji rządowej obsługujące Ministra:</w:t>
      </w:r>
    </w:p>
    <w:p w14:paraId="3E00EE3C" w14:textId="5917EAD7" w:rsidR="00396EFE" w:rsidRPr="00CF1772" w:rsidRDefault="00396EFE" w:rsidP="00396EFE">
      <w:pPr>
        <w:tabs>
          <w:tab w:val="left" w:pos="5954"/>
        </w:tabs>
        <w:autoSpaceDE w:val="0"/>
        <w:autoSpaceDN w:val="0"/>
        <w:adjustRightInd w:val="0"/>
        <w:spacing w:after="120" w:line="276" w:lineRule="auto"/>
        <w:ind w:firstLine="709"/>
        <w:rPr>
          <w:rFonts w:ascii="Times New Roman" w:eastAsia="Calibri" w:hAnsi="Times New Roman" w:cs="Times New Roman"/>
          <w:color w:val="000000" w:themeColor="text1"/>
          <w:szCs w:val="24"/>
        </w:rPr>
      </w:pPr>
      <w:r w:rsidRPr="00CF1772">
        <w:rPr>
          <w:rFonts w:ascii="Times New Roman" w:eastAsia="Calibri" w:hAnsi="Times New Roman" w:cs="Times New Roman"/>
          <w:color w:val="000000" w:themeColor="text1"/>
          <w:szCs w:val="24"/>
        </w:rPr>
        <w:t xml:space="preserve">Zgodnie z zarządzeniem Ministra Kultury i Dziedzictwa Narodowego z dnia 31 marca 2022 r. w sprawie ustalenia regulaminu organizacyjnego Ministerstwu Kultury i Dziedzictwa Narodowego (Dz. Urz. </w:t>
      </w:r>
      <w:proofErr w:type="spellStart"/>
      <w:r w:rsidRPr="00CF1772">
        <w:rPr>
          <w:rFonts w:ascii="Times New Roman" w:eastAsia="Calibri" w:hAnsi="Times New Roman" w:cs="Times New Roman"/>
          <w:color w:val="000000" w:themeColor="text1"/>
          <w:szCs w:val="24"/>
        </w:rPr>
        <w:t>MKiDN</w:t>
      </w:r>
      <w:proofErr w:type="spellEnd"/>
      <w:r w:rsidRPr="00CF1772">
        <w:rPr>
          <w:rFonts w:ascii="Times New Roman" w:eastAsia="Calibri" w:hAnsi="Times New Roman" w:cs="Times New Roman"/>
          <w:color w:val="000000" w:themeColor="text1"/>
          <w:szCs w:val="24"/>
        </w:rPr>
        <w:t xml:space="preserve"> poz. 26) wiodącą komórką organizacyjną w sprawie </w:t>
      </w:r>
      <w:r w:rsidR="008752DA">
        <w:rPr>
          <w:rFonts w:ascii="Times New Roman" w:eastAsia="Calibri" w:hAnsi="Times New Roman" w:cs="Times New Roman"/>
          <w:color w:val="000000" w:themeColor="text1"/>
          <w:szCs w:val="24"/>
        </w:rPr>
        <w:t>Program</w:t>
      </w:r>
      <w:r w:rsidRPr="00CF1772">
        <w:rPr>
          <w:rFonts w:ascii="Times New Roman" w:eastAsia="Calibri" w:hAnsi="Times New Roman" w:cs="Times New Roman"/>
          <w:color w:val="000000" w:themeColor="text1"/>
          <w:szCs w:val="24"/>
        </w:rPr>
        <w:t xml:space="preserve"> „Archiwa” jest Departament Mecenatu Państwa, który realizuje zadania we współpracy z innymi właściwymi komórkami organizacyjnymi urzędu, a zwłaszcza z Departamentem Finansowym, Departamentem Legislacyjnym oraz Biurem Dyrektora Generalnego </w:t>
      </w:r>
      <w:proofErr w:type="spellStart"/>
      <w:r w:rsidRPr="00CF1772">
        <w:rPr>
          <w:rFonts w:ascii="Times New Roman" w:eastAsia="Calibri" w:hAnsi="Times New Roman" w:cs="Times New Roman"/>
          <w:color w:val="000000" w:themeColor="text1"/>
          <w:szCs w:val="24"/>
        </w:rPr>
        <w:t>MKiDN</w:t>
      </w:r>
      <w:proofErr w:type="spellEnd"/>
      <w:r w:rsidRPr="00CF1772">
        <w:rPr>
          <w:rFonts w:ascii="Times New Roman" w:eastAsia="Calibri" w:hAnsi="Times New Roman" w:cs="Times New Roman"/>
          <w:color w:val="000000" w:themeColor="text1"/>
          <w:szCs w:val="24"/>
        </w:rPr>
        <w:t>.</w:t>
      </w:r>
    </w:p>
    <w:p w14:paraId="44C03EA6" w14:textId="6BCD0E3F" w:rsidR="00396EFE" w:rsidRPr="00CF1772" w:rsidRDefault="00396EFE" w:rsidP="00396EFE">
      <w:pPr>
        <w:tabs>
          <w:tab w:val="left" w:pos="5954"/>
        </w:tabs>
        <w:autoSpaceDE w:val="0"/>
        <w:autoSpaceDN w:val="0"/>
        <w:adjustRightInd w:val="0"/>
        <w:spacing w:after="120" w:line="276" w:lineRule="auto"/>
        <w:rPr>
          <w:rFonts w:ascii="Times New Roman" w:eastAsia="Calibri" w:hAnsi="Times New Roman" w:cs="Times New Roman"/>
          <w:b/>
          <w:color w:val="C00000"/>
          <w:szCs w:val="24"/>
        </w:rPr>
      </w:pPr>
      <w:r w:rsidRPr="00CF1772">
        <w:rPr>
          <w:rFonts w:ascii="Times New Roman" w:eastAsia="Calibri" w:hAnsi="Times New Roman" w:cs="Times New Roman"/>
          <w:b/>
          <w:color w:val="C00000"/>
          <w:szCs w:val="24"/>
        </w:rPr>
        <w:t xml:space="preserve">Zadania przypisane do poziomu </w:t>
      </w:r>
      <w:proofErr w:type="spellStart"/>
      <w:r w:rsidRPr="00CF1772">
        <w:rPr>
          <w:rFonts w:ascii="Times New Roman" w:eastAsia="Calibri" w:hAnsi="Times New Roman" w:cs="Times New Roman"/>
          <w:b/>
          <w:color w:val="C00000"/>
          <w:szCs w:val="24"/>
        </w:rPr>
        <w:t>IIa</w:t>
      </w:r>
      <w:proofErr w:type="spellEnd"/>
      <w:r w:rsidRPr="00CF1772">
        <w:rPr>
          <w:rFonts w:ascii="Times New Roman" w:eastAsia="Calibri" w:hAnsi="Times New Roman" w:cs="Times New Roman"/>
          <w:b/>
          <w:color w:val="C00000"/>
          <w:szCs w:val="24"/>
        </w:rPr>
        <w:t xml:space="preserve"> realizacji </w:t>
      </w:r>
      <w:r w:rsidR="008752DA">
        <w:rPr>
          <w:rFonts w:ascii="Times New Roman" w:eastAsia="Calibri" w:hAnsi="Times New Roman" w:cs="Times New Roman"/>
          <w:b/>
          <w:color w:val="C00000"/>
          <w:szCs w:val="24"/>
        </w:rPr>
        <w:t>P</w:t>
      </w:r>
      <w:r w:rsidR="00151DAA">
        <w:rPr>
          <w:rFonts w:ascii="Times New Roman" w:eastAsia="Calibri" w:hAnsi="Times New Roman" w:cs="Times New Roman"/>
          <w:b/>
          <w:color w:val="C00000"/>
          <w:szCs w:val="24"/>
        </w:rPr>
        <w:t>rogramu</w:t>
      </w:r>
      <w:r w:rsidRPr="00CF1772">
        <w:rPr>
          <w:rFonts w:ascii="Times New Roman" w:eastAsia="Calibri" w:hAnsi="Times New Roman" w:cs="Times New Roman"/>
          <w:b/>
          <w:color w:val="C00000"/>
          <w:szCs w:val="24"/>
        </w:rPr>
        <w:t xml:space="preserve"> „Archiwa” obejmują:</w:t>
      </w:r>
    </w:p>
    <w:p w14:paraId="1E3051C1" w14:textId="19C5469D" w:rsidR="00396EFE" w:rsidRPr="00CF1772" w:rsidRDefault="00396EFE" w:rsidP="00396EFE">
      <w:pPr>
        <w:numPr>
          <w:ilvl w:val="0"/>
          <w:numId w:val="117"/>
        </w:numPr>
        <w:tabs>
          <w:tab w:val="left" w:pos="426"/>
        </w:tabs>
        <w:autoSpaceDE w:val="0"/>
        <w:autoSpaceDN w:val="0"/>
        <w:adjustRightInd w:val="0"/>
        <w:spacing w:line="276" w:lineRule="auto"/>
        <w:ind w:left="714" w:hanging="357"/>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color w:val="000000"/>
          <w:szCs w:val="24"/>
          <w:lang w:eastAsia="pl-PL"/>
        </w:rPr>
        <w:t xml:space="preserve">współpracę z Operatorem Priorytetów </w:t>
      </w:r>
      <w:r w:rsidR="008752DA">
        <w:rPr>
          <w:rFonts w:ascii="Times New Roman" w:eastAsia="Times New Roman" w:hAnsi="Times New Roman" w:cs="Times New Roman"/>
          <w:color w:val="000000"/>
          <w:szCs w:val="24"/>
          <w:lang w:eastAsia="pl-PL"/>
        </w:rPr>
        <w:t>Prog</w:t>
      </w:r>
      <w:r w:rsidR="000C25F6">
        <w:rPr>
          <w:rFonts w:ascii="Times New Roman" w:eastAsia="Times New Roman" w:hAnsi="Times New Roman" w:cs="Times New Roman"/>
          <w:color w:val="000000"/>
          <w:szCs w:val="24"/>
          <w:lang w:eastAsia="pl-PL"/>
        </w:rPr>
        <w:t>r</w:t>
      </w:r>
      <w:r w:rsidR="008752DA">
        <w:rPr>
          <w:rFonts w:ascii="Times New Roman" w:eastAsia="Times New Roman" w:hAnsi="Times New Roman" w:cs="Times New Roman"/>
          <w:color w:val="000000"/>
          <w:szCs w:val="24"/>
          <w:lang w:eastAsia="pl-PL"/>
        </w:rPr>
        <w:t>am</w:t>
      </w:r>
      <w:r w:rsidR="000C25F6">
        <w:rPr>
          <w:rFonts w:ascii="Times New Roman" w:eastAsia="Times New Roman" w:hAnsi="Times New Roman" w:cs="Times New Roman"/>
          <w:color w:val="000000"/>
          <w:szCs w:val="24"/>
          <w:lang w:eastAsia="pl-PL"/>
        </w:rPr>
        <w:t>u</w:t>
      </w:r>
      <w:r w:rsidRPr="00CF1772">
        <w:rPr>
          <w:rFonts w:ascii="Times New Roman" w:eastAsia="Times New Roman" w:hAnsi="Times New Roman" w:cs="Times New Roman"/>
          <w:color w:val="000000"/>
          <w:szCs w:val="24"/>
          <w:lang w:eastAsia="pl-PL"/>
        </w:rPr>
        <w:t xml:space="preserve"> „Archiwa”, w zakresie wdrażania Programu, w tym w celu przygotowania sprawozdań z realizacji Programu;</w:t>
      </w:r>
    </w:p>
    <w:p w14:paraId="3EBD1EB9" w14:textId="77777777" w:rsidR="00396EFE" w:rsidRPr="00CF1772" w:rsidRDefault="00396EFE" w:rsidP="00396EFE">
      <w:pPr>
        <w:numPr>
          <w:ilvl w:val="0"/>
          <w:numId w:val="117"/>
        </w:numPr>
        <w:tabs>
          <w:tab w:val="left" w:pos="426"/>
        </w:tabs>
        <w:autoSpaceDE w:val="0"/>
        <w:autoSpaceDN w:val="0"/>
        <w:adjustRightInd w:val="0"/>
        <w:spacing w:before="120" w:after="120" w:line="276" w:lineRule="auto"/>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color w:val="000000"/>
          <w:szCs w:val="24"/>
          <w:lang w:eastAsia="pl-PL"/>
        </w:rPr>
        <w:lastRenderedPageBreak/>
        <w:t>bieżące raportowanie Ministrowi właściwemu do spraw kultury i ochrony dziedzictwa narodowego postępu prac związanych z wdrażaniem Programu, nie rzadziej niż raz w roku (przez co rozumie się przedłożenie do akceptacji sprawozdania z realizacji programu za rok poprzedni);</w:t>
      </w:r>
    </w:p>
    <w:p w14:paraId="78506F3A" w14:textId="5A0A2A96" w:rsidR="00396EFE" w:rsidRPr="00CF1772" w:rsidRDefault="00396EFE" w:rsidP="00396EFE">
      <w:pPr>
        <w:numPr>
          <w:ilvl w:val="0"/>
          <w:numId w:val="117"/>
        </w:numPr>
        <w:tabs>
          <w:tab w:val="left" w:pos="426"/>
        </w:tabs>
        <w:autoSpaceDE w:val="0"/>
        <w:autoSpaceDN w:val="0"/>
        <w:adjustRightInd w:val="0"/>
        <w:spacing w:after="120" w:line="276" w:lineRule="auto"/>
        <w:ind w:left="681" w:hanging="284"/>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bCs/>
          <w:szCs w:val="24"/>
          <w:lang w:eastAsia="pl-PL"/>
        </w:rPr>
        <w:t xml:space="preserve">w uzasadnionych przypadkach wyznaczanie tematów i terminów spotkań z udziałem ekspertów, instytucji i podmiotów zaangażowanych w realizację Programu, w tym </w:t>
      </w:r>
      <w:r w:rsidRPr="00CF1772">
        <w:rPr>
          <w:rFonts w:ascii="Times New Roman" w:eastAsia="Times New Roman" w:hAnsi="Times New Roman" w:cs="Times New Roman"/>
          <w:color w:val="000000"/>
          <w:szCs w:val="24"/>
          <w:lang w:eastAsia="pl-PL"/>
        </w:rPr>
        <w:t xml:space="preserve">tworzenie, w razie potrzeby, doraźnych zespołów eksperckich w celu wypracowania rekomendacji i rozwiązań dla realizacji wybranych zadań </w:t>
      </w:r>
      <w:r w:rsidR="008752DA">
        <w:rPr>
          <w:rFonts w:ascii="Times New Roman" w:eastAsia="Times New Roman" w:hAnsi="Times New Roman" w:cs="Times New Roman"/>
          <w:color w:val="000000"/>
          <w:szCs w:val="24"/>
          <w:lang w:eastAsia="pl-PL"/>
        </w:rPr>
        <w:t>Program</w:t>
      </w:r>
      <w:r w:rsidRPr="00CF1772">
        <w:rPr>
          <w:rFonts w:ascii="Times New Roman" w:eastAsia="Times New Roman" w:hAnsi="Times New Roman" w:cs="Times New Roman"/>
          <w:color w:val="000000"/>
          <w:szCs w:val="24"/>
          <w:lang w:eastAsia="pl-PL"/>
        </w:rPr>
        <w:t xml:space="preserve"> „Archiwa”</w:t>
      </w:r>
    </w:p>
    <w:p w14:paraId="40C803F9" w14:textId="77777777" w:rsidR="00396EFE" w:rsidRPr="00CF1772" w:rsidRDefault="00396EFE" w:rsidP="00396EFE">
      <w:pPr>
        <w:numPr>
          <w:ilvl w:val="0"/>
          <w:numId w:val="117"/>
        </w:numPr>
        <w:tabs>
          <w:tab w:val="left" w:pos="426"/>
        </w:tabs>
        <w:autoSpaceDE w:val="0"/>
        <w:autoSpaceDN w:val="0"/>
        <w:adjustRightInd w:val="0"/>
        <w:spacing w:after="120" w:line="276" w:lineRule="auto"/>
        <w:ind w:left="681" w:hanging="284"/>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bCs/>
          <w:szCs w:val="24"/>
          <w:lang w:eastAsia="pl-PL"/>
        </w:rPr>
        <w:t>wykonywanie funkcji dysponenta głównego dla zabezpieczenia środków na realizację zadania zgodnie z zadaniami przypisanymi w ustawie o finansach publicznych</w:t>
      </w:r>
      <w:r w:rsidRPr="00CF1772">
        <w:rPr>
          <w:rFonts w:ascii="Times New Roman" w:eastAsia="Times New Roman" w:hAnsi="Times New Roman" w:cs="Times New Roman"/>
          <w:color w:val="000000"/>
          <w:szCs w:val="24"/>
          <w:lang w:eastAsia="pl-PL"/>
        </w:rPr>
        <w:t>.</w:t>
      </w:r>
    </w:p>
    <w:p w14:paraId="544D43B1" w14:textId="77777777" w:rsidR="00396EFE" w:rsidRPr="00CF1772" w:rsidRDefault="00396EFE" w:rsidP="00396EFE">
      <w:pPr>
        <w:shd w:val="clear" w:color="auto" w:fill="DBE5F1"/>
        <w:tabs>
          <w:tab w:val="left" w:pos="9072"/>
          <w:tab w:val="left" w:pos="9214"/>
        </w:tabs>
        <w:spacing w:after="120" w:line="276" w:lineRule="auto"/>
        <w:jc w:val="left"/>
        <w:rPr>
          <w:rFonts w:ascii="Times New Roman" w:eastAsia="Times New Roman" w:hAnsi="Times New Roman" w:cs="Times New Roman"/>
          <w:b/>
          <w:bCs/>
          <w:noProof/>
          <w:szCs w:val="24"/>
          <w:lang w:eastAsia="pl-PL"/>
        </w:rPr>
      </w:pPr>
      <w:r w:rsidRPr="00CF1772">
        <w:rPr>
          <w:rFonts w:ascii="Times New Roman" w:eastAsia="Times New Roman" w:hAnsi="Times New Roman" w:cs="Times New Roman"/>
          <w:b/>
          <w:bCs/>
          <w:noProof/>
          <w:szCs w:val="24"/>
          <w:lang w:eastAsia="pl-PL"/>
        </w:rPr>
        <w:t xml:space="preserve">Poziom III ‒ Operator Priorytetów: </w:t>
      </w:r>
    </w:p>
    <w:p w14:paraId="332ACE25" w14:textId="1483424F" w:rsidR="00396EFE" w:rsidRPr="00CF1772" w:rsidRDefault="00396EFE" w:rsidP="00396EFE">
      <w:pPr>
        <w:tabs>
          <w:tab w:val="left" w:pos="9072"/>
          <w:tab w:val="left" w:pos="9214"/>
        </w:tabs>
        <w:spacing w:after="120" w:line="276" w:lineRule="auto"/>
        <w:rPr>
          <w:rFonts w:ascii="Times New Roman" w:eastAsia="Times New Roman" w:hAnsi="Times New Roman" w:cs="Times New Roman"/>
          <w:b/>
          <w:bCs/>
          <w:noProof/>
          <w:szCs w:val="24"/>
          <w:lang w:eastAsia="pl-PL"/>
        </w:rPr>
      </w:pPr>
      <w:r w:rsidRPr="00CF1772">
        <w:rPr>
          <w:rFonts w:ascii="Times New Roman" w:eastAsia="Times New Roman" w:hAnsi="Times New Roman" w:cs="Times New Roman"/>
          <w:b/>
          <w:bCs/>
          <w:noProof/>
          <w:color w:val="C00000"/>
          <w:szCs w:val="24"/>
          <w:lang w:eastAsia="pl-PL"/>
        </w:rPr>
        <w:t xml:space="preserve">Zadania przypisane do III poziomu realizacji </w:t>
      </w:r>
      <w:r w:rsidR="008752DA">
        <w:rPr>
          <w:rFonts w:ascii="Times New Roman" w:eastAsia="Times New Roman" w:hAnsi="Times New Roman" w:cs="Times New Roman"/>
          <w:b/>
          <w:bCs/>
          <w:noProof/>
          <w:color w:val="C00000"/>
          <w:szCs w:val="24"/>
          <w:lang w:eastAsia="pl-PL"/>
        </w:rPr>
        <w:t>Program</w:t>
      </w:r>
      <w:r w:rsidRPr="00CF1772">
        <w:rPr>
          <w:rFonts w:ascii="Times New Roman" w:eastAsia="Times New Roman" w:hAnsi="Times New Roman" w:cs="Times New Roman"/>
          <w:b/>
          <w:bCs/>
          <w:noProof/>
          <w:color w:val="C00000"/>
          <w:szCs w:val="24"/>
          <w:lang w:eastAsia="pl-PL"/>
        </w:rPr>
        <w:t xml:space="preserve"> „Archiwa” obejmują:</w:t>
      </w:r>
    </w:p>
    <w:p w14:paraId="0C332A0D" w14:textId="3E81A40E" w:rsidR="00396EFE" w:rsidRPr="00CF1772" w:rsidRDefault="00396EFE" w:rsidP="00396EFE">
      <w:pPr>
        <w:autoSpaceDE w:val="0"/>
        <w:autoSpaceDN w:val="0"/>
        <w:adjustRightInd w:val="0"/>
        <w:spacing w:after="120" w:line="276" w:lineRule="auto"/>
        <w:ind w:firstLine="709"/>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Operator Priorytetów, tj. Naczelny Dyrektor Archiwów Państwowych, niezależnie od zadań powierzonych Partnerowi Prywatnemu, odpowiada za następujący zakres czynności w odniesieniu do każdego z Priorytetów </w:t>
      </w:r>
      <w:r w:rsidR="00151DAA">
        <w:rPr>
          <w:rFonts w:ascii="Times New Roman" w:eastAsia="Times New Roman" w:hAnsi="Times New Roman" w:cs="Times New Roman"/>
          <w:bCs/>
          <w:szCs w:val="24"/>
          <w:lang w:eastAsia="pl-PL"/>
        </w:rPr>
        <w:t>P</w:t>
      </w:r>
      <w:r w:rsidRPr="00CF1772">
        <w:rPr>
          <w:rFonts w:ascii="Times New Roman" w:eastAsia="Times New Roman" w:hAnsi="Times New Roman" w:cs="Times New Roman"/>
          <w:bCs/>
          <w:szCs w:val="24"/>
          <w:lang w:eastAsia="pl-PL"/>
        </w:rPr>
        <w:t>rogramu:</w:t>
      </w:r>
    </w:p>
    <w:p w14:paraId="21E0E893" w14:textId="77777777" w:rsidR="00396EFE" w:rsidRPr="00CF1772" w:rsidRDefault="00396EFE" w:rsidP="00396EFE">
      <w:pPr>
        <w:numPr>
          <w:ilvl w:val="0"/>
          <w:numId w:val="116"/>
        </w:numPr>
        <w:autoSpaceDE w:val="0"/>
        <w:autoSpaceDN w:val="0"/>
        <w:adjustRightInd w:val="0"/>
        <w:spacing w:after="120" w:line="276" w:lineRule="auto"/>
        <w:ind w:left="681" w:hanging="284"/>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przygotowanie i procedowanie, a po ich zatwierdzeniu wdrażanie i aktualizacja, procedur niezbędnych do uruchomienia i realizacji każdego z pięciu Priorytetów, w tym m.in. zawarcie porozumień z jednostkami budżetowymi objętymi Programem;</w:t>
      </w:r>
    </w:p>
    <w:p w14:paraId="4C471D8D" w14:textId="5A5AEFC3" w:rsidR="00396EFE" w:rsidRPr="00CF1772" w:rsidRDefault="00396EFE" w:rsidP="00396EFE">
      <w:pPr>
        <w:numPr>
          <w:ilvl w:val="0"/>
          <w:numId w:val="116"/>
        </w:numPr>
        <w:autoSpaceDE w:val="0"/>
        <w:autoSpaceDN w:val="0"/>
        <w:adjustRightInd w:val="0"/>
        <w:spacing w:after="120" w:line="276" w:lineRule="auto"/>
        <w:ind w:left="681" w:hanging="284"/>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realizacja zadań każdego z pięciu Priorytetów oraz ogółu czynności związanych z właściwym przeprowadzeniem inwestycji ujętych w </w:t>
      </w:r>
      <w:r w:rsidR="008752DA">
        <w:rPr>
          <w:rFonts w:ascii="Times New Roman" w:eastAsia="Times New Roman" w:hAnsi="Times New Roman" w:cs="Times New Roman"/>
          <w:bCs/>
          <w:szCs w:val="24"/>
          <w:lang w:eastAsia="pl-PL"/>
        </w:rPr>
        <w:t>Program</w:t>
      </w:r>
      <w:r w:rsidRPr="00CF1772">
        <w:rPr>
          <w:rFonts w:ascii="Times New Roman" w:eastAsia="Times New Roman" w:hAnsi="Times New Roman" w:cs="Times New Roman"/>
          <w:bCs/>
          <w:szCs w:val="24"/>
          <w:lang w:eastAsia="pl-PL"/>
        </w:rPr>
        <w:t xml:space="preserve"> „Archiwa” w formule partnerstwa publiczno-prywatnego, co obejmuje:</w:t>
      </w:r>
    </w:p>
    <w:p w14:paraId="5F45955E" w14:textId="728E60AD" w:rsidR="00396EFE" w:rsidRPr="00CF1772" w:rsidRDefault="00396EFE" w:rsidP="00155128">
      <w:pPr>
        <w:numPr>
          <w:ilvl w:val="1"/>
          <w:numId w:val="116"/>
        </w:numPr>
        <w:autoSpaceDE w:val="0"/>
        <w:autoSpaceDN w:val="0"/>
        <w:adjustRightInd w:val="0"/>
        <w:spacing w:line="276" w:lineRule="auto"/>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wybór Partnera Prywatnego, w trybie dialogu konkurencyjnego we wspólnym postępowaniu</w:t>
      </w:r>
      <w:r w:rsidRPr="00CF1772">
        <w:rPr>
          <w:rStyle w:val="Odwoanieprzypisudolnego"/>
          <w:rFonts w:ascii="Times New Roman" w:eastAsia="Times New Roman" w:hAnsi="Times New Roman" w:cs="Times New Roman"/>
          <w:bCs/>
          <w:szCs w:val="24"/>
          <w:lang w:eastAsia="pl-PL"/>
        </w:rPr>
        <w:footnoteReference w:id="92"/>
      </w:r>
      <w:r w:rsidRPr="00CF1772">
        <w:rPr>
          <w:rFonts w:ascii="Times New Roman" w:eastAsia="Times New Roman" w:hAnsi="Times New Roman" w:cs="Times New Roman"/>
          <w:bCs/>
          <w:szCs w:val="24"/>
          <w:lang w:eastAsia="pl-PL"/>
        </w:rPr>
        <w:t>, zgodnie z przepisami ustawy z dnia 11 września 2019 r. Prawo zamówień publicznych (</w:t>
      </w:r>
      <w:r w:rsidR="00155128">
        <w:rPr>
          <w:rFonts w:ascii="Times New Roman" w:eastAsia="Times New Roman" w:hAnsi="Times New Roman" w:cs="Times New Roman"/>
          <w:bCs/>
          <w:szCs w:val="24"/>
          <w:lang w:eastAsia="pl-PL"/>
        </w:rPr>
        <w:t xml:space="preserve">tj. </w:t>
      </w:r>
      <w:r w:rsidR="00155128" w:rsidRPr="00155128">
        <w:rPr>
          <w:rFonts w:ascii="Times New Roman" w:eastAsia="Times New Roman" w:hAnsi="Times New Roman" w:cs="Times New Roman"/>
          <w:bCs/>
          <w:szCs w:val="24"/>
          <w:lang w:eastAsia="pl-PL"/>
        </w:rPr>
        <w:t xml:space="preserve">Dz.U. z 2022 r. poz. 1710 z </w:t>
      </w:r>
      <w:proofErr w:type="spellStart"/>
      <w:r w:rsidR="00155128" w:rsidRPr="00155128">
        <w:rPr>
          <w:rFonts w:ascii="Times New Roman" w:eastAsia="Times New Roman" w:hAnsi="Times New Roman" w:cs="Times New Roman"/>
          <w:bCs/>
          <w:szCs w:val="24"/>
          <w:lang w:eastAsia="pl-PL"/>
        </w:rPr>
        <w:t>późn</w:t>
      </w:r>
      <w:proofErr w:type="spellEnd"/>
      <w:r w:rsidR="00155128" w:rsidRPr="00155128">
        <w:rPr>
          <w:rFonts w:ascii="Times New Roman" w:eastAsia="Times New Roman" w:hAnsi="Times New Roman" w:cs="Times New Roman"/>
          <w:bCs/>
          <w:szCs w:val="24"/>
          <w:lang w:eastAsia="pl-PL"/>
        </w:rPr>
        <w:t>. zm.</w:t>
      </w:r>
      <w:r w:rsidRPr="00CF1772">
        <w:rPr>
          <w:rFonts w:ascii="Times New Roman" w:eastAsia="Times New Roman" w:hAnsi="Times New Roman" w:cs="Times New Roman"/>
          <w:bCs/>
          <w:szCs w:val="24"/>
          <w:lang w:eastAsia="pl-PL"/>
        </w:rPr>
        <w:t>)</w:t>
      </w:r>
      <w:r w:rsidRPr="00CF1772">
        <w:rPr>
          <w:rStyle w:val="Odwoanieprzypisudolnego"/>
          <w:rFonts w:ascii="Times New Roman" w:eastAsia="Times New Roman" w:hAnsi="Times New Roman" w:cs="Times New Roman"/>
          <w:bCs/>
          <w:szCs w:val="24"/>
          <w:lang w:eastAsia="pl-PL"/>
        </w:rPr>
        <w:footnoteReference w:id="93"/>
      </w:r>
      <w:r w:rsidRPr="00CF1772">
        <w:rPr>
          <w:rFonts w:ascii="Times New Roman" w:eastAsia="Times New Roman" w:hAnsi="Times New Roman" w:cs="Times New Roman"/>
          <w:bCs/>
          <w:szCs w:val="24"/>
          <w:lang w:eastAsia="pl-PL"/>
        </w:rPr>
        <w:t>, z</w:t>
      </w:r>
      <w:r w:rsidR="00155128">
        <w:rPr>
          <w:rFonts w:ascii="Times New Roman" w:eastAsia="Times New Roman" w:hAnsi="Times New Roman" w:cs="Times New Roman"/>
          <w:bCs/>
          <w:szCs w:val="24"/>
          <w:lang w:eastAsia="pl-PL"/>
        </w:rPr>
        <w:t> </w:t>
      </w:r>
      <w:r w:rsidRPr="00CF1772">
        <w:rPr>
          <w:rFonts w:ascii="Times New Roman" w:eastAsia="Times New Roman" w:hAnsi="Times New Roman" w:cs="Times New Roman"/>
          <w:bCs/>
          <w:szCs w:val="24"/>
          <w:lang w:eastAsia="pl-PL"/>
        </w:rPr>
        <w:t>uwzględnieniem przesłanki do zastosowania trybu dialogu konkurencyjnego zgodnie z art. 170 w zw. z art. 153 ustawy PZP (np. art. 153 pkt. 3 PZP),</w:t>
      </w:r>
    </w:p>
    <w:p w14:paraId="0B802D9D" w14:textId="3389A8B0" w:rsidR="00396EFE" w:rsidRPr="00CF1772" w:rsidRDefault="00396EFE" w:rsidP="00396EFE">
      <w:pPr>
        <w:numPr>
          <w:ilvl w:val="1"/>
          <w:numId w:val="116"/>
        </w:numPr>
        <w:autoSpaceDE w:val="0"/>
        <w:autoSpaceDN w:val="0"/>
        <w:adjustRightInd w:val="0"/>
        <w:spacing w:after="120" w:line="276" w:lineRule="auto"/>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realizację i rozliczenie um</w:t>
      </w:r>
      <w:r w:rsidR="00F92D66">
        <w:rPr>
          <w:rFonts w:ascii="Times New Roman" w:eastAsia="Times New Roman" w:hAnsi="Times New Roman" w:cs="Times New Roman"/>
          <w:bCs/>
          <w:szCs w:val="24"/>
          <w:lang w:eastAsia="pl-PL"/>
        </w:rPr>
        <w:t>ów</w:t>
      </w:r>
      <w:r w:rsidRPr="00CF1772">
        <w:rPr>
          <w:rFonts w:ascii="Times New Roman" w:eastAsia="Times New Roman" w:hAnsi="Times New Roman" w:cs="Times New Roman"/>
          <w:bCs/>
          <w:szCs w:val="24"/>
          <w:lang w:eastAsia="pl-PL"/>
        </w:rPr>
        <w:t xml:space="preserve"> zawart</w:t>
      </w:r>
      <w:r w:rsidR="00F92D66">
        <w:rPr>
          <w:rFonts w:ascii="Times New Roman" w:eastAsia="Times New Roman" w:hAnsi="Times New Roman" w:cs="Times New Roman"/>
          <w:bCs/>
          <w:szCs w:val="24"/>
          <w:lang w:eastAsia="pl-PL"/>
        </w:rPr>
        <w:t>ych</w:t>
      </w:r>
      <w:r w:rsidRPr="00CF1772">
        <w:rPr>
          <w:rFonts w:ascii="Times New Roman" w:eastAsia="Times New Roman" w:hAnsi="Times New Roman" w:cs="Times New Roman"/>
          <w:bCs/>
          <w:szCs w:val="24"/>
          <w:lang w:eastAsia="pl-PL"/>
        </w:rPr>
        <w:t xml:space="preserve"> z Partnerem Prywatnym w formule partnerstwa publiczno-prywatnego. </w:t>
      </w:r>
    </w:p>
    <w:p w14:paraId="4F629A2E" w14:textId="5B1FB0BA" w:rsidR="00396EFE" w:rsidRPr="00CF1772" w:rsidRDefault="00396EFE" w:rsidP="00396EFE">
      <w:pPr>
        <w:numPr>
          <w:ilvl w:val="0"/>
          <w:numId w:val="116"/>
        </w:numPr>
        <w:autoSpaceDE w:val="0"/>
        <w:autoSpaceDN w:val="0"/>
        <w:adjustRightInd w:val="0"/>
        <w:spacing w:after="120" w:line="276" w:lineRule="auto"/>
        <w:ind w:left="681" w:hanging="284"/>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lastRenderedPageBreak/>
        <w:t xml:space="preserve">realizacja zadań każdego z pięciu Priorytetów związanych z użytkowaniem infrastruktury powstałej w ramach </w:t>
      </w:r>
      <w:r w:rsidR="008752DA">
        <w:rPr>
          <w:rFonts w:ascii="Times New Roman" w:eastAsia="Times New Roman" w:hAnsi="Times New Roman" w:cs="Times New Roman"/>
          <w:bCs/>
          <w:szCs w:val="24"/>
          <w:lang w:eastAsia="pl-PL"/>
        </w:rPr>
        <w:t>Program</w:t>
      </w:r>
      <w:r w:rsidRPr="00CF1772">
        <w:rPr>
          <w:rFonts w:ascii="Times New Roman" w:eastAsia="Times New Roman" w:hAnsi="Times New Roman" w:cs="Times New Roman"/>
          <w:bCs/>
          <w:szCs w:val="24"/>
          <w:lang w:eastAsia="pl-PL"/>
        </w:rPr>
        <w:t xml:space="preserve"> „Archiwa”, w tym nadzór nad realizacją ogółu czynności i zadań związanych z wnoszeniem w latach 202</w:t>
      </w:r>
      <w:r w:rsidR="00805BE3">
        <w:rPr>
          <w:rFonts w:ascii="Times New Roman" w:eastAsia="Times New Roman" w:hAnsi="Times New Roman" w:cs="Times New Roman"/>
          <w:bCs/>
          <w:szCs w:val="24"/>
          <w:lang w:eastAsia="pl-PL"/>
        </w:rPr>
        <w:t>7</w:t>
      </w:r>
      <w:r w:rsidRPr="00CF1772">
        <w:rPr>
          <w:rFonts w:ascii="Times New Roman" w:eastAsia="Times New Roman" w:hAnsi="Times New Roman" w:cs="Times New Roman"/>
          <w:bCs/>
          <w:szCs w:val="24"/>
          <w:lang w:eastAsia="pl-PL"/>
        </w:rPr>
        <w:t>-205</w:t>
      </w:r>
      <w:r w:rsidR="00805BE3">
        <w:rPr>
          <w:rFonts w:ascii="Times New Roman" w:eastAsia="Times New Roman" w:hAnsi="Times New Roman" w:cs="Times New Roman"/>
          <w:bCs/>
          <w:szCs w:val="24"/>
          <w:lang w:eastAsia="pl-PL"/>
        </w:rPr>
        <w:t>2</w:t>
      </w:r>
      <w:r w:rsidRPr="00CF1772">
        <w:rPr>
          <w:rFonts w:ascii="Times New Roman" w:eastAsia="Times New Roman" w:hAnsi="Times New Roman" w:cs="Times New Roman"/>
          <w:bCs/>
          <w:szCs w:val="24"/>
          <w:lang w:eastAsia="pl-PL"/>
        </w:rPr>
        <w:t xml:space="preserve"> opłaty za</w:t>
      </w:r>
      <w:r w:rsidR="00410405">
        <w:rPr>
          <w:rFonts w:ascii="Times New Roman" w:eastAsia="Times New Roman" w:hAnsi="Times New Roman" w:cs="Times New Roman"/>
          <w:bCs/>
          <w:szCs w:val="24"/>
          <w:lang w:eastAsia="pl-PL"/>
        </w:rPr>
        <w:t> </w:t>
      </w:r>
      <w:r w:rsidRPr="00CF1772">
        <w:rPr>
          <w:rFonts w:ascii="Times New Roman" w:eastAsia="Times New Roman" w:hAnsi="Times New Roman" w:cs="Times New Roman"/>
          <w:bCs/>
          <w:szCs w:val="24"/>
          <w:lang w:eastAsia="pl-PL"/>
        </w:rPr>
        <w:t xml:space="preserve">dostępność, w tym zabezpieczenie tego procesu pod względem wymagań przepisów prawa; </w:t>
      </w:r>
    </w:p>
    <w:p w14:paraId="14C1AEC1" w14:textId="77777777" w:rsidR="00396EFE" w:rsidRPr="00CF1772" w:rsidRDefault="00396EFE" w:rsidP="00396EFE">
      <w:pPr>
        <w:numPr>
          <w:ilvl w:val="0"/>
          <w:numId w:val="116"/>
        </w:numPr>
        <w:autoSpaceDE w:val="0"/>
        <w:autoSpaceDN w:val="0"/>
        <w:adjustRightInd w:val="0"/>
        <w:spacing w:after="120" w:line="276" w:lineRule="auto"/>
        <w:ind w:left="681" w:hanging="284"/>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akceptacja i zatwierdzania ogółu dokumentacji wytworzonej w Programie, celem jej przekazania Ministrowi właściwemu ds. kultury i ochrony dziedzictwa narodowego;</w:t>
      </w:r>
    </w:p>
    <w:p w14:paraId="6559E5FF" w14:textId="69CBAE5A" w:rsidR="00396EFE" w:rsidRPr="00CF1772" w:rsidRDefault="00396EFE" w:rsidP="00396EFE">
      <w:pPr>
        <w:numPr>
          <w:ilvl w:val="0"/>
          <w:numId w:val="116"/>
        </w:numPr>
        <w:autoSpaceDE w:val="0"/>
        <w:autoSpaceDN w:val="0"/>
        <w:adjustRightInd w:val="0"/>
        <w:spacing w:after="120" w:line="276" w:lineRule="auto"/>
        <w:ind w:left="681" w:hanging="284"/>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upowszechnianie informacji nt. założeń Programu oraz formuły jego realizacji, ze</w:t>
      </w:r>
      <w:r w:rsidR="00410405">
        <w:rPr>
          <w:rFonts w:ascii="Times New Roman" w:eastAsia="Times New Roman" w:hAnsi="Times New Roman" w:cs="Times New Roman"/>
          <w:bCs/>
          <w:szCs w:val="24"/>
          <w:lang w:eastAsia="pl-PL"/>
        </w:rPr>
        <w:t> </w:t>
      </w:r>
      <w:r w:rsidRPr="00CF1772">
        <w:rPr>
          <w:rFonts w:ascii="Times New Roman" w:eastAsia="Times New Roman" w:hAnsi="Times New Roman" w:cs="Times New Roman"/>
          <w:bCs/>
          <w:szCs w:val="24"/>
          <w:lang w:eastAsia="pl-PL"/>
        </w:rPr>
        <w:t>szczególnym uwzględnieniem PPP (np. w formie seminariów, warsztatów);</w:t>
      </w:r>
    </w:p>
    <w:p w14:paraId="44D95734" w14:textId="1CCC47F4" w:rsidR="00396EFE" w:rsidRPr="00CF1772" w:rsidRDefault="00396EFE" w:rsidP="00396EFE">
      <w:pPr>
        <w:numPr>
          <w:ilvl w:val="0"/>
          <w:numId w:val="116"/>
        </w:numPr>
        <w:autoSpaceDE w:val="0"/>
        <w:autoSpaceDN w:val="0"/>
        <w:adjustRightInd w:val="0"/>
        <w:spacing w:after="120" w:line="276" w:lineRule="auto"/>
        <w:ind w:left="681" w:hanging="284"/>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sprawozdawczość i monitoring zadań w </w:t>
      </w:r>
      <w:r w:rsidRPr="00CF1772">
        <w:rPr>
          <w:rFonts w:ascii="Times New Roman" w:eastAsia="Times New Roman" w:hAnsi="Times New Roman" w:cs="Times New Roman"/>
          <w:szCs w:val="24"/>
          <w:lang w:eastAsia="pl-PL"/>
        </w:rPr>
        <w:t xml:space="preserve">Programie </w:t>
      </w:r>
      <w:r w:rsidRPr="00CF1772">
        <w:rPr>
          <w:rFonts w:ascii="Times New Roman" w:eastAsia="Times New Roman" w:hAnsi="Times New Roman" w:cs="Times New Roman"/>
          <w:bCs/>
          <w:szCs w:val="24"/>
          <w:lang w:eastAsia="pl-PL"/>
        </w:rPr>
        <w:t>przypisanych do danego Priorytetu, zgodnie z rozdziałem poświęconym temu zagadnieniu;</w:t>
      </w:r>
    </w:p>
    <w:p w14:paraId="60F3517C" w14:textId="45ECAA48" w:rsidR="00396EFE" w:rsidRPr="00CF1772" w:rsidRDefault="00396EFE" w:rsidP="00396EFE">
      <w:pPr>
        <w:numPr>
          <w:ilvl w:val="0"/>
          <w:numId w:val="116"/>
        </w:numPr>
        <w:autoSpaceDE w:val="0"/>
        <w:autoSpaceDN w:val="0"/>
        <w:adjustRightInd w:val="0"/>
        <w:spacing w:after="120" w:line="276" w:lineRule="auto"/>
        <w:ind w:left="681" w:hanging="284"/>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zapobieganie występowaniu odstępstw w realizacji zadań </w:t>
      </w:r>
      <w:r w:rsidR="008752DA">
        <w:rPr>
          <w:rFonts w:ascii="Times New Roman" w:eastAsia="Times New Roman" w:hAnsi="Times New Roman" w:cs="Times New Roman"/>
          <w:szCs w:val="24"/>
          <w:lang w:eastAsia="pl-PL"/>
        </w:rPr>
        <w:t>Program</w:t>
      </w:r>
      <w:r w:rsidRPr="00CF1772">
        <w:rPr>
          <w:rFonts w:ascii="Times New Roman" w:eastAsia="Times New Roman" w:hAnsi="Times New Roman" w:cs="Times New Roman"/>
          <w:szCs w:val="24"/>
          <w:lang w:eastAsia="pl-PL"/>
        </w:rPr>
        <w:t xml:space="preserve"> „Archiwa”, </w:t>
      </w:r>
      <w:r w:rsidRPr="00CF1772">
        <w:rPr>
          <w:rFonts w:ascii="Times New Roman" w:eastAsia="Times New Roman" w:hAnsi="Times New Roman" w:cs="Times New Roman"/>
          <w:bCs/>
          <w:szCs w:val="24"/>
          <w:lang w:eastAsia="pl-PL"/>
        </w:rPr>
        <w:t xml:space="preserve"> względem założeń przyjętych w </w:t>
      </w:r>
      <w:r w:rsidRPr="00CF1772">
        <w:rPr>
          <w:rFonts w:ascii="Times New Roman" w:eastAsia="Times New Roman" w:hAnsi="Times New Roman" w:cs="Times New Roman"/>
          <w:szCs w:val="24"/>
          <w:lang w:eastAsia="pl-PL"/>
        </w:rPr>
        <w:t>Programie,</w:t>
      </w:r>
      <w:r w:rsidRPr="00CF1772">
        <w:rPr>
          <w:rFonts w:ascii="Times New Roman" w:eastAsia="Times New Roman" w:hAnsi="Times New Roman" w:cs="Times New Roman"/>
          <w:bCs/>
          <w:szCs w:val="24"/>
          <w:lang w:eastAsia="pl-PL"/>
        </w:rPr>
        <w:t xml:space="preserve"> w odniesieniu do działań przypisanych do</w:t>
      </w:r>
      <w:r w:rsidR="00410405">
        <w:rPr>
          <w:rFonts w:ascii="Times New Roman" w:eastAsia="Times New Roman" w:hAnsi="Times New Roman" w:cs="Times New Roman"/>
          <w:bCs/>
          <w:szCs w:val="24"/>
          <w:lang w:eastAsia="pl-PL"/>
        </w:rPr>
        <w:t> </w:t>
      </w:r>
      <w:r w:rsidRPr="00CF1772">
        <w:rPr>
          <w:rFonts w:ascii="Times New Roman" w:eastAsia="Times New Roman" w:hAnsi="Times New Roman" w:cs="Times New Roman"/>
          <w:bCs/>
          <w:szCs w:val="24"/>
          <w:lang w:eastAsia="pl-PL"/>
        </w:rPr>
        <w:t>danego Priorytetu;</w:t>
      </w:r>
    </w:p>
    <w:p w14:paraId="7189FBF4" w14:textId="45E93EB8" w:rsidR="00396EFE" w:rsidRPr="00CF1772" w:rsidRDefault="00396EFE" w:rsidP="00396EFE">
      <w:pPr>
        <w:numPr>
          <w:ilvl w:val="0"/>
          <w:numId w:val="116"/>
        </w:numPr>
        <w:autoSpaceDE w:val="0"/>
        <w:autoSpaceDN w:val="0"/>
        <w:adjustRightInd w:val="0"/>
        <w:spacing w:after="120" w:line="276" w:lineRule="auto"/>
        <w:ind w:left="681" w:hanging="284"/>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przedstawianie propozycji ewentualnych koniecznych działań naprawczych, </w:t>
      </w:r>
      <w:r w:rsidRPr="00CF1772">
        <w:rPr>
          <w:rFonts w:ascii="Times New Roman" w:eastAsia="Times New Roman" w:hAnsi="Times New Roman" w:cs="Times New Roman"/>
          <w:szCs w:val="24"/>
          <w:lang w:eastAsia="pl-PL"/>
        </w:rPr>
        <w:t xml:space="preserve">wraz z uzasadnieniem potrzeby </w:t>
      </w:r>
      <w:r w:rsidR="008752DA">
        <w:rPr>
          <w:rFonts w:ascii="Times New Roman" w:eastAsia="Times New Roman" w:hAnsi="Times New Roman" w:cs="Times New Roman"/>
          <w:szCs w:val="24"/>
          <w:lang w:eastAsia="pl-PL"/>
        </w:rPr>
        <w:t>wpr</w:t>
      </w:r>
      <w:r w:rsidRPr="00CF1772">
        <w:rPr>
          <w:rFonts w:ascii="Times New Roman" w:eastAsia="Times New Roman" w:hAnsi="Times New Roman" w:cs="Times New Roman"/>
          <w:szCs w:val="24"/>
          <w:lang w:eastAsia="pl-PL"/>
        </w:rPr>
        <w:t>owadzenia korekty lub aktualizacji;</w:t>
      </w:r>
    </w:p>
    <w:p w14:paraId="5593ADC9" w14:textId="77777777" w:rsidR="00396EFE" w:rsidRPr="00CF1772" w:rsidRDefault="00396EFE" w:rsidP="00396EFE">
      <w:pPr>
        <w:numPr>
          <w:ilvl w:val="0"/>
          <w:numId w:val="116"/>
        </w:numPr>
        <w:autoSpaceDE w:val="0"/>
        <w:autoSpaceDN w:val="0"/>
        <w:adjustRightInd w:val="0"/>
        <w:spacing w:after="120" w:line="276" w:lineRule="auto"/>
        <w:ind w:left="681" w:hanging="284"/>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 podejmowanie współpracy z innymi podmiotami w ramach realizacji zadań </w:t>
      </w:r>
      <w:r w:rsidRPr="00CF1772">
        <w:rPr>
          <w:rFonts w:ascii="Times New Roman" w:eastAsia="Times New Roman" w:hAnsi="Times New Roman" w:cs="Times New Roman"/>
          <w:szCs w:val="24"/>
          <w:lang w:eastAsia="pl-PL"/>
        </w:rPr>
        <w:t>Programu</w:t>
      </w:r>
      <w:r w:rsidRPr="00CF1772">
        <w:rPr>
          <w:rFonts w:ascii="Times New Roman" w:eastAsia="Times New Roman" w:hAnsi="Times New Roman" w:cs="Times New Roman"/>
          <w:bCs/>
          <w:szCs w:val="24"/>
          <w:lang w:eastAsia="pl-PL"/>
        </w:rPr>
        <w:t>, zgodnie ze specyfiką danego Priorytetu;</w:t>
      </w:r>
    </w:p>
    <w:p w14:paraId="1D7ED276" w14:textId="77777777" w:rsidR="00396EFE" w:rsidRPr="00CF1772" w:rsidRDefault="00396EFE" w:rsidP="00396EFE">
      <w:pPr>
        <w:numPr>
          <w:ilvl w:val="0"/>
          <w:numId w:val="116"/>
        </w:numPr>
        <w:autoSpaceDE w:val="0"/>
        <w:autoSpaceDN w:val="0"/>
        <w:adjustRightInd w:val="0"/>
        <w:spacing w:after="120" w:line="276" w:lineRule="auto"/>
        <w:ind w:left="851" w:hanging="454"/>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podejmowanie współpracy z doraźnymi zespołami eksperckimi powoływanymi w ramach realizacji </w:t>
      </w:r>
      <w:r w:rsidRPr="00CF1772">
        <w:rPr>
          <w:rFonts w:ascii="Times New Roman" w:eastAsia="Times New Roman" w:hAnsi="Times New Roman" w:cs="Times New Roman"/>
          <w:szCs w:val="24"/>
          <w:lang w:eastAsia="pl-PL"/>
        </w:rPr>
        <w:t>Programu;</w:t>
      </w:r>
    </w:p>
    <w:p w14:paraId="255CB590" w14:textId="77777777" w:rsidR="00396EFE" w:rsidRPr="00CF1772" w:rsidRDefault="00396EFE" w:rsidP="00396EFE">
      <w:pPr>
        <w:numPr>
          <w:ilvl w:val="0"/>
          <w:numId w:val="116"/>
        </w:numPr>
        <w:autoSpaceDE w:val="0"/>
        <w:autoSpaceDN w:val="0"/>
        <w:adjustRightInd w:val="0"/>
        <w:spacing w:after="120" w:line="276" w:lineRule="auto"/>
        <w:ind w:left="851" w:hanging="454"/>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szCs w:val="24"/>
          <w:lang w:eastAsia="pl-PL"/>
        </w:rPr>
        <w:t>wykonywanie funkcji dysponenta II stopnia dla Programu;</w:t>
      </w:r>
    </w:p>
    <w:p w14:paraId="70AE0DBB" w14:textId="4AF28017" w:rsidR="00396EFE" w:rsidRPr="00CF1772" w:rsidRDefault="00396EFE" w:rsidP="00396EFE">
      <w:pPr>
        <w:numPr>
          <w:ilvl w:val="0"/>
          <w:numId w:val="116"/>
        </w:numPr>
        <w:autoSpaceDE w:val="0"/>
        <w:autoSpaceDN w:val="0"/>
        <w:adjustRightInd w:val="0"/>
        <w:spacing w:after="120" w:line="276" w:lineRule="auto"/>
        <w:ind w:left="851" w:hanging="454"/>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szCs w:val="24"/>
          <w:lang w:eastAsia="pl-PL"/>
        </w:rPr>
        <w:t xml:space="preserve">monitorowanie harmonogramu </w:t>
      </w:r>
      <w:r w:rsidR="00151DAA">
        <w:rPr>
          <w:rFonts w:ascii="Times New Roman" w:eastAsia="Times New Roman" w:hAnsi="Times New Roman" w:cs="Times New Roman"/>
          <w:szCs w:val="24"/>
          <w:lang w:eastAsia="pl-PL"/>
        </w:rPr>
        <w:t>P</w:t>
      </w:r>
      <w:r w:rsidRPr="00CF1772">
        <w:rPr>
          <w:rFonts w:ascii="Times New Roman" w:eastAsia="Times New Roman" w:hAnsi="Times New Roman" w:cs="Times New Roman"/>
          <w:szCs w:val="24"/>
          <w:lang w:eastAsia="pl-PL"/>
        </w:rPr>
        <w:t>rogramu oraz przepływów finansowych</w:t>
      </w:r>
    </w:p>
    <w:p w14:paraId="6051B684" w14:textId="77777777" w:rsidR="00396EFE" w:rsidRPr="00CF1772" w:rsidRDefault="00396EFE" w:rsidP="00396EFE">
      <w:pPr>
        <w:numPr>
          <w:ilvl w:val="0"/>
          <w:numId w:val="116"/>
        </w:numPr>
        <w:autoSpaceDE w:val="0"/>
        <w:autoSpaceDN w:val="0"/>
        <w:adjustRightInd w:val="0"/>
        <w:spacing w:after="120" w:line="276" w:lineRule="auto"/>
        <w:ind w:left="851" w:hanging="454"/>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szCs w:val="24"/>
          <w:lang w:eastAsia="pl-PL"/>
        </w:rPr>
        <w:t xml:space="preserve">monitorowanie wystąpienia </w:t>
      </w:r>
      <w:proofErr w:type="spellStart"/>
      <w:r w:rsidRPr="00CF1772">
        <w:rPr>
          <w:rFonts w:ascii="Times New Roman" w:eastAsia="Times New Roman" w:hAnsi="Times New Roman" w:cs="Times New Roman"/>
          <w:szCs w:val="24"/>
          <w:lang w:eastAsia="pl-PL"/>
        </w:rPr>
        <w:t>ryzyk</w:t>
      </w:r>
      <w:proofErr w:type="spellEnd"/>
      <w:r w:rsidRPr="00CF1772">
        <w:rPr>
          <w:rFonts w:ascii="Times New Roman" w:eastAsia="Times New Roman" w:hAnsi="Times New Roman" w:cs="Times New Roman"/>
          <w:szCs w:val="24"/>
          <w:lang w:eastAsia="pl-PL"/>
        </w:rPr>
        <w:t xml:space="preserve"> w Programie.</w:t>
      </w:r>
    </w:p>
    <w:p w14:paraId="39D3E243" w14:textId="77777777" w:rsidR="00396EFE" w:rsidRPr="00CF1772" w:rsidRDefault="00396EFE" w:rsidP="00396EFE">
      <w:pPr>
        <w:autoSpaceDE w:val="0"/>
        <w:autoSpaceDN w:val="0"/>
        <w:adjustRightInd w:val="0"/>
        <w:spacing w:after="120" w:line="276" w:lineRule="auto"/>
        <w:ind w:firstLine="709"/>
        <w:rPr>
          <w:rFonts w:ascii="Times New Roman" w:eastAsia="Times New Roman" w:hAnsi="Times New Roman" w:cs="Times New Roman"/>
          <w:bCs/>
          <w:szCs w:val="24"/>
          <w:lang w:eastAsia="pl-PL"/>
        </w:rPr>
      </w:pPr>
      <w:r w:rsidRPr="00CF1772">
        <w:rPr>
          <w:rFonts w:ascii="Times New Roman" w:eastAsia="Times New Roman" w:hAnsi="Times New Roman" w:cs="Times New Roman"/>
          <w:szCs w:val="24"/>
          <w:lang w:eastAsia="pl-PL"/>
        </w:rPr>
        <w:t>Z uwagi na długoletni czas trwania Programu dopuszcza się wprowadzenie dodatkowych mechanizmów kontrolnych w trakcie trwania Programu zależnie od potrzeb.</w:t>
      </w:r>
    </w:p>
    <w:p w14:paraId="109BE4EE" w14:textId="77777777" w:rsidR="00396EFE" w:rsidRPr="00CF1772" w:rsidRDefault="00396EFE" w:rsidP="00396EFE">
      <w:pPr>
        <w:shd w:val="clear" w:color="auto" w:fill="DBE5F1"/>
        <w:autoSpaceDE w:val="0"/>
        <w:autoSpaceDN w:val="0"/>
        <w:adjustRightInd w:val="0"/>
        <w:spacing w:after="120" w:line="276" w:lineRule="auto"/>
        <w:jc w:val="left"/>
        <w:rPr>
          <w:rFonts w:ascii="Times New Roman" w:eastAsia="Times New Roman" w:hAnsi="Times New Roman" w:cs="Times New Roman"/>
          <w:b/>
          <w:bCs/>
          <w:szCs w:val="24"/>
          <w:lang w:eastAsia="pl-PL"/>
        </w:rPr>
      </w:pPr>
      <w:r w:rsidRPr="00CF1772">
        <w:rPr>
          <w:rFonts w:ascii="Times New Roman" w:eastAsia="Times New Roman" w:hAnsi="Times New Roman" w:cs="Times New Roman"/>
          <w:b/>
          <w:bCs/>
          <w:szCs w:val="24"/>
          <w:lang w:eastAsia="pl-PL"/>
        </w:rPr>
        <w:t xml:space="preserve">Poziom  </w:t>
      </w:r>
      <w:proofErr w:type="spellStart"/>
      <w:r w:rsidRPr="00CF1772">
        <w:rPr>
          <w:rFonts w:ascii="Times New Roman" w:eastAsia="Times New Roman" w:hAnsi="Times New Roman" w:cs="Times New Roman"/>
          <w:b/>
          <w:bCs/>
          <w:szCs w:val="24"/>
          <w:lang w:eastAsia="pl-PL"/>
        </w:rPr>
        <w:t>IIIa</w:t>
      </w:r>
      <w:proofErr w:type="spellEnd"/>
      <w:r w:rsidRPr="00CF1772">
        <w:rPr>
          <w:rFonts w:ascii="Times New Roman" w:eastAsia="Times New Roman" w:hAnsi="Times New Roman" w:cs="Times New Roman"/>
          <w:b/>
          <w:bCs/>
          <w:szCs w:val="24"/>
          <w:lang w:eastAsia="pl-PL"/>
        </w:rPr>
        <w:t xml:space="preserve"> </w:t>
      </w:r>
      <w:r w:rsidRPr="00CF1772">
        <w:rPr>
          <w:rFonts w:ascii="Times New Roman" w:eastAsia="Calibri" w:hAnsi="Times New Roman" w:cs="Times New Roman"/>
          <w:b/>
          <w:szCs w:val="24"/>
          <w:shd w:val="clear" w:color="auto" w:fill="DEEAF6"/>
        </w:rPr>
        <w:sym w:font="Symbol" w:char="F02D"/>
      </w:r>
      <w:r w:rsidRPr="00CF1772">
        <w:rPr>
          <w:rFonts w:ascii="Times New Roman" w:eastAsia="Calibri" w:hAnsi="Times New Roman" w:cs="Times New Roman"/>
          <w:b/>
          <w:szCs w:val="24"/>
          <w:shd w:val="clear" w:color="auto" w:fill="DEEAF6"/>
        </w:rPr>
        <w:t xml:space="preserve"> </w:t>
      </w:r>
      <w:r w:rsidRPr="00CF1772">
        <w:rPr>
          <w:rFonts w:ascii="Times New Roman" w:eastAsia="Times New Roman" w:hAnsi="Times New Roman" w:cs="Times New Roman"/>
          <w:b/>
          <w:bCs/>
          <w:szCs w:val="24"/>
          <w:lang w:eastAsia="pl-PL"/>
        </w:rPr>
        <w:t>Komórki organizacyjne Naczelnej Dyrekcji Archiwów Państwowych obsługujące Naczelnego Dyrektora AP:</w:t>
      </w:r>
    </w:p>
    <w:p w14:paraId="47AA47F7" w14:textId="5428DFE6" w:rsidR="00396EFE" w:rsidRPr="00CF1772" w:rsidRDefault="00396EFE" w:rsidP="00396EFE">
      <w:pPr>
        <w:autoSpaceDE w:val="0"/>
        <w:autoSpaceDN w:val="0"/>
        <w:adjustRightInd w:val="0"/>
        <w:spacing w:after="120" w:line="276" w:lineRule="auto"/>
        <w:ind w:firstLine="709"/>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Zgodnie z zarządzeniem Naczelnego Dyrektora Archiwów Państwowych z dnia 3 kwietnia 2020 r. w sprawie regulaminu organizacyjnego Naczelnej Dyrekcji Archiwów Państwowych wiodącą komórką organizacyjną w sprawie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 xml:space="preserve"> „Archiwa” jest Departament Rozwoju Archiwów, który realizuje zadania we współpracy z innymi właściwymi komórkami organizacyjnymi urzędu, a zwłaszcza z Biurem Dyrektora Generalnego NDAP.</w:t>
      </w:r>
    </w:p>
    <w:p w14:paraId="6A97AFD6" w14:textId="3F2269D3" w:rsidR="00396EFE" w:rsidRPr="00CF1772" w:rsidRDefault="00396EFE" w:rsidP="00396EFE">
      <w:pPr>
        <w:autoSpaceDE w:val="0"/>
        <w:autoSpaceDN w:val="0"/>
        <w:adjustRightInd w:val="0"/>
        <w:spacing w:after="120" w:line="276" w:lineRule="auto"/>
        <w:jc w:val="left"/>
        <w:rPr>
          <w:rFonts w:ascii="Times New Roman" w:eastAsia="Times New Roman" w:hAnsi="Times New Roman" w:cs="Times New Roman"/>
          <w:b/>
          <w:bCs/>
          <w:color w:val="C00000"/>
          <w:szCs w:val="24"/>
          <w:lang w:eastAsia="pl-PL"/>
        </w:rPr>
      </w:pPr>
      <w:r w:rsidRPr="00CF1772">
        <w:rPr>
          <w:rFonts w:ascii="Times New Roman" w:eastAsia="Times New Roman" w:hAnsi="Times New Roman" w:cs="Times New Roman"/>
          <w:b/>
          <w:bCs/>
          <w:color w:val="C00000"/>
          <w:szCs w:val="24"/>
          <w:lang w:eastAsia="pl-PL"/>
        </w:rPr>
        <w:t xml:space="preserve">Zadania przypisane do poziomu </w:t>
      </w:r>
      <w:proofErr w:type="spellStart"/>
      <w:r w:rsidRPr="00CF1772">
        <w:rPr>
          <w:rFonts w:ascii="Times New Roman" w:eastAsia="Times New Roman" w:hAnsi="Times New Roman" w:cs="Times New Roman"/>
          <w:b/>
          <w:bCs/>
          <w:color w:val="C00000"/>
          <w:szCs w:val="24"/>
          <w:lang w:eastAsia="pl-PL"/>
        </w:rPr>
        <w:t>IIIa</w:t>
      </w:r>
      <w:proofErr w:type="spellEnd"/>
      <w:r w:rsidRPr="00CF1772">
        <w:rPr>
          <w:rFonts w:ascii="Times New Roman" w:eastAsia="Times New Roman" w:hAnsi="Times New Roman" w:cs="Times New Roman"/>
          <w:b/>
          <w:bCs/>
          <w:color w:val="C00000"/>
          <w:szCs w:val="24"/>
          <w:lang w:eastAsia="pl-PL"/>
        </w:rPr>
        <w:t xml:space="preserve"> realizacji </w:t>
      </w:r>
      <w:r w:rsidR="008752DA">
        <w:rPr>
          <w:rFonts w:ascii="Times New Roman" w:eastAsia="Times New Roman" w:hAnsi="Times New Roman" w:cs="Times New Roman"/>
          <w:b/>
          <w:bCs/>
          <w:color w:val="C00000"/>
          <w:szCs w:val="24"/>
          <w:lang w:eastAsia="pl-PL"/>
        </w:rPr>
        <w:t>Program</w:t>
      </w:r>
      <w:r w:rsidR="00151DAA">
        <w:rPr>
          <w:rFonts w:ascii="Times New Roman" w:eastAsia="Times New Roman" w:hAnsi="Times New Roman" w:cs="Times New Roman"/>
          <w:b/>
          <w:bCs/>
          <w:color w:val="C00000"/>
          <w:szCs w:val="24"/>
          <w:lang w:eastAsia="pl-PL"/>
        </w:rPr>
        <w:t>u</w:t>
      </w:r>
      <w:r w:rsidRPr="00CF1772">
        <w:rPr>
          <w:rFonts w:ascii="Times New Roman" w:eastAsia="Times New Roman" w:hAnsi="Times New Roman" w:cs="Times New Roman"/>
          <w:b/>
          <w:bCs/>
          <w:color w:val="C00000"/>
          <w:szCs w:val="24"/>
          <w:lang w:eastAsia="pl-PL"/>
        </w:rPr>
        <w:t xml:space="preserve"> „Archiwa” obejmują:</w:t>
      </w:r>
    </w:p>
    <w:p w14:paraId="58418E2A" w14:textId="26429361" w:rsidR="00396EFE" w:rsidRPr="00CF1772" w:rsidRDefault="00396EFE" w:rsidP="00396EFE">
      <w:pPr>
        <w:pStyle w:val="Akapitzlist"/>
        <w:numPr>
          <w:ilvl w:val="0"/>
          <w:numId w:val="127"/>
        </w:numPr>
        <w:autoSpaceDE w:val="0"/>
        <w:autoSpaceDN w:val="0"/>
        <w:adjustRightInd w:val="0"/>
        <w:spacing w:after="120" w:line="276" w:lineRule="auto"/>
        <w:ind w:left="714" w:hanging="357"/>
        <w:contextualSpacing w:val="0"/>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współpracę z Archiwami Państwowymi w </w:t>
      </w:r>
      <w:r w:rsidR="0077556F" w:rsidRPr="00CF1772">
        <w:rPr>
          <w:rFonts w:ascii="Times New Roman" w:eastAsia="Times New Roman" w:hAnsi="Times New Roman" w:cs="Times New Roman"/>
          <w:bCs/>
          <w:szCs w:val="24"/>
          <w:lang w:eastAsia="pl-PL"/>
        </w:rPr>
        <w:t>Koszalinie</w:t>
      </w:r>
      <w:r w:rsidRPr="00CF1772">
        <w:rPr>
          <w:rFonts w:ascii="Times New Roman" w:eastAsia="Times New Roman" w:hAnsi="Times New Roman" w:cs="Times New Roman"/>
          <w:bCs/>
          <w:szCs w:val="24"/>
          <w:lang w:eastAsia="pl-PL"/>
        </w:rPr>
        <w:t xml:space="preserve">, Łodzi, Piotrkowie Trybunalskim, Poznaniu i Szczecinie, tj. z jednostkami budżetowymi objętymi interwencją w ramach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 xml:space="preserve"> „Archiwa”, w zakresie wdrażania Programu, w tym:</w:t>
      </w:r>
    </w:p>
    <w:p w14:paraId="65F7D0E6" w14:textId="77777777" w:rsidR="00396EFE" w:rsidRPr="00CF1772" w:rsidRDefault="00396EFE" w:rsidP="00396EFE">
      <w:pPr>
        <w:pStyle w:val="Akapitzlist"/>
        <w:numPr>
          <w:ilvl w:val="1"/>
          <w:numId w:val="129"/>
        </w:numPr>
        <w:autoSpaceDE w:val="0"/>
        <w:autoSpaceDN w:val="0"/>
        <w:adjustRightInd w:val="0"/>
        <w:spacing w:after="120" w:line="276" w:lineRule="auto"/>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opiniowanie proponowanego sposobu realizacji zadań,</w:t>
      </w:r>
    </w:p>
    <w:p w14:paraId="447EA8FC" w14:textId="631CADE7" w:rsidR="001E62D8" w:rsidRPr="00CF1772" w:rsidRDefault="00396EFE" w:rsidP="00396EFE">
      <w:pPr>
        <w:pStyle w:val="Akapitzlist"/>
        <w:numPr>
          <w:ilvl w:val="1"/>
          <w:numId w:val="129"/>
        </w:numPr>
        <w:autoSpaceDE w:val="0"/>
        <w:autoSpaceDN w:val="0"/>
        <w:adjustRightInd w:val="0"/>
        <w:spacing w:after="120" w:line="276" w:lineRule="auto"/>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lastRenderedPageBreak/>
        <w:t xml:space="preserve">weryfikacja przedkładanych dokumentów, sprawozdań i danych w zakresie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 xml:space="preserve"> „Archiwa”</w:t>
      </w:r>
      <w:r w:rsidR="001E62D8" w:rsidRPr="00CF1772">
        <w:rPr>
          <w:rFonts w:ascii="Times New Roman" w:eastAsia="Times New Roman" w:hAnsi="Times New Roman" w:cs="Times New Roman"/>
          <w:bCs/>
          <w:szCs w:val="24"/>
          <w:lang w:eastAsia="pl-PL"/>
        </w:rPr>
        <w:t>,</w:t>
      </w:r>
    </w:p>
    <w:p w14:paraId="6F15FA1E" w14:textId="6CF7A6F1" w:rsidR="00396EFE" w:rsidRPr="00CF1772" w:rsidRDefault="001E62D8" w:rsidP="00396EFE">
      <w:pPr>
        <w:pStyle w:val="Akapitzlist"/>
        <w:numPr>
          <w:ilvl w:val="1"/>
          <w:numId w:val="129"/>
        </w:numPr>
        <w:autoSpaceDE w:val="0"/>
        <w:autoSpaceDN w:val="0"/>
        <w:adjustRightInd w:val="0"/>
        <w:spacing w:after="120" w:line="276" w:lineRule="auto"/>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proponowanie tematów szkoleń dla pracowników NDAP</w:t>
      </w:r>
      <w:r w:rsidRPr="00CF1772">
        <w:rPr>
          <w:rStyle w:val="Odwoanieprzypisudolnego"/>
          <w:rFonts w:ascii="Times New Roman" w:eastAsia="Times New Roman" w:hAnsi="Times New Roman" w:cs="Times New Roman"/>
          <w:bCs/>
          <w:szCs w:val="24"/>
          <w:lang w:eastAsia="pl-PL"/>
        </w:rPr>
        <w:footnoteReference w:id="94"/>
      </w:r>
      <w:r w:rsidRPr="00CF1772">
        <w:rPr>
          <w:rFonts w:ascii="Times New Roman" w:eastAsia="Times New Roman" w:hAnsi="Times New Roman" w:cs="Times New Roman"/>
          <w:bCs/>
          <w:szCs w:val="24"/>
          <w:lang w:eastAsia="pl-PL"/>
        </w:rPr>
        <w:t xml:space="preserve"> oraz Archiwów Państwowych objętych </w:t>
      </w:r>
      <w:r w:rsidR="008752DA">
        <w:rPr>
          <w:rFonts w:ascii="Times New Roman" w:eastAsia="Times New Roman" w:hAnsi="Times New Roman" w:cs="Times New Roman"/>
          <w:bCs/>
          <w:szCs w:val="24"/>
          <w:lang w:eastAsia="pl-PL"/>
        </w:rPr>
        <w:t>P</w:t>
      </w:r>
      <w:r w:rsidR="00151DAA">
        <w:rPr>
          <w:rFonts w:ascii="Times New Roman" w:eastAsia="Times New Roman" w:hAnsi="Times New Roman" w:cs="Times New Roman"/>
          <w:bCs/>
          <w:szCs w:val="24"/>
          <w:lang w:eastAsia="pl-PL"/>
        </w:rPr>
        <w:t>rogramem</w:t>
      </w:r>
      <w:r w:rsidRPr="00CF1772">
        <w:rPr>
          <w:rFonts w:ascii="Times New Roman" w:eastAsia="Times New Roman" w:hAnsi="Times New Roman" w:cs="Times New Roman"/>
          <w:bCs/>
          <w:szCs w:val="24"/>
          <w:lang w:eastAsia="pl-PL"/>
        </w:rPr>
        <w:t xml:space="preserve"> „Archiwa”, w tym organizacja szkoleń albo powierzenie ich realizacji jednemu z Archiwów Państwowych objętych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em</w:t>
      </w:r>
      <w:r w:rsidRPr="00CF1772">
        <w:rPr>
          <w:rFonts w:ascii="Times New Roman" w:eastAsia="Times New Roman" w:hAnsi="Times New Roman" w:cs="Times New Roman"/>
          <w:bCs/>
          <w:szCs w:val="24"/>
          <w:lang w:eastAsia="pl-PL"/>
        </w:rPr>
        <w:t xml:space="preserve"> „Archiwa”</w:t>
      </w:r>
      <w:r w:rsidR="00C12E94" w:rsidRPr="00CF1772">
        <w:rPr>
          <w:rFonts w:ascii="Times New Roman" w:eastAsia="Times New Roman" w:hAnsi="Times New Roman" w:cs="Times New Roman"/>
          <w:bCs/>
          <w:szCs w:val="24"/>
          <w:lang w:eastAsia="pl-PL"/>
        </w:rPr>
        <w:t xml:space="preserve"> (albo kilku z nich)</w:t>
      </w:r>
      <w:r w:rsidRPr="00CF1772">
        <w:rPr>
          <w:rFonts w:ascii="Times New Roman" w:eastAsia="Times New Roman" w:hAnsi="Times New Roman" w:cs="Times New Roman"/>
          <w:bCs/>
          <w:szCs w:val="24"/>
          <w:lang w:eastAsia="pl-PL"/>
        </w:rPr>
        <w:t>, w zależności od potrzeb</w:t>
      </w:r>
      <w:r w:rsidR="00396EFE" w:rsidRPr="00CF1772">
        <w:rPr>
          <w:rFonts w:ascii="Times New Roman" w:eastAsia="Times New Roman" w:hAnsi="Times New Roman" w:cs="Times New Roman"/>
          <w:bCs/>
          <w:szCs w:val="24"/>
          <w:lang w:eastAsia="pl-PL"/>
        </w:rPr>
        <w:t>;</w:t>
      </w:r>
    </w:p>
    <w:p w14:paraId="392946B0" w14:textId="77777777" w:rsidR="00396EFE" w:rsidRPr="00CF1772" w:rsidRDefault="00396EFE" w:rsidP="00396EFE">
      <w:pPr>
        <w:pStyle w:val="Akapitzlist"/>
        <w:numPr>
          <w:ilvl w:val="0"/>
          <w:numId w:val="127"/>
        </w:numPr>
        <w:autoSpaceDE w:val="0"/>
        <w:autoSpaceDN w:val="0"/>
        <w:adjustRightInd w:val="0"/>
        <w:spacing w:after="120" w:line="276" w:lineRule="auto"/>
        <w:contextualSpacing w:val="0"/>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bieżącą współpracę z Partnerem Prywatnym oraz koordynację przepływu informacji pomiędzy stronami oraz koordynację ogółu podejmowanych działań;</w:t>
      </w:r>
    </w:p>
    <w:p w14:paraId="7F899617" w14:textId="77777777" w:rsidR="00396EFE" w:rsidRPr="00CF1772" w:rsidRDefault="00396EFE" w:rsidP="00396EFE">
      <w:pPr>
        <w:pStyle w:val="Akapitzlist"/>
        <w:numPr>
          <w:ilvl w:val="0"/>
          <w:numId w:val="127"/>
        </w:numPr>
        <w:spacing w:after="120" w:line="276" w:lineRule="auto"/>
        <w:ind w:left="714" w:hanging="357"/>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cykliczne raportowanie Naczelnemu Dyrektorowi Archiwów Państwowych postępu prac związanych z wdrażaniem Programu, celem akceptacji i zatwierdzania ogółu dokumentacji wytworzonej w Programie;</w:t>
      </w:r>
    </w:p>
    <w:p w14:paraId="5C4FED7C" w14:textId="73CC54F9" w:rsidR="00396EFE" w:rsidRPr="00CF1772" w:rsidRDefault="00396EFE" w:rsidP="00396EFE">
      <w:pPr>
        <w:pStyle w:val="Akapitzlist"/>
        <w:numPr>
          <w:ilvl w:val="0"/>
          <w:numId w:val="127"/>
        </w:numPr>
        <w:autoSpaceDE w:val="0"/>
        <w:autoSpaceDN w:val="0"/>
        <w:adjustRightInd w:val="0"/>
        <w:spacing w:after="120" w:line="276" w:lineRule="auto"/>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wyznaczanie tematów i terminów spotkań z udziałem ekspertów, instytucji i podmiotów zaangażowanych w realizację Programu, w tym tworzenie, w razie potrzeby, doraźnych zespołów eksperckich w celu wypracowania rekomendacji i rozwiązań dla realizacji wybranych zadań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 xml:space="preserve"> „Archiwa”, w tym z udziałem innych podmiotów zaangażowanych w realizację Programu </w:t>
      </w:r>
    </w:p>
    <w:p w14:paraId="01569514" w14:textId="77777777" w:rsidR="00396EFE" w:rsidRPr="00CF1772" w:rsidRDefault="00396EFE" w:rsidP="00396EFE">
      <w:pPr>
        <w:pStyle w:val="Akapitzlist"/>
        <w:numPr>
          <w:ilvl w:val="0"/>
          <w:numId w:val="127"/>
        </w:numPr>
        <w:autoSpaceDE w:val="0"/>
        <w:autoSpaceDN w:val="0"/>
        <w:adjustRightInd w:val="0"/>
        <w:spacing w:after="120" w:line="276" w:lineRule="auto"/>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obsługa dysponenta II stopnia Naczelnego Dyrektora Archiwów Państwowych</w:t>
      </w:r>
    </w:p>
    <w:p w14:paraId="71A1CA5F" w14:textId="77777777" w:rsidR="00396EFE" w:rsidRPr="00CF1772" w:rsidRDefault="00396EFE" w:rsidP="00396EFE">
      <w:pPr>
        <w:pStyle w:val="Akapitzlist"/>
        <w:numPr>
          <w:ilvl w:val="0"/>
          <w:numId w:val="127"/>
        </w:numPr>
        <w:autoSpaceDE w:val="0"/>
        <w:autoSpaceDN w:val="0"/>
        <w:adjustRightInd w:val="0"/>
        <w:spacing w:after="120" w:line="276" w:lineRule="auto"/>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monitoring realizacji Programu</w:t>
      </w:r>
    </w:p>
    <w:p w14:paraId="66DDA1DC" w14:textId="77777777" w:rsidR="00396EFE" w:rsidRPr="00CF1772" w:rsidRDefault="00396EFE" w:rsidP="00396EFE">
      <w:pPr>
        <w:pStyle w:val="Akapitzlist"/>
        <w:numPr>
          <w:ilvl w:val="0"/>
          <w:numId w:val="127"/>
        </w:numPr>
        <w:autoSpaceDE w:val="0"/>
        <w:autoSpaceDN w:val="0"/>
        <w:adjustRightInd w:val="0"/>
        <w:spacing w:after="120" w:line="276" w:lineRule="auto"/>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przygotowanie dokumentacji na potrzeby realizacji Programu</w:t>
      </w:r>
    </w:p>
    <w:p w14:paraId="5F976A55" w14:textId="77777777" w:rsidR="00396EFE" w:rsidRPr="00CF1772" w:rsidRDefault="00396EFE" w:rsidP="00396EFE">
      <w:pPr>
        <w:pStyle w:val="Akapitzlist"/>
        <w:numPr>
          <w:ilvl w:val="0"/>
          <w:numId w:val="127"/>
        </w:numPr>
        <w:autoSpaceDE w:val="0"/>
        <w:autoSpaceDN w:val="0"/>
        <w:adjustRightInd w:val="0"/>
        <w:spacing w:after="120" w:line="276" w:lineRule="auto"/>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raportowanie </w:t>
      </w:r>
      <w:proofErr w:type="spellStart"/>
      <w:r w:rsidRPr="00CF1772">
        <w:rPr>
          <w:rFonts w:ascii="Times New Roman" w:eastAsia="Times New Roman" w:hAnsi="Times New Roman" w:cs="Times New Roman"/>
          <w:bCs/>
          <w:szCs w:val="24"/>
          <w:lang w:eastAsia="pl-PL"/>
        </w:rPr>
        <w:t>ryzyk</w:t>
      </w:r>
      <w:proofErr w:type="spellEnd"/>
      <w:r w:rsidRPr="00CF1772">
        <w:rPr>
          <w:rFonts w:ascii="Times New Roman" w:eastAsia="Times New Roman" w:hAnsi="Times New Roman" w:cs="Times New Roman"/>
          <w:bCs/>
          <w:szCs w:val="24"/>
          <w:lang w:eastAsia="pl-PL"/>
        </w:rPr>
        <w:t xml:space="preserve"> występujących w Programie</w:t>
      </w:r>
    </w:p>
    <w:p w14:paraId="4ED730EB" w14:textId="47FB2EDC" w:rsidR="00396EFE" w:rsidRPr="00CF1772" w:rsidRDefault="00396EFE" w:rsidP="00396EFE">
      <w:pPr>
        <w:pStyle w:val="Akapitzlist"/>
        <w:numPr>
          <w:ilvl w:val="0"/>
          <w:numId w:val="127"/>
        </w:numPr>
        <w:autoSpaceDE w:val="0"/>
        <w:autoSpaceDN w:val="0"/>
        <w:adjustRightInd w:val="0"/>
        <w:spacing w:after="120" w:line="276" w:lineRule="auto"/>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rozliczenie </w:t>
      </w:r>
      <w:r w:rsidR="00AA6661">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m</w:t>
      </w:r>
      <w:r w:rsidR="00F92D66">
        <w:rPr>
          <w:rFonts w:ascii="Times New Roman" w:eastAsia="Times New Roman" w:hAnsi="Times New Roman" w:cs="Times New Roman"/>
          <w:bCs/>
          <w:szCs w:val="24"/>
          <w:lang w:eastAsia="pl-PL"/>
        </w:rPr>
        <w:t>ów</w:t>
      </w:r>
      <w:r w:rsidRPr="00CF1772">
        <w:rPr>
          <w:rFonts w:ascii="Times New Roman" w:eastAsia="Times New Roman" w:hAnsi="Times New Roman" w:cs="Times New Roman"/>
          <w:bCs/>
          <w:szCs w:val="24"/>
          <w:lang w:eastAsia="pl-PL"/>
        </w:rPr>
        <w:t xml:space="preserve"> o PPP po zakończeniu trwania Programu. </w:t>
      </w:r>
    </w:p>
    <w:p w14:paraId="36166807" w14:textId="77777777" w:rsidR="00396EFE" w:rsidRPr="00CF1772" w:rsidRDefault="00396EFE" w:rsidP="00396EFE">
      <w:pPr>
        <w:rPr>
          <w:rFonts w:ascii="Times New Roman" w:eastAsia="Times New Roman" w:hAnsi="Times New Roman" w:cs="Times New Roman"/>
          <w:b/>
          <w:color w:val="C00000"/>
          <w:szCs w:val="24"/>
          <w:lang w:eastAsia="pl-PL"/>
        </w:rPr>
      </w:pPr>
      <w:r w:rsidRPr="00CF1772">
        <w:rPr>
          <w:rFonts w:ascii="Times New Roman" w:eastAsia="Times New Roman" w:hAnsi="Times New Roman" w:cs="Times New Roman"/>
          <w:b/>
          <w:color w:val="C00000"/>
          <w:szCs w:val="24"/>
          <w:lang w:eastAsia="pl-PL"/>
        </w:rPr>
        <w:t>Informacja o Operatorze Priorytetów:</w:t>
      </w:r>
    </w:p>
    <w:p w14:paraId="14A1A8B1" w14:textId="77777777" w:rsidR="00396EFE" w:rsidRPr="00CF1772" w:rsidRDefault="00396EFE" w:rsidP="00396EFE">
      <w:pPr>
        <w:numPr>
          <w:ilvl w:val="0"/>
          <w:numId w:val="121"/>
        </w:numPr>
        <w:autoSpaceDE w:val="0"/>
        <w:autoSpaceDN w:val="0"/>
        <w:adjustRightInd w:val="0"/>
        <w:spacing w:after="120" w:line="276" w:lineRule="auto"/>
        <w:ind w:left="426" w:hanging="426"/>
        <w:jc w:val="left"/>
        <w:rPr>
          <w:rFonts w:ascii="Times New Roman" w:eastAsia="Times New Roman" w:hAnsi="Times New Roman" w:cs="Times New Roman"/>
          <w:bCs/>
          <w:szCs w:val="24"/>
          <w:u w:val="single"/>
          <w:lang w:eastAsia="pl-PL"/>
        </w:rPr>
      </w:pPr>
      <w:r w:rsidRPr="00CF1772">
        <w:rPr>
          <w:rFonts w:ascii="Times New Roman" w:eastAsia="Times New Roman" w:hAnsi="Times New Roman" w:cs="Times New Roman"/>
          <w:bCs/>
          <w:szCs w:val="24"/>
          <w:u w:val="single"/>
          <w:lang w:eastAsia="pl-PL"/>
        </w:rPr>
        <w:t>Naczelny Dyrektor Archiwów Państwowych</w:t>
      </w:r>
    </w:p>
    <w:p w14:paraId="18D1411B" w14:textId="77777777" w:rsidR="00396EFE" w:rsidRPr="00CF1772" w:rsidRDefault="00396EFE" w:rsidP="00396EFE">
      <w:pPr>
        <w:autoSpaceDE w:val="0"/>
        <w:autoSpaceDN w:val="0"/>
        <w:adjustRightInd w:val="0"/>
        <w:spacing w:after="120" w:line="276" w:lineRule="auto"/>
        <w:ind w:left="426" w:firstLine="567"/>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Naczelny Dyrektor Archiwów Państwowych [dalej także Naczelny Dyrektor] – jest centralnym organem administracji rządowej w sprawach państwowego zasobu archiwalnego, którego kompetencje zostały wskazane w art. 18 ustawy</w:t>
      </w:r>
      <w:r w:rsidRPr="00CF1772">
        <w:rPr>
          <w:rStyle w:val="Odwoanieprzypisudolnego"/>
          <w:rFonts w:ascii="Times New Roman" w:eastAsia="Times New Roman" w:hAnsi="Times New Roman" w:cs="Times New Roman"/>
          <w:bCs/>
          <w:szCs w:val="24"/>
          <w:lang w:eastAsia="pl-PL"/>
        </w:rPr>
        <w:footnoteReference w:id="95"/>
      </w:r>
      <w:r w:rsidRPr="00CF1772">
        <w:rPr>
          <w:rFonts w:ascii="Times New Roman" w:eastAsia="Times New Roman" w:hAnsi="Times New Roman" w:cs="Times New Roman"/>
          <w:bCs/>
          <w:szCs w:val="24"/>
          <w:lang w:eastAsia="pl-PL"/>
        </w:rPr>
        <w:t xml:space="preserve"> z dnia 14 lipca 1983 r. o narodowym zasobie archiwalnym i archiwach. Naczelnego Dyrektora Archiwów Państwowych powołuje Prezes Rady Ministrów, na wniosek Ministra właściwego do spraw kultury i ochrony dziedzictwa narodowego. Nadzór nad Naczelnym Dyrektorem Archiwów Państwowych sprawuje minister właściwy do spraw kultury i ochrony dziedzictwa narodowego.</w:t>
      </w:r>
    </w:p>
    <w:p w14:paraId="2EBB6221" w14:textId="77777777" w:rsidR="00396EFE" w:rsidRPr="00CF1772" w:rsidRDefault="00396EFE" w:rsidP="00396EFE">
      <w:pPr>
        <w:autoSpaceDE w:val="0"/>
        <w:autoSpaceDN w:val="0"/>
        <w:adjustRightInd w:val="0"/>
        <w:spacing w:after="120" w:line="276" w:lineRule="auto"/>
        <w:ind w:left="426" w:firstLine="567"/>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Naczelny Dyrektor może upoważnić dyrektorów podległych mu archiwów państwowych do wykonywania, w jego imieniu, zadań należących do zakresu jego działania</w:t>
      </w:r>
      <w:r w:rsidRPr="00CF1772">
        <w:rPr>
          <w:rStyle w:val="Odwoanieprzypisudolnego"/>
          <w:rFonts w:ascii="Times New Roman" w:eastAsia="Times New Roman" w:hAnsi="Times New Roman" w:cs="Times New Roman"/>
          <w:bCs/>
          <w:szCs w:val="24"/>
          <w:lang w:eastAsia="pl-PL"/>
        </w:rPr>
        <w:footnoteReference w:id="96"/>
      </w:r>
      <w:r w:rsidRPr="00CF1772">
        <w:rPr>
          <w:rFonts w:ascii="Times New Roman" w:eastAsia="Times New Roman" w:hAnsi="Times New Roman" w:cs="Times New Roman"/>
          <w:bCs/>
          <w:szCs w:val="24"/>
          <w:lang w:eastAsia="pl-PL"/>
        </w:rPr>
        <w:t>.</w:t>
      </w:r>
    </w:p>
    <w:p w14:paraId="65B0641A" w14:textId="2240D259" w:rsidR="00396EFE" w:rsidRPr="00CF1772" w:rsidRDefault="00396EFE" w:rsidP="00396EFE">
      <w:pPr>
        <w:autoSpaceDE w:val="0"/>
        <w:autoSpaceDN w:val="0"/>
        <w:adjustRightInd w:val="0"/>
        <w:spacing w:after="120" w:line="276" w:lineRule="auto"/>
        <w:ind w:left="426" w:firstLine="567"/>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lastRenderedPageBreak/>
        <w:t xml:space="preserve">Naczelny Dyrektor Archiwów Państwowych, działając na mocy </w:t>
      </w:r>
      <w:r w:rsidRPr="00CF1772">
        <w:rPr>
          <w:rFonts w:ascii="Times New Roman" w:eastAsia="Times New Roman" w:hAnsi="Times New Roman" w:cs="Times New Roman"/>
          <w:bCs/>
          <w:i/>
          <w:szCs w:val="24"/>
          <w:lang w:eastAsia="pl-PL"/>
        </w:rPr>
        <w:t>Porozumienia dotyczącego wspólnego przygotowania</w:t>
      </w:r>
      <w:r w:rsidRPr="00CF1772">
        <w:rPr>
          <w:rFonts w:ascii="Times New Roman" w:hAnsi="Times New Roman" w:cs="Times New Roman"/>
        </w:rPr>
        <w:t xml:space="preserve"> </w:t>
      </w:r>
      <w:r w:rsidRPr="00CF1772">
        <w:rPr>
          <w:rFonts w:ascii="Times New Roman" w:eastAsia="Times New Roman" w:hAnsi="Times New Roman" w:cs="Times New Roman"/>
          <w:bCs/>
          <w:i/>
          <w:szCs w:val="24"/>
          <w:lang w:eastAsia="pl-PL"/>
        </w:rPr>
        <w:t>i przeprowadzenia postępowania w sprawie wyboru Partnera Prywatnego oraz zawarcia um</w:t>
      </w:r>
      <w:r w:rsidR="00F92D66">
        <w:rPr>
          <w:rFonts w:ascii="Times New Roman" w:eastAsia="Times New Roman" w:hAnsi="Times New Roman" w:cs="Times New Roman"/>
          <w:bCs/>
          <w:i/>
          <w:szCs w:val="24"/>
          <w:lang w:eastAsia="pl-PL"/>
        </w:rPr>
        <w:t>ów</w:t>
      </w:r>
      <w:r w:rsidRPr="00CF1772">
        <w:rPr>
          <w:rFonts w:ascii="Times New Roman" w:eastAsia="Times New Roman" w:hAnsi="Times New Roman" w:cs="Times New Roman"/>
          <w:bCs/>
          <w:i/>
          <w:szCs w:val="24"/>
          <w:lang w:eastAsia="pl-PL"/>
        </w:rPr>
        <w:t xml:space="preserve"> o partnerstwie publiczno-prywatnym pod nazwą „Budowa i utrzymanie Archiwów Państwowych w formule partnerstwa publiczno-prywatnego”</w:t>
      </w:r>
      <w:r w:rsidRPr="00CF1772">
        <w:rPr>
          <w:rStyle w:val="Odwoanieprzypisudolnego"/>
          <w:rFonts w:ascii="Times New Roman" w:eastAsia="Times New Roman" w:hAnsi="Times New Roman" w:cs="Times New Roman"/>
          <w:bCs/>
          <w:i/>
          <w:szCs w:val="24"/>
          <w:lang w:eastAsia="pl-PL"/>
        </w:rPr>
        <w:footnoteReference w:id="97"/>
      </w:r>
      <w:r w:rsidRPr="00CF1772">
        <w:rPr>
          <w:rFonts w:ascii="Times New Roman" w:eastAsia="Times New Roman" w:hAnsi="Times New Roman" w:cs="Times New Roman"/>
          <w:bCs/>
          <w:i/>
          <w:szCs w:val="24"/>
          <w:lang w:eastAsia="pl-PL"/>
        </w:rPr>
        <w:t xml:space="preserve"> </w:t>
      </w:r>
      <w:r w:rsidRPr="00CF1772">
        <w:rPr>
          <w:rFonts w:ascii="Times New Roman" w:eastAsia="Times New Roman" w:hAnsi="Times New Roman" w:cs="Times New Roman"/>
          <w:bCs/>
          <w:szCs w:val="24"/>
          <w:lang w:eastAsia="pl-PL"/>
        </w:rPr>
        <w:t xml:space="preserve">reprezentuje w ramach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 xml:space="preserve"> „Archiwa” Archiwa Państwowe w K</w:t>
      </w:r>
      <w:r w:rsidR="0077556F" w:rsidRPr="00CF1772">
        <w:rPr>
          <w:rFonts w:ascii="Times New Roman" w:eastAsia="Times New Roman" w:hAnsi="Times New Roman" w:cs="Times New Roman"/>
          <w:bCs/>
          <w:szCs w:val="24"/>
          <w:lang w:eastAsia="pl-PL"/>
        </w:rPr>
        <w:t>oszalinie</w:t>
      </w:r>
      <w:r w:rsidRPr="00CF1772">
        <w:rPr>
          <w:rFonts w:ascii="Times New Roman" w:eastAsia="Times New Roman" w:hAnsi="Times New Roman" w:cs="Times New Roman"/>
          <w:bCs/>
          <w:szCs w:val="24"/>
          <w:lang w:eastAsia="pl-PL"/>
        </w:rPr>
        <w:t xml:space="preserve">, Łodzi, Piotrkowie Trybunalskim, Poznaniu i Szczecinie, będące jednostkami budżetowymi objętymi interwencją w ramach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 xml:space="preserve"> „Archiwa”. </w:t>
      </w:r>
    </w:p>
    <w:p w14:paraId="3AFD2AAA" w14:textId="77777777" w:rsidR="00396EFE" w:rsidRPr="00CF1772" w:rsidRDefault="00396EFE" w:rsidP="00396EFE">
      <w:pPr>
        <w:numPr>
          <w:ilvl w:val="0"/>
          <w:numId w:val="121"/>
        </w:numPr>
        <w:autoSpaceDE w:val="0"/>
        <w:autoSpaceDN w:val="0"/>
        <w:adjustRightInd w:val="0"/>
        <w:spacing w:after="120" w:line="276" w:lineRule="auto"/>
        <w:ind w:left="426" w:hanging="426"/>
        <w:jc w:val="left"/>
        <w:rPr>
          <w:rFonts w:ascii="Times New Roman" w:eastAsia="Times New Roman" w:hAnsi="Times New Roman" w:cs="Times New Roman"/>
          <w:bCs/>
          <w:szCs w:val="24"/>
          <w:u w:val="single"/>
          <w:lang w:eastAsia="pl-PL"/>
        </w:rPr>
      </w:pPr>
      <w:r w:rsidRPr="00CF1772">
        <w:rPr>
          <w:rFonts w:ascii="Times New Roman" w:eastAsia="Times New Roman" w:hAnsi="Times New Roman" w:cs="Times New Roman"/>
          <w:bCs/>
          <w:szCs w:val="24"/>
          <w:u w:val="single"/>
          <w:lang w:eastAsia="pl-PL"/>
        </w:rPr>
        <w:t>Naczelna Dyrekcja Archiwów Państwowych [NDAP]</w:t>
      </w:r>
    </w:p>
    <w:p w14:paraId="1D5A80D8" w14:textId="77777777" w:rsidR="00396EFE" w:rsidRPr="00CF1772" w:rsidRDefault="00396EFE" w:rsidP="00396EFE">
      <w:pPr>
        <w:spacing w:before="120" w:after="120" w:line="276" w:lineRule="auto"/>
        <w:ind w:left="426" w:firstLine="567"/>
        <w:rPr>
          <w:rFonts w:ascii="Times New Roman" w:eastAsia="Times New Roman" w:hAnsi="Times New Roman" w:cs="Times New Roman"/>
          <w:szCs w:val="24"/>
          <w:lang w:eastAsia="pl-PL"/>
        </w:rPr>
      </w:pPr>
      <w:r w:rsidRPr="00CF1772">
        <w:rPr>
          <w:rFonts w:ascii="Times New Roman" w:eastAsia="Times New Roman" w:hAnsi="Times New Roman" w:cs="Times New Roman"/>
          <w:szCs w:val="24"/>
          <w:lang w:eastAsia="pl-PL"/>
        </w:rPr>
        <w:t>Naczelna Dyrekcja Archiwów Państwowych, jest urzędem obsługującym Naczelnego Dyrektora Archiwów Państwowych. Funkcjonuje na podstawie statutu</w:t>
      </w:r>
      <w:r w:rsidRPr="00CF1772">
        <w:rPr>
          <w:rStyle w:val="Odwoanieprzypisudolnego"/>
          <w:rFonts w:ascii="Times New Roman" w:eastAsia="Times New Roman" w:hAnsi="Times New Roman" w:cs="Times New Roman"/>
          <w:szCs w:val="24"/>
          <w:lang w:eastAsia="pl-PL"/>
        </w:rPr>
        <w:footnoteReference w:id="98"/>
      </w:r>
      <w:r w:rsidRPr="00CF1772">
        <w:rPr>
          <w:rFonts w:ascii="Times New Roman" w:eastAsia="Times New Roman" w:hAnsi="Times New Roman" w:cs="Times New Roman"/>
          <w:szCs w:val="24"/>
          <w:lang w:eastAsia="pl-PL"/>
        </w:rPr>
        <w:t>, regulaminu organizacyjnego</w:t>
      </w:r>
      <w:r w:rsidRPr="00CF1772">
        <w:rPr>
          <w:rStyle w:val="Odwoanieprzypisudolnego"/>
          <w:rFonts w:ascii="Times New Roman" w:eastAsia="Times New Roman" w:hAnsi="Times New Roman" w:cs="Times New Roman"/>
          <w:szCs w:val="24"/>
          <w:lang w:eastAsia="pl-PL"/>
        </w:rPr>
        <w:footnoteReference w:id="99"/>
      </w:r>
      <w:r w:rsidRPr="00CF1772">
        <w:rPr>
          <w:rFonts w:ascii="Times New Roman" w:eastAsia="Times New Roman" w:hAnsi="Times New Roman" w:cs="Times New Roman"/>
          <w:szCs w:val="24"/>
          <w:lang w:eastAsia="pl-PL"/>
        </w:rPr>
        <w:t xml:space="preserve"> oraz ustawy o archiwach</w:t>
      </w:r>
      <w:r w:rsidRPr="00CF1772">
        <w:rPr>
          <w:rStyle w:val="Odwoanieprzypisudolnego"/>
          <w:rFonts w:ascii="Times New Roman" w:eastAsia="Times New Roman" w:hAnsi="Times New Roman" w:cs="Times New Roman"/>
          <w:szCs w:val="24"/>
          <w:lang w:eastAsia="pl-PL"/>
        </w:rPr>
        <w:footnoteReference w:id="100"/>
      </w:r>
      <w:r w:rsidRPr="00CF1772">
        <w:rPr>
          <w:rFonts w:ascii="Times New Roman" w:eastAsia="Times New Roman" w:hAnsi="Times New Roman" w:cs="Times New Roman"/>
          <w:szCs w:val="24"/>
          <w:lang w:eastAsia="pl-PL"/>
        </w:rPr>
        <w:t xml:space="preserve">. </w:t>
      </w:r>
    </w:p>
    <w:p w14:paraId="340DA414" w14:textId="6CC5F3A5" w:rsidR="00396EFE" w:rsidRPr="00CF1772" w:rsidRDefault="00396EFE" w:rsidP="00396EFE">
      <w:pPr>
        <w:shd w:val="clear" w:color="auto" w:fill="DBE5F1"/>
        <w:autoSpaceDE w:val="0"/>
        <w:autoSpaceDN w:val="0"/>
        <w:adjustRightInd w:val="0"/>
        <w:spacing w:after="120" w:line="276" w:lineRule="auto"/>
        <w:jc w:val="left"/>
        <w:rPr>
          <w:rFonts w:ascii="Times New Roman" w:eastAsia="Times New Roman" w:hAnsi="Times New Roman" w:cs="Times New Roman"/>
          <w:b/>
          <w:bCs/>
          <w:szCs w:val="24"/>
          <w:lang w:eastAsia="pl-PL"/>
        </w:rPr>
      </w:pPr>
      <w:r w:rsidRPr="00CF1772">
        <w:rPr>
          <w:rFonts w:ascii="Times New Roman" w:eastAsia="Times New Roman" w:hAnsi="Times New Roman" w:cs="Times New Roman"/>
          <w:b/>
          <w:bCs/>
          <w:szCs w:val="24"/>
          <w:lang w:eastAsia="pl-PL"/>
        </w:rPr>
        <w:t xml:space="preserve">Poziom IV </w:t>
      </w:r>
      <w:r w:rsidRPr="00CF1772">
        <w:rPr>
          <w:rFonts w:ascii="Times New Roman" w:eastAsia="Calibri" w:hAnsi="Times New Roman" w:cs="Times New Roman"/>
          <w:b/>
          <w:szCs w:val="24"/>
          <w:shd w:val="clear" w:color="auto" w:fill="DEEAF6"/>
        </w:rPr>
        <w:sym w:font="Symbol" w:char="F02D"/>
      </w:r>
      <w:r w:rsidRPr="00CF1772">
        <w:rPr>
          <w:rFonts w:ascii="Times New Roman" w:eastAsia="Calibri" w:hAnsi="Times New Roman" w:cs="Times New Roman"/>
          <w:b/>
          <w:szCs w:val="24"/>
          <w:shd w:val="clear" w:color="auto" w:fill="DEEAF6"/>
        </w:rPr>
        <w:t xml:space="preserve"> </w:t>
      </w:r>
      <w:r w:rsidRPr="00CF1772">
        <w:rPr>
          <w:rFonts w:ascii="Times New Roman" w:eastAsia="Times New Roman" w:hAnsi="Times New Roman" w:cs="Times New Roman"/>
          <w:b/>
          <w:bCs/>
          <w:szCs w:val="24"/>
          <w:lang w:eastAsia="pl-PL"/>
        </w:rPr>
        <w:t xml:space="preserve">jednostki budżetowe uwzględnione w </w:t>
      </w:r>
      <w:r w:rsidR="008752DA">
        <w:rPr>
          <w:rFonts w:ascii="Times New Roman" w:eastAsia="Times New Roman" w:hAnsi="Times New Roman" w:cs="Times New Roman"/>
          <w:b/>
          <w:bCs/>
          <w:szCs w:val="24"/>
          <w:lang w:eastAsia="pl-PL"/>
        </w:rPr>
        <w:t>Program</w:t>
      </w:r>
      <w:r w:rsidR="00151DAA">
        <w:rPr>
          <w:rFonts w:ascii="Times New Roman" w:eastAsia="Times New Roman" w:hAnsi="Times New Roman" w:cs="Times New Roman"/>
          <w:b/>
          <w:bCs/>
          <w:szCs w:val="24"/>
          <w:lang w:eastAsia="pl-PL"/>
        </w:rPr>
        <w:t>ie</w:t>
      </w:r>
      <w:r w:rsidRPr="00CF1772">
        <w:rPr>
          <w:rFonts w:ascii="Times New Roman" w:eastAsia="Times New Roman" w:hAnsi="Times New Roman" w:cs="Times New Roman"/>
          <w:b/>
          <w:bCs/>
          <w:szCs w:val="24"/>
          <w:lang w:eastAsia="pl-PL"/>
        </w:rPr>
        <w:t xml:space="preserve"> „Archiwa”:</w:t>
      </w:r>
    </w:p>
    <w:p w14:paraId="0A5C634B" w14:textId="0120F2E9" w:rsidR="00396EFE" w:rsidRPr="00CF1772" w:rsidRDefault="00396EFE" w:rsidP="00396EFE">
      <w:pPr>
        <w:autoSpaceDE w:val="0"/>
        <w:autoSpaceDN w:val="0"/>
        <w:adjustRightInd w:val="0"/>
        <w:spacing w:after="120" w:line="276" w:lineRule="auto"/>
        <w:jc w:val="left"/>
        <w:rPr>
          <w:rFonts w:ascii="Times New Roman" w:eastAsia="Times New Roman" w:hAnsi="Times New Roman" w:cs="Times New Roman"/>
          <w:b/>
          <w:bCs/>
          <w:color w:val="C00000"/>
          <w:szCs w:val="24"/>
          <w:lang w:eastAsia="pl-PL"/>
        </w:rPr>
      </w:pPr>
      <w:r w:rsidRPr="00CF1772">
        <w:rPr>
          <w:rFonts w:ascii="Times New Roman" w:eastAsia="Times New Roman" w:hAnsi="Times New Roman" w:cs="Times New Roman"/>
          <w:b/>
          <w:bCs/>
          <w:color w:val="C00000"/>
          <w:szCs w:val="24"/>
          <w:lang w:eastAsia="pl-PL"/>
        </w:rPr>
        <w:t xml:space="preserve">Zadania przypisane do poziomu IV realizacji </w:t>
      </w:r>
      <w:r w:rsidR="008752DA">
        <w:rPr>
          <w:rFonts w:ascii="Times New Roman" w:eastAsia="Times New Roman" w:hAnsi="Times New Roman" w:cs="Times New Roman"/>
          <w:b/>
          <w:bCs/>
          <w:color w:val="C00000"/>
          <w:szCs w:val="24"/>
          <w:lang w:eastAsia="pl-PL"/>
        </w:rPr>
        <w:t>Program</w:t>
      </w:r>
      <w:r w:rsidR="00151DAA">
        <w:rPr>
          <w:rFonts w:ascii="Times New Roman" w:eastAsia="Times New Roman" w:hAnsi="Times New Roman" w:cs="Times New Roman"/>
          <w:b/>
          <w:bCs/>
          <w:color w:val="C00000"/>
          <w:szCs w:val="24"/>
          <w:lang w:eastAsia="pl-PL"/>
        </w:rPr>
        <w:t>u</w:t>
      </w:r>
      <w:r w:rsidRPr="00CF1772">
        <w:rPr>
          <w:rFonts w:ascii="Times New Roman" w:eastAsia="Times New Roman" w:hAnsi="Times New Roman" w:cs="Times New Roman"/>
          <w:b/>
          <w:bCs/>
          <w:color w:val="C00000"/>
          <w:szCs w:val="24"/>
          <w:lang w:eastAsia="pl-PL"/>
        </w:rPr>
        <w:t xml:space="preserve"> „Archiwa” obejmują:</w:t>
      </w:r>
    </w:p>
    <w:p w14:paraId="1559E76D" w14:textId="77777777" w:rsidR="00396EFE" w:rsidRPr="00CF1772" w:rsidRDefault="00396EFE" w:rsidP="00396EFE">
      <w:pPr>
        <w:pStyle w:val="Akapitzlist"/>
        <w:numPr>
          <w:ilvl w:val="0"/>
          <w:numId w:val="134"/>
        </w:numPr>
        <w:autoSpaceDE w:val="0"/>
        <w:autoSpaceDN w:val="0"/>
        <w:adjustRightInd w:val="0"/>
        <w:spacing w:after="120" w:line="276" w:lineRule="auto"/>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współpracę z Naczelnym Dyrektorem Archiwów Państwowych, w zakresie wdrażania Programu, w tym:</w:t>
      </w:r>
    </w:p>
    <w:p w14:paraId="350FF666" w14:textId="77777777" w:rsidR="00396EFE" w:rsidRPr="00CF1772" w:rsidRDefault="00396EFE" w:rsidP="00396EFE">
      <w:pPr>
        <w:pStyle w:val="Akapitzlist"/>
        <w:numPr>
          <w:ilvl w:val="1"/>
          <w:numId w:val="134"/>
        </w:numPr>
        <w:autoSpaceDE w:val="0"/>
        <w:autoSpaceDN w:val="0"/>
        <w:adjustRightInd w:val="0"/>
        <w:spacing w:after="120" w:line="276" w:lineRule="auto"/>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proponowanie sposobu realizacji zadań,</w:t>
      </w:r>
    </w:p>
    <w:p w14:paraId="406C6A91" w14:textId="681392C2" w:rsidR="00396EFE" w:rsidRPr="00CF1772" w:rsidRDefault="00396EFE" w:rsidP="00396EFE">
      <w:pPr>
        <w:pStyle w:val="Akapitzlist"/>
        <w:numPr>
          <w:ilvl w:val="1"/>
          <w:numId w:val="134"/>
        </w:numPr>
        <w:autoSpaceDE w:val="0"/>
        <w:autoSpaceDN w:val="0"/>
        <w:adjustRightInd w:val="0"/>
        <w:spacing w:after="120" w:line="276" w:lineRule="auto"/>
        <w:ind w:left="1434" w:hanging="357"/>
        <w:contextualSpacing w:val="0"/>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przedkładanie dokumentów, sprawozdań i danych w zakresie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 xml:space="preserve"> „Archiwa”,</w:t>
      </w:r>
    </w:p>
    <w:p w14:paraId="1A410968" w14:textId="77777777" w:rsidR="00396EFE" w:rsidRPr="00CF1772" w:rsidRDefault="00396EFE" w:rsidP="00396EFE">
      <w:pPr>
        <w:pStyle w:val="Akapitzlist"/>
        <w:numPr>
          <w:ilvl w:val="0"/>
          <w:numId w:val="134"/>
        </w:numPr>
        <w:autoSpaceDE w:val="0"/>
        <w:autoSpaceDN w:val="0"/>
        <w:adjustRightInd w:val="0"/>
        <w:spacing w:after="120" w:line="276" w:lineRule="auto"/>
        <w:contextualSpacing w:val="0"/>
        <w:jc w:val="left"/>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bieżącą współpracę z Partnerem Prywatnym;</w:t>
      </w:r>
    </w:p>
    <w:p w14:paraId="4C128E42" w14:textId="51F20C92" w:rsidR="00396EFE" w:rsidRPr="00CF1772" w:rsidRDefault="00396EFE" w:rsidP="00396EFE">
      <w:pPr>
        <w:pStyle w:val="Akapitzlist"/>
        <w:numPr>
          <w:ilvl w:val="0"/>
          <w:numId w:val="134"/>
        </w:numPr>
        <w:spacing w:after="120" w:line="276" w:lineRule="auto"/>
        <w:ind w:left="714" w:hanging="357"/>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cykliczne raportowanie postępu prac związanych z wdrażaniem Programu, w tym przedstawianie na wniosek NDAP wszelkich niezbędnych wyjaśnień związanych z realizacją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 xml:space="preserve"> „Archiwa”;</w:t>
      </w:r>
    </w:p>
    <w:p w14:paraId="7EE84BA5" w14:textId="77777777" w:rsidR="00396EFE" w:rsidRPr="00CF1772" w:rsidRDefault="00396EFE" w:rsidP="00396EFE">
      <w:pPr>
        <w:pStyle w:val="Akapitzlist"/>
        <w:numPr>
          <w:ilvl w:val="0"/>
          <w:numId w:val="134"/>
        </w:numPr>
        <w:spacing w:after="120" w:line="276" w:lineRule="auto"/>
        <w:ind w:left="714" w:hanging="357"/>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terminowego dostarczania na wniosek NDAP kompletnej dokumentacji, niezbędnej do przygotowania i przeprowadzenia inwestycji opisanej w danym Priorytecie oraz niezbędnych materiałów i informacji do przygotowania i przeprowadzenia tego zadania;</w:t>
      </w:r>
    </w:p>
    <w:p w14:paraId="30AAF8B2" w14:textId="234D621A" w:rsidR="00396EFE" w:rsidRPr="00CF1772" w:rsidRDefault="00396EFE" w:rsidP="00396EFE">
      <w:pPr>
        <w:pStyle w:val="Akapitzlist"/>
        <w:numPr>
          <w:ilvl w:val="0"/>
          <w:numId w:val="134"/>
        </w:numPr>
        <w:spacing w:after="120" w:line="276" w:lineRule="auto"/>
        <w:ind w:left="714" w:hanging="357"/>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wyznaczenia co najmniej jednej osoby, która w imieniu Archiwum Państwowego (dla</w:t>
      </w:r>
      <w:r w:rsidR="00410405">
        <w:rPr>
          <w:rFonts w:ascii="Times New Roman" w:eastAsia="Times New Roman" w:hAnsi="Times New Roman" w:cs="Times New Roman"/>
          <w:bCs/>
          <w:szCs w:val="24"/>
          <w:lang w:eastAsia="pl-PL"/>
        </w:rPr>
        <w:t> </w:t>
      </w:r>
      <w:r w:rsidRPr="00CF1772">
        <w:rPr>
          <w:rFonts w:ascii="Times New Roman" w:eastAsia="Times New Roman" w:hAnsi="Times New Roman" w:cs="Times New Roman"/>
          <w:bCs/>
          <w:szCs w:val="24"/>
          <w:lang w:eastAsia="pl-PL"/>
        </w:rPr>
        <w:t>którego prowadzona jest inwestycja w danym Priorytecie) posiadając stosowne pełnomocnictwa i upoważnienia do podejmowania decyzji wejdzie w skład Zespołu Projektowego Programu;</w:t>
      </w:r>
    </w:p>
    <w:p w14:paraId="2A1392F7" w14:textId="6AB94008" w:rsidR="00396EFE" w:rsidRPr="00CF1772" w:rsidRDefault="00396EFE" w:rsidP="00396EFE">
      <w:pPr>
        <w:pStyle w:val="Akapitzlist"/>
        <w:numPr>
          <w:ilvl w:val="0"/>
          <w:numId w:val="134"/>
        </w:numPr>
        <w:spacing w:after="120" w:line="276" w:lineRule="auto"/>
        <w:ind w:left="714" w:hanging="357"/>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udostępnianie pracownikom i współpracownikom NDAP, dostępu do niezbędnych do</w:t>
      </w:r>
      <w:r w:rsidR="00410405">
        <w:rPr>
          <w:rFonts w:ascii="Times New Roman" w:eastAsia="Times New Roman" w:hAnsi="Times New Roman" w:cs="Times New Roman"/>
          <w:bCs/>
          <w:szCs w:val="24"/>
          <w:lang w:eastAsia="pl-PL"/>
        </w:rPr>
        <w:t> </w:t>
      </w:r>
      <w:r w:rsidRPr="00CF1772">
        <w:rPr>
          <w:rFonts w:ascii="Times New Roman" w:eastAsia="Times New Roman" w:hAnsi="Times New Roman" w:cs="Times New Roman"/>
          <w:bCs/>
          <w:szCs w:val="24"/>
          <w:lang w:eastAsia="pl-PL"/>
        </w:rPr>
        <w:t xml:space="preserve">realizacji </w:t>
      </w:r>
      <w:r w:rsidR="008752DA">
        <w:rPr>
          <w:rFonts w:ascii="Times New Roman" w:eastAsia="Times New Roman" w:hAnsi="Times New Roman" w:cs="Times New Roman"/>
          <w:bCs/>
          <w:szCs w:val="24"/>
          <w:lang w:eastAsia="pl-PL"/>
        </w:rPr>
        <w:t>Program</w:t>
      </w:r>
      <w:r w:rsidR="00151DAA">
        <w:rPr>
          <w:rFonts w:ascii="Times New Roman" w:eastAsia="Times New Roman" w:hAnsi="Times New Roman" w:cs="Times New Roman"/>
          <w:bCs/>
          <w:szCs w:val="24"/>
          <w:lang w:eastAsia="pl-PL"/>
        </w:rPr>
        <w:t>u</w:t>
      </w:r>
      <w:r w:rsidRPr="00CF1772">
        <w:rPr>
          <w:rFonts w:ascii="Times New Roman" w:eastAsia="Times New Roman" w:hAnsi="Times New Roman" w:cs="Times New Roman"/>
          <w:bCs/>
          <w:szCs w:val="24"/>
          <w:lang w:eastAsia="pl-PL"/>
        </w:rPr>
        <w:t xml:space="preserve"> „Archiwa” informacji stanowiących tajemnicę przedsiębiorstwa </w:t>
      </w:r>
      <w:r w:rsidRPr="00CF1772">
        <w:rPr>
          <w:rFonts w:ascii="Times New Roman" w:eastAsia="Times New Roman" w:hAnsi="Times New Roman" w:cs="Times New Roman"/>
          <w:bCs/>
          <w:szCs w:val="24"/>
          <w:lang w:eastAsia="pl-PL"/>
        </w:rPr>
        <w:lastRenderedPageBreak/>
        <w:t>w rozumieniu przepisów ustawy z dnia 16 kwietnia 1993 r. o zwalczaniu nieuczciwej konkurencji</w:t>
      </w:r>
      <w:r w:rsidRPr="00CF1772">
        <w:rPr>
          <w:rStyle w:val="Odwoanieprzypisudolnego"/>
          <w:rFonts w:ascii="Times New Roman" w:eastAsia="Times New Roman" w:hAnsi="Times New Roman" w:cs="Times New Roman"/>
          <w:bCs/>
          <w:szCs w:val="24"/>
          <w:lang w:eastAsia="pl-PL"/>
        </w:rPr>
        <w:footnoteReference w:id="101"/>
      </w:r>
      <w:r w:rsidRPr="00CF1772">
        <w:rPr>
          <w:rFonts w:ascii="Times New Roman" w:eastAsia="Times New Roman" w:hAnsi="Times New Roman" w:cs="Times New Roman"/>
          <w:bCs/>
          <w:szCs w:val="24"/>
          <w:lang w:eastAsia="pl-PL"/>
        </w:rPr>
        <w:t>, obejmujących dane osobowe ani stanowiących informacje niejawne na podstawie odrębnych przepisów;</w:t>
      </w:r>
    </w:p>
    <w:p w14:paraId="4BF9E073" w14:textId="1F775CF5" w:rsidR="00396EFE" w:rsidRDefault="00396EFE" w:rsidP="00396EFE">
      <w:pPr>
        <w:pStyle w:val="Akapitzlist"/>
        <w:numPr>
          <w:ilvl w:val="0"/>
          <w:numId w:val="134"/>
        </w:numPr>
        <w:spacing w:after="120" w:line="276" w:lineRule="auto"/>
        <w:ind w:left="714" w:hanging="357"/>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pełnienie funkcji dysponentów III stopnia dla Programu;</w:t>
      </w:r>
    </w:p>
    <w:p w14:paraId="4135D50E" w14:textId="49F1E43A" w:rsidR="00262E83" w:rsidRPr="00CF1772" w:rsidRDefault="00262E83" w:rsidP="00396EFE">
      <w:pPr>
        <w:pStyle w:val="Akapitzlist"/>
        <w:numPr>
          <w:ilvl w:val="0"/>
          <w:numId w:val="134"/>
        </w:numPr>
        <w:spacing w:after="120" w:line="276" w:lineRule="auto"/>
        <w:ind w:left="714" w:hanging="357"/>
        <w:contextualSpacing w:val="0"/>
        <w:rPr>
          <w:rFonts w:ascii="Times New Roman" w:eastAsia="Times New Roman" w:hAnsi="Times New Roman" w:cs="Times New Roman"/>
          <w:bCs/>
          <w:szCs w:val="24"/>
          <w:lang w:eastAsia="pl-PL"/>
        </w:rPr>
      </w:pPr>
      <w:r>
        <w:rPr>
          <w:rFonts w:ascii="Times New Roman" w:eastAsia="Times New Roman" w:hAnsi="Times New Roman" w:cs="Times New Roman"/>
          <w:bCs/>
          <w:szCs w:val="24"/>
          <w:lang w:eastAsia="pl-PL"/>
        </w:rPr>
        <w:t>prowadzenie ewidencji księgowej projektu i sprawozdawczości;</w:t>
      </w:r>
    </w:p>
    <w:p w14:paraId="4C2489FF" w14:textId="77777777" w:rsidR="00396EFE" w:rsidRPr="00CF1772" w:rsidRDefault="00396EFE" w:rsidP="00396EFE">
      <w:pPr>
        <w:pStyle w:val="Akapitzlist"/>
        <w:numPr>
          <w:ilvl w:val="0"/>
          <w:numId w:val="134"/>
        </w:numPr>
        <w:spacing w:after="120" w:line="276" w:lineRule="auto"/>
        <w:ind w:left="714" w:hanging="357"/>
        <w:contextualSpacing w:val="0"/>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 xml:space="preserve">raportowanie </w:t>
      </w:r>
      <w:proofErr w:type="spellStart"/>
      <w:r w:rsidRPr="00CF1772">
        <w:rPr>
          <w:rFonts w:ascii="Times New Roman" w:eastAsia="Times New Roman" w:hAnsi="Times New Roman" w:cs="Times New Roman"/>
          <w:bCs/>
          <w:szCs w:val="24"/>
          <w:lang w:eastAsia="pl-PL"/>
        </w:rPr>
        <w:t>ryzyk</w:t>
      </w:r>
      <w:proofErr w:type="spellEnd"/>
      <w:r w:rsidRPr="00CF1772">
        <w:rPr>
          <w:rFonts w:ascii="Times New Roman" w:eastAsia="Times New Roman" w:hAnsi="Times New Roman" w:cs="Times New Roman"/>
          <w:bCs/>
          <w:szCs w:val="24"/>
          <w:lang w:eastAsia="pl-PL"/>
        </w:rPr>
        <w:t xml:space="preserve"> związanych z realizacją Programu;</w:t>
      </w:r>
    </w:p>
    <w:p w14:paraId="30CEDCE5" w14:textId="1BE8C0B1" w:rsidR="00396EFE" w:rsidRPr="00CF1772" w:rsidRDefault="00396EFE" w:rsidP="00396EFE">
      <w:pPr>
        <w:pStyle w:val="Akapitzlist"/>
        <w:numPr>
          <w:ilvl w:val="0"/>
          <w:numId w:val="134"/>
        </w:numPr>
        <w:spacing w:after="120" w:line="276" w:lineRule="auto"/>
        <w:rPr>
          <w:rFonts w:ascii="Times New Roman" w:eastAsia="Times New Roman" w:hAnsi="Times New Roman" w:cs="Times New Roman"/>
          <w:bCs/>
          <w:szCs w:val="24"/>
          <w:lang w:eastAsia="pl-PL"/>
        </w:rPr>
      </w:pPr>
      <w:r w:rsidRPr="00CF1772">
        <w:rPr>
          <w:rFonts w:ascii="Times New Roman" w:eastAsia="Times New Roman" w:hAnsi="Times New Roman" w:cs="Times New Roman"/>
          <w:bCs/>
          <w:szCs w:val="24"/>
          <w:lang w:eastAsia="pl-PL"/>
        </w:rPr>
        <w:t>bezpośredni nadzór nad jakością świadczonych usług przez partnera prywatnego</w:t>
      </w:r>
      <w:r w:rsidR="00531A46">
        <w:rPr>
          <w:rFonts w:ascii="Times New Roman" w:eastAsia="Times New Roman" w:hAnsi="Times New Roman" w:cs="Times New Roman"/>
          <w:bCs/>
          <w:szCs w:val="24"/>
          <w:lang w:eastAsia="pl-PL"/>
        </w:rPr>
        <w:t>.</w:t>
      </w:r>
    </w:p>
    <w:p w14:paraId="29162ED7" w14:textId="04B7A8AE" w:rsidR="00396EFE" w:rsidRPr="00CF1772" w:rsidRDefault="00396EFE" w:rsidP="00396EFE">
      <w:pPr>
        <w:rPr>
          <w:rFonts w:ascii="Times New Roman" w:eastAsia="Times New Roman" w:hAnsi="Times New Roman" w:cs="Times New Roman"/>
          <w:b/>
          <w:color w:val="C00000"/>
          <w:szCs w:val="24"/>
          <w:lang w:eastAsia="pl-PL"/>
        </w:rPr>
      </w:pPr>
      <w:r w:rsidRPr="00CF1772">
        <w:rPr>
          <w:rFonts w:ascii="Times New Roman" w:eastAsia="Times New Roman" w:hAnsi="Times New Roman" w:cs="Times New Roman"/>
          <w:b/>
          <w:color w:val="C00000"/>
          <w:szCs w:val="24"/>
          <w:lang w:eastAsia="pl-PL"/>
        </w:rPr>
        <w:t xml:space="preserve">Informacja o jednostkach budżetowych uwzględnionych w </w:t>
      </w:r>
      <w:r w:rsidR="008752DA">
        <w:rPr>
          <w:rFonts w:ascii="Times New Roman" w:eastAsia="Times New Roman" w:hAnsi="Times New Roman" w:cs="Times New Roman"/>
          <w:b/>
          <w:color w:val="C00000"/>
          <w:szCs w:val="24"/>
          <w:lang w:eastAsia="pl-PL"/>
        </w:rPr>
        <w:t>Program</w:t>
      </w:r>
      <w:r w:rsidR="00151DAA">
        <w:rPr>
          <w:rFonts w:ascii="Times New Roman" w:eastAsia="Times New Roman" w:hAnsi="Times New Roman" w:cs="Times New Roman"/>
          <w:b/>
          <w:color w:val="C00000"/>
          <w:szCs w:val="24"/>
          <w:lang w:eastAsia="pl-PL"/>
        </w:rPr>
        <w:t>ie</w:t>
      </w:r>
      <w:r w:rsidRPr="00CF1772">
        <w:rPr>
          <w:rFonts w:ascii="Times New Roman" w:eastAsia="Times New Roman" w:hAnsi="Times New Roman" w:cs="Times New Roman"/>
          <w:b/>
          <w:color w:val="C00000"/>
          <w:szCs w:val="24"/>
          <w:lang w:eastAsia="pl-PL"/>
        </w:rPr>
        <w:t xml:space="preserve"> „Archiwa”</w:t>
      </w:r>
    </w:p>
    <w:p w14:paraId="530FBB0E" w14:textId="13E4CF85" w:rsidR="00396EFE" w:rsidRPr="00CF1772" w:rsidRDefault="00396EFE" w:rsidP="00396EFE">
      <w:pPr>
        <w:pStyle w:val="Akapitzlist"/>
        <w:numPr>
          <w:ilvl w:val="0"/>
          <w:numId w:val="132"/>
        </w:numPr>
        <w:spacing w:before="120" w:after="120" w:line="276" w:lineRule="auto"/>
        <w:ind w:left="426" w:hanging="426"/>
        <w:contextualSpacing w:val="0"/>
        <w:rPr>
          <w:rFonts w:ascii="Times New Roman" w:eastAsia="Times New Roman" w:hAnsi="Times New Roman" w:cs="Times New Roman"/>
          <w:color w:val="000000"/>
          <w:szCs w:val="24"/>
        </w:rPr>
      </w:pPr>
      <w:r w:rsidRPr="00CF1772">
        <w:rPr>
          <w:rFonts w:ascii="Times New Roman" w:eastAsia="Times New Roman" w:hAnsi="Times New Roman" w:cs="Times New Roman"/>
          <w:color w:val="000000"/>
          <w:szCs w:val="24"/>
        </w:rPr>
        <w:t xml:space="preserve">Inwestycja realizowana w Priorytecie 1, dotyczy Archiwum Państwowego w Koszalinie z siedzibą przy ul. M. Skłodowskiej-Curie 2 − państwowej jednostki budżetowej, działającej na podstawie ustawy z dnia 14 lipca 1983 r. o narodowym zasobie archiwalnym i archiwach (Dz. U. z 2020 r. poz. 164) oraz na podstawie statutu </w:t>
      </w:r>
      <w:r w:rsidR="008752DA">
        <w:rPr>
          <w:rFonts w:ascii="Times New Roman" w:eastAsia="Times New Roman" w:hAnsi="Times New Roman" w:cs="Times New Roman"/>
          <w:color w:val="000000"/>
          <w:szCs w:val="24"/>
        </w:rPr>
        <w:t>wpr</w:t>
      </w:r>
      <w:r w:rsidRPr="00CF1772">
        <w:rPr>
          <w:rFonts w:ascii="Times New Roman" w:eastAsia="Times New Roman" w:hAnsi="Times New Roman" w:cs="Times New Roman"/>
          <w:color w:val="000000"/>
          <w:szCs w:val="24"/>
        </w:rPr>
        <w:t>owadzonego zarządzeniem nr 17 Naczelnego Dyrektora Archiwów P</w:t>
      </w:r>
      <w:r w:rsidR="00D620A0" w:rsidRPr="00CF1772">
        <w:rPr>
          <w:rFonts w:ascii="Times New Roman" w:eastAsia="Times New Roman" w:hAnsi="Times New Roman" w:cs="Times New Roman"/>
          <w:color w:val="000000"/>
          <w:szCs w:val="24"/>
        </w:rPr>
        <w:t>aństwowych z dnia 31 marca 2022 </w:t>
      </w:r>
      <w:r w:rsidRPr="00CF1772">
        <w:rPr>
          <w:rFonts w:ascii="Times New Roman" w:eastAsia="Times New Roman" w:hAnsi="Times New Roman" w:cs="Times New Roman"/>
          <w:color w:val="000000"/>
          <w:szCs w:val="24"/>
        </w:rPr>
        <w:t>r. w sprawie nadania statutu Archiwum Państwowemu w Koszalinie</w:t>
      </w:r>
      <w:r w:rsidRPr="00CF1772">
        <w:rPr>
          <w:rStyle w:val="Odwoanieprzypisudolnego"/>
          <w:rFonts w:ascii="Times New Roman" w:eastAsia="Times New Roman" w:hAnsi="Times New Roman" w:cs="Times New Roman"/>
          <w:color w:val="000000"/>
          <w:szCs w:val="24"/>
        </w:rPr>
        <w:footnoteReference w:id="102"/>
      </w:r>
      <w:r w:rsidRPr="00CF1772">
        <w:rPr>
          <w:rFonts w:ascii="Times New Roman" w:eastAsia="Times New Roman" w:hAnsi="Times New Roman" w:cs="Times New Roman"/>
          <w:color w:val="000000"/>
          <w:szCs w:val="24"/>
        </w:rPr>
        <w:t>.</w:t>
      </w:r>
    </w:p>
    <w:p w14:paraId="1D87F6D5" w14:textId="77777777" w:rsidR="00396EFE" w:rsidRPr="00CF1772" w:rsidRDefault="00396EFE" w:rsidP="00396EFE">
      <w:pPr>
        <w:pStyle w:val="Akapitzlist"/>
        <w:numPr>
          <w:ilvl w:val="0"/>
          <w:numId w:val="132"/>
        </w:numPr>
        <w:spacing w:before="120" w:after="120" w:line="276" w:lineRule="auto"/>
        <w:ind w:left="426" w:hanging="426"/>
        <w:contextualSpacing w:val="0"/>
        <w:rPr>
          <w:rFonts w:ascii="Times New Roman" w:eastAsia="Times New Roman" w:hAnsi="Times New Roman" w:cs="Times New Roman"/>
          <w:color w:val="000000"/>
          <w:szCs w:val="24"/>
        </w:rPr>
      </w:pPr>
      <w:r w:rsidRPr="00CF1772">
        <w:rPr>
          <w:rFonts w:ascii="Times New Roman" w:eastAsia="Times New Roman" w:hAnsi="Times New Roman" w:cs="Times New Roman"/>
          <w:color w:val="000000"/>
          <w:szCs w:val="24"/>
        </w:rPr>
        <w:t>Inwestycja realizowana w Priorytecie 2, dotyczy Archiwum Państwowego w Łodzi z siedzibą przy ul. Piłsudskiego 33 − państwowej jednostki budżetowej, działającej na podstawie ustawy z dnia 14 lipca 1983 r. o narodowym zasobie archiwalnym i archiwach (Dz. U. z 2020 r. poz. 164) oraz na podstawie statutu wprowadzonego zarządzeniem nr 22 Naczelnego Dyrektora Archiwów Państwowych z dnia 31 marca 2022 r. w sprawie nadania statutu Archiwum Państwowemu w Łodzi</w:t>
      </w:r>
      <w:r w:rsidRPr="00CF1772">
        <w:rPr>
          <w:rStyle w:val="Odwoanieprzypisudolnego"/>
          <w:rFonts w:ascii="Times New Roman" w:eastAsia="Times New Roman" w:hAnsi="Times New Roman" w:cs="Times New Roman"/>
          <w:color w:val="000000"/>
          <w:szCs w:val="24"/>
        </w:rPr>
        <w:footnoteReference w:id="103"/>
      </w:r>
      <w:r w:rsidRPr="00CF1772">
        <w:rPr>
          <w:rFonts w:ascii="Times New Roman" w:eastAsia="Times New Roman" w:hAnsi="Times New Roman" w:cs="Times New Roman"/>
          <w:color w:val="000000"/>
          <w:szCs w:val="24"/>
        </w:rPr>
        <w:t>.</w:t>
      </w:r>
    </w:p>
    <w:p w14:paraId="04150EB1" w14:textId="77777777" w:rsidR="00396EFE" w:rsidRPr="00CF1772" w:rsidRDefault="00396EFE" w:rsidP="00396EFE">
      <w:pPr>
        <w:pStyle w:val="Akapitzlist"/>
        <w:numPr>
          <w:ilvl w:val="0"/>
          <w:numId w:val="132"/>
        </w:numPr>
        <w:spacing w:before="120" w:after="120" w:line="276" w:lineRule="auto"/>
        <w:ind w:left="426" w:hanging="426"/>
        <w:contextualSpacing w:val="0"/>
        <w:rPr>
          <w:rFonts w:ascii="Times New Roman" w:eastAsia="Times New Roman" w:hAnsi="Times New Roman" w:cs="Times New Roman"/>
          <w:color w:val="000000"/>
          <w:szCs w:val="24"/>
        </w:rPr>
      </w:pPr>
      <w:r w:rsidRPr="00CF1772">
        <w:rPr>
          <w:rFonts w:ascii="Times New Roman" w:eastAsia="Times New Roman" w:hAnsi="Times New Roman" w:cs="Times New Roman"/>
          <w:color w:val="000000"/>
          <w:szCs w:val="24"/>
        </w:rPr>
        <w:t>Inwestycja realizowana w Priorytecie 3, dotyczy Archiwum Państwowego w Piotrkowie Trybunalskim z siedzibą przy ul. Jerozolimskiej 29 − państwowej jednostki budżetowej, działającej na podstawie ustawy z dnia 14 lipca 1983 r. o narodowym zasobie archiwalnym i archiwach (Dz. U. z 2020 r. poz. 164) oraz na podstawie statutu wprowadzonego zarządzeniem nr 26 Naczelnego Dyrektora Archiwów Państwowych z dnia 31 marca 2022 r. w sprawie nadania statutu Archiwum Państwowemu w Piotrkowie Trybunalskim</w:t>
      </w:r>
      <w:r w:rsidRPr="00CF1772">
        <w:rPr>
          <w:rStyle w:val="Odwoanieprzypisudolnego"/>
          <w:rFonts w:ascii="Times New Roman" w:eastAsia="Times New Roman" w:hAnsi="Times New Roman" w:cs="Times New Roman"/>
          <w:color w:val="000000"/>
          <w:szCs w:val="24"/>
        </w:rPr>
        <w:footnoteReference w:id="104"/>
      </w:r>
      <w:r w:rsidRPr="00CF1772">
        <w:rPr>
          <w:rFonts w:ascii="Times New Roman" w:eastAsia="Times New Roman" w:hAnsi="Times New Roman" w:cs="Times New Roman"/>
          <w:color w:val="000000"/>
          <w:szCs w:val="24"/>
        </w:rPr>
        <w:t>.</w:t>
      </w:r>
    </w:p>
    <w:p w14:paraId="36E15074" w14:textId="77777777" w:rsidR="00396EFE" w:rsidRPr="00CF1772" w:rsidRDefault="00396EFE" w:rsidP="00396EFE">
      <w:pPr>
        <w:pStyle w:val="Akapitzlist"/>
        <w:numPr>
          <w:ilvl w:val="0"/>
          <w:numId w:val="132"/>
        </w:numPr>
        <w:spacing w:before="120" w:after="120" w:line="276" w:lineRule="auto"/>
        <w:ind w:left="426" w:hanging="426"/>
        <w:contextualSpacing w:val="0"/>
        <w:rPr>
          <w:rFonts w:ascii="Times New Roman" w:eastAsia="Times New Roman" w:hAnsi="Times New Roman" w:cs="Times New Roman"/>
          <w:color w:val="000000"/>
          <w:szCs w:val="24"/>
        </w:rPr>
      </w:pPr>
      <w:r w:rsidRPr="00CF1772">
        <w:rPr>
          <w:rFonts w:ascii="Times New Roman" w:eastAsia="Times New Roman" w:hAnsi="Times New Roman" w:cs="Times New Roman"/>
          <w:color w:val="000000"/>
          <w:szCs w:val="24"/>
        </w:rPr>
        <w:t>Inwestycja realizowana w Priorytecie 4, dotyczy Archiwum Państwowego w Poznaniu z siedzibą przy ul. 23 Lutego 41/43 − państwowej jednostki budżetowej, działającej na podstawie ustawy z dnia 14 lipca 1983 r. o narodowym zasobie archiwalnym i archiwach (Dz. U. z 2020 r. poz. 164) oraz na podstawie statutu wprowadzonego</w:t>
      </w:r>
      <w:r w:rsidRPr="00CF1772">
        <w:rPr>
          <w:rFonts w:ascii="Times New Roman" w:hAnsi="Times New Roman" w:cs="Times New Roman"/>
        </w:rPr>
        <w:t xml:space="preserve"> </w:t>
      </w:r>
      <w:r w:rsidRPr="00CF1772">
        <w:rPr>
          <w:rFonts w:ascii="Times New Roman" w:eastAsia="Times New Roman" w:hAnsi="Times New Roman" w:cs="Times New Roman"/>
          <w:color w:val="000000"/>
          <w:szCs w:val="24"/>
        </w:rPr>
        <w:t xml:space="preserve">zarządzeniem nr 28 </w:t>
      </w:r>
      <w:r w:rsidRPr="00CF1772">
        <w:rPr>
          <w:rFonts w:ascii="Times New Roman" w:eastAsia="Times New Roman" w:hAnsi="Times New Roman" w:cs="Times New Roman"/>
          <w:color w:val="000000"/>
          <w:szCs w:val="24"/>
        </w:rPr>
        <w:lastRenderedPageBreak/>
        <w:t>Naczelnego Dyrektora Archiwów Państwowych z dnia 31 marca 2022 r. w sprawie nadania statutu Archiwum Państwowemu w Poznaniu</w:t>
      </w:r>
      <w:r w:rsidRPr="00CF1772">
        <w:rPr>
          <w:rStyle w:val="Odwoanieprzypisudolnego"/>
          <w:rFonts w:ascii="Times New Roman" w:eastAsia="Times New Roman" w:hAnsi="Times New Roman" w:cs="Times New Roman"/>
          <w:color w:val="000000"/>
          <w:szCs w:val="24"/>
        </w:rPr>
        <w:footnoteReference w:id="105"/>
      </w:r>
      <w:r w:rsidRPr="00CF1772">
        <w:rPr>
          <w:rFonts w:ascii="Times New Roman" w:eastAsia="Times New Roman" w:hAnsi="Times New Roman" w:cs="Times New Roman"/>
          <w:color w:val="000000"/>
          <w:szCs w:val="24"/>
        </w:rPr>
        <w:t>.</w:t>
      </w:r>
    </w:p>
    <w:p w14:paraId="7CD835CC" w14:textId="77777777" w:rsidR="00396EFE" w:rsidRPr="00CF1772" w:rsidRDefault="00396EFE" w:rsidP="00396EFE">
      <w:pPr>
        <w:pStyle w:val="Akapitzlist"/>
        <w:numPr>
          <w:ilvl w:val="0"/>
          <w:numId w:val="132"/>
        </w:numPr>
        <w:spacing w:before="120" w:after="120" w:line="276" w:lineRule="auto"/>
        <w:ind w:left="426" w:hanging="426"/>
        <w:contextualSpacing w:val="0"/>
        <w:rPr>
          <w:rFonts w:ascii="Times New Roman" w:eastAsia="Times New Roman" w:hAnsi="Times New Roman" w:cs="Times New Roman"/>
          <w:color w:val="000000"/>
          <w:szCs w:val="24"/>
        </w:rPr>
      </w:pPr>
      <w:r w:rsidRPr="00CF1772">
        <w:rPr>
          <w:rFonts w:ascii="Times New Roman" w:eastAsia="Times New Roman" w:hAnsi="Times New Roman" w:cs="Times New Roman"/>
          <w:color w:val="000000"/>
          <w:szCs w:val="24"/>
        </w:rPr>
        <w:t>Inwestycja realizowana w Priorytecie 5, dotyczy Archiwum Państwowego w Szczecinie z siedzibą przy ul. Św. Wojciecha 13 − państwowej jednostki budżetowej, działającej na podstawie ustawy z dnia 14 lipca 1983 r. o narodowym zasobie archiwalnym i archiwach (Dz. U. z 2020 r. poz. 164) oraz na podstawie statutu wprowadzonego</w:t>
      </w:r>
      <w:r w:rsidRPr="00CF1772">
        <w:rPr>
          <w:rFonts w:ascii="Times New Roman" w:hAnsi="Times New Roman" w:cs="Times New Roman"/>
        </w:rPr>
        <w:t xml:space="preserve"> </w:t>
      </w:r>
      <w:r w:rsidRPr="00CF1772">
        <w:rPr>
          <w:rFonts w:ascii="Times New Roman" w:eastAsia="Times New Roman" w:hAnsi="Times New Roman" w:cs="Times New Roman"/>
          <w:color w:val="000000"/>
          <w:szCs w:val="24"/>
        </w:rPr>
        <w:t>zarządzeniem nr 34 Naczelnego Dyrektora Archiwów Państwowych z dnia 31 marca 2022 r. w sprawie nadania statutu Archiwum Państwowemu w Szczecinie</w:t>
      </w:r>
      <w:r w:rsidRPr="00CF1772">
        <w:rPr>
          <w:rStyle w:val="Odwoanieprzypisudolnego"/>
          <w:rFonts w:ascii="Times New Roman" w:eastAsia="Times New Roman" w:hAnsi="Times New Roman" w:cs="Times New Roman"/>
          <w:color w:val="000000"/>
          <w:szCs w:val="24"/>
        </w:rPr>
        <w:footnoteReference w:id="106"/>
      </w:r>
      <w:r w:rsidRPr="00CF1772">
        <w:rPr>
          <w:rFonts w:ascii="Times New Roman" w:eastAsia="Times New Roman" w:hAnsi="Times New Roman" w:cs="Times New Roman"/>
          <w:color w:val="000000"/>
          <w:szCs w:val="24"/>
        </w:rPr>
        <w:t>.</w:t>
      </w:r>
    </w:p>
    <w:p w14:paraId="0D94D424" w14:textId="77777777" w:rsidR="00396EFE" w:rsidRPr="00CF1772" w:rsidRDefault="00396EFE" w:rsidP="00396EFE">
      <w:pPr>
        <w:pStyle w:val="Akapitzlist"/>
        <w:keepNext/>
        <w:keepLines/>
        <w:numPr>
          <w:ilvl w:val="1"/>
          <w:numId w:val="85"/>
        </w:numPr>
        <w:spacing w:before="120" w:after="120" w:line="276" w:lineRule="auto"/>
        <w:ind w:left="426" w:hanging="426"/>
        <w:contextualSpacing w:val="0"/>
        <w:jc w:val="left"/>
        <w:outlineLvl w:val="1"/>
        <w:rPr>
          <w:rFonts w:ascii="Times New Roman" w:hAnsi="Times New Roman" w:cs="Times New Roman"/>
          <w:szCs w:val="24"/>
          <w:u w:val="single"/>
        </w:rPr>
      </w:pPr>
      <w:bookmarkStart w:id="536" w:name="_Toc107998377"/>
      <w:bookmarkStart w:id="537" w:name="_Toc126231103"/>
      <w:r w:rsidRPr="00CF1772">
        <w:rPr>
          <w:rFonts w:ascii="Times New Roman" w:hAnsi="Times New Roman" w:cs="Times New Roman"/>
          <w:szCs w:val="24"/>
          <w:u w:val="single"/>
        </w:rPr>
        <w:t>Zasady aktualizacji Programu</w:t>
      </w:r>
      <w:bookmarkEnd w:id="536"/>
      <w:bookmarkEnd w:id="537"/>
    </w:p>
    <w:p w14:paraId="219B1477" w14:textId="25E8D018" w:rsidR="00396EFE" w:rsidRDefault="00396EFE" w:rsidP="00396EFE">
      <w:pPr>
        <w:pStyle w:val="Akapitzlist"/>
        <w:keepNext/>
        <w:keepLines/>
        <w:spacing w:before="120" w:after="120" w:line="276" w:lineRule="auto"/>
        <w:ind w:left="425" w:firstLine="567"/>
        <w:rPr>
          <w:rFonts w:ascii="Times New Roman" w:hAnsi="Times New Roman" w:cs="Times New Roman"/>
          <w:szCs w:val="24"/>
        </w:rPr>
      </w:pPr>
      <w:r w:rsidRPr="00CF1772">
        <w:rPr>
          <w:rFonts w:ascii="Times New Roman" w:hAnsi="Times New Roman" w:cs="Times New Roman"/>
          <w:szCs w:val="24"/>
        </w:rPr>
        <w:t>Minister właściwy do spraw kultury i ochrony dziedzictwa narodowego może wnioskować do Rady Ministrów o aktualizację lub zmianę postanowień Programu, również w oparciu o uzasadnione wystąpienia Operatora Priorytetów.</w:t>
      </w:r>
    </w:p>
    <w:p w14:paraId="3214F597" w14:textId="142B3976" w:rsidR="006644E4" w:rsidRPr="00B151E1" w:rsidRDefault="006644E4" w:rsidP="006644E4">
      <w:pPr>
        <w:shd w:val="clear" w:color="auto" w:fill="FFFFFF"/>
        <w:spacing w:before="120" w:after="120" w:line="276" w:lineRule="auto"/>
        <w:ind w:left="426" w:firstLine="567"/>
        <w:rPr>
          <w:rFonts w:ascii="Times New Roman" w:eastAsia="Calibri" w:hAnsi="Times New Roman" w:cs="Times New Roman"/>
          <w:szCs w:val="24"/>
          <w:lang w:eastAsia="ar-SA"/>
        </w:rPr>
      </w:pPr>
      <w:r w:rsidRPr="00516663">
        <w:rPr>
          <w:rFonts w:ascii="Times New Roman" w:eastAsia="Calibri" w:hAnsi="Times New Roman" w:cs="Times New Roman"/>
          <w:szCs w:val="24"/>
          <w:lang w:eastAsia="ar-SA"/>
        </w:rPr>
        <w:t>Przewiduje się, że w związku z realizacją Programu w formule PPP</w:t>
      </w:r>
      <w:r w:rsidRPr="00516663">
        <w:rPr>
          <w:rFonts w:ascii="Times New Roman" w:eastAsia="Calibri" w:hAnsi="Times New Roman" w:cs="Times New Roman"/>
          <w:szCs w:val="24"/>
          <w:vertAlign w:val="superscript"/>
          <w:lang w:eastAsia="ar-SA"/>
        </w:rPr>
        <w:footnoteReference w:id="107"/>
      </w:r>
      <w:r w:rsidRPr="00516663">
        <w:rPr>
          <w:rFonts w:ascii="Times New Roman" w:eastAsia="Calibri" w:hAnsi="Times New Roman" w:cs="Times New Roman"/>
          <w:szCs w:val="24"/>
          <w:lang w:eastAsia="ar-SA"/>
        </w:rPr>
        <w:t xml:space="preserve"> do czasu zawarcia umowy o PPP z Partnerem Prywatnym </w:t>
      </w:r>
      <w:r w:rsidR="00B151E1">
        <w:rPr>
          <w:rFonts w:ascii="Times New Roman" w:eastAsia="Calibri" w:hAnsi="Times New Roman" w:cs="Times New Roman"/>
          <w:szCs w:val="24"/>
          <w:lang w:eastAsia="ar-SA"/>
        </w:rPr>
        <w:t xml:space="preserve">będzie dokonana </w:t>
      </w:r>
      <w:r w:rsidRPr="00516663">
        <w:rPr>
          <w:rFonts w:ascii="Times New Roman" w:eastAsia="Calibri" w:hAnsi="Times New Roman" w:cs="Times New Roman"/>
          <w:szCs w:val="24"/>
          <w:lang w:eastAsia="ar-SA"/>
        </w:rPr>
        <w:t xml:space="preserve">aktualizacja </w:t>
      </w:r>
      <w:r w:rsidR="00F33D95">
        <w:rPr>
          <w:rFonts w:ascii="Times New Roman" w:eastAsia="Calibri" w:hAnsi="Times New Roman" w:cs="Times New Roman"/>
          <w:szCs w:val="24"/>
          <w:lang w:eastAsia="ar-SA"/>
        </w:rPr>
        <w:t>Programu</w:t>
      </w:r>
      <w:r w:rsidRPr="00516663">
        <w:rPr>
          <w:rFonts w:ascii="Times New Roman" w:eastAsia="Calibri" w:hAnsi="Times New Roman" w:cs="Times New Roman"/>
          <w:szCs w:val="24"/>
          <w:lang w:eastAsia="ar-SA"/>
        </w:rPr>
        <w:t xml:space="preserve"> „Archiwa” (co nie </w:t>
      </w:r>
      <w:r w:rsidRPr="00B151E1">
        <w:rPr>
          <w:rFonts w:ascii="Times New Roman" w:eastAsia="Calibri" w:hAnsi="Times New Roman" w:cs="Times New Roman"/>
          <w:szCs w:val="24"/>
          <w:lang w:eastAsia="ar-SA"/>
        </w:rPr>
        <w:t xml:space="preserve">wyklucza kolejnych nowelizacji </w:t>
      </w:r>
      <w:r w:rsidR="00F33D95" w:rsidRPr="00B151E1">
        <w:rPr>
          <w:rFonts w:ascii="Times New Roman" w:eastAsia="Calibri" w:hAnsi="Times New Roman" w:cs="Times New Roman"/>
          <w:szCs w:val="24"/>
          <w:lang w:eastAsia="ar-SA"/>
        </w:rPr>
        <w:t xml:space="preserve">Programu </w:t>
      </w:r>
      <w:r w:rsidRPr="00B151E1">
        <w:rPr>
          <w:rFonts w:ascii="Times New Roman" w:eastAsia="Calibri" w:hAnsi="Times New Roman" w:cs="Times New Roman"/>
          <w:szCs w:val="24"/>
          <w:lang w:eastAsia="ar-SA"/>
        </w:rPr>
        <w:t>na późniejszych etapach realizacji Programu). Potrzeba pierwszej aktualizacji może wystąpić po zrealizowaniu przez Operatora Priorytetów</w:t>
      </w:r>
      <w:r w:rsidRPr="00B151E1">
        <w:rPr>
          <w:rFonts w:ascii="Times New Roman" w:eastAsia="Calibri" w:hAnsi="Times New Roman" w:cs="Times New Roman"/>
          <w:szCs w:val="24"/>
          <w:vertAlign w:val="superscript"/>
          <w:lang w:eastAsia="ar-SA"/>
        </w:rPr>
        <w:footnoteReference w:id="108"/>
      </w:r>
      <w:r w:rsidRPr="00B151E1">
        <w:rPr>
          <w:rFonts w:ascii="Times New Roman" w:eastAsia="Calibri" w:hAnsi="Times New Roman" w:cs="Times New Roman"/>
          <w:szCs w:val="24"/>
          <w:lang w:eastAsia="ar-SA"/>
        </w:rPr>
        <w:t xml:space="preserve"> dialogu konkurencyjnego z Partnerami Prywatnymi (który służy m.in. oszacowaniu wartości przedmiotu zamówienia, omówieniu postanowień umowy o PPP, a także przygotowaniu zaproszenia do składania ofert). Druga nowelizacja może okazać się konieczna na etapie oceny ofert złożonych w postępowaniu przez Partnerów Prywatnych.</w:t>
      </w:r>
    </w:p>
    <w:p w14:paraId="691E7ADE" w14:textId="527BCDA2" w:rsidR="006644E4" w:rsidRPr="00516663" w:rsidRDefault="006644E4" w:rsidP="006644E4">
      <w:pPr>
        <w:shd w:val="clear" w:color="auto" w:fill="FFFFFF"/>
        <w:spacing w:before="120" w:after="120" w:line="276" w:lineRule="auto"/>
        <w:ind w:left="426" w:firstLine="567"/>
        <w:rPr>
          <w:rFonts w:ascii="Times New Roman" w:eastAsia="Calibri" w:hAnsi="Times New Roman" w:cs="Times New Roman"/>
          <w:szCs w:val="24"/>
          <w:lang w:eastAsia="ar-SA"/>
        </w:rPr>
      </w:pPr>
      <w:bookmarkStart w:id="538" w:name="_Hlk119410786"/>
      <w:r w:rsidRPr="00B151E1">
        <w:rPr>
          <w:rFonts w:ascii="Times New Roman" w:eastAsia="Calibri" w:hAnsi="Times New Roman" w:cs="Times New Roman"/>
          <w:szCs w:val="24"/>
          <w:lang w:eastAsia="ar-SA"/>
        </w:rPr>
        <w:t>Z uwagi na przepisy ustawy prawo zamówień publicznych, warunkiem skutecznej realizacji Programu będzie rzeczywiste powiązanie w czasie dwóch procesów tj. aktualizacji programu wieloletniego oraz realizacji kolejnych etapów procedury PZP. Zgodnie z art. 220 ustawy PZP</w:t>
      </w:r>
      <w:r w:rsidRPr="00B151E1">
        <w:rPr>
          <w:rFonts w:ascii="Times New Roman" w:eastAsia="Calibri" w:hAnsi="Times New Roman" w:cs="Times New Roman"/>
          <w:szCs w:val="24"/>
          <w:vertAlign w:val="superscript"/>
          <w:lang w:eastAsia="ar-SA"/>
        </w:rPr>
        <w:footnoteReference w:id="109"/>
      </w:r>
      <w:r w:rsidRPr="00B151E1">
        <w:rPr>
          <w:rFonts w:ascii="Times New Roman" w:eastAsia="Calibri" w:hAnsi="Times New Roman" w:cs="Times New Roman"/>
          <w:szCs w:val="24"/>
          <w:lang w:eastAsia="ar-SA"/>
        </w:rPr>
        <w:t xml:space="preserve"> Wykonawca jest związany ofertą nie dłużej niż 120 dni (od dnia upływu terminu składania ofert, przy czym pierwszym dniem terminu związania ofertą jest dzień, w którym upływa termin składania ofert), jeżeli wartość zamówienia dla robót budowlanych jest równa lub przekracza wyrażoną w złotych równowartość kwoty 20 000 000 euro.</w:t>
      </w:r>
      <w:r w:rsidRPr="00B151E1">
        <w:rPr>
          <w:rFonts w:eastAsia="MS Mincho" w:cs="Arial"/>
        </w:rPr>
        <w:t xml:space="preserve"> </w:t>
      </w:r>
      <w:r w:rsidRPr="00B151E1">
        <w:rPr>
          <w:rFonts w:ascii="Times New Roman" w:eastAsia="Calibri" w:hAnsi="Times New Roman" w:cs="Times New Roman"/>
          <w:szCs w:val="24"/>
          <w:lang w:eastAsia="ar-SA"/>
        </w:rPr>
        <w:t xml:space="preserve">Ponadto w przypadku gdy wybór najkorzystniejszej oferty nie nastąpi przed upływem terminu związania ofertą, zamawiający przed upływem terminu związania ofertą, zwraca się jednokrotnie do wykonawców o wyrażenie zgody na przedłużenie tego terminu o wskazywany przez niego okres, nie dłuższy niż 60 dni. Wskazane przepisy ustawy PZP jednoznacznie określają czas, w jakim należy sfinalizować aktualizację </w:t>
      </w:r>
      <w:r w:rsidR="00F33D95" w:rsidRPr="00B151E1">
        <w:rPr>
          <w:rFonts w:ascii="Times New Roman" w:eastAsia="Calibri" w:hAnsi="Times New Roman" w:cs="Times New Roman"/>
          <w:szCs w:val="24"/>
          <w:lang w:eastAsia="ar-SA"/>
        </w:rPr>
        <w:lastRenderedPageBreak/>
        <w:t>Programu</w:t>
      </w:r>
      <w:r w:rsidRPr="00B151E1">
        <w:rPr>
          <w:rFonts w:ascii="Times New Roman" w:eastAsia="Calibri" w:hAnsi="Times New Roman" w:cs="Times New Roman"/>
          <w:szCs w:val="24"/>
          <w:lang w:eastAsia="ar-SA"/>
        </w:rPr>
        <w:t xml:space="preserve"> „Archiwa” – jeżeli będzie ona zasadna po etapie dialogu konkurencyjnego lub na etapie oceny ofert. Zwiększeniem szansy na dotrzymanie terminów PZP będzie możliwie szybkie przechodzenie kolejnych etapów procedury legislacyjnej związanej z</w:t>
      </w:r>
      <w:r w:rsidR="00410405">
        <w:rPr>
          <w:rFonts w:ascii="Times New Roman" w:eastAsia="Calibri" w:hAnsi="Times New Roman" w:cs="Times New Roman"/>
          <w:szCs w:val="24"/>
          <w:lang w:eastAsia="ar-SA"/>
        </w:rPr>
        <w:t> </w:t>
      </w:r>
      <w:r w:rsidRPr="00B151E1">
        <w:rPr>
          <w:rFonts w:ascii="Times New Roman" w:eastAsia="Calibri" w:hAnsi="Times New Roman" w:cs="Times New Roman"/>
          <w:szCs w:val="24"/>
          <w:lang w:eastAsia="ar-SA"/>
        </w:rPr>
        <w:t xml:space="preserve">nowelizacją </w:t>
      </w:r>
      <w:bookmarkEnd w:id="538"/>
      <w:r w:rsidRPr="00B151E1">
        <w:rPr>
          <w:rFonts w:ascii="Times New Roman" w:eastAsia="Calibri" w:hAnsi="Times New Roman" w:cs="Times New Roman"/>
          <w:szCs w:val="24"/>
          <w:lang w:eastAsia="ar-SA"/>
        </w:rPr>
        <w:t>programu wieloletniego, poczynając od uzyskania zgody na wpis do Wykazu prac legislacyjnych i programowych Rady Ministrów.</w:t>
      </w:r>
      <w:r w:rsidR="00934989" w:rsidRPr="00934989">
        <w:t xml:space="preserve"> </w:t>
      </w:r>
      <w:r w:rsidR="00934989" w:rsidRPr="00934989">
        <w:rPr>
          <w:rFonts w:ascii="Times New Roman" w:eastAsia="Calibri" w:hAnsi="Times New Roman" w:cs="Times New Roman"/>
          <w:szCs w:val="24"/>
          <w:lang w:eastAsia="ar-SA"/>
        </w:rPr>
        <w:t>Należy mieć na wglądzie również art 252 ust</w:t>
      </w:r>
      <w:r w:rsidR="00081CEE">
        <w:rPr>
          <w:rFonts w:ascii="Times New Roman" w:eastAsia="Calibri" w:hAnsi="Times New Roman" w:cs="Times New Roman"/>
          <w:szCs w:val="24"/>
          <w:lang w:eastAsia="ar-SA"/>
        </w:rPr>
        <w:t>.</w:t>
      </w:r>
      <w:r w:rsidR="00934989" w:rsidRPr="00934989">
        <w:rPr>
          <w:rFonts w:ascii="Times New Roman" w:eastAsia="Calibri" w:hAnsi="Times New Roman" w:cs="Times New Roman"/>
          <w:szCs w:val="24"/>
          <w:lang w:eastAsia="ar-SA"/>
        </w:rPr>
        <w:t xml:space="preserve"> 2 </w:t>
      </w:r>
      <w:r w:rsidR="00410405" w:rsidRPr="00B151E1">
        <w:rPr>
          <w:rFonts w:ascii="Times New Roman" w:eastAsia="Calibri" w:hAnsi="Times New Roman" w:cs="Times New Roman"/>
          <w:szCs w:val="24"/>
          <w:lang w:eastAsia="ar-SA"/>
        </w:rPr>
        <w:t>ustawy PZP</w:t>
      </w:r>
      <w:r w:rsidR="00410405">
        <w:rPr>
          <w:rFonts w:ascii="Times New Roman" w:eastAsia="Calibri" w:hAnsi="Times New Roman" w:cs="Times New Roman"/>
          <w:szCs w:val="24"/>
          <w:lang w:eastAsia="ar-SA"/>
        </w:rPr>
        <w:t xml:space="preserve">, </w:t>
      </w:r>
      <w:r w:rsidR="00934989" w:rsidRPr="00934989">
        <w:rPr>
          <w:rFonts w:ascii="Times New Roman" w:eastAsia="Calibri" w:hAnsi="Times New Roman" w:cs="Times New Roman"/>
          <w:szCs w:val="24"/>
          <w:lang w:eastAsia="ar-SA"/>
        </w:rPr>
        <w:t>który stanowi: Jeżeli termin związania ofertą upłynął przed wyborem najkorzystniejszej oferty, zamawiający wzywa wykonawcę, którego oferta otrzymała najwyższą ocenę, do wyrażenia, w wyznaczonym przez zamawiającego terminie, pisemnej zgody na wybór jego oferty</w:t>
      </w:r>
      <w:r w:rsidR="00934989">
        <w:rPr>
          <w:rFonts w:ascii="Times New Roman" w:eastAsia="Calibri" w:hAnsi="Times New Roman" w:cs="Times New Roman"/>
          <w:szCs w:val="24"/>
          <w:lang w:eastAsia="ar-SA"/>
        </w:rPr>
        <w:t>.</w:t>
      </w:r>
    </w:p>
    <w:p w14:paraId="556CD339" w14:textId="4F177763" w:rsidR="00396EFE" w:rsidRPr="00CF1772" w:rsidRDefault="00444120" w:rsidP="00FB565F">
      <w:pPr>
        <w:shd w:val="clear" w:color="auto" w:fill="FFFFFF" w:themeFill="background1"/>
        <w:spacing w:before="120" w:after="120" w:line="276" w:lineRule="auto"/>
        <w:ind w:left="426" w:firstLine="567"/>
        <w:rPr>
          <w:rFonts w:ascii="Times New Roman" w:eastAsia="Calibri" w:hAnsi="Times New Roman" w:cs="Times New Roman"/>
          <w:szCs w:val="24"/>
          <w:lang w:eastAsia="ar-SA"/>
        </w:rPr>
      </w:pPr>
      <w:r>
        <w:rPr>
          <w:rFonts w:ascii="Times New Roman" w:eastAsia="Calibri" w:hAnsi="Times New Roman" w:cs="Times New Roman"/>
          <w:szCs w:val="24"/>
          <w:lang w:eastAsia="ar-SA"/>
        </w:rPr>
        <w:t xml:space="preserve">Jednocześnie </w:t>
      </w:r>
      <w:r w:rsidR="00396EFE" w:rsidRPr="00CF1772">
        <w:rPr>
          <w:rFonts w:ascii="Times New Roman" w:eastAsia="Calibri" w:hAnsi="Times New Roman" w:cs="Times New Roman"/>
          <w:szCs w:val="24"/>
          <w:lang w:eastAsia="ar-SA"/>
        </w:rPr>
        <w:t xml:space="preserve">po zakończeniu dialogu konkurencyjnego </w:t>
      </w:r>
      <w:r>
        <w:rPr>
          <w:rFonts w:ascii="Times New Roman" w:eastAsia="Calibri" w:hAnsi="Times New Roman" w:cs="Times New Roman"/>
          <w:szCs w:val="24"/>
          <w:lang w:eastAsia="ar-SA"/>
        </w:rPr>
        <w:t>konieczn</w:t>
      </w:r>
      <w:r w:rsidRPr="00444120">
        <w:rPr>
          <w:rFonts w:ascii="Times New Roman" w:eastAsia="Calibri" w:hAnsi="Times New Roman" w:cs="Times New Roman"/>
          <w:szCs w:val="24"/>
          <w:lang w:eastAsia="ar-SA"/>
        </w:rPr>
        <w:t>e będzie uzyskanie</w:t>
      </w:r>
      <w:r w:rsidR="00396EFE" w:rsidRPr="00CF1772">
        <w:rPr>
          <w:rFonts w:ascii="Times New Roman" w:eastAsia="Calibri" w:hAnsi="Times New Roman" w:cs="Times New Roman"/>
          <w:szCs w:val="24"/>
          <w:lang w:eastAsia="ar-SA"/>
        </w:rPr>
        <w:t xml:space="preserve"> ponownej zgody Ministra Finansów (zgodnie z </w:t>
      </w:r>
      <w:r>
        <w:rPr>
          <w:rFonts w:ascii="Times New Roman" w:eastAsia="Calibri" w:hAnsi="Times New Roman" w:cs="Times New Roman"/>
          <w:szCs w:val="24"/>
          <w:lang w:eastAsia="ar-SA"/>
        </w:rPr>
        <w:t xml:space="preserve">ustawą </w:t>
      </w:r>
      <w:r w:rsidRPr="00CF1772">
        <w:rPr>
          <w:rFonts w:ascii="Times New Roman" w:eastAsia="Calibri" w:hAnsi="Times New Roman" w:cs="Times New Roman"/>
          <w:szCs w:val="24"/>
          <w:lang w:eastAsia="ar-SA"/>
        </w:rPr>
        <w:t>o</w:t>
      </w:r>
      <w:r>
        <w:rPr>
          <w:rFonts w:ascii="Times New Roman" w:eastAsia="Calibri" w:hAnsi="Times New Roman" w:cs="Times New Roman"/>
          <w:szCs w:val="24"/>
          <w:lang w:eastAsia="ar-SA"/>
        </w:rPr>
        <w:t xml:space="preserve"> </w:t>
      </w:r>
      <w:r w:rsidRPr="00CF1772">
        <w:rPr>
          <w:rFonts w:ascii="Times New Roman" w:eastAsia="Calibri" w:hAnsi="Times New Roman" w:cs="Times New Roman"/>
          <w:szCs w:val="24"/>
          <w:lang w:eastAsia="ar-SA"/>
        </w:rPr>
        <w:t>p</w:t>
      </w:r>
      <w:r>
        <w:rPr>
          <w:rFonts w:ascii="Times New Roman" w:eastAsia="Calibri" w:hAnsi="Times New Roman" w:cs="Times New Roman"/>
          <w:szCs w:val="24"/>
          <w:lang w:eastAsia="ar-SA"/>
        </w:rPr>
        <w:t xml:space="preserve">artnerstwie </w:t>
      </w:r>
      <w:r w:rsidRPr="00CF1772">
        <w:rPr>
          <w:rFonts w:ascii="Times New Roman" w:eastAsia="Calibri" w:hAnsi="Times New Roman" w:cs="Times New Roman"/>
          <w:szCs w:val="24"/>
          <w:lang w:eastAsia="ar-SA"/>
        </w:rPr>
        <w:t>p</w:t>
      </w:r>
      <w:r>
        <w:rPr>
          <w:rFonts w:ascii="Times New Roman" w:eastAsia="Calibri" w:hAnsi="Times New Roman" w:cs="Times New Roman"/>
          <w:szCs w:val="24"/>
          <w:lang w:eastAsia="ar-SA"/>
        </w:rPr>
        <w:t>ubliczno-prywatnym</w:t>
      </w:r>
      <w:r w:rsidR="00396EFE" w:rsidRPr="00CF1772">
        <w:rPr>
          <w:rFonts w:ascii="Times New Roman" w:eastAsia="Calibri" w:hAnsi="Times New Roman" w:cs="Times New Roman"/>
          <w:szCs w:val="24"/>
          <w:lang w:eastAsia="ar-SA"/>
        </w:rPr>
        <w:t xml:space="preserve">) na sfinansowanie </w:t>
      </w:r>
      <w:r w:rsidR="00151DAA">
        <w:rPr>
          <w:rFonts w:ascii="Times New Roman" w:eastAsia="Calibri" w:hAnsi="Times New Roman" w:cs="Times New Roman"/>
          <w:szCs w:val="24"/>
          <w:lang w:eastAsia="ar-SA"/>
        </w:rPr>
        <w:t>P</w:t>
      </w:r>
      <w:r w:rsidR="00396EFE" w:rsidRPr="00CF1772">
        <w:rPr>
          <w:rFonts w:ascii="Times New Roman" w:eastAsia="Calibri" w:hAnsi="Times New Roman" w:cs="Times New Roman"/>
          <w:szCs w:val="24"/>
          <w:lang w:eastAsia="ar-SA"/>
        </w:rPr>
        <w:t>rogramu z budżetu państwa, w wyniku weryfikacji np. jego kosztów, zakresów rzeczowych zadań, utrzymania</w:t>
      </w:r>
      <w:r w:rsidR="00B55C22">
        <w:rPr>
          <w:rFonts w:ascii="Times New Roman" w:eastAsia="Calibri" w:hAnsi="Times New Roman" w:cs="Times New Roman"/>
          <w:szCs w:val="24"/>
          <w:lang w:eastAsia="ar-SA"/>
        </w:rPr>
        <w:t xml:space="preserve"> infrastruktury </w:t>
      </w:r>
      <w:r w:rsidR="00396EFE" w:rsidRPr="00CF1772">
        <w:rPr>
          <w:rFonts w:ascii="Times New Roman" w:eastAsia="Calibri" w:hAnsi="Times New Roman" w:cs="Times New Roman"/>
          <w:szCs w:val="24"/>
          <w:lang w:eastAsia="ar-SA"/>
        </w:rPr>
        <w:t>i dostępności obiektu – mogących wystąpić na poszczególnych etapach realizacji Programu. Możliwa będzie także weryfikacja wskaźników m.in. po optymalizacji i wykonaniu dokumentacji projektowej poszczególnych budynków.</w:t>
      </w:r>
    </w:p>
    <w:p w14:paraId="4AF0222D" w14:textId="31AD8B93" w:rsidR="00396EFE" w:rsidRPr="00CF1772" w:rsidRDefault="00396EFE" w:rsidP="00FB565F">
      <w:pPr>
        <w:shd w:val="clear" w:color="auto" w:fill="FFFFFF" w:themeFill="background1"/>
        <w:spacing w:before="120" w:after="120" w:line="276" w:lineRule="auto"/>
        <w:ind w:left="426" w:firstLine="567"/>
        <w:rPr>
          <w:rFonts w:ascii="Times New Roman" w:eastAsia="Calibri" w:hAnsi="Times New Roman" w:cs="Times New Roman"/>
          <w:szCs w:val="24"/>
          <w:lang w:eastAsia="ar-SA"/>
        </w:rPr>
      </w:pPr>
      <w:r w:rsidRPr="00CF1772">
        <w:rPr>
          <w:rFonts w:ascii="Times New Roman" w:eastAsia="Calibri" w:hAnsi="Times New Roman" w:cs="Times New Roman"/>
          <w:szCs w:val="24"/>
          <w:lang w:eastAsia="ar-SA"/>
        </w:rPr>
        <w:t>Przesłanką przeprowadzenia aktualizacji Programu będą także zmiany w harmonogramie realizacji inwestycji</w:t>
      </w:r>
      <w:r w:rsidRPr="00CF1772">
        <w:rPr>
          <w:rStyle w:val="Odwoanieprzypisudolnego"/>
          <w:rFonts w:ascii="Times New Roman" w:eastAsia="Calibri" w:hAnsi="Times New Roman" w:cs="Times New Roman"/>
          <w:szCs w:val="24"/>
          <w:lang w:eastAsia="ar-SA"/>
        </w:rPr>
        <w:footnoteReference w:id="110"/>
      </w:r>
      <w:r w:rsidRPr="00CF1772">
        <w:rPr>
          <w:rFonts w:ascii="Times New Roman" w:eastAsia="Calibri" w:hAnsi="Times New Roman" w:cs="Times New Roman"/>
          <w:szCs w:val="24"/>
          <w:lang w:eastAsia="ar-SA"/>
        </w:rPr>
        <w:t xml:space="preserve">, skutkujące zmianą nakładów finansowych na </w:t>
      </w:r>
      <w:r w:rsidR="008752DA">
        <w:rPr>
          <w:rFonts w:ascii="Times New Roman" w:eastAsia="Calibri" w:hAnsi="Times New Roman" w:cs="Times New Roman"/>
          <w:szCs w:val="24"/>
          <w:lang w:eastAsia="ar-SA"/>
        </w:rPr>
        <w:t>Program</w:t>
      </w:r>
      <w:r w:rsidRPr="00CF1772">
        <w:rPr>
          <w:rFonts w:ascii="Times New Roman" w:eastAsia="Calibri" w:hAnsi="Times New Roman" w:cs="Times New Roman"/>
          <w:szCs w:val="24"/>
          <w:lang w:eastAsia="ar-SA"/>
        </w:rPr>
        <w:t xml:space="preserve"> „Archiwa” w poszczególnych latach realizacji Programu powyżej założonych limitów (w pozostałych przypadkach nowelizacja jest uzależniona od oceny sytuacji przez Operatora Priorytetów). </w:t>
      </w:r>
    </w:p>
    <w:p w14:paraId="795BE479" w14:textId="62FE7E37" w:rsidR="00396EFE" w:rsidRPr="00B151E1" w:rsidRDefault="00396EFE" w:rsidP="00FB565F">
      <w:pPr>
        <w:shd w:val="clear" w:color="auto" w:fill="FFFFFF" w:themeFill="background1"/>
        <w:spacing w:before="120" w:after="120" w:line="276" w:lineRule="auto"/>
        <w:ind w:left="426" w:firstLine="567"/>
        <w:rPr>
          <w:rFonts w:ascii="Times New Roman" w:eastAsia="Calibri" w:hAnsi="Times New Roman" w:cs="Times New Roman"/>
          <w:szCs w:val="24"/>
          <w:lang w:eastAsia="ar-SA"/>
        </w:rPr>
      </w:pPr>
      <w:r w:rsidRPr="00CF1772">
        <w:rPr>
          <w:rFonts w:ascii="Times New Roman" w:eastAsia="Calibri" w:hAnsi="Times New Roman" w:cs="Times New Roman"/>
          <w:szCs w:val="24"/>
          <w:lang w:eastAsia="ar-SA"/>
        </w:rPr>
        <w:t xml:space="preserve">Ponadto w razie wystąpienia któregoś z czynników ryzyka opisanych w </w:t>
      </w:r>
      <w:r w:rsidR="007F457C">
        <w:rPr>
          <w:rFonts w:ascii="Times New Roman" w:eastAsia="Calibri" w:hAnsi="Times New Roman" w:cs="Times New Roman"/>
          <w:szCs w:val="24"/>
          <w:lang w:eastAsia="ar-SA"/>
        </w:rPr>
        <w:t>U</w:t>
      </w:r>
      <w:r w:rsidRPr="00CF1772">
        <w:rPr>
          <w:rFonts w:ascii="Times New Roman" w:eastAsia="Calibri" w:hAnsi="Times New Roman" w:cs="Times New Roman"/>
          <w:szCs w:val="24"/>
          <w:lang w:eastAsia="ar-SA"/>
        </w:rPr>
        <w:t>mo</w:t>
      </w:r>
      <w:r w:rsidR="00F92D66">
        <w:rPr>
          <w:rFonts w:ascii="Times New Roman" w:eastAsia="Calibri" w:hAnsi="Times New Roman" w:cs="Times New Roman"/>
          <w:szCs w:val="24"/>
          <w:lang w:eastAsia="ar-SA"/>
        </w:rPr>
        <w:t xml:space="preserve">wach </w:t>
      </w:r>
      <w:r w:rsidRPr="00CF1772">
        <w:rPr>
          <w:rFonts w:ascii="Times New Roman" w:eastAsia="Calibri" w:hAnsi="Times New Roman" w:cs="Times New Roman"/>
          <w:szCs w:val="24"/>
          <w:lang w:eastAsia="ar-SA"/>
        </w:rPr>
        <w:t xml:space="preserve">o PPP aktualizacja Programu zostanie przeprowadzona na wniosek Naczelnego Dyrektora Archiwów Państwowych niezwłocznie po identyfikacji problemu i będzie przekazana do </w:t>
      </w:r>
      <w:r w:rsidR="00F92D66">
        <w:rPr>
          <w:rFonts w:ascii="Times New Roman" w:eastAsia="Palatino Linotype" w:hAnsi="Times New Roman" w:cs="Times New Roman"/>
          <w:szCs w:val="24"/>
        </w:rPr>
        <w:t>m</w:t>
      </w:r>
      <w:r w:rsidRPr="00CF1772">
        <w:rPr>
          <w:rFonts w:ascii="Times New Roman" w:eastAsia="Palatino Linotype" w:hAnsi="Times New Roman" w:cs="Times New Roman"/>
          <w:szCs w:val="24"/>
        </w:rPr>
        <w:t>inistra właściwego do spraw kultury i ochrony dziedzictwa narodowego</w:t>
      </w:r>
      <w:r w:rsidRPr="00CF1772">
        <w:rPr>
          <w:rFonts w:ascii="Times New Roman" w:eastAsia="Calibri" w:hAnsi="Times New Roman" w:cs="Times New Roman"/>
          <w:szCs w:val="24"/>
          <w:lang w:eastAsia="ar-SA"/>
        </w:rPr>
        <w:t xml:space="preserve"> celem dalszego </w:t>
      </w:r>
      <w:r w:rsidRPr="00B151E1">
        <w:rPr>
          <w:rFonts w:ascii="Times New Roman" w:eastAsia="Calibri" w:hAnsi="Times New Roman" w:cs="Times New Roman"/>
          <w:szCs w:val="24"/>
          <w:lang w:eastAsia="ar-SA"/>
        </w:rPr>
        <w:t xml:space="preserve">postępowania. </w:t>
      </w:r>
    </w:p>
    <w:p w14:paraId="5558E4C6" w14:textId="3945138A" w:rsidR="00396EFE" w:rsidRPr="00B151E1" w:rsidRDefault="005776B8">
      <w:pPr>
        <w:pStyle w:val="Legenda"/>
        <w:rPr>
          <w:rFonts w:ascii="Times New Roman" w:eastAsia="Calibri" w:hAnsi="Times New Roman" w:cs="Times New Roman"/>
          <w:bCs w:val="0"/>
          <w:color w:val="auto"/>
          <w:sz w:val="24"/>
          <w:szCs w:val="24"/>
          <w:u w:val="single"/>
          <w:lang w:eastAsia="ar-SA"/>
        </w:rPr>
      </w:pPr>
      <w:bookmarkStart w:id="539" w:name="_Toc125621352"/>
      <w:r w:rsidRPr="00AA6E09">
        <w:rPr>
          <w:rFonts w:ascii="Times New Roman" w:hAnsi="Times New Roman" w:cs="Times New Roman"/>
          <w:color w:val="auto"/>
          <w:sz w:val="24"/>
          <w:szCs w:val="24"/>
        </w:rPr>
        <w:t xml:space="preserve">Tabela </w:t>
      </w:r>
      <w:r w:rsidRPr="00AA6E09">
        <w:rPr>
          <w:rFonts w:ascii="Times New Roman" w:hAnsi="Times New Roman" w:cs="Times New Roman"/>
          <w:color w:val="auto"/>
          <w:sz w:val="24"/>
          <w:szCs w:val="24"/>
        </w:rPr>
        <w:fldChar w:fldCharType="begin"/>
      </w:r>
      <w:r w:rsidRPr="00AA6E09">
        <w:rPr>
          <w:rFonts w:ascii="Times New Roman" w:hAnsi="Times New Roman" w:cs="Times New Roman"/>
          <w:color w:val="auto"/>
          <w:sz w:val="24"/>
          <w:szCs w:val="24"/>
        </w:rPr>
        <w:instrText xml:space="preserve"> SEQ Tabela \* ARABIC </w:instrText>
      </w:r>
      <w:r w:rsidRPr="00AA6E09">
        <w:rPr>
          <w:rFonts w:ascii="Times New Roman" w:hAnsi="Times New Roman" w:cs="Times New Roman"/>
          <w:color w:val="auto"/>
          <w:sz w:val="24"/>
          <w:szCs w:val="24"/>
        </w:rPr>
        <w:fldChar w:fldCharType="separate"/>
      </w:r>
      <w:r w:rsidRPr="00AA6E09">
        <w:rPr>
          <w:rFonts w:ascii="Times New Roman" w:hAnsi="Times New Roman" w:cs="Times New Roman"/>
          <w:noProof/>
          <w:color w:val="auto"/>
          <w:sz w:val="24"/>
          <w:szCs w:val="24"/>
        </w:rPr>
        <w:t>6</w:t>
      </w:r>
      <w:r w:rsidRPr="00AA6E09">
        <w:rPr>
          <w:rFonts w:ascii="Times New Roman" w:hAnsi="Times New Roman" w:cs="Times New Roman"/>
          <w:color w:val="auto"/>
          <w:sz w:val="24"/>
          <w:szCs w:val="24"/>
        </w:rPr>
        <w:fldChar w:fldCharType="end"/>
      </w:r>
      <w:r w:rsidR="00396EFE" w:rsidRPr="00AA6E09">
        <w:rPr>
          <w:rFonts w:ascii="Times New Roman" w:eastAsia="MS Mincho" w:hAnsi="Times New Roman" w:cs="Times New Roman"/>
          <w:bCs w:val="0"/>
          <w:color w:val="auto"/>
          <w:sz w:val="24"/>
          <w:szCs w:val="24"/>
        </w:rPr>
        <w:t xml:space="preserve"> </w:t>
      </w:r>
      <w:r w:rsidR="00396EFE" w:rsidRPr="00AA6E09">
        <w:rPr>
          <w:rFonts w:ascii="Times New Roman" w:eastAsia="Calibri" w:hAnsi="Times New Roman" w:cs="Times New Roman"/>
          <w:bCs w:val="0"/>
          <w:color w:val="auto"/>
          <w:sz w:val="24"/>
          <w:szCs w:val="24"/>
        </w:rPr>
        <w:t>Zakres prac nad aktualizacją Programu</w:t>
      </w:r>
      <w:bookmarkEnd w:id="539"/>
    </w:p>
    <w:tbl>
      <w:tblPr>
        <w:tblW w:w="9073" w:type="dxa"/>
        <w:tblInd w:w="55" w:type="dxa"/>
        <w:tblCellMar>
          <w:left w:w="70" w:type="dxa"/>
          <w:right w:w="70" w:type="dxa"/>
        </w:tblCellMar>
        <w:tblLook w:val="0000" w:firstRow="0" w:lastRow="0" w:firstColumn="0" w:lastColumn="0" w:noHBand="0" w:noVBand="0"/>
      </w:tblPr>
      <w:tblGrid>
        <w:gridCol w:w="644"/>
        <w:gridCol w:w="2487"/>
        <w:gridCol w:w="2333"/>
        <w:gridCol w:w="3609"/>
      </w:tblGrid>
      <w:tr w:rsidR="00782839" w:rsidRPr="00B151E1" w14:paraId="4C28E7C4" w14:textId="77777777" w:rsidTr="00782839">
        <w:trPr>
          <w:trHeight w:val="330"/>
          <w:tblHeader/>
        </w:trPr>
        <w:tc>
          <w:tcPr>
            <w:tcW w:w="64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1FAD41A0" w14:textId="13DDAAF5" w:rsidR="00782839" w:rsidRPr="00B151E1" w:rsidRDefault="00782839" w:rsidP="00FB565F">
            <w:pPr>
              <w:shd w:val="clear" w:color="auto" w:fill="FFFFFF" w:themeFill="background1"/>
              <w:spacing w:before="120" w:after="120" w:line="276" w:lineRule="auto"/>
              <w:jc w:val="center"/>
              <w:rPr>
                <w:rFonts w:ascii="Times New Roman" w:eastAsia="Calibri" w:hAnsi="Times New Roman" w:cs="Times New Roman"/>
                <w:bCs/>
                <w:color w:val="C00000"/>
                <w:szCs w:val="24"/>
              </w:rPr>
            </w:pPr>
            <w:r w:rsidRPr="00B151E1">
              <w:rPr>
                <w:rFonts w:ascii="Times New Roman" w:eastAsia="Calibri" w:hAnsi="Times New Roman" w:cs="Times New Roman"/>
                <w:bCs/>
                <w:color w:val="C00000"/>
                <w:szCs w:val="24"/>
              </w:rPr>
              <w:t>Lp.</w:t>
            </w:r>
          </w:p>
        </w:tc>
        <w:tc>
          <w:tcPr>
            <w:tcW w:w="248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4E4D72A5" w14:textId="2C645212" w:rsidR="00782839" w:rsidRPr="00B151E1" w:rsidRDefault="00782839" w:rsidP="00FB565F">
            <w:pPr>
              <w:shd w:val="clear" w:color="auto" w:fill="FFFFFF" w:themeFill="background1"/>
              <w:spacing w:before="120" w:after="120" w:line="276" w:lineRule="auto"/>
              <w:jc w:val="center"/>
              <w:rPr>
                <w:rFonts w:ascii="Times New Roman" w:eastAsia="Calibri" w:hAnsi="Times New Roman" w:cs="Times New Roman"/>
                <w:bCs/>
                <w:color w:val="C00000"/>
                <w:szCs w:val="24"/>
              </w:rPr>
            </w:pPr>
            <w:r w:rsidRPr="00B151E1">
              <w:rPr>
                <w:rFonts w:ascii="Times New Roman" w:eastAsia="Calibri" w:hAnsi="Times New Roman" w:cs="Times New Roman"/>
                <w:bCs/>
                <w:color w:val="C00000"/>
                <w:szCs w:val="24"/>
              </w:rPr>
              <w:t>Podmiot</w:t>
            </w:r>
          </w:p>
        </w:tc>
        <w:tc>
          <w:tcPr>
            <w:tcW w:w="2333" w:type="dxa"/>
            <w:tcBorders>
              <w:top w:val="single" w:sz="8" w:space="0" w:color="auto"/>
              <w:left w:val="nil"/>
              <w:bottom w:val="single" w:sz="8" w:space="0" w:color="auto"/>
              <w:right w:val="single" w:sz="8" w:space="0" w:color="auto"/>
            </w:tcBorders>
            <w:shd w:val="clear" w:color="auto" w:fill="BFBFBF" w:themeFill="background1" w:themeFillShade="BF"/>
          </w:tcPr>
          <w:p w14:paraId="0C34014E" w14:textId="77777777" w:rsidR="00782839" w:rsidRPr="00B151E1" w:rsidRDefault="00782839" w:rsidP="00FB565F">
            <w:pPr>
              <w:shd w:val="clear" w:color="auto" w:fill="FFFFFF" w:themeFill="background1"/>
              <w:spacing w:before="120" w:after="120" w:line="276" w:lineRule="auto"/>
              <w:jc w:val="center"/>
              <w:rPr>
                <w:rFonts w:ascii="Times New Roman" w:eastAsia="Calibri" w:hAnsi="Times New Roman" w:cs="Times New Roman"/>
                <w:bCs/>
                <w:color w:val="C00000"/>
                <w:szCs w:val="24"/>
              </w:rPr>
            </w:pPr>
            <w:r w:rsidRPr="00B151E1">
              <w:rPr>
                <w:rFonts w:ascii="Times New Roman" w:eastAsia="Calibri" w:hAnsi="Times New Roman" w:cs="Times New Roman"/>
                <w:bCs/>
                <w:color w:val="C00000"/>
                <w:szCs w:val="24"/>
              </w:rPr>
              <w:t>Termin</w:t>
            </w:r>
          </w:p>
        </w:tc>
        <w:tc>
          <w:tcPr>
            <w:tcW w:w="3609" w:type="dxa"/>
            <w:tcBorders>
              <w:top w:val="single" w:sz="8" w:space="0" w:color="auto"/>
              <w:left w:val="nil"/>
              <w:bottom w:val="single" w:sz="8" w:space="0" w:color="auto"/>
              <w:right w:val="single" w:sz="8" w:space="0" w:color="auto"/>
            </w:tcBorders>
            <w:shd w:val="clear" w:color="auto" w:fill="BFBFBF" w:themeFill="background1" w:themeFillShade="BF"/>
          </w:tcPr>
          <w:p w14:paraId="4222CD40" w14:textId="77777777" w:rsidR="00782839" w:rsidRPr="00B151E1" w:rsidRDefault="00782839" w:rsidP="00FB565F">
            <w:pPr>
              <w:shd w:val="clear" w:color="auto" w:fill="FFFFFF" w:themeFill="background1"/>
              <w:spacing w:before="120" w:after="120" w:line="276" w:lineRule="auto"/>
              <w:jc w:val="center"/>
              <w:rPr>
                <w:rFonts w:ascii="Times New Roman" w:eastAsia="Calibri" w:hAnsi="Times New Roman" w:cs="Times New Roman"/>
                <w:bCs/>
                <w:color w:val="C00000"/>
                <w:szCs w:val="24"/>
              </w:rPr>
            </w:pPr>
            <w:r w:rsidRPr="00B151E1">
              <w:rPr>
                <w:rFonts w:ascii="Times New Roman" w:eastAsia="Calibri" w:hAnsi="Times New Roman" w:cs="Times New Roman"/>
                <w:bCs/>
                <w:color w:val="C00000"/>
                <w:szCs w:val="24"/>
              </w:rPr>
              <w:t>Zakres prac</w:t>
            </w:r>
          </w:p>
        </w:tc>
      </w:tr>
      <w:tr w:rsidR="00782839" w:rsidRPr="00B151E1" w14:paraId="6CD09809" w14:textId="77777777" w:rsidTr="00782839">
        <w:trPr>
          <w:trHeight w:val="1365"/>
        </w:trPr>
        <w:tc>
          <w:tcPr>
            <w:tcW w:w="644" w:type="dxa"/>
            <w:tcBorders>
              <w:top w:val="nil"/>
              <w:left w:val="single" w:sz="8" w:space="0" w:color="auto"/>
              <w:bottom w:val="single" w:sz="8" w:space="0" w:color="auto"/>
              <w:right w:val="single" w:sz="8" w:space="0" w:color="auto"/>
            </w:tcBorders>
          </w:tcPr>
          <w:p w14:paraId="32E16852" w14:textId="72292E18" w:rsidR="00782839" w:rsidRPr="00B151E1" w:rsidRDefault="00782839" w:rsidP="00782839">
            <w:pPr>
              <w:shd w:val="clear" w:color="auto" w:fill="FFFFFF"/>
              <w:spacing w:before="120" w:after="120" w:line="276" w:lineRule="auto"/>
              <w:jc w:val="center"/>
              <w:rPr>
                <w:rFonts w:ascii="Times New Roman" w:eastAsia="Calibri" w:hAnsi="Times New Roman" w:cs="Times New Roman"/>
                <w:szCs w:val="24"/>
              </w:rPr>
            </w:pPr>
            <w:r w:rsidRPr="00B151E1">
              <w:rPr>
                <w:rFonts w:ascii="Times New Roman" w:eastAsia="Calibri" w:hAnsi="Times New Roman" w:cs="Times New Roman"/>
                <w:szCs w:val="24"/>
              </w:rPr>
              <w:t>1.</w:t>
            </w:r>
          </w:p>
        </w:tc>
        <w:tc>
          <w:tcPr>
            <w:tcW w:w="2487" w:type="dxa"/>
            <w:tcBorders>
              <w:top w:val="nil"/>
              <w:left w:val="single" w:sz="8" w:space="0" w:color="auto"/>
              <w:bottom w:val="single" w:sz="8" w:space="0" w:color="auto"/>
              <w:right w:val="single" w:sz="8" w:space="0" w:color="auto"/>
            </w:tcBorders>
            <w:shd w:val="clear" w:color="auto" w:fill="auto"/>
            <w:vAlign w:val="center"/>
          </w:tcPr>
          <w:p w14:paraId="74325584" w14:textId="54BB5CBC" w:rsidR="00782839" w:rsidRPr="00B151E1" w:rsidRDefault="00782839" w:rsidP="00782839">
            <w:pPr>
              <w:shd w:val="clear" w:color="auto" w:fill="FFFFFF"/>
              <w:spacing w:before="120" w:after="120" w:line="276" w:lineRule="auto"/>
              <w:jc w:val="center"/>
              <w:rPr>
                <w:rFonts w:ascii="Times New Roman" w:eastAsia="Calibri" w:hAnsi="Times New Roman" w:cs="Times New Roman"/>
                <w:szCs w:val="24"/>
              </w:rPr>
            </w:pPr>
            <w:r w:rsidRPr="00B151E1">
              <w:rPr>
                <w:rFonts w:ascii="Times New Roman" w:eastAsia="Calibri" w:hAnsi="Times New Roman" w:cs="Times New Roman"/>
                <w:szCs w:val="24"/>
              </w:rPr>
              <w:t>Naczelny Dyrektor Archiwów Państwowych</w:t>
            </w:r>
          </w:p>
          <w:p w14:paraId="58502A09" w14:textId="0102EF39" w:rsidR="00782839" w:rsidRPr="00B151E1"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B151E1">
              <w:rPr>
                <w:rFonts w:ascii="Times New Roman" w:eastAsia="Calibri" w:hAnsi="Times New Roman" w:cs="Times New Roman"/>
                <w:szCs w:val="24"/>
              </w:rPr>
              <w:t xml:space="preserve">(Poziom III, zgodnie z funkcjonalnym poziomem wdrażania </w:t>
            </w:r>
            <w:r w:rsidR="00F33D95" w:rsidRPr="00B151E1">
              <w:rPr>
                <w:rFonts w:ascii="Times New Roman" w:eastAsia="Calibri" w:hAnsi="Times New Roman" w:cs="Times New Roman"/>
                <w:szCs w:val="24"/>
              </w:rPr>
              <w:t>Programu</w:t>
            </w:r>
            <w:r w:rsidRPr="00B151E1">
              <w:rPr>
                <w:rFonts w:ascii="Times New Roman" w:eastAsia="Calibri" w:hAnsi="Times New Roman" w:cs="Times New Roman"/>
                <w:szCs w:val="24"/>
              </w:rPr>
              <w:t xml:space="preserve"> „Archiwa”)</w:t>
            </w:r>
          </w:p>
        </w:tc>
        <w:tc>
          <w:tcPr>
            <w:tcW w:w="2333" w:type="dxa"/>
            <w:tcBorders>
              <w:top w:val="nil"/>
              <w:left w:val="nil"/>
              <w:bottom w:val="single" w:sz="8" w:space="0" w:color="auto"/>
              <w:right w:val="single" w:sz="8" w:space="0" w:color="auto"/>
            </w:tcBorders>
            <w:shd w:val="clear" w:color="auto" w:fill="auto"/>
            <w:vAlign w:val="center"/>
          </w:tcPr>
          <w:p w14:paraId="16698153" w14:textId="1F2B60BC" w:rsidR="00782839" w:rsidRPr="00B151E1" w:rsidRDefault="00782839" w:rsidP="00782839">
            <w:pPr>
              <w:shd w:val="clear" w:color="auto" w:fill="FFFFFF" w:themeFill="background1"/>
              <w:spacing w:before="120" w:after="120" w:line="276" w:lineRule="auto"/>
              <w:jc w:val="center"/>
              <w:rPr>
                <w:rFonts w:ascii="Times New Roman" w:eastAsia="Calibri" w:hAnsi="Times New Roman" w:cs="Times New Roman"/>
                <w:bCs/>
                <w:szCs w:val="24"/>
              </w:rPr>
            </w:pPr>
            <w:r w:rsidRPr="00B151E1">
              <w:rPr>
                <w:rFonts w:ascii="Times New Roman" w:eastAsia="Calibri" w:hAnsi="Times New Roman" w:cs="Times New Roman"/>
                <w:szCs w:val="24"/>
              </w:rPr>
              <w:t>Niezwłocznie po zakończeniu dialogu konkurencyjnego z Partnerami Prywatnymi.</w:t>
            </w:r>
          </w:p>
        </w:tc>
        <w:tc>
          <w:tcPr>
            <w:tcW w:w="3609" w:type="dxa"/>
            <w:tcBorders>
              <w:top w:val="nil"/>
              <w:left w:val="nil"/>
              <w:bottom w:val="single" w:sz="8" w:space="0" w:color="auto"/>
              <w:right w:val="single" w:sz="8" w:space="0" w:color="auto"/>
            </w:tcBorders>
            <w:shd w:val="clear" w:color="auto" w:fill="auto"/>
            <w:vAlign w:val="center"/>
          </w:tcPr>
          <w:p w14:paraId="68930FC3" w14:textId="01099876" w:rsidR="00782839" w:rsidRPr="00B151E1"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B151E1">
              <w:rPr>
                <w:rFonts w:ascii="Times New Roman" w:eastAsia="Calibri" w:hAnsi="Times New Roman" w:cs="Times New Roman"/>
                <w:szCs w:val="24"/>
              </w:rPr>
              <w:t>Informuje ministra właściwego do spraw kultury i ochrony dziedzictwa narodowego o</w:t>
            </w:r>
            <w:r w:rsidR="00081CEE">
              <w:rPr>
                <w:rFonts w:ascii="Times New Roman" w:eastAsia="Calibri" w:hAnsi="Times New Roman" w:cs="Times New Roman"/>
                <w:szCs w:val="24"/>
              </w:rPr>
              <w:t> </w:t>
            </w:r>
            <w:r w:rsidRPr="00B151E1">
              <w:rPr>
                <w:rFonts w:ascii="Times New Roman" w:eastAsia="Calibri" w:hAnsi="Times New Roman" w:cs="Times New Roman"/>
                <w:szCs w:val="24"/>
              </w:rPr>
              <w:t>proponowanej aktualizacji programu wieloletniego, wraz z</w:t>
            </w:r>
            <w:r w:rsidR="00081CEE">
              <w:rPr>
                <w:rFonts w:ascii="Times New Roman" w:eastAsia="Calibri" w:hAnsi="Times New Roman" w:cs="Times New Roman"/>
                <w:szCs w:val="24"/>
              </w:rPr>
              <w:t> </w:t>
            </w:r>
            <w:r w:rsidRPr="00B151E1">
              <w:rPr>
                <w:rFonts w:ascii="Times New Roman" w:eastAsia="Calibri" w:hAnsi="Times New Roman" w:cs="Times New Roman"/>
                <w:szCs w:val="24"/>
              </w:rPr>
              <w:t>przedstawieniem dokumentów z proponowaną aktualizacją.</w:t>
            </w:r>
          </w:p>
        </w:tc>
      </w:tr>
      <w:tr w:rsidR="00782839" w:rsidRPr="00CF1772" w14:paraId="01E23B45" w14:textId="77777777" w:rsidTr="00782839">
        <w:trPr>
          <w:trHeight w:val="1365"/>
        </w:trPr>
        <w:tc>
          <w:tcPr>
            <w:tcW w:w="644" w:type="dxa"/>
            <w:tcBorders>
              <w:top w:val="nil"/>
              <w:left w:val="single" w:sz="8" w:space="0" w:color="auto"/>
              <w:bottom w:val="single" w:sz="8" w:space="0" w:color="auto"/>
              <w:right w:val="single" w:sz="8" w:space="0" w:color="auto"/>
            </w:tcBorders>
          </w:tcPr>
          <w:p w14:paraId="232FD1AE" w14:textId="1A5BF337" w:rsidR="00782839" w:rsidRPr="00B151E1" w:rsidRDefault="00782839" w:rsidP="00782839">
            <w:pPr>
              <w:shd w:val="clear" w:color="auto" w:fill="FFFFFF"/>
              <w:spacing w:before="120" w:after="120" w:line="276" w:lineRule="auto"/>
              <w:jc w:val="center"/>
              <w:rPr>
                <w:rFonts w:ascii="Times New Roman" w:eastAsia="Calibri" w:hAnsi="Times New Roman" w:cs="Times New Roman"/>
                <w:szCs w:val="24"/>
              </w:rPr>
            </w:pPr>
            <w:r w:rsidRPr="00B151E1">
              <w:rPr>
                <w:rFonts w:ascii="Times New Roman" w:eastAsia="Calibri" w:hAnsi="Times New Roman" w:cs="Times New Roman"/>
                <w:szCs w:val="24"/>
              </w:rPr>
              <w:lastRenderedPageBreak/>
              <w:t>2.</w:t>
            </w:r>
          </w:p>
        </w:tc>
        <w:tc>
          <w:tcPr>
            <w:tcW w:w="2487" w:type="dxa"/>
            <w:tcBorders>
              <w:top w:val="nil"/>
              <w:left w:val="single" w:sz="8" w:space="0" w:color="auto"/>
              <w:bottom w:val="single" w:sz="8" w:space="0" w:color="auto"/>
              <w:right w:val="single" w:sz="8" w:space="0" w:color="auto"/>
            </w:tcBorders>
            <w:shd w:val="clear" w:color="auto" w:fill="auto"/>
            <w:vAlign w:val="center"/>
          </w:tcPr>
          <w:p w14:paraId="2A8FEF25" w14:textId="0C6BEB55" w:rsidR="00782839" w:rsidRPr="00B151E1" w:rsidRDefault="00782839" w:rsidP="00782839">
            <w:pPr>
              <w:shd w:val="clear" w:color="auto" w:fill="FFFFFF"/>
              <w:spacing w:before="120" w:after="120" w:line="276" w:lineRule="auto"/>
              <w:jc w:val="center"/>
              <w:rPr>
                <w:rFonts w:ascii="Times New Roman" w:eastAsia="Calibri" w:hAnsi="Times New Roman" w:cs="Times New Roman"/>
                <w:szCs w:val="24"/>
              </w:rPr>
            </w:pPr>
            <w:r w:rsidRPr="00B151E1">
              <w:rPr>
                <w:rFonts w:ascii="Times New Roman" w:eastAsia="Calibri" w:hAnsi="Times New Roman" w:cs="Times New Roman"/>
                <w:szCs w:val="24"/>
              </w:rPr>
              <w:t>Naczelny Dyrektor Archiwów Państwowych</w:t>
            </w:r>
          </w:p>
          <w:p w14:paraId="01B32AB5" w14:textId="1E7E06BE" w:rsidR="00782839" w:rsidRPr="00B151E1"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B151E1">
              <w:rPr>
                <w:rFonts w:ascii="Times New Roman" w:eastAsia="Calibri" w:hAnsi="Times New Roman" w:cs="Times New Roman"/>
                <w:szCs w:val="24"/>
              </w:rPr>
              <w:t xml:space="preserve">(Poziom III, zgodnie z funkcjonalnym poziomem wdrażania </w:t>
            </w:r>
            <w:r w:rsidR="00F33D95" w:rsidRPr="00B151E1">
              <w:rPr>
                <w:rFonts w:ascii="Times New Roman" w:eastAsia="Calibri" w:hAnsi="Times New Roman" w:cs="Times New Roman"/>
                <w:szCs w:val="24"/>
              </w:rPr>
              <w:t>Programu</w:t>
            </w:r>
            <w:r w:rsidR="00FD64F9" w:rsidRPr="00B151E1">
              <w:rPr>
                <w:rFonts w:ascii="Times New Roman" w:eastAsia="Calibri" w:hAnsi="Times New Roman" w:cs="Times New Roman"/>
                <w:szCs w:val="24"/>
              </w:rPr>
              <w:t xml:space="preserve"> </w:t>
            </w:r>
            <w:r w:rsidRPr="00B151E1">
              <w:rPr>
                <w:rFonts w:ascii="Times New Roman" w:eastAsia="Calibri" w:hAnsi="Times New Roman" w:cs="Times New Roman"/>
                <w:szCs w:val="24"/>
              </w:rPr>
              <w:t>„Archiwa”)</w:t>
            </w:r>
          </w:p>
        </w:tc>
        <w:tc>
          <w:tcPr>
            <w:tcW w:w="2333" w:type="dxa"/>
            <w:tcBorders>
              <w:top w:val="nil"/>
              <w:left w:val="nil"/>
              <w:bottom w:val="single" w:sz="8" w:space="0" w:color="auto"/>
              <w:right w:val="single" w:sz="8" w:space="0" w:color="auto"/>
            </w:tcBorders>
            <w:shd w:val="clear" w:color="auto" w:fill="auto"/>
            <w:vAlign w:val="center"/>
          </w:tcPr>
          <w:p w14:paraId="517A1CB9" w14:textId="2845F5D8" w:rsidR="00782839" w:rsidRPr="00B151E1" w:rsidRDefault="00782839" w:rsidP="00782839">
            <w:pPr>
              <w:shd w:val="clear" w:color="auto" w:fill="FFFFFF" w:themeFill="background1"/>
              <w:spacing w:before="120" w:after="120" w:line="276" w:lineRule="auto"/>
              <w:jc w:val="center"/>
              <w:rPr>
                <w:rFonts w:ascii="Times New Roman" w:eastAsia="Calibri" w:hAnsi="Times New Roman" w:cs="Times New Roman"/>
                <w:bCs/>
                <w:szCs w:val="24"/>
              </w:rPr>
            </w:pPr>
            <w:r w:rsidRPr="0006256C">
              <w:rPr>
                <w:rFonts w:ascii="Times New Roman" w:eastAsia="Calibri" w:hAnsi="Times New Roman" w:cs="Times New Roman"/>
                <w:szCs w:val="24"/>
              </w:rPr>
              <w:t>Niezwłocznie po rozpoczęciu oceny ofert złożonych w postępowaniu przez Partnerów Prywatnych.</w:t>
            </w:r>
          </w:p>
        </w:tc>
        <w:tc>
          <w:tcPr>
            <w:tcW w:w="3609" w:type="dxa"/>
            <w:tcBorders>
              <w:top w:val="nil"/>
              <w:left w:val="nil"/>
              <w:bottom w:val="single" w:sz="8" w:space="0" w:color="auto"/>
              <w:right w:val="single" w:sz="8" w:space="0" w:color="auto"/>
            </w:tcBorders>
            <w:shd w:val="clear" w:color="auto" w:fill="auto"/>
            <w:vAlign w:val="center"/>
          </w:tcPr>
          <w:p w14:paraId="54ACBD2D" w14:textId="6D4D3058"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B151E1">
              <w:rPr>
                <w:rFonts w:ascii="Times New Roman" w:eastAsia="Calibri" w:hAnsi="Times New Roman" w:cs="Times New Roman"/>
                <w:szCs w:val="24"/>
              </w:rPr>
              <w:t>Informuje ministra właściwego do</w:t>
            </w:r>
            <w:r w:rsidR="00E22D21">
              <w:rPr>
                <w:rFonts w:ascii="Times New Roman" w:eastAsia="Calibri" w:hAnsi="Times New Roman" w:cs="Times New Roman"/>
                <w:szCs w:val="24"/>
              </w:rPr>
              <w:t> </w:t>
            </w:r>
            <w:r w:rsidRPr="00B151E1">
              <w:rPr>
                <w:rFonts w:ascii="Times New Roman" w:eastAsia="Calibri" w:hAnsi="Times New Roman" w:cs="Times New Roman"/>
                <w:szCs w:val="24"/>
              </w:rPr>
              <w:t>spraw kultury i ochrony dziedzictwa narodowego o</w:t>
            </w:r>
            <w:r w:rsidR="00081CEE">
              <w:rPr>
                <w:rFonts w:ascii="Times New Roman" w:eastAsia="Calibri" w:hAnsi="Times New Roman" w:cs="Times New Roman"/>
                <w:szCs w:val="24"/>
              </w:rPr>
              <w:t> </w:t>
            </w:r>
            <w:r w:rsidRPr="00B151E1">
              <w:rPr>
                <w:rFonts w:ascii="Times New Roman" w:eastAsia="Calibri" w:hAnsi="Times New Roman" w:cs="Times New Roman"/>
                <w:szCs w:val="24"/>
              </w:rPr>
              <w:t>proponowanej aktualizacji programu wieloletniego, wraz z</w:t>
            </w:r>
            <w:r w:rsidR="00081CEE">
              <w:rPr>
                <w:rFonts w:ascii="Times New Roman" w:eastAsia="Calibri" w:hAnsi="Times New Roman" w:cs="Times New Roman"/>
                <w:szCs w:val="24"/>
              </w:rPr>
              <w:t> </w:t>
            </w:r>
            <w:r w:rsidRPr="00B151E1">
              <w:rPr>
                <w:rFonts w:ascii="Times New Roman" w:eastAsia="Calibri" w:hAnsi="Times New Roman" w:cs="Times New Roman"/>
                <w:szCs w:val="24"/>
              </w:rPr>
              <w:t>przedstawieniem dokumentów z proponowaną aktualizacją.</w:t>
            </w:r>
          </w:p>
        </w:tc>
      </w:tr>
      <w:tr w:rsidR="00782839" w:rsidRPr="00CF1772" w14:paraId="1A7A1B84" w14:textId="77777777" w:rsidTr="00782839">
        <w:trPr>
          <w:trHeight w:val="1365"/>
        </w:trPr>
        <w:tc>
          <w:tcPr>
            <w:tcW w:w="644" w:type="dxa"/>
            <w:tcBorders>
              <w:top w:val="nil"/>
              <w:left w:val="single" w:sz="8" w:space="0" w:color="auto"/>
              <w:bottom w:val="single" w:sz="8" w:space="0" w:color="auto"/>
              <w:right w:val="single" w:sz="8" w:space="0" w:color="auto"/>
            </w:tcBorders>
          </w:tcPr>
          <w:p w14:paraId="18E05CF0" w14:textId="60B85137"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Pr>
                <w:rFonts w:ascii="Times New Roman" w:eastAsia="Calibri" w:hAnsi="Times New Roman" w:cs="Times New Roman"/>
                <w:szCs w:val="24"/>
              </w:rPr>
              <w:t>3.</w:t>
            </w:r>
          </w:p>
        </w:tc>
        <w:tc>
          <w:tcPr>
            <w:tcW w:w="2487" w:type="dxa"/>
            <w:tcBorders>
              <w:top w:val="nil"/>
              <w:left w:val="single" w:sz="8" w:space="0" w:color="auto"/>
              <w:bottom w:val="single" w:sz="8" w:space="0" w:color="auto"/>
              <w:right w:val="single" w:sz="8" w:space="0" w:color="auto"/>
            </w:tcBorders>
            <w:shd w:val="clear" w:color="auto" w:fill="auto"/>
            <w:vAlign w:val="center"/>
          </w:tcPr>
          <w:p w14:paraId="4DA1E381" w14:textId="7C8BC3B8"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t>Właściwe Archiwum Państwowe</w:t>
            </w:r>
            <w:r w:rsidRPr="00CF1772">
              <w:rPr>
                <w:rFonts w:ascii="Times New Roman" w:eastAsia="Calibri" w:hAnsi="Times New Roman" w:cs="Times New Roman"/>
                <w:szCs w:val="24"/>
              </w:rPr>
              <w:br/>
              <w:t xml:space="preserve">(Poziom IV, zgodnie z funkcjonalnym poziomem wdrażania </w:t>
            </w:r>
            <w:r>
              <w:rPr>
                <w:rFonts w:ascii="Times New Roman" w:eastAsia="Calibri" w:hAnsi="Times New Roman" w:cs="Times New Roman"/>
                <w:szCs w:val="24"/>
              </w:rPr>
              <w:t>Programu</w:t>
            </w:r>
            <w:r w:rsidRPr="00CF1772">
              <w:rPr>
                <w:rFonts w:ascii="Times New Roman" w:eastAsia="Calibri" w:hAnsi="Times New Roman" w:cs="Times New Roman"/>
                <w:szCs w:val="24"/>
              </w:rPr>
              <w:t xml:space="preserve"> „Archiwa”)</w:t>
            </w:r>
          </w:p>
        </w:tc>
        <w:tc>
          <w:tcPr>
            <w:tcW w:w="2333" w:type="dxa"/>
            <w:tcBorders>
              <w:top w:val="nil"/>
              <w:left w:val="nil"/>
              <w:bottom w:val="single" w:sz="8" w:space="0" w:color="auto"/>
              <w:right w:val="single" w:sz="8" w:space="0" w:color="auto"/>
            </w:tcBorders>
            <w:shd w:val="clear" w:color="auto" w:fill="auto"/>
            <w:vAlign w:val="center"/>
          </w:tcPr>
          <w:p w14:paraId="56A1A002" w14:textId="50F391DC"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t xml:space="preserve">Niezwłocznie w razie wystąpienia ryzyka lub </w:t>
            </w:r>
            <w:r w:rsidRPr="00CF1772">
              <w:rPr>
                <w:rFonts w:ascii="Times New Roman" w:eastAsia="Calibri" w:hAnsi="Times New Roman" w:cs="Times New Roman"/>
                <w:szCs w:val="24"/>
              </w:rPr>
              <w:br/>
              <w:t xml:space="preserve">po uzyskaniu informacji </w:t>
            </w:r>
            <w:r w:rsidRPr="00CF1772">
              <w:rPr>
                <w:rFonts w:ascii="Times New Roman" w:eastAsia="Calibri" w:hAnsi="Times New Roman" w:cs="Times New Roman"/>
                <w:szCs w:val="24"/>
              </w:rPr>
              <w:br/>
              <w:t>o zmianach.</w:t>
            </w:r>
          </w:p>
        </w:tc>
        <w:tc>
          <w:tcPr>
            <w:tcW w:w="3609" w:type="dxa"/>
            <w:tcBorders>
              <w:top w:val="nil"/>
              <w:left w:val="nil"/>
              <w:bottom w:val="single" w:sz="8" w:space="0" w:color="auto"/>
              <w:right w:val="single" w:sz="8" w:space="0" w:color="auto"/>
            </w:tcBorders>
            <w:shd w:val="clear" w:color="auto" w:fill="auto"/>
            <w:vAlign w:val="center"/>
          </w:tcPr>
          <w:p w14:paraId="118445E5" w14:textId="2B2F897A"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t>Informuje o występujących trudnościach, zmianach w harmonogramie oraz przewidywanych zmianach kosztów</w:t>
            </w:r>
          </w:p>
        </w:tc>
      </w:tr>
      <w:tr w:rsidR="00782839" w:rsidRPr="00CF1772" w14:paraId="1401D760" w14:textId="77777777" w:rsidTr="00782839">
        <w:trPr>
          <w:cantSplit/>
          <w:trHeight w:val="1530"/>
        </w:trPr>
        <w:tc>
          <w:tcPr>
            <w:tcW w:w="644" w:type="dxa"/>
            <w:tcBorders>
              <w:top w:val="nil"/>
              <w:left w:val="single" w:sz="8" w:space="0" w:color="auto"/>
              <w:bottom w:val="single" w:sz="8" w:space="0" w:color="auto"/>
              <w:right w:val="single" w:sz="8" w:space="0" w:color="auto"/>
            </w:tcBorders>
          </w:tcPr>
          <w:p w14:paraId="0524496F" w14:textId="12320E58"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Pr>
                <w:rFonts w:ascii="Times New Roman" w:eastAsia="Calibri" w:hAnsi="Times New Roman" w:cs="Times New Roman"/>
                <w:szCs w:val="24"/>
              </w:rPr>
              <w:t>4.</w:t>
            </w:r>
          </w:p>
        </w:tc>
        <w:tc>
          <w:tcPr>
            <w:tcW w:w="2487" w:type="dxa"/>
            <w:vMerge w:val="restart"/>
            <w:tcBorders>
              <w:top w:val="nil"/>
              <w:left w:val="single" w:sz="8" w:space="0" w:color="auto"/>
              <w:bottom w:val="single" w:sz="8" w:space="0" w:color="auto"/>
              <w:right w:val="single" w:sz="8" w:space="0" w:color="auto"/>
            </w:tcBorders>
            <w:shd w:val="clear" w:color="auto" w:fill="auto"/>
            <w:vAlign w:val="center"/>
          </w:tcPr>
          <w:p w14:paraId="19657633" w14:textId="725A16A9"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t>Naczelny Dyrektor Archiwów Państwowych</w:t>
            </w:r>
          </w:p>
          <w:p w14:paraId="64744FC7" w14:textId="1A3DFF93"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t xml:space="preserve">(Poziom III, zgodnie z funkcjonalnym poziomem wdrażania </w:t>
            </w:r>
            <w:r>
              <w:rPr>
                <w:rFonts w:ascii="Times New Roman" w:eastAsia="Calibri" w:hAnsi="Times New Roman" w:cs="Times New Roman"/>
                <w:szCs w:val="24"/>
              </w:rPr>
              <w:t>Programu</w:t>
            </w:r>
            <w:r w:rsidRPr="00CF1772">
              <w:rPr>
                <w:rFonts w:ascii="Times New Roman" w:eastAsia="Calibri" w:hAnsi="Times New Roman" w:cs="Times New Roman"/>
                <w:szCs w:val="24"/>
              </w:rPr>
              <w:t xml:space="preserve"> „Archiwa”)</w:t>
            </w:r>
          </w:p>
        </w:tc>
        <w:tc>
          <w:tcPr>
            <w:tcW w:w="2333" w:type="dxa"/>
            <w:tcBorders>
              <w:top w:val="nil"/>
              <w:left w:val="nil"/>
              <w:bottom w:val="single" w:sz="8" w:space="0" w:color="auto"/>
              <w:right w:val="single" w:sz="8" w:space="0" w:color="auto"/>
            </w:tcBorders>
            <w:shd w:val="clear" w:color="auto" w:fill="auto"/>
            <w:vAlign w:val="center"/>
          </w:tcPr>
          <w:p w14:paraId="5D25698C" w14:textId="77777777"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bCs/>
                <w:szCs w:val="24"/>
              </w:rPr>
            </w:pPr>
            <w:r w:rsidRPr="00CF1772">
              <w:rPr>
                <w:rFonts w:ascii="Times New Roman" w:eastAsia="Calibri" w:hAnsi="Times New Roman" w:cs="Times New Roman"/>
                <w:szCs w:val="24"/>
              </w:rPr>
              <w:t xml:space="preserve">Niezwłocznie w razie wystąpienia ryzyka lub </w:t>
            </w:r>
            <w:r w:rsidRPr="00CF1772">
              <w:rPr>
                <w:rFonts w:ascii="Times New Roman" w:eastAsia="Calibri" w:hAnsi="Times New Roman" w:cs="Times New Roman"/>
                <w:szCs w:val="24"/>
              </w:rPr>
              <w:br/>
              <w:t xml:space="preserve">po uzyskaniu informacji </w:t>
            </w:r>
            <w:r w:rsidRPr="00CF1772">
              <w:rPr>
                <w:rFonts w:ascii="Times New Roman" w:eastAsia="Calibri" w:hAnsi="Times New Roman" w:cs="Times New Roman"/>
                <w:szCs w:val="24"/>
              </w:rPr>
              <w:br/>
              <w:t>o potrzebnych zmianach.</w:t>
            </w:r>
          </w:p>
        </w:tc>
        <w:tc>
          <w:tcPr>
            <w:tcW w:w="3609" w:type="dxa"/>
            <w:tcBorders>
              <w:top w:val="nil"/>
              <w:left w:val="nil"/>
              <w:bottom w:val="single" w:sz="8" w:space="0" w:color="auto"/>
              <w:right w:val="single" w:sz="8" w:space="0" w:color="auto"/>
            </w:tcBorders>
            <w:shd w:val="clear" w:color="auto" w:fill="auto"/>
            <w:vAlign w:val="center"/>
          </w:tcPr>
          <w:p w14:paraId="7F4EFB0B" w14:textId="45449874"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t xml:space="preserve">Analiza informacji ze sprawozdań archiwów oraz w ramach prowadzonych prac nad realizacja projektu. Jeżeli zachodzi potrzeba, NDAP występuje </w:t>
            </w:r>
            <w:r w:rsidRPr="00CF1772">
              <w:rPr>
                <w:rFonts w:ascii="Times New Roman" w:eastAsia="Calibri" w:hAnsi="Times New Roman" w:cs="Times New Roman"/>
                <w:szCs w:val="24"/>
              </w:rPr>
              <w:br/>
              <w:t>z wnioskiem do ministra właściwego do spraw kultury i</w:t>
            </w:r>
            <w:r w:rsidR="00081CEE">
              <w:rPr>
                <w:rFonts w:ascii="Times New Roman" w:eastAsia="Calibri" w:hAnsi="Times New Roman" w:cs="Times New Roman"/>
                <w:szCs w:val="24"/>
              </w:rPr>
              <w:t> </w:t>
            </w:r>
            <w:r w:rsidRPr="00CF1772">
              <w:rPr>
                <w:rFonts w:ascii="Times New Roman" w:eastAsia="Calibri" w:hAnsi="Times New Roman" w:cs="Times New Roman"/>
                <w:szCs w:val="24"/>
              </w:rPr>
              <w:t>ochrony dziedzictwa narodowego o przesunięcie środków w ramach jednego roku między archiwami.</w:t>
            </w:r>
          </w:p>
        </w:tc>
      </w:tr>
      <w:tr w:rsidR="00782839" w:rsidRPr="00CF1772" w14:paraId="7AB3481B" w14:textId="77777777" w:rsidTr="00782839">
        <w:trPr>
          <w:cantSplit/>
          <w:trHeight w:val="1003"/>
        </w:trPr>
        <w:tc>
          <w:tcPr>
            <w:tcW w:w="644" w:type="dxa"/>
            <w:tcBorders>
              <w:top w:val="nil"/>
              <w:left w:val="single" w:sz="8" w:space="0" w:color="auto"/>
              <w:bottom w:val="single" w:sz="8" w:space="0" w:color="auto"/>
              <w:right w:val="single" w:sz="8" w:space="0" w:color="auto"/>
            </w:tcBorders>
          </w:tcPr>
          <w:p w14:paraId="19C83CAA" w14:textId="42B46A5D"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Pr>
                <w:rFonts w:ascii="Times New Roman" w:eastAsia="Calibri" w:hAnsi="Times New Roman" w:cs="Times New Roman"/>
                <w:szCs w:val="24"/>
              </w:rPr>
              <w:t>5.</w:t>
            </w:r>
          </w:p>
        </w:tc>
        <w:tc>
          <w:tcPr>
            <w:tcW w:w="2487" w:type="dxa"/>
            <w:vMerge/>
            <w:tcBorders>
              <w:top w:val="nil"/>
              <w:left w:val="single" w:sz="8" w:space="0" w:color="auto"/>
              <w:bottom w:val="single" w:sz="8" w:space="0" w:color="auto"/>
              <w:right w:val="single" w:sz="8" w:space="0" w:color="auto"/>
            </w:tcBorders>
            <w:shd w:val="clear" w:color="auto" w:fill="auto"/>
            <w:vAlign w:val="center"/>
          </w:tcPr>
          <w:p w14:paraId="25B03373" w14:textId="5C21DA80"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p>
        </w:tc>
        <w:tc>
          <w:tcPr>
            <w:tcW w:w="2333" w:type="dxa"/>
            <w:tcBorders>
              <w:top w:val="nil"/>
              <w:left w:val="nil"/>
              <w:bottom w:val="single" w:sz="8" w:space="0" w:color="auto"/>
              <w:right w:val="single" w:sz="8" w:space="0" w:color="auto"/>
            </w:tcBorders>
            <w:shd w:val="clear" w:color="auto" w:fill="auto"/>
            <w:vAlign w:val="center"/>
          </w:tcPr>
          <w:p w14:paraId="73B297BE" w14:textId="77777777"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bCs/>
                <w:szCs w:val="24"/>
              </w:rPr>
            </w:pPr>
            <w:r w:rsidRPr="00CF1772">
              <w:rPr>
                <w:rFonts w:ascii="Times New Roman" w:eastAsia="Calibri" w:hAnsi="Times New Roman" w:cs="Times New Roman"/>
                <w:szCs w:val="24"/>
                <w:lang w:eastAsia="ar-SA"/>
              </w:rPr>
              <w:t>W trakcie przygotowywania projektu budżetu na kolejny rok budżetowy.</w:t>
            </w:r>
          </w:p>
        </w:tc>
        <w:tc>
          <w:tcPr>
            <w:tcW w:w="3609" w:type="dxa"/>
            <w:tcBorders>
              <w:top w:val="nil"/>
              <w:left w:val="nil"/>
              <w:bottom w:val="single" w:sz="8" w:space="0" w:color="auto"/>
              <w:right w:val="single" w:sz="8" w:space="0" w:color="auto"/>
            </w:tcBorders>
            <w:shd w:val="clear" w:color="auto" w:fill="auto"/>
            <w:vAlign w:val="center"/>
          </w:tcPr>
          <w:p w14:paraId="2574537A" w14:textId="0E3677BA"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t>Informuje ministra właściwego do</w:t>
            </w:r>
            <w:r w:rsidR="00E22D21">
              <w:rPr>
                <w:rFonts w:ascii="Times New Roman" w:eastAsia="Calibri" w:hAnsi="Times New Roman" w:cs="Times New Roman"/>
                <w:szCs w:val="24"/>
              </w:rPr>
              <w:t> </w:t>
            </w:r>
            <w:r w:rsidRPr="00CF1772">
              <w:rPr>
                <w:rFonts w:ascii="Times New Roman" w:eastAsia="Calibri" w:hAnsi="Times New Roman" w:cs="Times New Roman"/>
                <w:szCs w:val="24"/>
              </w:rPr>
              <w:t>spraw kultury i ochrony dziedzictwa narodowego o</w:t>
            </w:r>
            <w:r w:rsidR="00081CEE">
              <w:rPr>
                <w:rFonts w:ascii="Times New Roman" w:eastAsia="Calibri" w:hAnsi="Times New Roman" w:cs="Times New Roman"/>
                <w:szCs w:val="24"/>
              </w:rPr>
              <w:t> </w:t>
            </w:r>
            <w:r w:rsidRPr="00CF1772">
              <w:rPr>
                <w:rFonts w:ascii="Times New Roman" w:eastAsia="Calibri" w:hAnsi="Times New Roman" w:cs="Times New Roman"/>
                <w:szCs w:val="24"/>
              </w:rPr>
              <w:t>proponowanej aktualizacji planu wieloletniego lub o jej braku</w:t>
            </w:r>
            <w:r>
              <w:rPr>
                <w:rFonts w:ascii="Times New Roman" w:eastAsia="Calibri" w:hAnsi="Times New Roman" w:cs="Times New Roman"/>
                <w:szCs w:val="24"/>
              </w:rPr>
              <w:t xml:space="preserve">. </w:t>
            </w:r>
            <w:r w:rsidR="00394309">
              <w:rPr>
                <w:rFonts w:ascii="Times New Roman" w:eastAsia="Calibri" w:hAnsi="Times New Roman" w:cs="Times New Roman"/>
                <w:szCs w:val="24"/>
              </w:rPr>
              <w:t>W </w:t>
            </w:r>
            <w:r w:rsidRPr="00782839">
              <w:rPr>
                <w:rFonts w:ascii="Times New Roman" w:eastAsia="Calibri" w:hAnsi="Times New Roman" w:cs="Times New Roman"/>
                <w:szCs w:val="24"/>
              </w:rPr>
              <w:t>przypadku koniecznej aktualizacji</w:t>
            </w:r>
            <w:r>
              <w:t xml:space="preserve"> </w:t>
            </w:r>
            <w:r w:rsidRPr="00782839">
              <w:rPr>
                <w:rFonts w:ascii="Times New Roman" w:eastAsia="Calibri" w:hAnsi="Times New Roman" w:cs="Times New Roman"/>
                <w:szCs w:val="24"/>
              </w:rPr>
              <w:t>wraz z informacją do</w:t>
            </w:r>
            <w:r w:rsidR="00E22D21">
              <w:rPr>
                <w:rFonts w:ascii="Times New Roman" w:eastAsia="Calibri" w:hAnsi="Times New Roman" w:cs="Times New Roman"/>
                <w:szCs w:val="24"/>
              </w:rPr>
              <w:t> </w:t>
            </w:r>
            <w:proofErr w:type="spellStart"/>
            <w:r w:rsidRPr="00782839">
              <w:rPr>
                <w:rFonts w:ascii="Times New Roman" w:eastAsia="Calibri" w:hAnsi="Times New Roman" w:cs="Times New Roman"/>
                <w:szCs w:val="24"/>
              </w:rPr>
              <w:t>MKiDN</w:t>
            </w:r>
            <w:proofErr w:type="spellEnd"/>
            <w:r w:rsidRPr="00782839">
              <w:rPr>
                <w:rFonts w:ascii="Times New Roman" w:eastAsia="Calibri" w:hAnsi="Times New Roman" w:cs="Times New Roman"/>
                <w:szCs w:val="24"/>
              </w:rPr>
              <w:t xml:space="preserve"> przekazywane są dokum</w:t>
            </w:r>
            <w:r>
              <w:rPr>
                <w:rFonts w:ascii="Times New Roman" w:eastAsia="Calibri" w:hAnsi="Times New Roman" w:cs="Times New Roman"/>
                <w:szCs w:val="24"/>
              </w:rPr>
              <w:t>enty z proponowaną aktualizacją</w:t>
            </w:r>
            <w:r w:rsidRPr="00CF1772">
              <w:rPr>
                <w:rFonts w:ascii="Times New Roman" w:eastAsia="Calibri" w:hAnsi="Times New Roman" w:cs="Times New Roman"/>
                <w:szCs w:val="24"/>
              </w:rPr>
              <w:t>.</w:t>
            </w:r>
          </w:p>
        </w:tc>
      </w:tr>
      <w:tr w:rsidR="00782839" w:rsidRPr="00CF1772" w14:paraId="48DD5FD8" w14:textId="77777777" w:rsidTr="00782839">
        <w:trPr>
          <w:trHeight w:val="960"/>
        </w:trPr>
        <w:tc>
          <w:tcPr>
            <w:tcW w:w="644" w:type="dxa"/>
            <w:tcBorders>
              <w:top w:val="nil"/>
              <w:left w:val="single" w:sz="8" w:space="0" w:color="auto"/>
              <w:bottom w:val="single" w:sz="8" w:space="0" w:color="auto"/>
              <w:right w:val="single" w:sz="8" w:space="0" w:color="auto"/>
            </w:tcBorders>
          </w:tcPr>
          <w:p w14:paraId="7B8C68CA" w14:textId="3BB65966"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Pr>
                <w:rFonts w:ascii="Times New Roman" w:eastAsia="Calibri" w:hAnsi="Times New Roman" w:cs="Times New Roman"/>
                <w:szCs w:val="24"/>
              </w:rPr>
              <w:t>6.</w:t>
            </w:r>
          </w:p>
        </w:tc>
        <w:tc>
          <w:tcPr>
            <w:tcW w:w="2487" w:type="dxa"/>
            <w:tcBorders>
              <w:top w:val="nil"/>
              <w:left w:val="single" w:sz="8" w:space="0" w:color="auto"/>
              <w:bottom w:val="single" w:sz="8" w:space="0" w:color="auto"/>
              <w:right w:val="single" w:sz="8" w:space="0" w:color="auto"/>
            </w:tcBorders>
            <w:shd w:val="clear" w:color="auto" w:fill="auto"/>
            <w:vAlign w:val="center"/>
          </w:tcPr>
          <w:p w14:paraId="4AE23D60" w14:textId="31CC0945"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t>Minister właściwy do spraw kultury i ochrony dziedzictwa narodowego</w:t>
            </w:r>
          </w:p>
          <w:p w14:paraId="64597898" w14:textId="3EF696CF"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lastRenderedPageBreak/>
              <w:t xml:space="preserve">(Poziom II, zgodnie z funkcjonalnym poziomem wdrażania </w:t>
            </w:r>
            <w:r>
              <w:rPr>
                <w:rFonts w:ascii="Times New Roman" w:eastAsia="Calibri" w:hAnsi="Times New Roman" w:cs="Times New Roman"/>
                <w:szCs w:val="24"/>
              </w:rPr>
              <w:t>Programu</w:t>
            </w:r>
            <w:r w:rsidRPr="00CF1772">
              <w:rPr>
                <w:rFonts w:ascii="Times New Roman" w:eastAsia="Calibri" w:hAnsi="Times New Roman" w:cs="Times New Roman"/>
                <w:szCs w:val="24"/>
              </w:rPr>
              <w:t xml:space="preserve"> „Archiwa”)</w:t>
            </w:r>
          </w:p>
        </w:tc>
        <w:tc>
          <w:tcPr>
            <w:tcW w:w="2333" w:type="dxa"/>
            <w:tcBorders>
              <w:top w:val="nil"/>
              <w:left w:val="nil"/>
              <w:bottom w:val="single" w:sz="8" w:space="0" w:color="auto"/>
              <w:right w:val="single" w:sz="8" w:space="0" w:color="auto"/>
            </w:tcBorders>
            <w:shd w:val="clear" w:color="auto" w:fill="auto"/>
            <w:vAlign w:val="center"/>
          </w:tcPr>
          <w:p w14:paraId="57744E90" w14:textId="77777777"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lang w:eastAsia="ar-SA"/>
              </w:rPr>
            </w:pPr>
          </w:p>
          <w:p w14:paraId="23F6C102" w14:textId="77777777"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lang w:eastAsia="ar-SA"/>
              </w:rPr>
            </w:pPr>
            <w:r w:rsidRPr="00CF1772">
              <w:rPr>
                <w:rFonts w:ascii="Times New Roman" w:eastAsia="Calibri" w:hAnsi="Times New Roman" w:cs="Times New Roman"/>
                <w:szCs w:val="24"/>
              </w:rPr>
              <w:t xml:space="preserve">Niezwłocznie w razie wystąpienia ryzyka lub </w:t>
            </w:r>
            <w:r w:rsidRPr="00CF1772">
              <w:rPr>
                <w:rFonts w:ascii="Times New Roman" w:eastAsia="Calibri" w:hAnsi="Times New Roman" w:cs="Times New Roman"/>
                <w:szCs w:val="24"/>
              </w:rPr>
              <w:br/>
            </w:r>
            <w:r w:rsidRPr="00CF1772">
              <w:rPr>
                <w:rFonts w:ascii="Times New Roman" w:eastAsia="Calibri" w:hAnsi="Times New Roman" w:cs="Times New Roman"/>
                <w:szCs w:val="24"/>
              </w:rPr>
              <w:lastRenderedPageBreak/>
              <w:t xml:space="preserve">po uzyskaniu informacji </w:t>
            </w:r>
            <w:r w:rsidRPr="00CF1772">
              <w:rPr>
                <w:rFonts w:ascii="Times New Roman" w:eastAsia="Calibri" w:hAnsi="Times New Roman" w:cs="Times New Roman"/>
                <w:szCs w:val="24"/>
              </w:rPr>
              <w:br/>
              <w:t>o zmianach.</w:t>
            </w:r>
          </w:p>
          <w:p w14:paraId="4C572345" w14:textId="77777777"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bCs/>
                <w:szCs w:val="24"/>
              </w:rPr>
            </w:pPr>
            <w:r w:rsidRPr="00CF1772">
              <w:rPr>
                <w:rFonts w:ascii="Times New Roman" w:eastAsia="Calibri" w:hAnsi="Times New Roman" w:cs="Times New Roman"/>
                <w:szCs w:val="24"/>
                <w:lang w:eastAsia="ar-SA"/>
              </w:rPr>
              <w:t>W trakcie przygotowywania projektu budżetu na kolejny rok budżetowy</w:t>
            </w:r>
            <w:r w:rsidRPr="00CF1772">
              <w:rPr>
                <w:rFonts w:ascii="Times New Roman" w:eastAsia="Calibri" w:hAnsi="Times New Roman" w:cs="Times New Roman"/>
                <w:bCs/>
                <w:szCs w:val="24"/>
              </w:rPr>
              <w:t>.</w:t>
            </w:r>
          </w:p>
        </w:tc>
        <w:tc>
          <w:tcPr>
            <w:tcW w:w="3609" w:type="dxa"/>
            <w:tcBorders>
              <w:top w:val="nil"/>
              <w:left w:val="nil"/>
              <w:bottom w:val="single" w:sz="8" w:space="0" w:color="auto"/>
              <w:right w:val="single" w:sz="8" w:space="0" w:color="auto"/>
            </w:tcBorders>
            <w:shd w:val="clear" w:color="auto" w:fill="auto"/>
            <w:vAlign w:val="center"/>
          </w:tcPr>
          <w:p w14:paraId="45F0FB16" w14:textId="346DE053" w:rsidR="00782839" w:rsidRPr="00CF1772" w:rsidRDefault="00782839" w:rsidP="00782839">
            <w:pPr>
              <w:shd w:val="clear" w:color="auto" w:fill="FFFFFF" w:themeFill="background1"/>
              <w:spacing w:before="120" w:after="120" w:line="276" w:lineRule="auto"/>
              <w:jc w:val="center"/>
              <w:rPr>
                <w:rFonts w:ascii="Times New Roman" w:eastAsia="Calibri" w:hAnsi="Times New Roman" w:cs="Times New Roman"/>
                <w:szCs w:val="24"/>
              </w:rPr>
            </w:pPr>
            <w:r w:rsidRPr="00CF1772">
              <w:rPr>
                <w:rFonts w:ascii="Times New Roman" w:eastAsia="Calibri" w:hAnsi="Times New Roman" w:cs="Times New Roman"/>
                <w:szCs w:val="24"/>
              </w:rPr>
              <w:lastRenderedPageBreak/>
              <w:t xml:space="preserve">O ile NDAP wystąpiło z propozycją aktualizacji planu wieloletniego, minister właściwy do spraw kultury i ochrony dziedzictwa narodowego </w:t>
            </w:r>
            <w:r w:rsidRPr="00CF1772">
              <w:rPr>
                <w:rFonts w:ascii="Times New Roman" w:eastAsia="Calibri" w:hAnsi="Times New Roman" w:cs="Times New Roman"/>
                <w:szCs w:val="24"/>
              </w:rPr>
              <w:lastRenderedPageBreak/>
              <w:t>ustosunkowuje się do niej i/lub uruchamia procedurę aktualizacji.</w:t>
            </w:r>
          </w:p>
        </w:tc>
      </w:tr>
    </w:tbl>
    <w:p w14:paraId="6FB2CE0A" w14:textId="77777777" w:rsidR="00396EFE" w:rsidRPr="00CF1772" w:rsidRDefault="00396EFE" w:rsidP="00FB565F">
      <w:pPr>
        <w:shd w:val="clear" w:color="auto" w:fill="FFFFFF" w:themeFill="background1"/>
        <w:spacing w:before="120" w:line="276" w:lineRule="auto"/>
        <w:ind w:left="425"/>
        <w:rPr>
          <w:rFonts w:ascii="Times New Roman" w:eastAsia="MS Mincho" w:hAnsi="Times New Roman" w:cs="Times New Roman"/>
          <w:i/>
          <w:szCs w:val="24"/>
        </w:rPr>
      </w:pPr>
      <w:r w:rsidRPr="00CF1772">
        <w:rPr>
          <w:rFonts w:ascii="Times New Roman" w:eastAsia="MS Mincho" w:hAnsi="Times New Roman" w:cs="Times New Roman"/>
          <w:i/>
          <w:szCs w:val="24"/>
        </w:rPr>
        <w:lastRenderedPageBreak/>
        <w:t>Źródło: opracowanie własne, NDAP.</w:t>
      </w:r>
    </w:p>
    <w:p w14:paraId="3997370A" w14:textId="7EE9F34C" w:rsidR="00396EFE" w:rsidRDefault="00396EFE" w:rsidP="00FB565F">
      <w:pPr>
        <w:shd w:val="clear" w:color="auto" w:fill="FFFFFF" w:themeFill="background1"/>
        <w:spacing w:before="120" w:line="276" w:lineRule="auto"/>
        <w:ind w:left="425" w:firstLine="709"/>
        <w:rPr>
          <w:rFonts w:ascii="Times New Roman" w:eastAsia="MS Mincho" w:hAnsi="Times New Roman" w:cs="Times New Roman"/>
          <w:szCs w:val="24"/>
        </w:rPr>
      </w:pPr>
      <w:r w:rsidRPr="00CF1772">
        <w:rPr>
          <w:rFonts w:ascii="Times New Roman" w:eastAsia="MS Mincho" w:hAnsi="Times New Roman" w:cs="Times New Roman"/>
          <w:szCs w:val="24"/>
        </w:rPr>
        <w:t xml:space="preserve">Podstawą rozpoczęcia działań w zakresie aktualizacji </w:t>
      </w:r>
      <w:r w:rsidR="008752DA">
        <w:rPr>
          <w:rFonts w:ascii="Times New Roman" w:eastAsia="MS Mincho" w:hAnsi="Times New Roman" w:cs="Times New Roman"/>
          <w:szCs w:val="24"/>
        </w:rPr>
        <w:t>Program</w:t>
      </w:r>
      <w:r w:rsidR="00B43F3F">
        <w:rPr>
          <w:rFonts w:ascii="Times New Roman" w:eastAsia="MS Mincho" w:hAnsi="Times New Roman" w:cs="Times New Roman"/>
          <w:szCs w:val="24"/>
        </w:rPr>
        <w:t>u</w:t>
      </w:r>
      <w:r w:rsidRPr="00CF1772">
        <w:rPr>
          <w:rFonts w:ascii="Times New Roman" w:eastAsia="MS Mincho" w:hAnsi="Times New Roman" w:cs="Times New Roman"/>
          <w:szCs w:val="24"/>
        </w:rPr>
        <w:t xml:space="preserve"> „Archiwa” jest złożenie przez Operatora Priorytetów dokumentów niezbędnych dla jej przeprowadzenia, w tym kompletnego wniosku o wpis do wykazu prac Legislacyjnych i Programowych Rady Ministrów, projektu uchwały wraz z załącznikiem (tj. treścią Programu) i uzasadnieniem oraz Oceną Skutków Regulacji.</w:t>
      </w:r>
    </w:p>
    <w:p w14:paraId="70279FCB" w14:textId="77777777" w:rsidR="00796CC3" w:rsidRDefault="00796CC3" w:rsidP="00FB565F">
      <w:pPr>
        <w:shd w:val="clear" w:color="auto" w:fill="FFFFFF" w:themeFill="background1"/>
        <w:spacing w:before="120" w:line="276" w:lineRule="auto"/>
        <w:ind w:left="425" w:firstLine="709"/>
        <w:rPr>
          <w:rFonts w:ascii="Times New Roman" w:eastAsia="MS Mincho" w:hAnsi="Times New Roman" w:cs="Times New Roman"/>
          <w:szCs w:val="24"/>
        </w:rPr>
      </w:pPr>
    </w:p>
    <w:p w14:paraId="163F8C73" w14:textId="0C69105F" w:rsidR="00CE5A64" w:rsidRPr="00B410B9" w:rsidRDefault="00CE5A64" w:rsidP="00652CDC">
      <w:pPr>
        <w:pStyle w:val="Akapitzlist"/>
        <w:numPr>
          <w:ilvl w:val="0"/>
          <w:numId w:val="166"/>
        </w:numPr>
        <w:spacing w:after="120" w:line="264" w:lineRule="auto"/>
        <w:ind w:left="426" w:hanging="426"/>
        <w:contextualSpacing w:val="0"/>
        <w:outlineLvl w:val="1"/>
        <w:rPr>
          <w:rFonts w:ascii="Times New Roman" w:hAnsi="Times New Roman" w:cs="Times New Roman"/>
          <w:b/>
          <w:bCs/>
          <w:szCs w:val="24"/>
        </w:rPr>
      </w:pPr>
      <w:bookmarkStart w:id="540" w:name="_Toc118977537"/>
      <w:bookmarkStart w:id="541" w:name="_Toc118977538"/>
      <w:bookmarkStart w:id="542" w:name="_Toc118977539"/>
      <w:bookmarkStart w:id="543" w:name="_Toc108015592"/>
      <w:bookmarkStart w:id="544" w:name="_Toc108015593"/>
      <w:bookmarkStart w:id="545" w:name="_Toc80360273"/>
      <w:bookmarkStart w:id="546" w:name="_Toc126231104"/>
      <w:bookmarkEnd w:id="540"/>
      <w:bookmarkEnd w:id="541"/>
      <w:bookmarkEnd w:id="542"/>
      <w:bookmarkEnd w:id="543"/>
      <w:bookmarkEnd w:id="544"/>
      <w:bookmarkEnd w:id="545"/>
      <w:r w:rsidRPr="00B410B9">
        <w:rPr>
          <w:rFonts w:ascii="Times New Roman" w:hAnsi="Times New Roman" w:cs="Times New Roman"/>
          <w:b/>
          <w:bCs/>
          <w:szCs w:val="24"/>
        </w:rPr>
        <w:t xml:space="preserve">Założenia przyjęte dla </w:t>
      </w:r>
      <w:r w:rsidR="003D389E">
        <w:rPr>
          <w:rFonts w:ascii="Times New Roman" w:hAnsi="Times New Roman" w:cs="Times New Roman"/>
          <w:b/>
          <w:bCs/>
          <w:szCs w:val="24"/>
        </w:rPr>
        <w:t>U</w:t>
      </w:r>
      <w:r w:rsidRPr="00B410B9">
        <w:rPr>
          <w:rFonts w:ascii="Times New Roman" w:hAnsi="Times New Roman" w:cs="Times New Roman"/>
          <w:b/>
          <w:bCs/>
          <w:szCs w:val="24"/>
        </w:rPr>
        <w:t>m</w:t>
      </w:r>
      <w:r w:rsidR="00F92D66">
        <w:rPr>
          <w:rFonts w:ascii="Times New Roman" w:hAnsi="Times New Roman" w:cs="Times New Roman"/>
          <w:b/>
          <w:bCs/>
          <w:szCs w:val="24"/>
        </w:rPr>
        <w:t>ów</w:t>
      </w:r>
      <w:r w:rsidRPr="00B410B9">
        <w:rPr>
          <w:rFonts w:ascii="Times New Roman" w:hAnsi="Times New Roman" w:cs="Times New Roman"/>
          <w:b/>
          <w:bCs/>
          <w:szCs w:val="24"/>
        </w:rPr>
        <w:t xml:space="preserve"> o PPP, </w:t>
      </w:r>
      <w:r w:rsidR="00A656C0">
        <w:rPr>
          <w:rFonts w:ascii="Times New Roman" w:hAnsi="Times New Roman" w:cs="Times New Roman"/>
          <w:b/>
          <w:bCs/>
          <w:szCs w:val="24"/>
        </w:rPr>
        <w:t xml:space="preserve">instrumentów wykonawczych dla </w:t>
      </w:r>
      <w:r w:rsidR="00F33D95">
        <w:rPr>
          <w:rFonts w:ascii="Times New Roman" w:hAnsi="Times New Roman" w:cs="Times New Roman"/>
          <w:b/>
          <w:bCs/>
          <w:szCs w:val="24"/>
        </w:rPr>
        <w:t xml:space="preserve">Programu </w:t>
      </w:r>
      <w:r w:rsidR="00A656C0">
        <w:rPr>
          <w:rFonts w:ascii="Times New Roman" w:hAnsi="Times New Roman" w:cs="Times New Roman"/>
          <w:b/>
          <w:bCs/>
          <w:szCs w:val="24"/>
        </w:rPr>
        <w:t xml:space="preserve">„Archiwa”, </w:t>
      </w:r>
      <w:r w:rsidRPr="00B410B9">
        <w:rPr>
          <w:rFonts w:ascii="Times New Roman" w:hAnsi="Times New Roman" w:cs="Times New Roman"/>
          <w:b/>
          <w:bCs/>
          <w:szCs w:val="24"/>
        </w:rPr>
        <w:t>któr</w:t>
      </w:r>
      <w:r w:rsidR="00F92D66">
        <w:rPr>
          <w:rFonts w:ascii="Times New Roman" w:hAnsi="Times New Roman" w:cs="Times New Roman"/>
          <w:b/>
          <w:bCs/>
          <w:szCs w:val="24"/>
        </w:rPr>
        <w:t>ych</w:t>
      </w:r>
      <w:r w:rsidRPr="00B410B9">
        <w:rPr>
          <w:rFonts w:ascii="Times New Roman" w:hAnsi="Times New Roman" w:cs="Times New Roman"/>
          <w:b/>
          <w:bCs/>
          <w:szCs w:val="24"/>
        </w:rPr>
        <w:t xml:space="preserve"> zawarcie jest planowane w związku z wdrażaniem </w:t>
      </w:r>
      <w:r w:rsidR="008752DA">
        <w:rPr>
          <w:rFonts w:ascii="Times New Roman" w:hAnsi="Times New Roman" w:cs="Times New Roman"/>
          <w:b/>
          <w:bCs/>
          <w:szCs w:val="24"/>
        </w:rPr>
        <w:t>Program</w:t>
      </w:r>
      <w:r w:rsidR="00B43F3F">
        <w:rPr>
          <w:rFonts w:ascii="Times New Roman" w:hAnsi="Times New Roman" w:cs="Times New Roman"/>
          <w:b/>
          <w:bCs/>
          <w:szCs w:val="24"/>
        </w:rPr>
        <w:t>u</w:t>
      </w:r>
      <w:bookmarkEnd w:id="546"/>
    </w:p>
    <w:p w14:paraId="1EFBC9C2" w14:textId="175BC560" w:rsidR="00CE5A64" w:rsidRPr="00B410B9" w:rsidRDefault="00CE5A64" w:rsidP="00CE5A64">
      <w:pPr>
        <w:pStyle w:val="Akapitzlist"/>
        <w:spacing w:after="120" w:line="264" w:lineRule="auto"/>
        <w:ind w:left="426"/>
        <w:contextualSpacing w:val="0"/>
        <w:rPr>
          <w:rFonts w:ascii="Times New Roman" w:hAnsi="Times New Roman" w:cs="Times New Roman"/>
          <w:szCs w:val="24"/>
        </w:rPr>
      </w:pPr>
      <w:r w:rsidRPr="00B410B9">
        <w:rPr>
          <w:rFonts w:ascii="Times New Roman" w:hAnsi="Times New Roman" w:cs="Times New Roman"/>
          <w:szCs w:val="24"/>
        </w:rPr>
        <w:t xml:space="preserve">Jak wskazano w treści Programu, w punkcie 9.3. Funkcjonalne poziomy wdrażania </w:t>
      </w:r>
      <w:r w:rsidR="008752DA">
        <w:rPr>
          <w:rFonts w:ascii="Times New Roman" w:hAnsi="Times New Roman" w:cs="Times New Roman"/>
          <w:szCs w:val="24"/>
        </w:rPr>
        <w:t>Program</w:t>
      </w:r>
      <w:r w:rsidR="00B43F3F">
        <w:rPr>
          <w:rFonts w:ascii="Times New Roman" w:hAnsi="Times New Roman" w:cs="Times New Roman"/>
          <w:szCs w:val="24"/>
        </w:rPr>
        <w:t>u</w:t>
      </w:r>
      <w:r w:rsidRPr="00B410B9">
        <w:rPr>
          <w:rFonts w:ascii="Times New Roman" w:hAnsi="Times New Roman" w:cs="Times New Roman"/>
          <w:szCs w:val="24"/>
        </w:rPr>
        <w:t xml:space="preserve"> „Archiwa” (rozdział 9, pt. „System Realizacji </w:t>
      </w:r>
      <w:r w:rsidR="008752DA">
        <w:rPr>
          <w:rFonts w:ascii="Times New Roman" w:hAnsi="Times New Roman" w:cs="Times New Roman"/>
          <w:szCs w:val="24"/>
        </w:rPr>
        <w:t>Program</w:t>
      </w:r>
      <w:r w:rsidRPr="00B410B9">
        <w:rPr>
          <w:rFonts w:ascii="Times New Roman" w:hAnsi="Times New Roman" w:cs="Times New Roman"/>
          <w:szCs w:val="24"/>
        </w:rPr>
        <w:t xml:space="preserve"> „Archiwa””): na etapie określania funkcjonalnych poziomów wdrażania </w:t>
      </w:r>
      <w:r w:rsidR="008752DA">
        <w:rPr>
          <w:rFonts w:ascii="Times New Roman" w:hAnsi="Times New Roman" w:cs="Times New Roman"/>
          <w:szCs w:val="24"/>
        </w:rPr>
        <w:t>Program</w:t>
      </w:r>
      <w:r w:rsidR="00B43F3F">
        <w:rPr>
          <w:rFonts w:ascii="Times New Roman" w:hAnsi="Times New Roman" w:cs="Times New Roman"/>
          <w:szCs w:val="24"/>
        </w:rPr>
        <w:t>u</w:t>
      </w:r>
      <w:r w:rsidRPr="00B410B9">
        <w:rPr>
          <w:rFonts w:ascii="Times New Roman" w:hAnsi="Times New Roman" w:cs="Times New Roman"/>
          <w:szCs w:val="24"/>
        </w:rPr>
        <w:t xml:space="preserve"> „Archiwa” nie wykazano w</w:t>
      </w:r>
      <w:r w:rsidR="00E22D21">
        <w:rPr>
          <w:rFonts w:ascii="Times New Roman" w:hAnsi="Times New Roman" w:cs="Times New Roman"/>
          <w:szCs w:val="24"/>
        </w:rPr>
        <w:t> </w:t>
      </w:r>
      <w:r w:rsidRPr="00B410B9">
        <w:rPr>
          <w:rFonts w:ascii="Times New Roman" w:hAnsi="Times New Roman" w:cs="Times New Roman"/>
          <w:szCs w:val="24"/>
        </w:rPr>
        <w:t>nich pozycji Partnera Prywatnego, z uwagi na fakt iż zadania realizowane przez inwestora zastępczego są powiązane z dwoma poziomami funkcjonalnymi Programu, tj.</w:t>
      </w:r>
      <w:r w:rsidR="00E22D21">
        <w:rPr>
          <w:rFonts w:ascii="Times New Roman" w:hAnsi="Times New Roman" w:cs="Times New Roman"/>
          <w:szCs w:val="24"/>
        </w:rPr>
        <w:t> </w:t>
      </w:r>
      <w:r w:rsidRPr="00B410B9">
        <w:rPr>
          <w:rFonts w:ascii="Times New Roman" w:hAnsi="Times New Roman" w:cs="Times New Roman"/>
          <w:szCs w:val="24"/>
        </w:rPr>
        <w:t xml:space="preserve">Poziomem  III oraz Poziomem IV. Procedury i rozwiązania przyjęte przez Partnera Prywatnego dla realizacji zadań ujętych w </w:t>
      </w:r>
      <w:r w:rsidR="008752DA">
        <w:rPr>
          <w:rFonts w:ascii="Times New Roman" w:hAnsi="Times New Roman" w:cs="Times New Roman"/>
          <w:szCs w:val="24"/>
        </w:rPr>
        <w:t>Program</w:t>
      </w:r>
      <w:r w:rsidR="00B43F3F">
        <w:rPr>
          <w:rFonts w:ascii="Times New Roman" w:hAnsi="Times New Roman" w:cs="Times New Roman"/>
          <w:szCs w:val="24"/>
        </w:rPr>
        <w:t>ie</w:t>
      </w:r>
      <w:r w:rsidRPr="00B410B9">
        <w:rPr>
          <w:rFonts w:ascii="Times New Roman" w:hAnsi="Times New Roman" w:cs="Times New Roman"/>
          <w:szCs w:val="24"/>
        </w:rPr>
        <w:t xml:space="preserve"> „Archiwa” będą przedmiotem um</w:t>
      </w:r>
      <w:r w:rsidR="00F92D66">
        <w:rPr>
          <w:rFonts w:ascii="Times New Roman" w:hAnsi="Times New Roman" w:cs="Times New Roman"/>
          <w:szCs w:val="24"/>
        </w:rPr>
        <w:t>ów</w:t>
      </w:r>
      <w:r w:rsidRPr="00B410B9">
        <w:rPr>
          <w:rFonts w:ascii="Times New Roman" w:hAnsi="Times New Roman" w:cs="Times New Roman"/>
          <w:szCs w:val="24"/>
        </w:rPr>
        <w:t xml:space="preserve"> zawart</w:t>
      </w:r>
      <w:r w:rsidR="00F92D66">
        <w:rPr>
          <w:rFonts w:ascii="Times New Roman" w:hAnsi="Times New Roman" w:cs="Times New Roman"/>
          <w:szCs w:val="24"/>
        </w:rPr>
        <w:t>ych</w:t>
      </w:r>
      <w:r w:rsidRPr="00B410B9">
        <w:rPr>
          <w:rFonts w:ascii="Times New Roman" w:hAnsi="Times New Roman" w:cs="Times New Roman"/>
          <w:szCs w:val="24"/>
        </w:rPr>
        <w:t xml:space="preserve"> z</w:t>
      </w:r>
      <w:r w:rsidR="00E22D21">
        <w:rPr>
          <w:rFonts w:ascii="Times New Roman" w:hAnsi="Times New Roman" w:cs="Times New Roman"/>
          <w:szCs w:val="24"/>
        </w:rPr>
        <w:t> </w:t>
      </w:r>
      <w:r w:rsidRPr="00B410B9">
        <w:rPr>
          <w:rFonts w:ascii="Times New Roman" w:hAnsi="Times New Roman" w:cs="Times New Roman"/>
          <w:szCs w:val="24"/>
        </w:rPr>
        <w:t>Naczelnym Dyrektorem Archiwów Państwowych (działającym z</w:t>
      </w:r>
      <w:r w:rsidR="00E22D21">
        <w:rPr>
          <w:rFonts w:ascii="Times New Roman" w:hAnsi="Times New Roman" w:cs="Times New Roman"/>
          <w:szCs w:val="24"/>
        </w:rPr>
        <w:t> </w:t>
      </w:r>
      <w:r w:rsidRPr="00B410B9">
        <w:rPr>
          <w:rFonts w:ascii="Times New Roman" w:hAnsi="Times New Roman" w:cs="Times New Roman"/>
          <w:szCs w:val="24"/>
        </w:rPr>
        <w:t>upoważnienia i</w:t>
      </w:r>
      <w:r w:rsidR="00E22D21">
        <w:rPr>
          <w:rFonts w:ascii="Times New Roman" w:hAnsi="Times New Roman" w:cs="Times New Roman"/>
          <w:szCs w:val="24"/>
        </w:rPr>
        <w:t> </w:t>
      </w:r>
      <w:r w:rsidRPr="00B410B9">
        <w:rPr>
          <w:rFonts w:ascii="Times New Roman" w:hAnsi="Times New Roman" w:cs="Times New Roman"/>
          <w:szCs w:val="24"/>
        </w:rPr>
        <w:t>w</w:t>
      </w:r>
      <w:r w:rsidR="00E22D21">
        <w:rPr>
          <w:rFonts w:ascii="Times New Roman" w:hAnsi="Times New Roman" w:cs="Times New Roman"/>
          <w:szCs w:val="24"/>
        </w:rPr>
        <w:t> </w:t>
      </w:r>
      <w:r w:rsidRPr="00B410B9">
        <w:rPr>
          <w:rFonts w:ascii="Times New Roman" w:hAnsi="Times New Roman" w:cs="Times New Roman"/>
          <w:szCs w:val="24"/>
        </w:rPr>
        <w:t>imieniu ww. pięciu Archiwów Państwowych).</w:t>
      </w:r>
    </w:p>
    <w:p w14:paraId="3C77D0DF" w14:textId="0DBF21D5" w:rsidR="00CE5A64" w:rsidRPr="00B410B9" w:rsidRDefault="00CE5A64" w:rsidP="00CE5A64">
      <w:pPr>
        <w:pStyle w:val="Akapitzlist"/>
        <w:spacing w:after="120" w:line="264" w:lineRule="auto"/>
        <w:ind w:left="425"/>
        <w:contextualSpacing w:val="0"/>
        <w:rPr>
          <w:rFonts w:ascii="Times New Roman" w:hAnsi="Times New Roman" w:cs="Times New Roman"/>
          <w:szCs w:val="24"/>
        </w:rPr>
      </w:pPr>
      <w:r w:rsidRPr="00B410B9">
        <w:rPr>
          <w:rFonts w:ascii="Times New Roman" w:hAnsi="Times New Roman" w:cs="Times New Roman"/>
          <w:szCs w:val="24"/>
        </w:rPr>
        <w:t xml:space="preserve">Jednocześnie w rozdziale 3 </w:t>
      </w:r>
      <w:r w:rsidR="008752DA">
        <w:rPr>
          <w:rFonts w:ascii="Times New Roman" w:hAnsi="Times New Roman" w:cs="Times New Roman"/>
          <w:szCs w:val="24"/>
        </w:rPr>
        <w:t>Program</w:t>
      </w:r>
      <w:r w:rsidR="00B43F3F">
        <w:rPr>
          <w:rFonts w:ascii="Times New Roman" w:hAnsi="Times New Roman" w:cs="Times New Roman"/>
          <w:szCs w:val="24"/>
        </w:rPr>
        <w:t>u</w:t>
      </w:r>
      <w:r w:rsidRPr="00B410B9">
        <w:rPr>
          <w:rFonts w:ascii="Times New Roman" w:hAnsi="Times New Roman" w:cs="Times New Roman"/>
          <w:szCs w:val="24"/>
        </w:rPr>
        <w:t xml:space="preserve"> „Archiwa”, pt. „Partnerstwo publiczno-prywatne, jako formuła właściwa do realizacji </w:t>
      </w:r>
      <w:r w:rsidR="008752DA">
        <w:rPr>
          <w:rFonts w:ascii="Times New Roman" w:hAnsi="Times New Roman" w:cs="Times New Roman"/>
          <w:szCs w:val="24"/>
        </w:rPr>
        <w:t>Program</w:t>
      </w:r>
      <w:r w:rsidR="00B43F3F">
        <w:rPr>
          <w:rFonts w:ascii="Times New Roman" w:hAnsi="Times New Roman" w:cs="Times New Roman"/>
          <w:szCs w:val="24"/>
        </w:rPr>
        <w:t>u</w:t>
      </w:r>
      <w:r w:rsidRPr="00B410B9">
        <w:rPr>
          <w:rFonts w:ascii="Times New Roman" w:hAnsi="Times New Roman" w:cs="Times New Roman"/>
          <w:szCs w:val="24"/>
        </w:rPr>
        <w:t xml:space="preserve"> „Archiwa””, wskazano, iż wynagrodzeniem Partnera Prywatnego będzie cyklicznie wypłacana opłata za dostępność przez poszczególne archiwa, będące dysponentami III stopnia, która zostanie uruchomiona dopiero po oddaniu obiektów do użytkowania. W przypadku, gdy Partner Prywatny nie wykona przyjętych na sobie obowiązków, opłata za dostępność zostanie odpowiednio pomniejszona, co </w:t>
      </w:r>
      <w:r w:rsidR="001B68DA" w:rsidRPr="00B410B9">
        <w:rPr>
          <w:rFonts w:ascii="Times New Roman" w:hAnsi="Times New Roman" w:cs="Times New Roman"/>
          <w:szCs w:val="24"/>
        </w:rPr>
        <w:t>będ</w:t>
      </w:r>
      <w:r w:rsidR="001B68DA">
        <w:rPr>
          <w:rFonts w:ascii="Times New Roman" w:hAnsi="Times New Roman" w:cs="Times New Roman"/>
          <w:szCs w:val="24"/>
        </w:rPr>
        <w:t>ą</w:t>
      </w:r>
      <w:r w:rsidR="001B68DA" w:rsidRPr="00B410B9">
        <w:rPr>
          <w:rFonts w:ascii="Times New Roman" w:hAnsi="Times New Roman" w:cs="Times New Roman"/>
          <w:szCs w:val="24"/>
        </w:rPr>
        <w:t xml:space="preserve"> </w:t>
      </w:r>
      <w:r w:rsidRPr="00B410B9">
        <w:rPr>
          <w:rFonts w:ascii="Times New Roman" w:hAnsi="Times New Roman" w:cs="Times New Roman"/>
          <w:szCs w:val="24"/>
        </w:rPr>
        <w:t>regulował</w:t>
      </w:r>
      <w:r w:rsidR="00F92D66">
        <w:rPr>
          <w:rFonts w:ascii="Times New Roman" w:hAnsi="Times New Roman" w:cs="Times New Roman"/>
          <w:szCs w:val="24"/>
        </w:rPr>
        <w:t>y poszczególne</w:t>
      </w:r>
      <w:r w:rsidRPr="00B410B9">
        <w:rPr>
          <w:rFonts w:ascii="Times New Roman" w:hAnsi="Times New Roman" w:cs="Times New Roman"/>
          <w:szCs w:val="24"/>
        </w:rPr>
        <w:t xml:space="preserve"> umow</w:t>
      </w:r>
      <w:r w:rsidR="00F92D66">
        <w:rPr>
          <w:rFonts w:ascii="Times New Roman" w:hAnsi="Times New Roman" w:cs="Times New Roman"/>
          <w:szCs w:val="24"/>
        </w:rPr>
        <w:t>y</w:t>
      </w:r>
      <w:r w:rsidRPr="00B410B9">
        <w:rPr>
          <w:rFonts w:ascii="Times New Roman" w:hAnsi="Times New Roman" w:cs="Times New Roman"/>
          <w:szCs w:val="24"/>
        </w:rPr>
        <w:t xml:space="preserve">, </w:t>
      </w:r>
      <w:r w:rsidR="001B68DA" w:rsidRPr="00B410B9">
        <w:rPr>
          <w:rFonts w:ascii="Times New Roman" w:hAnsi="Times New Roman" w:cs="Times New Roman"/>
          <w:szCs w:val="24"/>
        </w:rPr>
        <w:t>któr</w:t>
      </w:r>
      <w:r w:rsidR="001B68DA">
        <w:rPr>
          <w:rFonts w:ascii="Times New Roman" w:hAnsi="Times New Roman" w:cs="Times New Roman"/>
          <w:szCs w:val="24"/>
        </w:rPr>
        <w:t>ych</w:t>
      </w:r>
      <w:r w:rsidR="001B68DA" w:rsidRPr="00B410B9">
        <w:rPr>
          <w:rFonts w:ascii="Times New Roman" w:hAnsi="Times New Roman" w:cs="Times New Roman"/>
          <w:szCs w:val="24"/>
        </w:rPr>
        <w:t xml:space="preserve"> </w:t>
      </w:r>
      <w:r w:rsidRPr="00B410B9">
        <w:rPr>
          <w:rFonts w:ascii="Times New Roman" w:hAnsi="Times New Roman" w:cs="Times New Roman"/>
          <w:szCs w:val="24"/>
        </w:rPr>
        <w:t xml:space="preserve">zasadnicze elementy zostały omówione poniżej. </w:t>
      </w:r>
    </w:p>
    <w:p w14:paraId="5B94DA18" w14:textId="30AA427C" w:rsidR="00CE5A64" w:rsidRPr="00FB5E21" w:rsidRDefault="00CE5A64" w:rsidP="00CE5A64">
      <w:pPr>
        <w:pStyle w:val="Akapitzlist"/>
        <w:spacing w:after="120" w:line="264" w:lineRule="auto"/>
        <w:ind w:left="425"/>
        <w:contextualSpacing w:val="0"/>
        <w:rPr>
          <w:rFonts w:ascii="Times New Roman" w:hAnsi="Times New Roman" w:cs="Times New Roman"/>
          <w:szCs w:val="24"/>
        </w:rPr>
      </w:pPr>
      <w:r w:rsidRPr="00B410B9">
        <w:rPr>
          <w:rFonts w:ascii="Times New Roman" w:hAnsi="Times New Roman" w:cs="Times New Roman"/>
          <w:szCs w:val="24"/>
        </w:rPr>
        <w:t xml:space="preserve">Z uwagi na fakt, iż wybór Partnera Prywatnego nastąpi w trybie dialogu konkurencyjnego, zgodnie z przepisami ustawy Prawo zamówień publicznych we wspólnym postępowaniu (zgodnie z art. 170 w zw. z art. 153 ustawy PZP, np. art. 153 pkt. 3 PZP) w treści </w:t>
      </w:r>
      <w:r w:rsidR="008752DA">
        <w:rPr>
          <w:rFonts w:ascii="Times New Roman" w:hAnsi="Times New Roman" w:cs="Times New Roman"/>
          <w:szCs w:val="24"/>
        </w:rPr>
        <w:t>P</w:t>
      </w:r>
      <w:r w:rsidR="00B43F3F">
        <w:rPr>
          <w:rFonts w:ascii="Times New Roman" w:hAnsi="Times New Roman" w:cs="Times New Roman"/>
          <w:szCs w:val="24"/>
        </w:rPr>
        <w:t>rogramu</w:t>
      </w:r>
      <w:r w:rsidRPr="00B410B9">
        <w:rPr>
          <w:rFonts w:ascii="Times New Roman" w:hAnsi="Times New Roman" w:cs="Times New Roman"/>
          <w:szCs w:val="24"/>
        </w:rPr>
        <w:t xml:space="preserve"> „Archiwa” zostały zawarte informacje wynikające z tomu IV Wytycznych PPP </w:t>
      </w:r>
      <w:r w:rsidRPr="00B410B9">
        <w:rPr>
          <w:rFonts w:ascii="Times New Roman" w:hAnsi="Times New Roman" w:cs="Times New Roman"/>
          <w:szCs w:val="24"/>
        </w:rPr>
        <w:lastRenderedPageBreak/>
        <w:t>pt.</w:t>
      </w:r>
      <w:r w:rsidR="00E22D21">
        <w:rPr>
          <w:rFonts w:ascii="Times New Roman" w:hAnsi="Times New Roman" w:cs="Times New Roman"/>
          <w:szCs w:val="24"/>
        </w:rPr>
        <w:t> </w:t>
      </w:r>
      <w:r w:rsidRPr="00B410B9">
        <w:rPr>
          <w:rFonts w:ascii="Times New Roman" w:hAnsi="Times New Roman" w:cs="Times New Roman"/>
          <w:szCs w:val="24"/>
        </w:rPr>
        <w:t>„Zarządzanie Umową o PPP”</w:t>
      </w:r>
      <w:r w:rsidRPr="00B410B9">
        <w:rPr>
          <w:rStyle w:val="Odwoanieprzypisudolnego"/>
          <w:rFonts w:ascii="Times New Roman" w:hAnsi="Times New Roman" w:cs="Times New Roman"/>
          <w:szCs w:val="24"/>
        </w:rPr>
        <w:footnoteReference w:id="111"/>
      </w:r>
      <w:r w:rsidRPr="00B410B9">
        <w:rPr>
          <w:rFonts w:ascii="Times New Roman" w:hAnsi="Times New Roman" w:cs="Times New Roman"/>
          <w:szCs w:val="24"/>
        </w:rPr>
        <w:t xml:space="preserve">, nie stanowią one jednak katalogu zamkniętego </w:t>
      </w:r>
      <w:r w:rsidRPr="00FB5E21">
        <w:rPr>
          <w:rFonts w:ascii="Times New Roman" w:hAnsi="Times New Roman" w:cs="Times New Roman"/>
          <w:szCs w:val="24"/>
        </w:rPr>
        <w:t>i jednoznacznie wiążącego względem um</w:t>
      </w:r>
      <w:r w:rsidR="00F92D66" w:rsidRPr="00FB5E21">
        <w:rPr>
          <w:rFonts w:ascii="Times New Roman" w:hAnsi="Times New Roman" w:cs="Times New Roman"/>
          <w:szCs w:val="24"/>
        </w:rPr>
        <w:t>ów</w:t>
      </w:r>
      <w:r w:rsidRPr="00FB5E21">
        <w:rPr>
          <w:rFonts w:ascii="Times New Roman" w:hAnsi="Times New Roman" w:cs="Times New Roman"/>
          <w:szCs w:val="24"/>
        </w:rPr>
        <w:t>, jak</w:t>
      </w:r>
      <w:r w:rsidR="001B68DA">
        <w:rPr>
          <w:rFonts w:ascii="Times New Roman" w:hAnsi="Times New Roman" w:cs="Times New Roman"/>
          <w:szCs w:val="24"/>
        </w:rPr>
        <w:t>ie</w:t>
      </w:r>
      <w:r w:rsidRPr="00FB5E21">
        <w:rPr>
          <w:rFonts w:ascii="Times New Roman" w:hAnsi="Times New Roman" w:cs="Times New Roman"/>
          <w:szCs w:val="24"/>
        </w:rPr>
        <w:t xml:space="preserve"> finalnie </w:t>
      </w:r>
      <w:r w:rsidR="001B68DA" w:rsidRPr="00FB5E21">
        <w:rPr>
          <w:rFonts w:ascii="Times New Roman" w:hAnsi="Times New Roman" w:cs="Times New Roman"/>
          <w:szCs w:val="24"/>
        </w:rPr>
        <w:t>zostan</w:t>
      </w:r>
      <w:r w:rsidR="001B68DA">
        <w:rPr>
          <w:rFonts w:ascii="Times New Roman" w:hAnsi="Times New Roman" w:cs="Times New Roman"/>
          <w:szCs w:val="24"/>
        </w:rPr>
        <w:t>ą</w:t>
      </w:r>
      <w:r w:rsidR="001B68DA" w:rsidRPr="00FB5E21">
        <w:rPr>
          <w:rFonts w:ascii="Times New Roman" w:hAnsi="Times New Roman" w:cs="Times New Roman"/>
          <w:szCs w:val="24"/>
        </w:rPr>
        <w:t xml:space="preserve"> </w:t>
      </w:r>
      <w:r w:rsidRPr="00FB5E21">
        <w:rPr>
          <w:rFonts w:ascii="Times New Roman" w:hAnsi="Times New Roman" w:cs="Times New Roman"/>
          <w:szCs w:val="24"/>
        </w:rPr>
        <w:t>wynegocjowan</w:t>
      </w:r>
      <w:r w:rsidR="00F92D66" w:rsidRPr="00FB5E21">
        <w:rPr>
          <w:rFonts w:ascii="Times New Roman" w:hAnsi="Times New Roman" w:cs="Times New Roman"/>
          <w:szCs w:val="24"/>
        </w:rPr>
        <w:t>e</w:t>
      </w:r>
      <w:r w:rsidRPr="00FB5E21">
        <w:rPr>
          <w:rFonts w:ascii="Times New Roman" w:hAnsi="Times New Roman" w:cs="Times New Roman"/>
          <w:szCs w:val="24"/>
        </w:rPr>
        <w:t xml:space="preserve"> z Partnerem Prywatnym na potrzeby realizacji postanowień </w:t>
      </w:r>
      <w:r w:rsidR="008752DA" w:rsidRPr="00FB5E21">
        <w:rPr>
          <w:rFonts w:ascii="Times New Roman" w:hAnsi="Times New Roman" w:cs="Times New Roman"/>
          <w:szCs w:val="24"/>
        </w:rPr>
        <w:t>Program</w:t>
      </w:r>
      <w:r w:rsidR="00B43F3F" w:rsidRPr="00FB5E21">
        <w:rPr>
          <w:rFonts w:ascii="Times New Roman" w:hAnsi="Times New Roman" w:cs="Times New Roman"/>
          <w:szCs w:val="24"/>
        </w:rPr>
        <w:t>u</w:t>
      </w:r>
      <w:r w:rsidRPr="00FB5E21">
        <w:rPr>
          <w:rFonts w:ascii="Times New Roman" w:hAnsi="Times New Roman" w:cs="Times New Roman"/>
          <w:szCs w:val="24"/>
        </w:rPr>
        <w:t xml:space="preserve"> „Archiwa”. </w:t>
      </w:r>
    </w:p>
    <w:p w14:paraId="787FB7D0" w14:textId="7C9B4FF0" w:rsidR="00CE5A64" w:rsidRPr="00FB5E21" w:rsidRDefault="00CE5A64" w:rsidP="00CE5A64">
      <w:pPr>
        <w:pStyle w:val="Akapitzlist"/>
        <w:spacing w:after="120" w:line="264" w:lineRule="auto"/>
        <w:ind w:left="425"/>
        <w:contextualSpacing w:val="0"/>
        <w:rPr>
          <w:rFonts w:ascii="Times New Roman" w:hAnsi="Times New Roman" w:cs="Times New Roman"/>
          <w:szCs w:val="24"/>
        </w:rPr>
      </w:pPr>
      <w:r w:rsidRPr="00FB5E21">
        <w:rPr>
          <w:rFonts w:ascii="Times New Roman" w:hAnsi="Times New Roman" w:cs="Times New Roman"/>
          <w:szCs w:val="24"/>
        </w:rPr>
        <w:t xml:space="preserve">Naczelny Dyrektor Archiwów Państwowych, realizując procedurę dialogu konkurencyjnego </w:t>
      </w:r>
      <w:r w:rsidR="00BA5740">
        <w:rPr>
          <w:rFonts w:ascii="Times New Roman" w:hAnsi="Times New Roman" w:cs="Times New Roman"/>
          <w:szCs w:val="24"/>
        </w:rPr>
        <w:t xml:space="preserve">ustawy </w:t>
      </w:r>
      <w:r w:rsidRPr="00FB5E21">
        <w:rPr>
          <w:rFonts w:ascii="Times New Roman" w:hAnsi="Times New Roman" w:cs="Times New Roman"/>
          <w:szCs w:val="24"/>
        </w:rPr>
        <w:t xml:space="preserve">PZP, będzie podejmował decyzje planując wydatkowanie środków publicznych w sposób celowy i oszczędny, m.in. z zachowaniem zasad: a) uzyskiwania najlepszych efektów z danych nakładów, b) optymalnego doboru metod i środków służących osiągnięciu założonych celów (zgodnie z postanowieniami ustawy o finansach publicznych). </w:t>
      </w:r>
    </w:p>
    <w:p w14:paraId="56BB9262" w14:textId="1C5BECC4" w:rsidR="00CE5A64" w:rsidRPr="00B410B9" w:rsidRDefault="00CE5A64" w:rsidP="00CE5A64">
      <w:pPr>
        <w:pStyle w:val="Akapitzlist"/>
        <w:spacing w:after="120" w:line="264" w:lineRule="auto"/>
        <w:ind w:left="425"/>
        <w:contextualSpacing w:val="0"/>
        <w:rPr>
          <w:rFonts w:ascii="Times New Roman" w:hAnsi="Times New Roman" w:cs="Times New Roman"/>
          <w:szCs w:val="24"/>
        </w:rPr>
      </w:pPr>
      <w:r w:rsidRPr="00FB5E21">
        <w:rPr>
          <w:rFonts w:ascii="Times New Roman" w:hAnsi="Times New Roman" w:cs="Times New Roman"/>
          <w:szCs w:val="24"/>
        </w:rPr>
        <w:t>Z tego względu oraz z uwagi na wartość inwestycji ostateczny kształt um</w:t>
      </w:r>
      <w:r w:rsidR="00F92D66" w:rsidRPr="00FB5E21">
        <w:rPr>
          <w:rFonts w:ascii="Times New Roman" w:hAnsi="Times New Roman" w:cs="Times New Roman"/>
          <w:szCs w:val="24"/>
        </w:rPr>
        <w:t>ów</w:t>
      </w:r>
      <w:r w:rsidRPr="00FB5E21">
        <w:rPr>
          <w:rFonts w:ascii="Times New Roman" w:hAnsi="Times New Roman" w:cs="Times New Roman"/>
          <w:szCs w:val="24"/>
        </w:rPr>
        <w:t xml:space="preserve"> będzie wynikiem przeprowadzonego dialogu konkurencyjnego, a umow</w:t>
      </w:r>
      <w:r w:rsidR="00F92D66" w:rsidRPr="00FB5E21">
        <w:rPr>
          <w:rFonts w:ascii="Times New Roman" w:hAnsi="Times New Roman" w:cs="Times New Roman"/>
          <w:szCs w:val="24"/>
        </w:rPr>
        <w:t>y</w:t>
      </w:r>
      <w:r w:rsidRPr="00FB5E21">
        <w:rPr>
          <w:rFonts w:ascii="Times New Roman" w:hAnsi="Times New Roman" w:cs="Times New Roman"/>
          <w:szCs w:val="24"/>
        </w:rPr>
        <w:t xml:space="preserve"> będ</w:t>
      </w:r>
      <w:r w:rsidR="00F92D66" w:rsidRPr="00FB5E21">
        <w:rPr>
          <w:rFonts w:ascii="Times New Roman" w:hAnsi="Times New Roman" w:cs="Times New Roman"/>
          <w:szCs w:val="24"/>
        </w:rPr>
        <w:t>ą</w:t>
      </w:r>
      <w:r w:rsidRPr="00FB5E21">
        <w:rPr>
          <w:rFonts w:ascii="Times New Roman" w:hAnsi="Times New Roman" w:cs="Times New Roman"/>
          <w:szCs w:val="24"/>
        </w:rPr>
        <w:t xml:space="preserve"> konsultowan</w:t>
      </w:r>
      <w:r w:rsidR="00F92D66" w:rsidRPr="00FB5E21">
        <w:rPr>
          <w:rFonts w:ascii="Times New Roman" w:hAnsi="Times New Roman" w:cs="Times New Roman"/>
          <w:szCs w:val="24"/>
        </w:rPr>
        <w:t>e</w:t>
      </w:r>
      <w:r w:rsidRPr="00FB5E21">
        <w:rPr>
          <w:rFonts w:ascii="Times New Roman" w:hAnsi="Times New Roman" w:cs="Times New Roman"/>
          <w:szCs w:val="24"/>
        </w:rPr>
        <w:t xml:space="preserve"> z Prokuratorią Generalną.</w:t>
      </w:r>
    </w:p>
    <w:p w14:paraId="74EBA220" w14:textId="0C83F23A" w:rsidR="00CE5A64" w:rsidRPr="00B410B9" w:rsidRDefault="00CE5A64" w:rsidP="00652CDC">
      <w:pPr>
        <w:pStyle w:val="Akapitzlist"/>
        <w:numPr>
          <w:ilvl w:val="1"/>
          <w:numId w:val="166"/>
        </w:numPr>
        <w:spacing w:after="120" w:line="264" w:lineRule="auto"/>
        <w:ind w:left="567" w:hanging="568"/>
        <w:contextualSpacing w:val="0"/>
        <w:outlineLvl w:val="1"/>
        <w:rPr>
          <w:rFonts w:ascii="Times New Roman" w:hAnsi="Times New Roman" w:cs="Times New Roman"/>
          <w:szCs w:val="24"/>
          <w:u w:val="single"/>
        </w:rPr>
      </w:pPr>
      <w:bookmarkStart w:id="547" w:name="_Toc126231105"/>
      <w:r w:rsidRPr="00B410B9">
        <w:rPr>
          <w:rFonts w:ascii="Times New Roman" w:hAnsi="Times New Roman" w:cs="Times New Roman"/>
          <w:szCs w:val="24"/>
          <w:u w:val="single"/>
        </w:rPr>
        <w:t xml:space="preserve">Założenia przyjęte w odniesieniu do </w:t>
      </w:r>
      <w:r w:rsidR="00AA6661">
        <w:rPr>
          <w:rFonts w:ascii="Times New Roman" w:hAnsi="Times New Roman" w:cs="Times New Roman"/>
          <w:szCs w:val="24"/>
          <w:u w:val="single"/>
        </w:rPr>
        <w:t>U</w:t>
      </w:r>
      <w:r w:rsidRPr="00B410B9">
        <w:rPr>
          <w:rFonts w:ascii="Times New Roman" w:hAnsi="Times New Roman" w:cs="Times New Roman"/>
          <w:szCs w:val="24"/>
          <w:u w:val="single"/>
        </w:rPr>
        <w:t>m</w:t>
      </w:r>
      <w:r w:rsidR="00F92D66">
        <w:rPr>
          <w:rFonts w:ascii="Times New Roman" w:hAnsi="Times New Roman" w:cs="Times New Roman"/>
          <w:szCs w:val="24"/>
          <w:u w:val="single"/>
        </w:rPr>
        <w:t>ów</w:t>
      </w:r>
      <w:r w:rsidRPr="00B410B9">
        <w:rPr>
          <w:rFonts w:ascii="Times New Roman" w:hAnsi="Times New Roman" w:cs="Times New Roman"/>
          <w:szCs w:val="24"/>
          <w:u w:val="single"/>
        </w:rPr>
        <w:t xml:space="preserve"> o PPP z Partnerem Prywatnym, na potrzeby realizacji </w:t>
      </w:r>
      <w:r w:rsidR="008752DA">
        <w:rPr>
          <w:rFonts w:ascii="Times New Roman" w:hAnsi="Times New Roman" w:cs="Times New Roman"/>
          <w:szCs w:val="24"/>
          <w:u w:val="single"/>
        </w:rPr>
        <w:t>Program</w:t>
      </w:r>
      <w:r w:rsidRPr="00B410B9">
        <w:rPr>
          <w:rFonts w:ascii="Times New Roman" w:hAnsi="Times New Roman" w:cs="Times New Roman"/>
          <w:szCs w:val="24"/>
          <w:u w:val="single"/>
        </w:rPr>
        <w:t xml:space="preserve"> „Archiwa”:</w:t>
      </w:r>
      <w:bookmarkEnd w:id="547"/>
    </w:p>
    <w:p w14:paraId="7BC553C1" w14:textId="7AF5FEF2" w:rsidR="00465482" w:rsidRPr="00652CDC" w:rsidRDefault="00465482" w:rsidP="00652CDC">
      <w:pPr>
        <w:spacing w:after="120" w:line="264" w:lineRule="auto"/>
        <w:ind w:left="425"/>
        <w:rPr>
          <w:rFonts w:ascii="Times New Roman" w:hAnsi="Times New Roman" w:cs="Times New Roman"/>
          <w:szCs w:val="24"/>
        </w:rPr>
      </w:pPr>
      <w:r w:rsidRPr="00652CDC">
        <w:rPr>
          <w:rFonts w:ascii="Times New Roman" w:hAnsi="Times New Roman" w:cs="Times New Roman"/>
          <w:szCs w:val="24"/>
        </w:rPr>
        <w:t>Przyjęto, iż umowy o PPP</w:t>
      </w:r>
      <w:r w:rsidR="007B2ABF">
        <w:rPr>
          <w:rFonts w:ascii="Times New Roman" w:hAnsi="Times New Roman" w:cs="Times New Roman"/>
          <w:szCs w:val="24"/>
        </w:rPr>
        <w:t>,</w:t>
      </w:r>
      <w:r w:rsidRPr="00652CDC">
        <w:rPr>
          <w:rFonts w:ascii="Times New Roman" w:hAnsi="Times New Roman" w:cs="Times New Roman"/>
          <w:szCs w:val="24"/>
        </w:rPr>
        <w:t xml:space="preserve"> zawierane na potrzeby realizacji </w:t>
      </w:r>
      <w:r w:rsidR="00F33D95">
        <w:rPr>
          <w:rFonts w:ascii="Times New Roman" w:hAnsi="Times New Roman" w:cs="Times New Roman"/>
          <w:szCs w:val="24"/>
        </w:rPr>
        <w:t>Programu</w:t>
      </w:r>
      <w:r w:rsidR="00FD64F9">
        <w:rPr>
          <w:rFonts w:ascii="Times New Roman" w:hAnsi="Times New Roman" w:cs="Times New Roman"/>
          <w:szCs w:val="24"/>
        </w:rPr>
        <w:t xml:space="preserve"> </w:t>
      </w:r>
      <w:r w:rsidRPr="00652CDC">
        <w:rPr>
          <w:rFonts w:ascii="Times New Roman" w:hAnsi="Times New Roman" w:cs="Times New Roman"/>
          <w:szCs w:val="24"/>
        </w:rPr>
        <w:t>„Archiwa”, będą odnosiły się do poziomu Priorytetów Programu, zgodnie z logiką tego dokumentu</w:t>
      </w:r>
      <w:r w:rsidR="00300767">
        <w:rPr>
          <w:rFonts w:ascii="Times New Roman" w:hAnsi="Times New Roman" w:cs="Times New Roman"/>
          <w:szCs w:val="24"/>
        </w:rPr>
        <w:t xml:space="preserve"> opisaną w </w:t>
      </w:r>
      <w:r>
        <w:rPr>
          <w:rFonts w:ascii="Times New Roman" w:hAnsi="Times New Roman" w:cs="Times New Roman"/>
          <w:szCs w:val="24"/>
        </w:rPr>
        <w:t>rozdziale 7 „Cele i struktura Programu”</w:t>
      </w:r>
      <w:r w:rsidRPr="00300767">
        <w:rPr>
          <w:rFonts w:ascii="Times New Roman" w:hAnsi="Times New Roman" w:cs="Times New Roman"/>
          <w:szCs w:val="24"/>
        </w:rPr>
        <w:t>.</w:t>
      </w:r>
    </w:p>
    <w:p w14:paraId="0EB78E61" w14:textId="0EC54C0B" w:rsidR="00CE5A64" w:rsidRDefault="00CE5A64" w:rsidP="00652CDC">
      <w:pPr>
        <w:spacing w:after="120" w:line="264" w:lineRule="auto"/>
        <w:ind w:left="425"/>
        <w:rPr>
          <w:rFonts w:ascii="Times New Roman" w:hAnsi="Times New Roman" w:cs="Times New Roman"/>
          <w:szCs w:val="24"/>
        </w:rPr>
      </w:pPr>
      <w:r w:rsidRPr="00B410B9">
        <w:rPr>
          <w:rFonts w:ascii="Times New Roman" w:hAnsi="Times New Roman" w:cs="Times New Roman"/>
          <w:szCs w:val="24"/>
        </w:rPr>
        <w:t>Umow</w:t>
      </w:r>
      <w:r w:rsidR="00F92D66">
        <w:rPr>
          <w:rFonts w:ascii="Times New Roman" w:hAnsi="Times New Roman" w:cs="Times New Roman"/>
          <w:szCs w:val="24"/>
        </w:rPr>
        <w:t>y</w:t>
      </w:r>
      <w:r w:rsidRPr="00B410B9">
        <w:rPr>
          <w:rFonts w:ascii="Times New Roman" w:hAnsi="Times New Roman" w:cs="Times New Roman"/>
          <w:szCs w:val="24"/>
        </w:rPr>
        <w:t xml:space="preserve"> z Partnerem Prywatnym określ</w:t>
      </w:r>
      <w:r w:rsidR="00F92D66">
        <w:rPr>
          <w:rFonts w:ascii="Times New Roman" w:hAnsi="Times New Roman" w:cs="Times New Roman"/>
          <w:szCs w:val="24"/>
        </w:rPr>
        <w:t>ą</w:t>
      </w:r>
      <w:r w:rsidRPr="00B410B9">
        <w:rPr>
          <w:rFonts w:ascii="Times New Roman" w:hAnsi="Times New Roman" w:cs="Times New Roman"/>
          <w:szCs w:val="24"/>
        </w:rPr>
        <w:t xml:space="preserve"> szczegółowy podział zadań i </w:t>
      </w:r>
      <w:proofErr w:type="spellStart"/>
      <w:r w:rsidRPr="00B410B9">
        <w:rPr>
          <w:rFonts w:ascii="Times New Roman" w:hAnsi="Times New Roman" w:cs="Times New Roman"/>
          <w:szCs w:val="24"/>
        </w:rPr>
        <w:t>ryzyk</w:t>
      </w:r>
      <w:proofErr w:type="spellEnd"/>
      <w:r w:rsidRPr="00B410B9">
        <w:rPr>
          <w:rFonts w:ascii="Times New Roman" w:hAnsi="Times New Roman" w:cs="Times New Roman"/>
          <w:szCs w:val="24"/>
        </w:rPr>
        <w:t xml:space="preserve"> każdej ze</w:t>
      </w:r>
      <w:r w:rsidR="001B68DA">
        <w:rPr>
          <w:rFonts w:ascii="Times New Roman" w:hAnsi="Times New Roman" w:cs="Times New Roman"/>
          <w:szCs w:val="24"/>
        </w:rPr>
        <w:t> </w:t>
      </w:r>
      <w:r w:rsidRPr="00B410B9">
        <w:rPr>
          <w:rFonts w:ascii="Times New Roman" w:hAnsi="Times New Roman" w:cs="Times New Roman"/>
          <w:szCs w:val="24"/>
        </w:rPr>
        <w:t>stron. Umow</w:t>
      </w:r>
      <w:r w:rsidR="00F92D66">
        <w:rPr>
          <w:rFonts w:ascii="Times New Roman" w:hAnsi="Times New Roman" w:cs="Times New Roman"/>
          <w:szCs w:val="24"/>
        </w:rPr>
        <w:t>y</w:t>
      </w:r>
      <w:r w:rsidRPr="00B410B9">
        <w:rPr>
          <w:rFonts w:ascii="Times New Roman" w:hAnsi="Times New Roman" w:cs="Times New Roman"/>
          <w:szCs w:val="24"/>
        </w:rPr>
        <w:t xml:space="preserve"> o PPP będ</w:t>
      </w:r>
      <w:r w:rsidR="00F92D66">
        <w:rPr>
          <w:rFonts w:ascii="Times New Roman" w:hAnsi="Times New Roman" w:cs="Times New Roman"/>
          <w:szCs w:val="24"/>
        </w:rPr>
        <w:t>ą</w:t>
      </w:r>
      <w:r w:rsidRPr="00B410B9">
        <w:rPr>
          <w:rFonts w:ascii="Times New Roman" w:hAnsi="Times New Roman" w:cs="Times New Roman"/>
          <w:szCs w:val="24"/>
        </w:rPr>
        <w:t xml:space="preserve"> zawart</w:t>
      </w:r>
      <w:r w:rsidR="00F92D66">
        <w:rPr>
          <w:rFonts w:ascii="Times New Roman" w:hAnsi="Times New Roman" w:cs="Times New Roman"/>
          <w:szCs w:val="24"/>
        </w:rPr>
        <w:t>e</w:t>
      </w:r>
      <w:r w:rsidRPr="00B410B9">
        <w:rPr>
          <w:rFonts w:ascii="Times New Roman" w:hAnsi="Times New Roman" w:cs="Times New Roman"/>
          <w:szCs w:val="24"/>
        </w:rPr>
        <w:t xml:space="preserve"> na czas określony, wraz ze szczegółowym harmonogramem. Ryzyka związane z projektowaniem i budową zostaną przeniesione na Partnera Prywatnego. W umow</w:t>
      </w:r>
      <w:r w:rsidR="00F92D66">
        <w:rPr>
          <w:rFonts w:ascii="Times New Roman" w:hAnsi="Times New Roman" w:cs="Times New Roman"/>
          <w:szCs w:val="24"/>
        </w:rPr>
        <w:t>ach</w:t>
      </w:r>
      <w:r w:rsidRPr="00B410B9">
        <w:rPr>
          <w:rFonts w:ascii="Times New Roman" w:hAnsi="Times New Roman" w:cs="Times New Roman"/>
          <w:szCs w:val="24"/>
        </w:rPr>
        <w:t xml:space="preserve"> zostaną określone szczegółowe warunki dysponowania nieruchomością przez Partnera Prywatnego na czas trwania umowy. W</w:t>
      </w:r>
      <w:r w:rsidR="00681269">
        <w:rPr>
          <w:rFonts w:ascii="Times New Roman" w:hAnsi="Times New Roman" w:cs="Times New Roman"/>
          <w:szCs w:val="24"/>
        </w:rPr>
        <w:t> </w:t>
      </w:r>
      <w:r w:rsidRPr="00B410B9">
        <w:rPr>
          <w:rFonts w:ascii="Times New Roman" w:hAnsi="Times New Roman" w:cs="Times New Roman"/>
          <w:szCs w:val="24"/>
        </w:rPr>
        <w:t>umow</w:t>
      </w:r>
      <w:r w:rsidR="00F92D66">
        <w:rPr>
          <w:rFonts w:ascii="Times New Roman" w:hAnsi="Times New Roman" w:cs="Times New Roman"/>
          <w:szCs w:val="24"/>
        </w:rPr>
        <w:t>ach</w:t>
      </w:r>
      <w:r w:rsidRPr="00B410B9">
        <w:rPr>
          <w:rFonts w:ascii="Times New Roman" w:hAnsi="Times New Roman" w:cs="Times New Roman"/>
          <w:szCs w:val="24"/>
        </w:rPr>
        <w:t xml:space="preserve"> zostaną określone zasady komunikacji między stronami. </w:t>
      </w:r>
    </w:p>
    <w:p w14:paraId="32DDD051" w14:textId="5F94B490" w:rsidR="00CE5A64" w:rsidRPr="00B410B9" w:rsidRDefault="00CE5A64" w:rsidP="00465482">
      <w:pPr>
        <w:spacing w:after="120" w:line="264" w:lineRule="auto"/>
        <w:ind w:left="426"/>
        <w:rPr>
          <w:rFonts w:ascii="Times New Roman" w:hAnsi="Times New Roman" w:cs="Times New Roman"/>
          <w:szCs w:val="24"/>
        </w:rPr>
      </w:pPr>
      <w:r w:rsidRPr="00B410B9">
        <w:rPr>
          <w:rFonts w:ascii="Times New Roman" w:hAnsi="Times New Roman" w:cs="Times New Roman"/>
          <w:szCs w:val="24"/>
        </w:rPr>
        <w:t>Umow</w:t>
      </w:r>
      <w:r w:rsidR="00F92D66">
        <w:rPr>
          <w:rFonts w:ascii="Times New Roman" w:hAnsi="Times New Roman" w:cs="Times New Roman"/>
          <w:szCs w:val="24"/>
        </w:rPr>
        <w:t>y</w:t>
      </w:r>
      <w:r w:rsidRPr="00B410B9">
        <w:rPr>
          <w:rFonts w:ascii="Times New Roman" w:hAnsi="Times New Roman" w:cs="Times New Roman"/>
          <w:szCs w:val="24"/>
        </w:rPr>
        <w:t xml:space="preserve"> będ</w:t>
      </w:r>
      <w:r w:rsidR="00F92D66">
        <w:rPr>
          <w:rFonts w:ascii="Times New Roman" w:hAnsi="Times New Roman" w:cs="Times New Roman"/>
          <w:szCs w:val="24"/>
        </w:rPr>
        <w:t>ą</w:t>
      </w:r>
      <w:r w:rsidRPr="00B410B9">
        <w:rPr>
          <w:rFonts w:ascii="Times New Roman" w:hAnsi="Times New Roman" w:cs="Times New Roman"/>
          <w:szCs w:val="24"/>
        </w:rPr>
        <w:t xml:space="preserve"> </w:t>
      </w:r>
      <w:r w:rsidR="00E065B4" w:rsidRPr="00B410B9">
        <w:rPr>
          <w:rFonts w:ascii="Times New Roman" w:hAnsi="Times New Roman" w:cs="Times New Roman"/>
          <w:szCs w:val="24"/>
        </w:rPr>
        <w:t>zawierał</w:t>
      </w:r>
      <w:r w:rsidR="00E065B4">
        <w:rPr>
          <w:rFonts w:ascii="Times New Roman" w:hAnsi="Times New Roman" w:cs="Times New Roman"/>
          <w:szCs w:val="24"/>
        </w:rPr>
        <w:t>y</w:t>
      </w:r>
      <w:r w:rsidR="00E065B4" w:rsidRPr="00B410B9">
        <w:rPr>
          <w:rFonts w:ascii="Times New Roman" w:hAnsi="Times New Roman" w:cs="Times New Roman"/>
          <w:szCs w:val="24"/>
        </w:rPr>
        <w:t xml:space="preserve"> </w:t>
      </w:r>
      <w:r w:rsidRPr="00B410B9">
        <w:rPr>
          <w:rFonts w:ascii="Times New Roman" w:hAnsi="Times New Roman" w:cs="Times New Roman"/>
          <w:szCs w:val="24"/>
        </w:rPr>
        <w:t>także warunki zmiany przyjętego modelu finansowego, które przede wszystkim będą obejmowały m.in. takie zdarzenia, jak:</w:t>
      </w:r>
    </w:p>
    <w:p w14:paraId="028D8C4B" w14:textId="77777777" w:rsidR="00CE5A64" w:rsidRPr="00B410B9" w:rsidRDefault="00CE5A64" w:rsidP="00CE5A64">
      <w:pPr>
        <w:pStyle w:val="Akapitzlist"/>
        <w:numPr>
          <w:ilvl w:val="0"/>
          <w:numId w:val="168"/>
        </w:numPr>
        <w:spacing w:after="120" w:line="264" w:lineRule="auto"/>
        <w:ind w:left="993"/>
        <w:rPr>
          <w:rFonts w:ascii="Times New Roman" w:hAnsi="Times New Roman" w:cs="Times New Roman"/>
          <w:szCs w:val="24"/>
        </w:rPr>
      </w:pPr>
      <w:r w:rsidRPr="00B410B9">
        <w:rPr>
          <w:rFonts w:ascii="Times New Roman" w:hAnsi="Times New Roman" w:cs="Times New Roman"/>
          <w:szCs w:val="24"/>
        </w:rPr>
        <w:t>istotna zmiana prawa</w:t>
      </w:r>
      <w:r>
        <w:rPr>
          <w:rStyle w:val="Odwoanieprzypisudolnego"/>
          <w:rFonts w:ascii="Times New Roman" w:hAnsi="Times New Roman" w:cs="Times New Roman"/>
          <w:szCs w:val="24"/>
        </w:rPr>
        <w:footnoteReference w:id="112"/>
      </w:r>
      <w:r w:rsidRPr="00395099">
        <w:rPr>
          <w:rFonts w:ascii="Times New Roman" w:hAnsi="Times New Roman" w:cs="Times New Roman"/>
          <w:szCs w:val="24"/>
        </w:rPr>
        <w:t xml:space="preserve"> </w:t>
      </w:r>
      <w:r>
        <w:rPr>
          <w:rFonts w:ascii="Times New Roman" w:hAnsi="Times New Roman" w:cs="Times New Roman"/>
          <w:szCs w:val="24"/>
        </w:rPr>
        <w:t>gdzie stronom umowy będą miały w zapisach umownych przypisane ryzyko konkretnych zmian prawa, które mogą mieć miejsce po określonej dacie i będą spełniały określone w umowie warunki</w:t>
      </w:r>
      <w:r w:rsidRPr="00B410B9">
        <w:rPr>
          <w:rFonts w:ascii="Times New Roman" w:hAnsi="Times New Roman" w:cs="Times New Roman"/>
          <w:szCs w:val="24"/>
        </w:rPr>
        <w:t>;</w:t>
      </w:r>
    </w:p>
    <w:p w14:paraId="0B4BDD0F" w14:textId="77777777" w:rsidR="00CE5A64" w:rsidRPr="00B410B9" w:rsidRDefault="00CE5A64" w:rsidP="00CE5A64">
      <w:pPr>
        <w:pStyle w:val="Akapitzlist"/>
        <w:numPr>
          <w:ilvl w:val="0"/>
          <w:numId w:val="168"/>
        </w:numPr>
        <w:spacing w:after="120" w:line="264" w:lineRule="auto"/>
        <w:ind w:left="993"/>
        <w:rPr>
          <w:rFonts w:ascii="Times New Roman" w:hAnsi="Times New Roman" w:cs="Times New Roman"/>
          <w:szCs w:val="24"/>
        </w:rPr>
      </w:pPr>
      <w:r w:rsidRPr="00B410B9">
        <w:rPr>
          <w:rFonts w:ascii="Times New Roman" w:hAnsi="Times New Roman" w:cs="Times New Roman"/>
          <w:szCs w:val="24"/>
        </w:rPr>
        <w:t>zaakceptowana przez Podmiot Publiczny zmiana struktury finansowania</w:t>
      </w:r>
      <w:r w:rsidRPr="00B410B9">
        <w:rPr>
          <w:rStyle w:val="Odwoanieprzypisudolnego"/>
          <w:rFonts w:ascii="Times New Roman" w:hAnsi="Times New Roman" w:cs="Times New Roman"/>
          <w:szCs w:val="24"/>
        </w:rPr>
        <w:footnoteReference w:id="113"/>
      </w:r>
      <w:r w:rsidRPr="00B410B9">
        <w:rPr>
          <w:rFonts w:ascii="Times New Roman" w:hAnsi="Times New Roman" w:cs="Times New Roman"/>
          <w:szCs w:val="24"/>
        </w:rPr>
        <w:t>;</w:t>
      </w:r>
    </w:p>
    <w:p w14:paraId="786C4AAF" w14:textId="7B4E01F7" w:rsidR="00CE5A64" w:rsidRPr="00B410B9" w:rsidRDefault="00CE5A64" w:rsidP="00CE5A64">
      <w:pPr>
        <w:pStyle w:val="Akapitzlist"/>
        <w:numPr>
          <w:ilvl w:val="0"/>
          <w:numId w:val="168"/>
        </w:numPr>
        <w:spacing w:after="120" w:line="264" w:lineRule="auto"/>
        <w:ind w:left="993"/>
        <w:rPr>
          <w:rFonts w:ascii="Times New Roman" w:hAnsi="Times New Roman" w:cs="Times New Roman"/>
          <w:szCs w:val="24"/>
        </w:rPr>
      </w:pPr>
      <w:r w:rsidRPr="00C51DBB">
        <w:rPr>
          <w:rFonts w:ascii="Times New Roman" w:hAnsi="Times New Roman" w:cs="Times New Roman"/>
          <w:szCs w:val="24"/>
        </w:rPr>
        <w:t xml:space="preserve">uwzględnienie na żądanie Podmiotu Publicznego skutków wystąpienia </w:t>
      </w:r>
      <w:r w:rsidRPr="00DD5295">
        <w:rPr>
          <w:rFonts w:ascii="Times New Roman" w:hAnsi="Times New Roman" w:cs="Times New Roman"/>
          <w:szCs w:val="24"/>
        </w:rPr>
        <w:t>przypadku kompensacyjnego</w:t>
      </w:r>
      <w:r w:rsidRPr="00C51DBB">
        <w:rPr>
          <w:rStyle w:val="Odwoanieprzypisudolnego"/>
          <w:rFonts w:ascii="Times New Roman" w:hAnsi="Times New Roman" w:cs="Times New Roman"/>
          <w:szCs w:val="24"/>
        </w:rPr>
        <w:footnoteReference w:id="114"/>
      </w:r>
      <w:r w:rsidR="00002D99" w:rsidRPr="00002D99">
        <w:rPr>
          <w:rFonts w:ascii="Times New Roman" w:hAnsi="Times New Roman" w:cs="Times New Roman"/>
          <w:szCs w:val="24"/>
          <w:vertAlign w:val="superscript"/>
        </w:rPr>
        <w:t xml:space="preserve">, </w:t>
      </w:r>
      <w:r w:rsidR="00C225E4" w:rsidRPr="00DD5295">
        <w:rPr>
          <w:rStyle w:val="Odwoanieprzypisudolnego"/>
          <w:rFonts w:ascii="Times New Roman" w:hAnsi="Times New Roman" w:cs="Times New Roman"/>
          <w:szCs w:val="24"/>
        </w:rPr>
        <w:footnoteReference w:id="115"/>
      </w:r>
      <w:r w:rsidR="00002D99" w:rsidRPr="00002D99">
        <w:rPr>
          <w:rFonts w:ascii="Times New Roman" w:hAnsi="Times New Roman" w:cs="Times New Roman"/>
          <w:szCs w:val="24"/>
        </w:rPr>
        <w:t>.</w:t>
      </w:r>
      <w:r w:rsidRPr="00002D99">
        <w:rPr>
          <w:rFonts w:ascii="Times New Roman" w:hAnsi="Times New Roman" w:cs="Times New Roman"/>
          <w:szCs w:val="24"/>
        </w:rPr>
        <w:t xml:space="preserve"> </w:t>
      </w:r>
      <w:r w:rsidRPr="00C51DBB">
        <w:rPr>
          <w:rFonts w:ascii="Times New Roman" w:hAnsi="Times New Roman" w:cs="Times New Roman"/>
          <w:szCs w:val="24"/>
        </w:rPr>
        <w:t>Przypadkiem kompensacyjnym jest podwyższenie kosztów wykonania zobowiązań przez Partnera</w:t>
      </w:r>
      <w:r>
        <w:rPr>
          <w:rFonts w:ascii="Times New Roman" w:hAnsi="Times New Roman" w:cs="Times New Roman"/>
          <w:szCs w:val="24"/>
        </w:rPr>
        <w:t xml:space="preserve"> Prywatnego lub inne skutki określone </w:t>
      </w:r>
      <w:r w:rsidR="00F92D66">
        <w:rPr>
          <w:rFonts w:ascii="Times New Roman" w:hAnsi="Times New Roman" w:cs="Times New Roman"/>
          <w:szCs w:val="24"/>
        </w:rPr>
        <w:t xml:space="preserve">daną </w:t>
      </w:r>
      <w:r>
        <w:rPr>
          <w:rFonts w:ascii="Times New Roman" w:hAnsi="Times New Roman" w:cs="Times New Roman"/>
          <w:szCs w:val="24"/>
        </w:rPr>
        <w:t xml:space="preserve">umową, którego zaistnieniem jako ryzyko przyjął na siebie w </w:t>
      </w:r>
      <w:r w:rsidR="00DD79CB">
        <w:rPr>
          <w:rFonts w:ascii="Times New Roman" w:hAnsi="Times New Roman" w:cs="Times New Roman"/>
          <w:szCs w:val="24"/>
        </w:rPr>
        <w:t>U</w:t>
      </w:r>
      <w:r>
        <w:rPr>
          <w:rFonts w:ascii="Times New Roman" w:hAnsi="Times New Roman" w:cs="Times New Roman"/>
          <w:szCs w:val="24"/>
        </w:rPr>
        <w:t xml:space="preserve">mowie o PPP </w:t>
      </w:r>
      <w:r w:rsidR="00DD79CB">
        <w:rPr>
          <w:rFonts w:ascii="Times New Roman" w:hAnsi="Times New Roman" w:cs="Times New Roman"/>
          <w:szCs w:val="24"/>
        </w:rPr>
        <w:t>P</w:t>
      </w:r>
      <w:r>
        <w:rPr>
          <w:rFonts w:ascii="Times New Roman" w:hAnsi="Times New Roman" w:cs="Times New Roman"/>
          <w:szCs w:val="24"/>
        </w:rPr>
        <w:t xml:space="preserve">odmiot </w:t>
      </w:r>
      <w:r w:rsidR="00DD79CB">
        <w:rPr>
          <w:rFonts w:ascii="Times New Roman" w:hAnsi="Times New Roman" w:cs="Times New Roman"/>
          <w:szCs w:val="24"/>
        </w:rPr>
        <w:t>P</w:t>
      </w:r>
      <w:r>
        <w:rPr>
          <w:rFonts w:ascii="Times New Roman" w:hAnsi="Times New Roman" w:cs="Times New Roman"/>
          <w:szCs w:val="24"/>
        </w:rPr>
        <w:t>ubliczny</w:t>
      </w:r>
      <w:r>
        <w:rPr>
          <w:rStyle w:val="Odwoanieprzypisudolnego"/>
          <w:rFonts w:ascii="Times New Roman" w:hAnsi="Times New Roman" w:cs="Times New Roman"/>
          <w:szCs w:val="24"/>
        </w:rPr>
        <w:footnoteReference w:id="116"/>
      </w:r>
      <w:r w:rsidRPr="00B410B9">
        <w:rPr>
          <w:rFonts w:ascii="Times New Roman" w:hAnsi="Times New Roman" w:cs="Times New Roman"/>
          <w:szCs w:val="24"/>
        </w:rPr>
        <w:t>;</w:t>
      </w:r>
    </w:p>
    <w:p w14:paraId="6D7A2249" w14:textId="6ADE367A" w:rsidR="00CE5A64" w:rsidRPr="00B410B9" w:rsidRDefault="00CE5A64" w:rsidP="00CE5A64">
      <w:pPr>
        <w:pStyle w:val="Akapitzlist"/>
        <w:numPr>
          <w:ilvl w:val="0"/>
          <w:numId w:val="168"/>
        </w:numPr>
        <w:spacing w:after="120" w:line="264" w:lineRule="auto"/>
        <w:ind w:left="993"/>
        <w:rPr>
          <w:rFonts w:ascii="Times New Roman" w:hAnsi="Times New Roman" w:cs="Times New Roman"/>
          <w:szCs w:val="24"/>
        </w:rPr>
      </w:pPr>
      <w:r w:rsidRPr="00B410B9">
        <w:rPr>
          <w:rFonts w:ascii="Times New Roman" w:hAnsi="Times New Roman" w:cs="Times New Roman"/>
          <w:szCs w:val="24"/>
        </w:rPr>
        <w:lastRenderedPageBreak/>
        <w:t>uwzględnienie na żądanie Podmiotu Publicznego skutków wystąpienia przypadku dostosowania</w:t>
      </w:r>
      <w:r>
        <w:rPr>
          <w:rFonts w:ascii="Times New Roman" w:hAnsi="Times New Roman" w:cs="Times New Roman"/>
          <w:szCs w:val="24"/>
        </w:rPr>
        <w:t xml:space="preserve">. Przypadek dostosowania to zdarzenie powodujące po stronie Partnera Prywatnego obniżenie określonych kosztów wykonania zobowiązania przez Partnera Prywatnego. Powoduje korektę zobowiązań finansowych Podmiotu Publicznego wynikających z </w:t>
      </w:r>
      <w:r w:rsidR="00C535E1">
        <w:rPr>
          <w:rFonts w:ascii="Times New Roman" w:hAnsi="Times New Roman" w:cs="Times New Roman"/>
          <w:szCs w:val="24"/>
        </w:rPr>
        <w:t>U</w:t>
      </w:r>
      <w:r>
        <w:rPr>
          <w:rFonts w:ascii="Times New Roman" w:hAnsi="Times New Roman" w:cs="Times New Roman"/>
          <w:szCs w:val="24"/>
        </w:rPr>
        <w:t>m</w:t>
      </w:r>
      <w:r w:rsidR="00F92D66">
        <w:rPr>
          <w:rFonts w:ascii="Times New Roman" w:hAnsi="Times New Roman" w:cs="Times New Roman"/>
          <w:szCs w:val="24"/>
        </w:rPr>
        <w:t>ów</w:t>
      </w:r>
      <w:r>
        <w:rPr>
          <w:rFonts w:ascii="Times New Roman" w:hAnsi="Times New Roman" w:cs="Times New Roman"/>
          <w:szCs w:val="24"/>
        </w:rPr>
        <w:t xml:space="preserve"> o PPP, w celu spowodowania, aby Partner Prywatny znalazł się w takiej sytuacji gospodarczej, w jakiej znajdowałby się, gdyby taki przypadek nie nastąpił</w:t>
      </w:r>
      <w:r w:rsidRPr="00B410B9">
        <w:rPr>
          <w:rFonts w:ascii="Times New Roman" w:hAnsi="Times New Roman" w:cs="Times New Roman"/>
          <w:szCs w:val="24"/>
        </w:rPr>
        <w:t>;</w:t>
      </w:r>
    </w:p>
    <w:p w14:paraId="01822BDB" w14:textId="7379D522" w:rsidR="00CE5A64" w:rsidRDefault="00CE5A64" w:rsidP="00CE5A64">
      <w:pPr>
        <w:pStyle w:val="Akapitzlist"/>
        <w:numPr>
          <w:ilvl w:val="0"/>
          <w:numId w:val="168"/>
        </w:numPr>
        <w:spacing w:after="120" w:line="264" w:lineRule="auto"/>
        <w:ind w:left="993"/>
        <w:rPr>
          <w:rFonts w:ascii="Times New Roman" w:hAnsi="Times New Roman" w:cs="Times New Roman"/>
          <w:szCs w:val="24"/>
        </w:rPr>
      </w:pPr>
      <w:r>
        <w:rPr>
          <w:rFonts w:ascii="Times New Roman" w:hAnsi="Times New Roman" w:cs="Times New Roman"/>
          <w:szCs w:val="24"/>
        </w:rPr>
        <w:t>uwzględnienie wpływu siły wyższej</w:t>
      </w:r>
      <w:r w:rsidR="00801E5C">
        <w:rPr>
          <w:rStyle w:val="Odwoanieprzypisudolnego"/>
          <w:rFonts w:ascii="Times New Roman" w:hAnsi="Times New Roman" w:cs="Times New Roman"/>
          <w:szCs w:val="24"/>
        </w:rPr>
        <w:footnoteReference w:id="117"/>
      </w:r>
      <w:r w:rsidR="00002D99" w:rsidRPr="00002D99">
        <w:rPr>
          <w:rFonts w:ascii="Times New Roman" w:hAnsi="Times New Roman" w:cs="Times New Roman"/>
          <w:szCs w:val="24"/>
          <w:vertAlign w:val="superscript"/>
        </w:rPr>
        <w:t>,</w:t>
      </w:r>
      <w:r w:rsidR="00002D99">
        <w:rPr>
          <w:rFonts w:ascii="Times New Roman" w:hAnsi="Times New Roman" w:cs="Times New Roman"/>
          <w:szCs w:val="24"/>
        </w:rPr>
        <w:t xml:space="preserve"> </w:t>
      </w:r>
      <w:r>
        <w:rPr>
          <w:rStyle w:val="Odwoanieprzypisudolnego"/>
          <w:rFonts w:ascii="Times New Roman" w:hAnsi="Times New Roman" w:cs="Times New Roman"/>
          <w:szCs w:val="24"/>
        </w:rPr>
        <w:footnoteReference w:id="118"/>
      </w:r>
      <w:r>
        <w:rPr>
          <w:rFonts w:ascii="Times New Roman" w:hAnsi="Times New Roman" w:cs="Times New Roman"/>
          <w:szCs w:val="24"/>
        </w:rPr>
        <w:t>;</w:t>
      </w:r>
    </w:p>
    <w:p w14:paraId="79D9223C" w14:textId="65EB1A64" w:rsidR="00CE5A64" w:rsidRPr="00B410B9" w:rsidRDefault="00CE5A64" w:rsidP="00CE5A64">
      <w:pPr>
        <w:pStyle w:val="Akapitzlist"/>
        <w:numPr>
          <w:ilvl w:val="0"/>
          <w:numId w:val="168"/>
        </w:numPr>
        <w:spacing w:after="120" w:line="264" w:lineRule="auto"/>
        <w:ind w:left="993"/>
        <w:rPr>
          <w:rFonts w:ascii="Times New Roman" w:hAnsi="Times New Roman" w:cs="Times New Roman"/>
          <w:szCs w:val="24"/>
        </w:rPr>
      </w:pPr>
      <w:r w:rsidRPr="00B410B9">
        <w:rPr>
          <w:rFonts w:ascii="Times New Roman" w:hAnsi="Times New Roman" w:cs="Times New Roman"/>
          <w:szCs w:val="24"/>
        </w:rPr>
        <w:t>uwzględnienie na żądanie Podmiotu Publicznego skutków polecenia zmiany</w:t>
      </w:r>
      <w:r>
        <w:rPr>
          <w:rStyle w:val="Odwoanieprzypisudolnego"/>
          <w:rFonts w:ascii="Times New Roman" w:hAnsi="Times New Roman" w:cs="Times New Roman"/>
          <w:szCs w:val="24"/>
        </w:rPr>
        <w:footnoteReference w:id="119"/>
      </w:r>
      <w:r>
        <w:rPr>
          <w:rFonts w:ascii="Times New Roman" w:hAnsi="Times New Roman" w:cs="Times New Roman"/>
          <w:szCs w:val="24"/>
        </w:rPr>
        <w:t>, tj.</w:t>
      </w:r>
      <w:r w:rsidR="00E22D21">
        <w:rPr>
          <w:rFonts w:ascii="Times New Roman" w:hAnsi="Times New Roman" w:cs="Times New Roman"/>
          <w:szCs w:val="24"/>
        </w:rPr>
        <w:t> </w:t>
      </w:r>
      <w:r>
        <w:rPr>
          <w:rFonts w:ascii="Times New Roman" w:hAnsi="Times New Roman" w:cs="Times New Roman"/>
          <w:szCs w:val="24"/>
        </w:rPr>
        <w:t xml:space="preserve">uregulowania zmiany względem sposobu wykonywania </w:t>
      </w:r>
      <w:r w:rsidR="00C535E1">
        <w:rPr>
          <w:rFonts w:ascii="Times New Roman" w:hAnsi="Times New Roman" w:cs="Times New Roman"/>
          <w:szCs w:val="24"/>
        </w:rPr>
        <w:t>U</w:t>
      </w:r>
      <w:r>
        <w:rPr>
          <w:rFonts w:ascii="Times New Roman" w:hAnsi="Times New Roman" w:cs="Times New Roman"/>
          <w:szCs w:val="24"/>
        </w:rPr>
        <w:t>m</w:t>
      </w:r>
      <w:r w:rsidR="00F92D66">
        <w:rPr>
          <w:rFonts w:ascii="Times New Roman" w:hAnsi="Times New Roman" w:cs="Times New Roman"/>
          <w:szCs w:val="24"/>
        </w:rPr>
        <w:t>ów</w:t>
      </w:r>
      <w:r>
        <w:rPr>
          <w:rFonts w:ascii="Times New Roman" w:hAnsi="Times New Roman" w:cs="Times New Roman"/>
          <w:szCs w:val="24"/>
        </w:rPr>
        <w:t xml:space="preserve"> o PPP, w tym sposobu wykonywania prac projektowych, realizacji budowy lub w zakresie utrzymania</w:t>
      </w:r>
      <w:r w:rsidR="003C78F1">
        <w:rPr>
          <w:rFonts w:ascii="Times New Roman" w:hAnsi="Times New Roman" w:cs="Times New Roman"/>
          <w:szCs w:val="24"/>
        </w:rPr>
        <w:t xml:space="preserve"> infrastruktury</w:t>
      </w:r>
      <w:r w:rsidRPr="00AC6666">
        <w:rPr>
          <w:rFonts w:ascii="Times New Roman" w:hAnsi="Times New Roman" w:cs="Times New Roman"/>
          <w:szCs w:val="24"/>
        </w:rPr>
        <w:t>;</w:t>
      </w:r>
    </w:p>
    <w:p w14:paraId="1A03420D" w14:textId="4A127AC3" w:rsidR="00CE5A64" w:rsidRPr="00B410B9" w:rsidRDefault="00CE5A64" w:rsidP="00CE5A64">
      <w:pPr>
        <w:pStyle w:val="Akapitzlist"/>
        <w:numPr>
          <w:ilvl w:val="0"/>
          <w:numId w:val="168"/>
        </w:numPr>
        <w:spacing w:after="120" w:line="264" w:lineRule="auto"/>
        <w:ind w:left="993"/>
        <w:rPr>
          <w:rFonts w:ascii="Times New Roman" w:hAnsi="Times New Roman" w:cs="Times New Roman"/>
          <w:szCs w:val="24"/>
        </w:rPr>
      </w:pPr>
      <w:r w:rsidRPr="00B410B9">
        <w:rPr>
          <w:rFonts w:ascii="Times New Roman" w:hAnsi="Times New Roman" w:cs="Times New Roman"/>
          <w:szCs w:val="24"/>
        </w:rPr>
        <w:t xml:space="preserve">zmiana </w:t>
      </w:r>
      <w:r>
        <w:rPr>
          <w:rFonts w:ascii="Times New Roman" w:hAnsi="Times New Roman" w:cs="Times New Roman"/>
          <w:szCs w:val="24"/>
        </w:rPr>
        <w:t>własnościowe</w:t>
      </w:r>
      <w:r>
        <w:rPr>
          <w:rStyle w:val="Odwoanieprzypisudolnego"/>
          <w:rFonts w:ascii="Times New Roman" w:hAnsi="Times New Roman" w:cs="Times New Roman"/>
          <w:szCs w:val="24"/>
        </w:rPr>
        <w:footnoteReference w:id="120"/>
      </w:r>
      <w:r>
        <w:rPr>
          <w:rFonts w:ascii="Times New Roman" w:hAnsi="Times New Roman" w:cs="Times New Roman"/>
          <w:szCs w:val="24"/>
        </w:rPr>
        <w:t xml:space="preserve"> po stronie </w:t>
      </w:r>
      <w:r w:rsidR="007B2ABF">
        <w:rPr>
          <w:rFonts w:ascii="Times New Roman" w:hAnsi="Times New Roman" w:cs="Times New Roman"/>
          <w:szCs w:val="24"/>
        </w:rPr>
        <w:t>P</w:t>
      </w:r>
      <w:r>
        <w:rPr>
          <w:rFonts w:ascii="Times New Roman" w:hAnsi="Times New Roman" w:cs="Times New Roman"/>
          <w:szCs w:val="24"/>
        </w:rPr>
        <w:t xml:space="preserve">artnera </w:t>
      </w:r>
      <w:r w:rsidR="007B2ABF">
        <w:rPr>
          <w:rFonts w:ascii="Times New Roman" w:hAnsi="Times New Roman" w:cs="Times New Roman"/>
          <w:szCs w:val="24"/>
        </w:rPr>
        <w:t>P</w:t>
      </w:r>
      <w:r>
        <w:rPr>
          <w:rFonts w:ascii="Times New Roman" w:hAnsi="Times New Roman" w:cs="Times New Roman"/>
          <w:szCs w:val="24"/>
        </w:rPr>
        <w:t xml:space="preserve">rywatnego, które będą miały istotny wpływ na realizację </w:t>
      </w:r>
      <w:r w:rsidR="00C535E1">
        <w:rPr>
          <w:rFonts w:ascii="Times New Roman" w:hAnsi="Times New Roman" w:cs="Times New Roman"/>
          <w:szCs w:val="24"/>
        </w:rPr>
        <w:t>U</w:t>
      </w:r>
      <w:r>
        <w:rPr>
          <w:rFonts w:ascii="Times New Roman" w:hAnsi="Times New Roman" w:cs="Times New Roman"/>
          <w:szCs w:val="24"/>
        </w:rPr>
        <w:t>m</w:t>
      </w:r>
      <w:r w:rsidR="00F92D66">
        <w:rPr>
          <w:rFonts w:ascii="Times New Roman" w:hAnsi="Times New Roman" w:cs="Times New Roman"/>
          <w:szCs w:val="24"/>
        </w:rPr>
        <w:t>ów</w:t>
      </w:r>
      <w:r>
        <w:rPr>
          <w:rFonts w:ascii="Times New Roman" w:hAnsi="Times New Roman" w:cs="Times New Roman"/>
          <w:szCs w:val="24"/>
        </w:rPr>
        <w:t xml:space="preserve"> o PPP</w:t>
      </w:r>
      <w:r w:rsidRPr="00B410B9">
        <w:rPr>
          <w:rFonts w:ascii="Times New Roman" w:hAnsi="Times New Roman" w:cs="Times New Roman"/>
          <w:szCs w:val="24"/>
        </w:rPr>
        <w:t>.</w:t>
      </w:r>
    </w:p>
    <w:p w14:paraId="0A099B1B" w14:textId="057B33D4"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Zmiana finansowania w stosunku do oferty, z zastrzeżeniem odmiennych postanowień stron </w:t>
      </w:r>
      <w:r w:rsidR="00C535E1">
        <w:rPr>
          <w:rFonts w:ascii="Times New Roman" w:hAnsi="Times New Roman" w:cs="Times New Roman"/>
          <w:szCs w:val="24"/>
        </w:rPr>
        <w:t>U</w:t>
      </w:r>
      <w:r w:rsidRPr="00B410B9">
        <w:rPr>
          <w:rFonts w:ascii="Times New Roman" w:hAnsi="Times New Roman" w:cs="Times New Roman"/>
          <w:szCs w:val="24"/>
        </w:rPr>
        <w:t>m</w:t>
      </w:r>
      <w:r w:rsidR="00F92D66">
        <w:rPr>
          <w:rFonts w:ascii="Times New Roman" w:hAnsi="Times New Roman" w:cs="Times New Roman"/>
          <w:szCs w:val="24"/>
        </w:rPr>
        <w:t>ów</w:t>
      </w:r>
      <w:r w:rsidR="000D1E0E">
        <w:rPr>
          <w:rFonts w:ascii="Times New Roman" w:hAnsi="Times New Roman" w:cs="Times New Roman"/>
          <w:szCs w:val="24"/>
        </w:rPr>
        <w:t xml:space="preserve"> o PPP</w:t>
      </w:r>
      <w:r w:rsidRPr="00B410B9">
        <w:rPr>
          <w:rFonts w:ascii="Times New Roman" w:hAnsi="Times New Roman" w:cs="Times New Roman"/>
          <w:szCs w:val="24"/>
        </w:rPr>
        <w:t>, wymaga uprzedniej zgody Podmiotu Publicznego</w:t>
      </w:r>
      <w:r w:rsidRPr="00B410B9">
        <w:rPr>
          <w:rStyle w:val="Odwoanieprzypisudolnego"/>
          <w:rFonts w:ascii="Times New Roman" w:hAnsi="Times New Roman" w:cs="Times New Roman"/>
          <w:szCs w:val="24"/>
        </w:rPr>
        <w:footnoteReference w:id="121"/>
      </w:r>
      <w:r w:rsidRPr="00B410B9">
        <w:rPr>
          <w:rFonts w:ascii="Times New Roman" w:hAnsi="Times New Roman" w:cs="Times New Roman"/>
          <w:szCs w:val="24"/>
        </w:rPr>
        <w:t xml:space="preserve">. Zmiana będzie </w:t>
      </w:r>
      <w:r>
        <w:rPr>
          <w:rFonts w:ascii="Times New Roman" w:hAnsi="Times New Roman" w:cs="Times New Roman"/>
          <w:szCs w:val="24"/>
        </w:rPr>
        <w:t>wymagała wdrożenia procedury zmiany umowy i zastosowania odpowiednich mechanizmów w zależności od skutków zmiany</w:t>
      </w:r>
      <w:r w:rsidRPr="00B410B9">
        <w:rPr>
          <w:rFonts w:ascii="Times New Roman" w:hAnsi="Times New Roman" w:cs="Times New Roman"/>
          <w:szCs w:val="24"/>
        </w:rPr>
        <w:t xml:space="preserve">. </w:t>
      </w:r>
    </w:p>
    <w:p w14:paraId="2D901EFF" w14:textId="3F8402E8"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W umow</w:t>
      </w:r>
      <w:r w:rsidR="000D1E0E">
        <w:rPr>
          <w:rFonts w:ascii="Times New Roman" w:hAnsi="Times New Roman" w:cs="Times New Roman"/>
          <w:szCs w:val="24"/>
        </w:rPr>
        <w:t>ach</w:t>
      </w:r>
      <w:r w:rsidRPr="00B410B9">
        <w:rPr>
          <w:rFonts w:ascii="Times New Roman" w:hAnsi="Times New Roman" w:cs="Times New Roman"/>
          <w:szCs w:val="24"/>
        </w:rPr>
        <w:t xml:space="preserve"> zostanie określona odpowiedzialność Partnera Prywatnego, w szczególności określone zostaną warunki należytego wykonania, a także limity odpowiedzialności. </w:t>
      </w:r>
    </w:p>
    <w:p w14:paraId="0D01DB5B" w14:textId="77777777" w:rsidR="00CE5A64" w:rsidRPr="00B410B9" w:rsidRDefault="00CE5A64" w:rsidP="00C71D8A">
      <w:pPr>
        <w:pStyle w:val="Akapitzlist"/>
        <w:numPr>
          <w:ilvl w:val="2"/>
          <w:numId w:val="166"/>
        </w:numPr>
        <w:spacing w:after="120" w:line="264" w:lineRule="auto"/>
        <w:ind w:left="709" w:hanging="141"/>
        <w:contextualSpacing w:val="0"/>
        <w:outlineLvl w:val="1"/>
        <w:rPr>
          <w:rFonts w:ascii="Times New Roman" w:hAnsi="Times New Roman" w:cs="Times New Roman"/>
          <w:szCs w:val="24"/>
          <w:u w:val="single"/>
        </w:rPr>
      </w:pPr>
      <w:bookmarkStart w:id="548" w:name="_Toc126231106"/>
      <w:r w:rsidRPr="00B410B9">
        <w:rPr>
          <w:rFonts w:ascii="Times New Roman" w:hAnsi="Times New Roman" w:cs="Times New Roman"/>
          <w:szCs w:val="24"/>
          <w:u w:val="single"/>
        </w:rPr>
        <w:t>Umowy ubezpieczenia przedsięwzięcia:</w:t>
      </w:r>
      <w:bookmarkEnd w:id="548"/>
    </w:p>
    <w:p w14:paraId="1B48E6D0" w14:textId="77777777" w:rsidR="00CE5A64" w:rsidRPr="00B410B9" w:rsidRDefault="00CE5A64" w:rsidP="00CE5A64">
      <w:pPr>
        <w:spacing w:after="120" w:line="264" w:lineRule="auto"/>
        <w:ind w:left="709"/>
        <w:rPr>
          <w:rFonts w:ascii="Times New Roman" w:hAnsi="Times New Roman" w:cs="Times New Roman"/>
          <w:szCs w:val="24"/>
        </w:rPr>
      </w:pPr>
      <w:r w:rsidRPr="00B410B9">
        <w:rPr>
          <w:rFonts w:ascii="Times New Roman" w:hAnsi="Times New Roman" w:cs="Times New Roman"/>
          <w:szCs w:val="24"/>
        </w:rPr>
        <w:t xml:space="preserve">Partner Prywatny zostanie również zobowiązany do zawarcia umów ubezpieczenia z ubezpieczycielami zaakceptowanymi przez Podmiot Publiczny, w odniesieniu do przedsięwzięcia i utrzymania ochrony ubezpieczeniowej obejmujących m.in. ryzyka budowy i montażu, odpowiedzialności cywilnej wykonawcy w związku z pracami budowlanymi i montażowymi, ubezpieczenia mienia w transporcie, ubezpieczenia odpowiedzialności cywilnej z tytułu prowadzonych prac projektowych, ubezpieczenia mienia od szkód majątkowych w odniesieniu do infrastruktury technicznej, ubezpieczenia od szkód majątkowych mienia wykorzystywanego w eksploatacji, które stanowi własność Podmiotu Publicznego. Ubezpieczenie odpowiedzialności cywilnej w związku z posiadanym mieniem i prowadzoną działalnością. </w:t>
      </w:r>
    </w:p>
    <w:p w14:paraId="56CB683E" w14:textId="41FC7949" w:rsidR="00CE5A64" w:rsidRPr="00B410B9" w:rsidRDefault="00CE5A64" w:rsidP="00CE5A64">
      <w:pPr>
        <w:spacing w:after="120" w:line="264" w:lineRule="auto"/>
        <w:ind w:left="709"/>
        <w:rPr>
          <w:rFonts w:ascii="Times New Roman" w:hAnsi="Times New Roman" w:cs="Times New Roman"/>
          <w:szCs w:val="24"/>
        </w:rPr>
      </w:pPr>
      <w:r w:rsidRPr="00B410B9">
        <w:rPr>
          <w:rFonts w:ascii="Times New Roman" w:hAnsi="Times New Roman" w:cs="Times New Roman"/>
          <w:szCs w:val="24"/>
        </w:rPr>
        <w:t xml:space="preserve">Szczegółowy katalog ubezpieczeń oraz wymogi zostaną wypracowane w toku dialogu konkurencyjnego. Partner Prywatny będzie musiał wykazać się należytą starannością w zakresie zgłaszania szkód i podejmowania innych czynności niezbędnych do terminowej wypłaty możliwie najwyższego odszkodowania. Podmiot Publiczny będzie </w:t>
      </w:r>
      <w:r w:rsidRPr="00B410B9">
        <w:rPr>
          <w:rFonts w:ascii="Times New Roman" w:hAnsi="Times New Roman" w:cs="Times New Roman"/>
          <w:szCs w:val="24"/>
        </w:rPr>
        <w:lastRenderedPageBreak/>
        <w:t>akceptował dokumentację związaną z zawarciem ubezpieczeń, a także ich modyfikacją w trakcie trwania realizacji przedsięwzięcia. W umow</w:t>
      </w:r>
      <w:r w:rsidR="000D1E0E">
        <w:rPr>
          <w:rFonts w:ascii="Times New Roman" w:hAnsi="Times New Roman" w:cs="Times New Roman"/>
          <w:szCs w:val="24"/>
        </w:rPr>
        <w:t>ach</w:t>
      </w:r>
      <w:r w:rsidRPr="00B410B9">
        <w:rPr>
          <w:rFonts w:ascii="Times New Roman" w:hAnsi="Times New Roman" w:cs="Times New Roman"/>
          <w:szCs w:val="24"/>
        </w:rPr>
        <w:t xml:space="preserve"> z Partnerem </w:t>
      </w:r>
      <w:r w:rsidR="00DD79CB">
        <w:rPr>
          <w:rFonts w:ascii="Times New Roman" w:hAnsi="Times New Roman" w:cs="Times New Roman"/>
          <w:szCs w:val="24"/>
        </w:rPr>
        <w:t>P</w:t>
      </w:r>
      <w:r w:rsidRPr="00B410B9">
        <w:rPr>
          <w:rFonts w:ascii="Times New Roman" w:hAnsi="Times New Roman" w:cs="Times New Roman"/>
          <w:szCs w:val="24"/>
        </w:rPr>
        <w:t xml:space="preserve">rywatnym zostaną także doprecyzowane warunki, w których Podmiot Publiczny będzie mógł wystąpić o zmianę warunków ubezpieczenia. </w:t>
      </w:r>
    </w:p>
    <w:p w14:paraId="546AF295" w14:textId="77777777" w:rsidR="00CE5A64" w:rsidRPr="00B410B9" w:rsidRDefault="00CE5A64" w:rsidP="00422A51">
      <w:pPr>
        <w:pStyle w:val="Akapitzlist"/>
        <w:numPr>
          <w:ilvl w:val="2"/>
          <w:numId w:val="166"/>
        </w:numPr>
        <w:tabs>
          <w:tab w:val="left" w:pos="709"/>
        </w:tabs>
        <w:spacing w:after="120" w:line="264" w:lineRule="auto"/>
        <w:ind w:left="709" w:hanging="142"/>
        <w:contextualSpacing w:val="0"/>
        <w:outlineLvl w:val="1"/>
        <w:rPr>
          <w:rFonts w:ascii="Times New Roman" w:hAnsi="Times New Roman" w:cs="Times New Roman"/>
          <w:szCs w:val="24"/>
          <w:u w:val="single"/>
        </w:rPr>
      </w:pPr>
      <w:bookmarkStart w:id="549" w:name="_Toc126231107"/>
      <w:r w:rsidRPr="00B410B9">
        <w:rPr>
          <w:rFonts w:ascii="Times New Roman" w:hAnsi="Times New Roman" w:cs="Times New Roman"/>
          <w:szCs w:val="24"/>
          <w:u w:val="single"/>
        </w:rPr>
        <w:t>Procedura rozstrzygania sporu:</w:t>
      </w:r>
      <w:bookmarkEnd w:id="549"/>
    </w:p>
    <w:p w14:paraId="25E912BA" w14:textId="3015B14F" w:rsidR="00CE5A64" w:rsidRPr="00B410B9" w:rsidRDefault="00CE5A64" w:rsidP="00CE5A64">
      <w:pPr>
        <w:spacing w:after="120" w:line="264" w:lineRule="auto"/>
        <w:ind w:left="709"/>
        <w:rPr>
          <w:rFonts w:ascii="Times New Roman" w:hAnsi="Times New Roman" w:cs="Times New Roman"/>
          <w:szCs w:val="24"/>
        </w:rPr>
      </w:pPr>
      <w:r w:rsidRPr="00B410B9">
        <w:rPr>
          <w:rFonts w:ascii="Times New Roman" w:hAnsi="Times New Roman" w:cs="Times New Roman"/>
          <w:szCs w:val="24"/>
        </w:rPr>
        <w:t xml:space="preserve">Procedura rozstrzygania sporu pomiędzy </w:t>
      </w:r>
      <w:r w:rsidR="00996990">
        <w:rPr>
          <w:rFonts w:ascii="Times New Roman" w:hAnsi="Times New Roman" w:cs="Times New Roman"/>
          <w:szCs w:val="24"/>
        </w:rPr>
        <w:t>P</w:t>
      </w:r>
      <w:r w:rsidRPr="00B410B9">
        <w:rPr>
          <w:rFonts w:ascii="Times New Roman" w:hAnsi="Times New Roman" w:cs="Times New Roman"/>
          <w:szCs w:val="24"/>
        </w:rPr>
        <w:t xml:space="preserve">odmiotem </w:t>
      </w:r>
      <w:r w:rsidR="00996990">
        <w:rPr>
          <w:rFonts w:ascii="Times New Roman" w:hAnsi="Times New Roman" w:cs="Times New Roman"/>
          <w:szCs w:val="24"/>
        </w:rPr>
        <w:t>P</w:t>
      </w:r>
      <w:r w:rsidRPr="00B410B9">
        <w:rPr>
          <w:rFonts w:ascii="Times New Roman" w:hAnsi="Times New Roman" w:cs="Times New Roman"/>
          <w:szCs w:val="24"/>
        </w:rPr>
        <w:t xml:space="preserve">ublicznym, a </w:t>
      </w:r>
      <w:r w:rsidR="00996990">
        <w:rPr>
          <w:rFonts w:ascii="Times New Roman" w:hAnsi="Times New Roman" w:cs="Times New Roman"/>
          <w:szCs w:val="24"/>
        </w:rPr>
        <w:t>P</w:t>
      </w:r>
      <w:r w:rsidRPr="00B410B9">
        <w:rPr>
          <w:rFonts w:ascii="Times New Roman" w:hAnsi="Times New Roman" w:cs="Times New Roman"/>
          <w:szCs w:val="24"/>
        </w:rPr>
        <w:t xml:space="preserve">artnerem Prywatnym będzie stanowiła integralną część </w:t>
      </w:r>
      <w:r w:rsidR="00C535E1">
        <w:rPr>
          <w:rFonts w:ascii="Times New Roman" w:hAnsi="Times New Roman" w:cs="Times New Roman"/>
          <w:szCs w:val="24"/>
        </w:rPr>
        <w:t>U</w:t>
      </w:r>
      <w:r w:rsidRPr="00B410B9">
        <w:rPr>
          <w:rFonts w:ascii="Times New Roman" w:hAnsi="Times New Roman" w:cs="Times New Roman"/>
          <w:szCs w:val="24"/>
        </w:rPr>
        <w:t>m</w:t>
      </w:r>
      <w:r w:rsidR="000D1E0E">
        <w:rPr>
          <w:rFonts w:ascii="Times New Roman" w:hAnsi="Times New Roman" w:cs="Times New Roman"/>
          <w:szCs w:val="24"/>
        </w:rPr>
        <w:t>ów</w:t>
      </w:r>
      <w:r w:rsidRPr="00B410B9">
        <w:rPr>
          <w:rFonts w:ascii="Times New Roman" w:hAnsi="Times New Roman" w:cs="Times New Roman"/>
          <w:szCs w:val="24"/>
        </w:rPr>
        <w:t xml:space="preserve"> o PPP, </w:t>
      </w:r>
      <w:r w:rsidR="001B68DA" w:rsidRPr="00B410B9">
        <w:rPr>
          <w:rFonts w:ascii="Times New Roman" w:hAnsi="Times New Roman" w:cs="Times New Roman"/>
          <w:szCs w:val="24"/>
        </w:rPr>
        <w:t>zawart</w:t>
      </w:r>
      <w:r w:rsidR="001B68DA">
        <w:rPr>
          <w:rFonts w:ascii="Times New Roman" w:hAnsi="Times New Roman" w:cs="Times New Roman"/>
          <w:szCs w:val="24"/>
        </w:rPr>
        <w:t>ych</w:t>
      </w:r>
      <w:r w:rsidR="001B68DA" w:rsidRPr="00B410B9">
        <w:rPr>
          <w:rFonts w:ascii="Times New Roman" w:hAnsi="Times New Roman" w:cs="Times New Roman"/>
          <w:szCs w:val="24"/>
        </w:rPr>
        <w:t xml:space="preserve"> </w:t>
      </w:r>
      <w:r w:rsidRPr="00B410B9">
        <w:rPr>
          <w:rFonts w:ascii="Times New Roman" w:hAnsi="Times New Roman" w:cs="Times New Roman"/>
          <w:szCs w:val="24"/>
        </w:rPr>
        <w:t xml:space="preserve">na potrzeby realizacji </w:t>
      </w:r>
      <w:r w:rsidR="008752DA">
        <w:rPr>
          <w:rFonts w:ascii="Times New Roman" w:hAnsi="Times New Roman" w:cs="Times New Roman"/>
          <w:szCs w:val="24"/>
        </w:rPr>
        <w:t>Program</w:t>
      </w:r>
      <w:r w:rsidRPr="00B410B9">
        <w:rPr>
          <w:rFonts w:ascii="Times New Roman" w:hAnsi="Times New Roman" w:cs="Times New Roman"/>
          <w:szCs w:val="24"/>
        </w:rPr>
        <w:t xml:space="preserve"> „Archiwa”. W pierwszej kolejności strony będą podejmować próbę polubownego rozwiązania sporu. Powstanie sporu nie będzie wstrzymywać należytego wykonania zobowiązań wynikających z umowy. Jeśli polubowne rozwiązanie sporu nie przyniesie satysfakcjonującego rozstrzygnięcia dla stron, strony mogą powołać niezależnego eksperta lub zespół ekspertów, w celu rozwiązania sporu przy ich udziale. Umowa określi szczegółowo tryb wyboru niezależnego eksperta lub zespołu ekspertów, kwalifikacje ekspertów i sposób procedowania spraw z ich udziałem. Każda ze stron może w związku z jakimkolwiek aspektem realizacji umowy skierować spór pod rozstrzygnięcie sądu powszechnego, właściwego dla siedziby Podmiotu Publicznego. Procedura rozwiązywania sporów będzie miała również zastosowanie na wypadek rozwiązania </w:t>
      </w:r>
      <w:r w:rsidR="00DD79CB">
        <w:rPr>
          <w:rFonts w:ascii="Times New Roman" w:hAnsi="Times New Roman" w:cs="Times New Roman"/>
          <w:szCs w:val="24"/>
        </w:rPr>
        <w:t>U</w:t>
      </w:r>
      <w:r w:rsidRPr="00B410B9">
        <w:rPr>
          <w:rFonts w:ascii="Times New Roman" w:hAnsi="Times New Roman" w:cs="Times New Roman"/>
          <w:szCs w:val="24"/>
        </w:rPr>
        <w:t>mowy o PPP.</w:t>
      </w:r>
    </w:p>
    <w:p w14:paraId="79801FD1" w14:textId="77777777" w:rsidR="00CE5A64" w:rsidRPr="00B410B9" w:rsidRDefault="00CE5A64" w:rsidP="00422A51">
      <w:pPr>
        <w:pStyle w:val="Akapitzlist"/>
        <w:numPr>
          <w:ilvl w:val="2"/>
          <w:numId w:val="166"/>
        </w:numPr>
        <w:tabs>
          <w:tab w:val="left" w:pos="709"/>
        </w:tabs>
        <w:spacing w:after="120" w:line="264" w:lineRule="auto"/>
        <w:ind w:left="709" w:hanging="142"/>
        <w:contextualSpacing w:val="0"/>
        <w:outlineLvl w:val="1"/>
        <w:rPr>
          <w:rFonts w:ascii="Times New Roman" w:hAnsi="Times New Roman" w:cs="Times New Roman"/>
          <w:szCs w:val="24"/>
          <w:u w:val="single"/>
        </w:rPr>
      </w:pPr>
      <w:bookmarkStart w:id="550" w:name="_Toc126231108"/>
      <w:r w:rsidRPr="00B410B9">
        <w:rPr>
          <w:rFonts w:ascii="Times New Roman" w:hAnsi="Times New Roman" w:cs="Times New Roman"/>
          <w:bCs/>
          <w:szCs w:val="24"/>
          <w:u w:val="single"/>
        </w:rPr>
        <w:t>Polecenie zmiany i tryb uzgodnienia zmiany:</w:t>
      </w:r>
      <w:bookmarkEnd w:id="550"/>
    </w:p>
    <w:p w14:paraId="4351823F" w14:textId="5CAB9DFA" w:rsidR="00CE5A64" w:rsidRPr="00B410B9" w:rsidRDefault="00CE5A64" w:rsidP="00CE5A64">
      <w:pPr>
        <w:tabs>
          <w:tab w:val="left" w:pos="709"/>
        </w:tabs>
        <w:spacing w:after="120" w:line="264" w:lineRule="auto"/>
        <w:ind w:left="709"/>
        <w:rPr>
          <w:rFonts w:ascii="Times New Roman" w:hAnsi="Times New Roman" w:cs="Times New Roman"/>
          <w:szCs w:val="24"/>
        </w:rPr>
      </w:pPr>
      <w:r w:rsidRPr="00B410B9">
        <w:rPr>
          <w:rFonts w:ascii="Times New Roman" w:hAnsi="Times New Roman" w:cs="Times New Roman"/>
          <w:szCs w:val="24"/>
        </w:rPr>
        <w:t>W umow</w:t>
      </w:r>
      <w:r w:rsidR="000D1E0E">
        <w:rPr>
          <w:rFonts w:ascii="Times New Roman" w:hAnsi="Times New Roman" w:cs="Times New Roman"/>
          <w:szCs w:val="24"/>
        </w:rPr>
        <w:t>ach</w:t>
      </w:r>
      <w:r w:rsidRPr="00B410B9">
        <w:rPr>
          <w:rFonts w:ascii="Times New Roman" w:hAnsi="Times New Roman" w:cs="Times New Roman"/>
          <w:szCs w:val="24"/>
        </w:rPr>
        <w:t xml:space="preserve"> zostanie określona procedura, która umożliwi Podmiotowi Publicznemu zmianę umowy (z własnej inicjatywy lub na wniosek Partnera Prywatnego), względem sposobu wykonania umowy, w zakresie wykonania robót budowalnych lub prowadzenia eksploatacji. Strony będą musiały uzgodnić koszty takiej zmiany i jej wpływ na harmonogram realizacji, a także uwzględnić ramy Programu. Dodatkowe koszty zmiany umowy muszą zostać uzgodnione z </w:t>
      </w:r>
      <w:r w:rsidR="008752DA">
        <w:rPr>
          <w:rFonts w:ascii="Times New Roman" w:hAnsi="Times New Roman" w:cs="Times New Roman"/>
          <w:szCs w:val="24"/>
        </w:rPr>
        <w:t>Program</w:t>
      </w:r>
      <w:r w:rsidRPr="00B410B9">
        <w:rPr>
          <w:rFonts w:ascii="Times New Roman" w:hAnsi="Times New Roman" w:cs="Times New Roman"/>
          <w:szCs w:val="24"/>
        </w:rPr>
        <w:t xml:space="preserve"> „Archiwa”</w:t>
      </w:r>
      <w:r w:rsidRPr="00B410B9">
        <w:rPr>
          <w:rStyle w:val="Odwoanieprzypisudolnego"/>
          <w:rFonts w:ascii="Times New Roman" w:hAnsi="Times New Roman" w:cs="Times New Roman"/>
          <w:szCs w:val="24"/>
        </w:rPr>
        <w:footnoteReference w:id="122"/>
      </w:r>
      <w:r w:rsidRPr="00B410B9">
        <w:rPr>
          <w:rFonts w:ascii="Times New Roman" w:hAnsi="Times New Roman" w:cs="Times New Roman"/>
          <w:szCs w:val="24"/>
        </w:rPr>
        <w:t>.</w:t>
      </w:r>
    </w:p>
    <w:p w14:paraId="28FE8554" w14:textId="77777777" w:rsidR="00CE5A64" w:rsidRPr="00B410B9" w:rsidRDefault="00CE5A64" w:rsidP="00422A51">
      <w:pPr>
        <w:pStyle w:val="Akapitzlist"/>
        <w:numPr>
          <w:ilvl w:val="2"/>
          <w:numId w:val="166"/>
        </w:numPr>
        <w:tabs>
          <w:tab w:val="left" w:pos="709"/>
        </w:tabs>
        <w:spacing w:after="120" w:line="264" w:lineRule="auto"/>
        <w:ind w:left="709"/>
        <w:contextualSpacing w:val="0"/>
        <w:jc w:val="left"/>
        <w:outlineLvl w:val="1"/>
        <w:rPr>
          <w:rFonts w:ascii="Times New Roman" w:hAnsi="Times New Roman" w:cs="Times New Roman"/>
          <w:szCs w:val="24"/>
          <w:u w:val="single"/>
        </w:rPr>
      </w:pPr>
      <w:bookmarkStart w:id="551" w:name="_Toc126231109"/>
      <w:r w:rsidRPr="00B410B9">
        <w:rPr>
          <w:rFonts w:ascii="Times New Roman" w:hAnsi="Times New Roman" w:cs="Times New Roman"/>
          <w:szCs w:val="24"/>
          <w:u w:val="single"/>
        </w:rPr>
        <w:t>Poufność, zasady udostępniania, prawa autorskie, ochrona danych osobowych</w:t>
      </w:r>
      <w:bookmarkEnd w:id="551"/>
    </w:p>
    <w:p w14:paraId="474DA435" w14:textId="0B42AFD2" w:rsidR="00CE5A64" w:rsidRPr="00B410B9" w:rsidRDefault="00CE5A64" w:rsidP="00CE5A64">
      <w:pPr>
        <w:pStyle w:val="Akapitzlist"/>
        <w:spacing w:after="120" w:line="264" w:lineRule="auto"/>
        <w:ind w:left="709"/>
        <w:contextualSpacing w:val="0"/>
        <w:rPr>
          <w:rFonts w:ascii="Times New Roman" w:hAnsi="Times New Roman" w:cs="Times New Roman"/>
          <w:szCs w:val="24"/>
        </w:rPr>
      </w:pPr>
      <w:r w:rsidRPr="00B410B9">
        <w:rPr>
          <w:rFonts w:ascii="Times New Roman" w:hAnsi="Times New Roman" w:cs="Times New Roman"/>
          <w:szCs w:val="24"/>
        </w:rPr>
        <w:t>W umow</w:t>
      </w:r>
      <w:r w:rsidR="000D1E0E">
        <w:rPr>
          <w:rFonts w:ascii="Times New Roman" w:hAnsi="Times New Roman" w:cs="Times New Roman"/>
          <w:szCs w:val="24"/>
        </w:rPr>
        <w:t>ach</w:t>
      </w:r>
      <w:r w:rsidRPr="00B410B9">
        <w:rPr>
          <w:rFonts w:ascii="Times New Roman" w:hAnsi="Times New Roman" w:cs="Times New Roman"/>
          <w:szCs w:val="24"/>
        </w:rPr>
        <w:t xml:space="preserve"> zostaną określone zasady poufności, zakres udostępniania informacji o projekcie i obowiązki stron z tym związane. Uregulowane zostaną kwestie związane z prawami autorskimi do wytworzonej dokumentacji</w:t>
      </w:r>
      <w:r w:rsidR="0013531B">
        <w:rPr>
          <w:rFonts w:ascii="Times New Roman" w:hAnsi="Times New Roman" w:cs="Times New Roman"/>
          <w:szCs w:val="24"/>
        </w:rPr>
        <w:t>,</w:t>
      </w:r>
      <w:r w:rsidRPr="00B410B9">
        <w:rPr>
          <w:rFonts w:ascii="Times New Roman" w:hAnsi="Times New Roman" w:cs="Times New Roman"/>
          <w:szCs w:val="24"/>
        </w:rPr>
        <w:t xml:space="preserve"> a także kwestie związane z ochroną danych osobowych.</w:t>
      </w:r>
    </w:p>
    <w:p w14:paraId="08A1640B" w14:textId="77777777" w:rsidR="00CE5A64" w:rsidRPr="00B410B9" w:rsidRDefault="00CE5A64" w:rsidP="00422A51">
      <w:pPr>
        <w:pStyle w:val="Akapitzlist"/>
        <w:numPr>
          <w:ilvl w:val="1"/>
          <w:numId w:val="166"/>
        </w:numPr>
        <w:spacing w:after="120" w:line="264" w:lineRule="auto"/>
        <w:ind w:left="426" w:hanging="426"/>
        <w:contextualSpacing w:val="0"/>
        <w:outlineLvl w:val="1"/>
        <w:rPr>
          <w:rFonts w:ascii="Times New Roman" w:hAnsi="Times New Roman" w:cs="Times New Roman"/>
          <w:szCs w:val="24"/>
          <w:u w:val="single"/>
        </w:rPr>
      </w:pPr>
      <w:bookmarkStart w:id="552" w:name="_Toc126231110"/>
      <w:r w:rsidRPr="00B410B9">
        <w:rPr>
          <w:rFonts w:ascii="Times New Roman" w:hAnsi="Times New Roman" w:cs="Times New Roman"/>
          <w:szCs w:val="24"/>
          <w:u w:val="single"/>
        </w:rPr>
        <w:t>Obowiązki Partnera Prywatnego:</w:t>
      </w:r>
      <w:bookmarkEnd w:id="552"/>
    </w:p>
    <w:p w14:paraId="3287A4DB" w14:textId="7777777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Partner Prywatny odpowiada za proces budowalny i będzie zobowiązany do informowania Podmiotu Publicznego o wszelkich okolicznościach mających wpłynąć na jakość wykonywanych prac. </w:t>
      </w:r>
    </w:p>
    <w:p w14:paraId="18CC3B81" w14:textId="17014D15" w:rsidR="00CE5A64"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Partner Prywatny będzie ponosił odpowiedzialność za wady fizyczne infrastruktury oraz udzieli gwarancji jakości dla wykonanej infrastruktury. Jeśli gwarancje będą wykraczać poza okres gwarancji partnera prywatnego, dokumenty gwarancji od producentów zostaną przekazane Podmiotowi Publicznemu.</w:t>
      </w:r>
    </w:p>
    <w:p w14:paraId="27F6CFDC" w14:textId="5697AF44" w:rsidR="00D66ED1" w:rsidRPr="00B410B9" w:rsidRDefault="00D66ED1" w:rsidP="00CE5A64">
      <w:pPr>
        <w:spacing w:after="120" w:line="264" w:lineRule="auto"/>
        <w:ind w:left="567"/>
        <w:rPr>
          <w:rFonts w:ascii="Times New Roman" w:hAnsi="Times New Roman" w:cs="Times New Roman"/>
          <w:szCs w:val="24"/>
        </w:rPr>
      </w:pPr>
      <w:r>
        <w:rPr>
          <w:rFonts w:ascii="Times New Roman" w:hAnsi="Times New Roman" w:cs="Times New Roman"/>
          <w:szCs w:val="24"/>
        </w:rPr>
        <w:lastRenderedPageBreak/>
        <w:t xml:space="preserve">Partner prywatny będzie odpowiedzialny za zakup pierwszego wyposażenia określonego w postępowaniu oraz udzielenie gwarancji na zakupiony sprzęt. Jednakże po okresie gwarancji za wymianę i wyposażenie będzie odpowiadało dane archiwum. </w:t>
      </w:r>
    </w:p>
    <w:p w14:paraId="6E138473" w14:textId="7777777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Partner Prywatny odpowiedzialny będzie za usunięcie wad. </w:t>
      </w:r>
    </w:p>
    <w:p w14:paraId="7DCD1FA4" w14:textId="16FD6A96"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W umow</w:t>
      </w:r>
      <w:r w:rsidR="0013531B">
        <w:rPr>
          <w:rFonts w:ascii="Times New Roman" w:hAnsi="Times New Roman" w:cs="Times New Roman"/>
          <w:szCs w:val="24"/>
        </w:rPr>
        <w:t>ach</w:t>
      </w:r>
      <w:r w:rsidRPr="00B410B9">
        <w:rPr>
          <w:rFonts w:ascii="Times New Roman" w:hAnsi="Times New Roman" w:cs="Times New Roman"/>
          <w:szCs w:val="24"/>
        </w:rPr>
        <w:t xml:space="preserve"> zostaną także określone warunki i czas na usunięcie awarii infrastruktury technicznej. Wszystkie tego typu zdarzenia zostaną potwierdzone w formie protokołów. </w:t>
      </w:r>
    </w:p>
    <w:p w14:paraId="4143DE20" w14:textId="7ED160BE"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Partner Prywatny będzie ponosił odpowiedzialność za utrzymanie infrastruktury przez 25 lat od dnia przekazania obiektów do użytkowania Podmiotowi Publicznemu. </w:t>
      </w:r>
    </w:p>
    <w:p w14:paraId="63AD3BBA" w14:textId="6C0D9C15"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Partner Prywatny na potrzeby realizacji </w:t>
      </w:r>
      <w:r w:rsidR="00C535E1">
        <w:rPr>
          <w:rFonts w:ascii="Times New Roman" w:hAnsi="Times New Roman" w:cs="Times New Roman"/>
          <w:szCs w:val="24"/>
        </w:rPr>
        <w:t>U</w:t>
      </w:r>
      <w:r w:rsidRPr="00B410B9">
        <w:rPr>
          <w:rFonts w:ascii="Times New Roman" w:hAnsi="Times New Roman" w:cs="Times New Roman"/>
          <w:szCs w:val="24"/>
        </w:rPr>
        <w:t>m</w:t>
      </w:r>
      <w:r w:rsidR="0013531B">
        <w:rPr>
          <w:rFonts w:ascii="Times New Roman" w:hAnsi="Times New Roman" w:cs="Times New Roman"/>
          <w:szCs w:val="24"/>
        </w:rPr>
        <w:t>ów</w:t>
      </w:r>
      <w:r w:rsidRPr="00B410B9">
        <w:rPr>
          <w:rFonts w:ascii="Times New Roman" w:hAnsi="Times New Roman" w:cs="Times New Roman"/>
          <w:szCs w:val="24"/>
        </w:rPr>
        <w:t xml:space="preserve"> będzie korzystał z podwykonawców. Będzie on zobligowany do prowadzenia rejestru podwykonawców, na warunkach określonych w </w:t>
      </w:r>
      <w:r w:rsidR="007E7ACA">
        <w:rPr>
          <w:rFonts w:ascii="Times New Roman" w:hAnsi="Times New Roman" w:cs="Times New Roman"/>
          <w:szCs w:val="24"/>
        </w:rPr>
        <w:t>U</w:t>
      </w:r>
      <w:r w:rsidRPr="00B410B9">
        <w:rPr>
          <w:rFonts w:ascii="Times New Roman" w:hAnsi="Times New Roman" w:cs="Times New Roman"/>
          <w:szCs w:val="24"/>
        </w:rPr>
        <w:t>mo</w:t>
      </w:r>
      <w:r w:rsidR="0013531B">
        <w:rPr>
          <w:rFonts w:ascii="Times New Roman" w:hAnsi="Times New Roman" w:cs="Times New Roman"/>
          <w:szCs w:val="24"/>
        </w:rPr>
        <w:t>wach</w:t>
      </w:r>
      <w:r w:rsidRPr="00B410B9">
        <w:rPr>
          <w:rFonts w:ascii="Times New Roman" w:hAnsi="Times New Roman" w:cs="Times New Roman"/>
          <w:szCs w:val="24"/>
        </w:rPr>
        <w:t xml:space="preserve"> o PPP. </w:t>
      </w:r>
    </w:p>
    <w:p w14:paraId="07D94111" w14:textId="5E0EC9C3"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W przypadku, gdy na skutek zdarzeń prawnych, w tym orzeczeń zostałaby ustalona odpowiedzialność Podmiotu Publicznego za roszczenia zgłoszone przez jakikolwiek podmiot, w tym za roboty budowlane, dostawy i usługi w zakresie budowy infrastruktury i jej utrzymania w związku z nienależytym wykonaniem lub niewykonaniem zobowiązań Partnera Prywatnego wynikających z um</w:t>
      </w:r>
      <w:r w:rsidR="0013531B">
        <w:rPr>
          <w:rFonts w:ascii="Times New Roman" w:hAnsi="Times New Roman" w:cs="Times New Roman"/>
          <w:szCs w:val="24"/>
        </w:rPr>
        <w:t>ów</w:t>
      </w:r>
      <w:r w:rsidRPr="00B410B9">
        <w:rPr>
          <w:rFonts w:ascii="Times New Roman" w:hAnsi="Times New Roman" w:cs="Times New Roman"/>
          <w:szCs w:val="24"/>
        </w:rPr>
        <w:t>, Partner Prywatny będzie zobowiązany przejąć dług Podmiotu Publicznego.</w:t>
      </w:r>
    </w:p>
    <w:p w14:paraId="34A1CB45" w14:textId="6F1F9DA0"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Partner Prywatny w zawieranych kontraktach z podwykonawcami potwierdzi, że</w:t>
      </w:r>
      <w:r w:rsidR="00996990">
        <w:rPr>
          <w:rFonts w:ascii="Times New Roman" w:hAnsi="Times New Roman" w:cs="Times New Roman"/>
          <w:szCs w:val="24"/>
        </w:rPr>
        <w:t> </w:t>
      </w:r>
      <w:r w:rsidRPr="00B410B9">
        <w:rPr>
          <w:rFonts w:ascii="Times New Roman" w:hAnsi="Times New Roman" w:cs="Times New Roman"/>
          <w:szCs w:val="24"/>
        </w:rPr>
        <w:t>Podmiot Publiczny nie pełni funkcji inwestora w rozumieniu Prawa Budowalnego i</w:t>
      </w:r>
      <w:r w:rsidR="00996990">
        <w:rPr>
          <w:rFonts w:ascii="Times New Roman" w:hAnsi="Times New Roman" w:cs="Times New Roman"/>
          <w:szCs w:val="24"/>
        </w:rPr>
        <w:t> </w:t>
      </w:r>
      <w:r w:rsidRPr="00B410B9">
        <w:rPr>
          <w:rFonts w:ascii="Times New Roman" w:hAnsi="Times New Roman" w:cs="Times New Roman"/>
          <w:szCs w:val="24"/>
        </w:rPr>
        <w:t>nie odpowiada za wynagrodzenie należne jego podwykonawcom oraz dalszym podwykonawcom. Partner Prywatny będzie inwestorem odpowiedzialnym solidarnie wraz z podwykonawcami za realizację zobowiązań wynikających z przepisów prawa. Partner Prywatny będzie także zobowiązany do zawiadomienia Podmiotu Publicznego o każdym związanym z realizacją um</w:t>
      </w:r>
      <w:r w:rsidR="0013531B">
        <w:rPr>
          <w:rFonts w:ascii="Times New Roman" w:hAnsi="Times New Roman" w:cs="Times New Roman"/>
          <w:szCs w:val="24"/>
        </w:rPr>
        <w:t>ów</w:t>
      </w:r>
      <w:r w:rsidRPr="00B410B9">
        <w:rPr>
          <w:rFonts w:ascii="Times New Roman" w:hAnsi="Times New Roman" w:cs="Times New Roman"/>
          <w:szCs w:val="24"/>
        </w:rPr>
        <w:t xml:space="preserve"> sporze sądowym z podwykonawcą. </w:t>
      </w:r>
    </w:p>
    <w:p w14:paraId="3DFFE258" w14:textId="7777777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Partner Prywatny będzie zobowiązany do przedstawienia sprawozdań finansowych, celem potwierdzenia i stałego monitorowania jego zdolności do realizacji przedsięwzięcia.</w:t>
      </w:r>
    </w:p>
    <w:p w14:paraId="1C9B205D" w14:textId="7777777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Dodatkowo na Partnerze Prywatnym będzie spoczywać obowiązek poinformowania Podmiotu Publicznego o:</w:t>
      </w:r>
    </w:p>
    <w:p w14:paraId="063553D3" w14:textId="77777777" w:rsidR="00CE5A64" w:rsidRPr="00B410B9" w:rsidRDefault="00CE5A64" w:rsidP="00CE5A64">
      <w:pPr>
        <w:pStyle w:val="Akapitzlist"/>
        <w:numPr>
          <w:ilvl w:val="0"/>
          <w:numId w:val="167"/>
        </w:numPr>
        <w:spacing w:after="120" w:line="264" w:lineRule="auto"/>
        <w:ind w:left="993" w:hanging="357"/>
        <w:contextualSpacing w:val="0"/>
        <w:rPr>
          <w:rFonts w:ascii="Times New Roman" w:hAnsi="Times New Roman" w:cs="Times New Roman"/>
          <w:szCs w:val="24"/>
        </w:rPr>
      </w:pPr>
      <w:r w:rsidRPr="00B410B9">
        <w:rPr>
          <w:rFonts w:ascii="Times New Roman" w:hAnsi="Times New Roman" w:cs="Times New Roman"/>
          <w:szCs w:val="24"/>
        </w:rPr>
        <w:t>wystąpieniu czynników mających lub mogących mieć istotny, negatywny wpływ na projekt, działalność lub sytuację Partnera Prywatnego;</w:t>
      </w:r>
    </w:p>
    <w:p w14:paraId="46DD766E" w14:textId="77777777" w:rsidR="00CE5A64" w:rsidRPr="00B410B9" w:rsidRDefault="00CE5A64" w:rsidP="00CE5A64">
      <w:pPr>
        <w:pStyle w:val="Akapitzlist"/>
        <w:numPr>
          <w:ilvl w:val="0"/>
          <w:numId w:val="167"/>
        </w:numPr>
        <w:spacing w:after="120" w:line="264" w:lineRule="auto"/>
        <w:ind w:left="993" w:hanging="357"/>
        <w:contextualSpacing w:val="0"/>
        <w:rPr>
          <w:rFonts w:ascii="Times New Roman" w:hAnsi="Times New Roman" w:cs="Times New Roman"/>
          <w:szCs w:val="24"/>
        </w:rPr>
      </w:pPr>
      <w:r w:rsidRPr="00B410B9">
        <w:rPr>
          <w:rFonts w:ascii="Times New Roman" w:hAnsi="Times New Roman" w:cs="Times New Roman"/>
          <w:szCs w:val="24"/>
        </w:rPr>
        <w:t>powstaniu przypadku naruszenia przez Partnera Prywatnego umowy finansowania;</w:t>
      </w:r>
    </w:p>
    <w:p w14:paraId="39153D51" w14:textId="77777777" w:rsidR="00CE5A64" w:rsidRPr="00B410B9" w:rsidRDefault="00CE5A64" w:rsidP="00CE5A64">
      <w:pPr>
        <w:pStyle w:val="Akapitzlist"/>
        <w:numPr>
          <w:ilvl w:val="0"/>
          <w:numId w:val="167"/>
        </w:numPr>
        <w:spacing w:after="120" w:line="264" w:lineRule="auto"/>
        <w:ind w:left="993" w:hanging="357"/>
        <w:contextualSpacing w:val="0"/>
        <w:rPr>
          <w:rFonts w:ascii="Times New Roman" w:hAnsi="Times New Roman" w:cs="Times New Roman"/>
          <w:szCs w:val="24"/>
        </w:rPr>
      </w:pPr>
      <w:r w:rsidRPr="00B410B9">
        <w:rPr>
          <w:rFonts w:ascii="Times New Roman" w:hAnsi="Times New Roman" w:cs="Times New Roman"/>
          <w:szCs w:val="24"/>
        </w:rPr>
        <w:t>wystąpieniu przypadku: odmowy lub wstrzymania wypłaty, lub powstania przypadku przedterminowej obowiązkowej spłaty, lub postawienia finansowania w stan natychmiastowej wymagalności;</w:t>
      </w:r>
    </w:p>
    <w:p w14:paraId="7EDE20B7" w14:textId="77777777" w:rsidR="00CE5A64" w:rsidRPr="00B410B9" w:rsidRDefault="00CE5A64" w:rsidP="00CE5A64">
      <w:pPr>
        <w:pStyle w:val="Akapitzlist"/>
        <w:numPr>
          <w:ilvl w:val="0"/>
          <w:numId w:val="167"/>
        </w:numPr>
        <w:spacing w:after="120" w:line="264" w:lineRule="auto"/>
        <w:ind w:left="993" w:hanging="357"/>
        <w:contextualSpacing w:val="0"/>
        <w:rPr>
          <w:rFonts w:ascii="Times New Roman" w:hAnsi="Times New Roman" w:cs="Times New Roman"/>
          <w:szCs w:val="24"/>
        </w:rPr>
      </w:pPr>
      <w:r w:rsidRPr="00B410B9">
        <w:rPr>
          <w:rFonts w:ascii="Times New Roman" w:hAnsi="Times New Roman" w:cs="Times New Roman"/>
          <w:szCs w:val="24"/>
        </w:rPr>
        <w:t>powzięciu uchwały o likwidacji spółki Partnera Prywatnego;</w:t>
      </w:r>
    </w:p>
    <w:p w14:paraId="2A9A19F2" w14:textId="77777777" w:rsidR="00CE5A64" w:rsidRPr="00B410B9" w:rsidRDefault="00CE5A64" w:rsidP="00CE5A64">
      <w:pPr>
        <w:pStyle w:val="Akapitzlist"/>
        <w:numPr>
          <w:ilvl w:val="0"/>
          <w:numId w:val="167"/>
        </w:numPr>
        <w:spacing w:after="120" w:line="264" w:lineRule="auto"/>
        <w:ind w:left="993"/>
        <w:contextualSpacing w:val="0"/>
        <w:rPr>
          <w:rFonts w:ascii="Times New Roman" w:hAnsi="Times New Roman" w:cs="Times New Roman"/>
          <w:szCs w:val="24"/>
        </w:rPr>
      </w:pPr>
      <w:r w:rsidRPr="00B410B9">
        <w:rPr>
          <w:rFonts w:ascii="Times New Roman" w:hAnsi="Times New Roman" w:cs="Times New Roman"/>
          <w:szCs w:val="24"/>
        </w:rPr>
        <w:t>zgłoszeniu wniosku o otwarcie i o otwarciu postępowania upadłościowego lub naprawczego wobec Partnera Prywatnego;</w:t>
      </w:r>
    </w:p>
    <w:p w14:paraId="74E2305A" w14:textId="77777777" w:rsidR="00CE5A64" w:rsidRPr="00B410B9" w:rsidRDefault="00CE5A64" w:rsidP="00CE5A64">
      <w:pPr>
        <w:pStyle w:val="Akapitzlist"/>
        <w:numPr>
          <w:ilvl w:val="0"/>
          <w:numId w:val="167"/>
        </w:numPr>
        <w:spacing w:after="120" w:line="264" w:lineRule="auto"/>
        <w:ind w:left="993"/>
        <w:contextualSpacing w:val="0"/>
        <w:rPr>
          <w:rFonts w:ascii="Times New Roman" w:hAnsi="Times New Roman" w:cs="Times New Roman"/>
          <w:szCs w:val="24"/>
        </w:rPr>
      </w:pPr>
      <w:r w:rsidRPr="00B410B9">
        <w:rPr>
          <w:rFonts w:ascii="Times New Roman" w:hAnsi="Times New Roman" w:cs="Times New Roman"/>
          <w:szCs w:val="24"/>
        </w:rPr>
        <w:lastRenderedPageBreak/>
        <w:t>wszczęciu postępowania egzekucyjnego, w tym egzekucji administracyjnej wobec Partnera Prywatnego, gdzie kwota dochodzonego roszczenia przekracza</w:t>
      </w:r>
      <w:r w:rsidRPr="00913DC5">
        <w:rPr>
          <w:rFonts w:ascii="Times New Roman" w:hAnsi="Times New Roman" w:cs="Times New Roman"/>
          <w:szCs w:val="24"/>
        </w:rPr>
        <w:t xml:space="preserve"> wartość</w:t>
      </w:r>
      <w:r w:rsidRPr="00B410B9">
        <w:rPr>
          <w:rFonts w:ascii="Times New Roman" w:hAnsi="Times New Roman" w:cs="Times New Roman"/>
          <w:szCs w:val="24"/>
        </w:rPr>
        <w:t xml:space="preserve"> określoną </w:t>
      </w:r>
      <w:r w:rsidRPr="00913DC5">
        <w:rPr>
          <w:rFonts w:ascii="Times New Roman" w:hAnsi="Times New Roman" w:cs="Times New Roman"/>
          <w:szCs w:val="24"/>
        </w:rPr>
        <w:t>w drodze dialogu konkurencyjnego</w:t>
      </w:r>
      <w:r w:rsidRPr="00B410B9">
        <w:rPr>
          <w:rFonts w:ascii="Times New Roman" w:hAnsi="Times New Roman" w:cs="Times New Roman"/>
          <w:szCs w:val="24"/>
        </w:rPr>
        <w:t>;</w:t>
      </w:r>
    </w:p>
    <w:p w14:paraId="2465EBED" w14:textId="77777777" w:rsidR="00CE5A64" w:rsidRPr="00B410B9" w:rsidRDefault="00CE5A64" w:rsidP="00CE5A64">
      <w:pPr>
        <w:pStyle w:val="Akapitzlist"/>
        <w:numPr>
          <w:ilvl w:val="0"/>
          <w:numId w:val="167"/>
        </w:numPr>
        <w:spacing w:after="120" w:line="264" w:lineRule="auto"/>
        <w:ind w:left="993"/>
        <w:contextualSpacing w:val="0"/>
        <w:rPr>
          <w:rFonts w:ascii="Times New Roman" w:hAnsi="Times New Roman" w:cs="Times New Roman"/>
          <w:szCs w:val="24"/>
        </w:rPr>
      </w:pPr>
      <w:r w:rsidRPr="00B410B9">
        <w:rPr>
          <w:rFonts w:ascii="Times New Roman" w:hAnsi="Times New Roman" w:cs="Times New Roman"/>
          <w:szCs w:val="24"/>
        </w:rPr>
        <w:t>wszczęciu postępowania karnoskarbowego lub karnego wobec Partnera Prywatnego lub członka jego zarządu;</w:t>
      </w:r>
    </w:p>
    <w:p w14:paraId="7518A70E" w14:textId="77777777" w:rsidR="00CE5A64" w:rsidRPr="00B410B9" w:rsidRDefault="00CE5A64" w:rsidP="00CE5A64">
      <w:pPr>
        <w:pStyle w:val="Akapitzlist"/>
        <w:numPr>
          <w:ilvl w:val="0"/>
          <w:numId w:val="167"/>
        </w:numPr>
        <w:spacing w:after="120" w:line="264" w:lineRule="auto"/>
        <w:ind w:left="993"/>
        <w:contextualSpacing w:val="0"/>
        <w:rPr>
          <w:rFonts w:ascii="Times New Roman" w:hAnsi="Times New Roman" w:cs="Times New Roman"/>
          <w:szCs w:val="24"/>
        </w:rPr>
      </w:pPr>
      <w:r w:rsidRPr="00B410B9">
        <w:rPr>
          <w:rFonts w:ascii="Times New Roman" w:hAnsi="Times New Roman" w:cs="Times New Roman"/>
          <w:szCs w:val="24"/>
        </w:rPr>
        <w:t>wygaśnięciu, cofnięciu lub zmianie jakiegokolwiek pozwolenia niezbędnego do realizacji przedsięwzięcia;</w:t>
      </w:r>
    </w:p>
    <w:p w14:paraId="4DCDBA9F" w14:textId="77777777" w:rsidR="00CE5A64" w:rsidRPr="00B410B9" w:rsidRDefault="00CE5A64" w:rsidP="00CE5A64">
      <w:pPr>
        <w:pStyle w:val="Akapitzlist"/>
        <w:numPr>
          <w:ilvl w:val="0"/>
          <w:numId w:val="167"/>
        </w:numPr>
        <w:spacing w:after="120" w:line="264" w:lineRule="auto"/>
        <w:ind w:left="993"/>
        <w:contextualSpacing w:val="0"/>
        <w:rPr>
          <w:rFonts w:ascii="Times New Roman" w:hAnsi="Times New Roman" w:cs="Times New Roman"/>
          <w:szCs w:val="24"/>
        </w:rPr>
      </w:pPr>
      <w:r w:rsidRPr="00B410B9">
        <w:rPr>
          <w:rFonts w:ascii="Times New Roman" w:hAnsi="Times New Roman" w:cs="Times New Roman"/>
          <w:szCs w:val="24"/>
        </w:rPr>
        <w:t>rozwiązaniu lub wygaśnięciu jakiejkolwiek umowy z podwykonawcą działającym na zlecenie Partnera Prywatnego przy realizacji przedsięwzięcia;</w:t>
      </w:r>
    </w:p>
    <w:p w14:paraId="687D4D63" w14:textId="77777777" w:rsidR="00CE5A64" w:rsidRPr="00B410B9" w:rsidRDefault="00CE5A64" w:rsidP="00CE5A64">
      <w:pPr>
        <w:pStyle w:val="Akapitzlist"/>
        <w:numPr>
          <w:ilvl w:val="0"/>
          <w:numId w:val="167"/>
        </w:numPr>
        <w:spacing w:after="120" w:line="264" w:lineRule="auto"/>
        <w:ind w:left="993"/>
        <w:contextualSpacing w:val="0"/>
        <w:rPr>
          <w:rFonts w:ascii="Times New Roman" w:hAnsi="Times New Roman" w:cs="Times New Roman"/>
          <w:szCs w:val="24"/>
        </w:rPr>
      </w:pPr>
      <w:r w:rsidRPr="00B410B9">
        <w:rPr>
          <w:rFonts w:ascii="Times New Roman" w:hAnsi="Times New Roman" w:cs="Times New Roman"/>
          <w:szCs w:val="24"/>
        </w:rPr>
        <w:t>podjęciu uchwały przez Partnera Prywatnego o zmianie umowy spółki/statutu Partnera Prywatnego (dotyczy spółki celowej);</w:t>
      </w:r>
    </w:p>
    <w:p w14:paraId="2A0EB0D3" w14:textId="77777777" w:rsidR="00CE5A64" w:rsidRPr="00B410B9" w:rsidRDefault="00CE5A64" w:rsidP="00CE5A64">
      <w:pPr>
        <w:pStyle w:val="Akapitzlist"/>
        <w:numPr>
          <w:ilvl w:val="0"/>
          <w:numId w:val="167"/>
        </w:numPr>
        <w:spacing w:after="120" w:line="264" w:lineRule="auto"/>
        <w:ind w:left="993"/>
        <w:contextualSpacing w:val="0"/>
        <w:rPr>
          <w:rFonts w:ascii="Times New Roman" w:hAnsi="Times New Roman" w:cs="Times New Roman"/>
          <w:szCs w:val="24"/>
        </w:rPr>
      </w:pPr>
      <w:r w:rsidRPr="00B410B9">
        <w:rPr>
          <w:rFonts w:ascii="Times New Roman" w:hAnsi="Times New Roman" w:cs="Times New Roman"/>
          <w:szCs w:val="24"/>
        </w:rPr>
        <w:t>zmianie w składzie organów korporacyjnych Partnera Prywatnego;</w:t>
      </w:r>
    </w:p>
    <w:p w14:paraId="10A24AAC" w14:textId="616A178F" w:rsidR="00CE5A64" w:rsidRPr="00B410B9" w:rsidRDefault="00CE5A64" w:rsidP="00CE5A64">
      <w:pPr>
        <w:pStyle w:val="Akapitzlist"/>
        <w:numPr>
          <w:ilvl w:val="0"/>
          <w:numId w:val="167"/>
        </w:numPr>
        <w:spacing w:after="120" w:line="264" w:lineRule="auto"/>
        <w:ind w:left="993"/>
        <w:contextualSpacing w:val="0"/>
        <w:rPr>
          <w:rFonts w:ascii="Times New Roman" w:hAnsi="Times New Roman" w:cs="Times New Roman"/>
          <w:szCs w:val="24"/>
        </w:rPr>
      </w:pPr>
      <w:r w:rsidRPr="00B410B9">
        <w:rPr>
          <w:rFonts w:ascii="Times New Roman" w:hAnsi="Times New Roman" w:cs="Times New Roman"/>
          <w:szCs w:val="24"/>
        </w:rPr>
        <w:t>wystąpieniu jakiegokolwiek innego zdarzenia mogącego mieć negatywny wpływ na możliwość należytego wykonania um</w:t>
      </w:r>
      <w:r w:rsidR="0013531B">
        <w:rPr>
          <w:rFonts w:ascii="Times New Roman" w:hAnsi="Times New Roman" w:cs="Times New Roman"/>
          <w:szCs w:val="24"/>
        </w:rPr>
        <w:t>ów</w:t>
      </w:r>
      <w:r w:rsidRPr="00B410B9">
        <w:rPr>
          <w:rFonts w:ascii="Times New Roman" w:hAnsi="Times New Roman" w:cs="Times New Roman"/>
          <w:szCs w:val="24"/>
        </w:rPr>
        <w:t xml:space="preserve"> przez Partnera Prywatnego w szczególności wszczęcia i prowadzenia postępowania administracyjnego dotyczącego lub mającego związek z realizacją przedsięwzięcia wraz z podaniem przedmiotu takiego postępowania, sygnatury, organu administracji oraz krótkiego opisu jego przebiegu.</w:t>
      </w:r>
    </w:p>
    <w:p w14:paraId="3D176EEB" w14:textId="7777777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Partner Prywatny będzie też objęty klauzulami społecznymi w zakresie zatrudniania określonych osób w ramach umów o pracę. </w:t>
      </w:r>
    </w:p>
    <w:p w14:paraId="4706FD52" w14:textId="2A408EA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Partner Prywatny będzie zobowiązany do pozyskania finansowania całości przedsięwzięcia oraz wszelkich innych prac związanych z realizacją zobowiązań Partnera Prywatnego wynikających z </w:t>
      </w:r>
      <w:r w:rsidR="00C535E1">
        <w:rPr>
          <w:rFonts w:ascii="Times New Roman" w:hAnsi="Times New Roman" w:cs="Times New Roman"/>
          <w:szCs w:val="24"/>
        </w:rPr>
        <w:t>U</w:t>
      </w:r>
      <w:r w:rsidRPr="00B410B9">
        <w:rPr>
          <w:rFonts w:ascii="Times New Roman" w:hAnsi="Times New Roman" w:cs="Times New Roman"/>
          <w:szCs w:val="24"/>
        </w:rPr>
        <w:t>m</w:t>
      </w:r>
      <w:r w:rsidR="0013531B">
        <w:rPr>
          <w:rFonts w:ascii="Times New Roman" w:hAnsi="Times New Roman" w:cs="Times New Roman"/>
          <w:szCs w:val="24"/>
        </w:rPr>
        <w:t>ów</w:t>
      </w:r>
      <w:r w:rsidRPr="00B410B9">
        <w:rPr>
          <w:rFonts w:ascii="Times New Roman" w:hAnsi="Times New Roman" w:cs="Times New Roman"/>
          <w:szCs w:val="24"/>
        </w:rPr>
        <w:t xml:space="preserve"> o PPP, w sposób pozwalający na prawidłową realizację przedsięwzięcia. Partner Prywatny będzie zatem odpowiedzialny za</w:t>
      </w:r>
      <w:r w:rsidR="00E22D21">
        <w:rPr>
          <w:rFonts w:ascii="Times New Roman" w:hAnsi="Times New Roman" w:cs="Times New Roman"/>
          <w:szCs w:val="24"/>
        </w:rPr>
        <w:t> </w:t>
      </w:r>
      <w:r w:rsidRPr="00B410B9">
        <w:rPr>
          <w:rFonts w:ascii="Times New Roman" w:hAnsi="Times New Roman" w:cs="Times New Roman"/>
          <w:szCs w:val="24"/>
        </w:rPr>
        <w:t>zamknięcie finansowe przedsięwzięcia. W przypadku braku zamknięcia finansowego w</w:t>
      </w:r>
      <w:r w:rsidR="00E22D21">
        <w:rPr>
          <w:rFonts w:ascii="Times New Roman" w:hAnsi="Times New Roman" w:cs="Times New Roman"/>
          <w:szCs w:val="24"/>
        </w:rPr>
        <w:t> </w:t>
      </w:r>
      <w:r w:rsidRPr="00B410B9">
        <w:rPr>
          <w:rFonts w:ascii="Times New Roman" w:hAnsi="Times New Roman" w:cs="Times New Roman"/>
          <w:szCs w:val="24"/>
        </w:rPr>
        <w:t xml:space="preserve">określonym w umowie terminie, który zostanie ustalony podczas dialogu konkurencyjnego Podmiot Publiczny będzie mógł przedłużyć ten termin według własnego uznania, co nie będzie miało wpływu na zwiększenie wynagrodzenia Partnera Prywatnego. </w:t>
      </w:r>
      <w:r w:rsidRPr="00913DC5">
        <w:rPr>
          <w:rFonts w:ascii="Times New Roman" w:hAnsi="Times New Roman" w:cs="Times New Roman"/>
          <w:szCs w:val="24"/>
        </w:rPr>
        <w:t xml:space="preserve">W takiej sytuacji zastosowanie będą miały zapisy dotyczące aktualizacji </w:t>
      </w:r>
      <w:r w:rsidR="008752DA">
        <w:rPr>
          <w:rFonts w:ascii="Times New Roman" w:hAnsi="Times New Roman" w:cs="Times New Roman"/>
          <w:szCs w:val="24"/>
        </w:rPr>
        <w:t>Program</w:t>
      </w:r>
      <w:r w:rsidRPr="00913DC5">
        <w:rPr>
          <w:rFonts w:ascii="Times New Roman" w:hAnsi="Times New Roman" w:cs="Times New Roman"/>
          <w:szCs w:val="24"/>
        </w:rPr>
        <w:t xml:space="preserve"> „Archiwa”.</w:t>
      </w:r>
    </w:p>
    <w:p w14:paraId="7231055B" w14:textId="09AD5FF5"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Zwiększenie koszów finansowania, takich jak: marża, prowizja lub inne opłaty w związku ze zmianą finansowania będzie ponosił Partner Prywatny. Partner Prywatny będzie mógł modyfikować strukturę finansowania </w:t>
      </w:r>
      <w:r w:rsidRPr="00913DC5">
        <w:rPr>
          <w:rFonts w:ascii="Times New Roman" w:hAnsi="Times New Roman" w:cs="Times New Roman"/>
          <w:szCs w:val="24"/>
        </w:rPr>
        <w:t>przedsięwzięcia</w:t>
      </w:r>
      <w:r w:rsidRPr="00B410B9">
        <w:rPr>
          <w:rFonts w:ascii="Times New Roman" w:hAnsi="Times New Roman" w:cs="Times New Roman"/>
          <w:szCs w:val="24"/>
        </w:rPr>
        <w:t>, po akceptacji ze</w:t>
      </w:r>
      <w:r w:rsidR="00E22D21">
        <w:rPr>
          <w:rFonts w:ascii="Times New Roman" w:hAnsi="Times New Roman" w:cs="Times New Roman"/>
          <w:szCs w:val="24"/>
        </w:rPr>
        <w:t> </w:t>
      </w:r>
      <w:r w:rsidRPr="00B410B9">
        <w:rPr>
          <w:rFonts w:ascii="Times New Roman" w:hAnsi="Times New Roman" w:cs="Times New Roman"/>
          <w:szCs w:val="24"/>
        </w:rPr>
        <w:t xml:space="preserve">strony Podmiotu Publicznego. Zmiany te nie mogą powodować jednak przekroczenia alokacji środków na poszczególne lata </w:t>
      </w:r>
      <w:r w:rsidR="008752DA">
        <w:rPr>
          <w:rFonts w:ascii="Times New Roman" w:hAnsi="Times New Roman" w:cs="Times New Roman"/>
          <w:szCs w:val="24"/>
        </w:rPr>
        <w:t>Program</w:t>
      </w:r>
      <w:r w:rsidRPr="00B410B9">
        <w:rPr>
          <w:rFonts w:ascii="Times New Roman" w:hAnsi="Times New Roman" w:cs="Times New Roman"/>
          <w:szCs w:val="24"/>
        </w:rPr>
        <w:t xml:space="preserve"> „Archiwa” (w takim przypadku zastosowanie będą miały postanowienia dotyczące aktualizacji Programu).</w:t>
      </w:r>
    </w:p>
    <w:p w14:paraId="5DA77AB4" w14:textId="7777777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W celu wykazania w sposób niebudzący wątpliwości, że Partner Prywatny zapewnił finansowanie na całość przedsięwzięcia będzie on zobowiązany do przedłożenia kopii umów finansowania Podmiotowi Publicznemu. Brak zamknięcia finansowego będzie rodzić konieczność zapłaty przez Partnera Prywatnego kary umownej na rzecz Podmiotu Publicznego. </w:t>
      </w:r>
    </w:p>
    <w:p w14:paraId="7D1B34F6" w14:textId="7777777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lastRenderedPageBreak/>
        <w:t xml:space="preserve">Partner Prywatny będzie zobowiązany </w:t>
      </w:r>
      <w:r w:rsidRPr="00913DC5">
        <w:rPr>
          <w:rFonts w:ascii="Times New Roman" w:hAnsi="Times New Roman" w:cs="Times New Roman"/>
          <w:szCs w:val="24"/>
        </w:rPr>
        <w:t>do przygotowania, a następnie</w:t>
      </w:r>
      <w:r w:rsidRPr="00B410B9">
        <w:rPr>
          <w:rFonts w:ascii="Times New Roman" w:hAnsi="Times New Roman" w:cs="Times New Roman"/>
          <w:szCs w:val="24"/>
        </w:rPr>
        <w:t xml:space="preserve"> stosowania strategii zabezpieczenia ekspozycji na ryzyko zmiany stopy procentowej i ryzyko walutowe. Warunki zabezpieczenia zostaną uszczegółowione w dialogu konkurencyjnym z Partnerami Prywatnymi. </w:t>
      </w:r>
    </w:p>
    <w:p w14:paraId="17CBBEF3" w14:textId="77777777" w:rsidR="00CE5A64" w:rsidRPr="00B410B9" w:rsidRDefault="00CE5A64" w:rsidP="00422A51">
      <w:pPr>
        <w:pStyle w:val="Akapitzlist"/>
        <w:numPr>
          <w:ilvl w:val="1"/>
          <w:numId w:val="166"/>
        </w:numPr>
        <w:spacing w:after="160" w:line="259" w:lineRule="auto"/>
        <w:ind w:left="426" w:hanging="426"/>
        <w:jc w:val="left"/>
        <w:outlineLvl w:val="1"/>
        <w:rPr>
          <w:rFonts w:ascii="Times New Roman" w:hAnsi="Times New Roman" w:cs="Times New Roman"/>
          <w:szCs w:val="24"/>
          <w:u w:val="single"/>
        </w:rPr>
      </w:pPr>
      <w:bookmarkStart w:id="553" w:name="_Toc126231111"/>
      <w:r w:rsidRPr="00B410B9">
        <w:rPr>
          <w:rFonts w:ascii="Times New Roman" w:hAnsi="Times New Roman" w:cs="Times New Roman"/>
          <w:szCs w:val="24"/>
          <w:u w:val="single"/>
        </w:rPr>
        <w:t>Obowiązki Podmiotu Publicznego:</w:t>
      </w:r>
      <w:bookmarkEnd w:id="553"/>
    </w:p>
    <w:p w14:paraId="7E69343C" w14:textId="7794FD9D" w:rsidR="00CE5A64" w:rsidRPr="00913DC5" w:rsidRDefault="00CE5A64" w:rsidP="00CE5A64">
      <w:pPr>
        <w:spacing w:after="120" w:line="264" w:lineRule="auto"/>
        <w:ind w:left="360"/>
        <w:rPr>
          <w:rFonts w:ascii="Times New Roman" w:hAnsi="Times New Roman" w:cs="Times New Roman"/>
          <w:szCs w:val="24"/>
        </w:rPr>
      </w:pPr>
      <w:r w:rsidRPr="00913DC5">
        <w:rPr>
          <w:rFonts w:ascii="Times New Roman" w:hAnsi="Times New Roman" w:cs="Times New Roman"/>
          <w:szCs w:val="24"/>
        </w:rPr>
        <w:t>W ramach dialogu konkurencyjnego zostanie wypracowana procedura wynagrodzenia, mechanizm wynagradzania oraz uszczegółowione zostaną standardy utrzymania</w:t>
      </w:r>
      <w:r w:rsidR="003C78F1">
        <w:rPr>
          <w:rFonts w:ascii="Times New Roman" w:hAnsi="Times New Roman" w:cs="Times New Roman"/>
          <w:szCs w:val="24"/>
        </w:rPr>
        <w:t xml:space="preserve"> infrastruktury</w:t>
      </w:r>
      <w:r w:rsidRPr="00913DC5">
        <w:rPr>
          <w:rFonts w:ascii="Times New Roman" w:hAnsi="Times New Roman" w:cs="Times New Roman"/>
          <w:szCs w:val="24"/>
        </w:rPr>
        <w:t xml:space="preserve">. Formułowane zapisy będą opierały się na wypracowanych rozwiązaniach w innych umowach o partnerstwie publiczno-prywatnym. </w:t>
      </w:r>
    </w:p>
    <w:p w14:paraId="2505D856" w14:textId="77777777" w:rsidR="00CE5A64" w:rsidRPr="00913DC5" w:rsidRDefault="00CE5A64" w:rsidP="00CE5A64">
      <w:pPr>
        <w:pStyle w:val="Akapitzlist"/>
        <w:spacing w:after="120" w:line="264" w:lineRule="auto"/>
        <w:ind w:left="426"/>
        <w:contextualSpacing w:val="0"/>
        <w:rPr>
          <w:rFonts w:ascii="Times New Roman" w:hAnsi="Times New Roman" w:cs="Times New Roman"/>
          <w:szCs w:val="24"/>
        </w:rPr>
      </w:pPr>
      <w:r w:rsidRPr="00913DC5">
        <w:rPr>
          <w:rFonts w:ascii="Times New Roman" w:hAnsi="Times New Roman" w:cs="Times New Roman"/>
          <w:szCs w:val="24"/>
        </w:rPr>
        <w:t>Dodatkowo na Podmiocie Publicznym będzie spoczywać obowiązek:</w:t>
      </w:r>
    </w:p>
    <w:p w14:paraId="6C491C81" w14:textId="4BB811DB" w:rsidR="00CE5A64" w:rsidRPr="00913DC5" w:rsidRDefault="00DD79CB" w:rsidP="00CE5A64">
      <w:pPr>
        <w:pStyle w:val="Akapitzlist"/>
        <w:numPr>
          <w:ilvl w:val="0"/>
          <w:numId w:val="171"/>
        </w:numPr>
        <w:spacing w:after="120" w:line="264" w:lineRule="auto"/>
        <w:contextualSpacing w:val="0"/>
        <w:rPr>
          <w:rFonts w:ascii="Times New Roman" w:hAnsi="Times New Roman" w:cs="Times New Roman"/>
          <w:szCs w:val="24"/>
        </w:rPr>
      </w:pPr>
      <w:r w:rsidRPr="00B410B9">
        <w:rPr>
          <w:rFonts w:ascii="Times New Roman" w:hAnsi="Times New Roman" w:cs="Times New Roman"/>
          <w:szCs w:val="24"/>
        </w:rPr>
        <w:t>regulowani</w:t>
      </w:r>
      <w:r>
        <w:rPr>
          <w:rFonts w:ascii="Times New Roman" w:hAnsi="Times New Roman" w:cs="Times New Roman"/>
          <w:szCs w:val="24"/>
        </w:rPr>
        <w:t>a</w:t>
      </w:r>
      <w:r w:rsidRPr="00913DC5">
        <w:rPr>
          <w:rFonts w:ascii="Times New Roman" w:hAnsi="Times New Roman" w:cs="Times New Roman"/>
          <w:szCs w:val="24"/>
        </w:rPr>
        <w:t xml:space="preserve"> </w:t>
      </w:r>
      <w:r w:rsidR="00CE5A64" w:rsidRPr="00913DC5">
        <w:rPr>
          <w:rFonts w:ascii="Times New Roman" w:hAnsi="Times New Roman" w:cs="Times New Roman"/>
          <w:szCs w:val="24"/>
        </w:rPr>
        <w:t>wymagalnych i bezspornych płatności wynagrodzenia</w:t>
      </w:r>
      <w:r w:rsidR="00CE5A64" w:rsidRPr="00B410B9">
        <w:rPr>
          <w:rFonts w:ascii="Times New Roman" w:hAnsi="Times New Roman" w:cs="Times New Roman"/>
          <w:szCs w:val="24"/>
        </w:rPr>
        <w:t xml:space="preserve"> na rzecz Partnera prywatnego</w:t>
      </w:r>
      <w:r w:rsidR="00CE5A64" w:rsidRPr="00913DC5">
        <w:rPr>
          <w:rFonts w:ascii="Times New Roman" w:hAnsi="Times New Roman" w:cs="Times New Roman"/>
          <w:szCs w:val="24"/>
        </w:rPr>
        <w:t xml:space="preserve">, </w:t>
      </w:r>
      <w:r w:rsidR="00CE5A64" w:rsidRPr="00B410B9">
        <w:rPr>
          <w:rFonts w:ascii="Times New Roman" w:hAnsi="Times New Roman" w:cs="Times New Roman"/>
          <w:szCs w:val="24"/>
        </w:rPr>
        <w:t>zgodnie z</w:t>
      </w:r>
      <w:r w:rsidR="00CE5A64" w:rsidRPr="00913DC5">
        <w:rPr>
          <w:rFonts w:ascii="Times New Roman" w:hAnsi="Times New Roman" w:cs="Times New Roman"/>
          <w:szCs w:val="24"/>
        </w:rPr>
        <w:t xml:space="preserve"> </w:t>
      </w:r>
      <w:r w:rsidR="00CE5A64">
        <w:rPr>
          <w:rFonts w:ascii="Times New Roman" w:hAnsi="Times New Roman" w:cs="Times New Roman"/>
          <w:szCs w:val="24"/>
        </w:rPr>
        <w:t>termi</w:t>
      </w:r>
      <w:r w:rsidR="00CE5A64" w:rsidRPr="00B410B9">
        <w:rPr>
          <w:rFonts w:ascii="Times New Roman" w:hAnsi="Times New Roman" w:cs="Times New Roman"/>
          <w:szCs w:val="24"/>
        </w:rPr>
        <w:t xml:space="preserve">nem </w:t>
      </w:r>
      <w:r w:rsidR="00CE5A64" w:rsidRPr="00913DC5">
        <w:rPr>
          <w:rFonts w:ascii="Times New Roman" w:hAnsi="Times New Roman" w:cs="Times New Roman"/>
          <w:szCs w:val="24"/>
        </w:rPr>
        <w:t>określony</w:t>
      </w:r>
      <w:r w:rsidR="00CE5A64" w:rsidRPr="00B410B9">
        <w:rPr>
          <w:rFonts w:ascii="Times New Roman" w:hAnsi="Times New Roman" w:cs="Times New Roman"/>
          <w:szCs w:val="24"/>
        </w:rPr>
        <w:t xml:space="preserve">m w </w:t>
      </w:r>
      <w:r w:rsidR="00797A82">
        <w:rPr>
          <w:rFonts w:ascii="Times New Roman" w:hAnsi="Times New Roman" w:cs="Times New Roman"/>
          <w:szCs w:val="24"/>
        </w:rPr>
        <w:t>U</w:t>
      </w:r>
      <w:r w:rsidR="00CE5A64" w:rsidRPr="00B410B9">
        <w:rPr>
          <w:rFonts w:ascii="Times New Roman" w:hAnsi="Times New Roman" w:cs="Times New Roman"/>
          <w:szCs w:val="24"/>
        </w:rPr>
        <w:t>mow</w:t>
      </w:r>
      <w:r w:rsidR="0013531B">
        <w:rPr>
          <w:rFonts w:ascii="Times New Roman" w:hAnsi="Times New Roman" w:cs="Times New Roman"/>
          <w:szCs w:val="24"/>
        </w:rPr>
        <w:t>ach</w:t>
      </w:r>
      <w:r w:rsidR="00CE5A64" w:rsidRPr="00B410B9">
        <w:rPr>
          <w:rFonts w:ascii="Times New Roman" w:hAnsi="Times New Roman" w:cs="Times New Roman"/>
          <w:szCs w:val="24"/>
        </w:rPr>
        <w:t xml:space="preserve"> o PPP</w:t>
      </w:r>
      <w:r w:rsidR="00CE5A64" w:rsidRPr="00913DC5">
        <w:rPr>
          <w:rFonts w:ascii="Times New Roman" w:hAnsi="Times New Roman" w:cs="Times New Roman"/>
          <w:szCs w:val="24"/>
        </w:rPr>
        <w:t>;</w:t>
      </w:r>
    </w:p>
    <w:p w14:paraId="4BD762B8" w14:textId="6F91CF1B" w:rsidR="00CE5A64" w:rsidRPr="00B410B9" w:rsidRDefault="00DD79CB" w:rsidP="00CE5A64">
      <w:pPr>
        <w:pStyle w:val="Akapitzlist"/>
        <w:numPr>
          <w:ilvl w:val="0"/>
          <w:numId w:val="171"/>
        </w:numPr>
        <w:spacing w:after="120" w:line="264" w:lineRule="auto"/>
        <w:contextualSpacing w:val="0"/>
        <w:rPr>
          <w:rFonts w:ascii="Times New Roman" w:hAnsi="Times New Roman" w:cs="Times New Roman"/>
          <w:szCs w:val="24"/>
        </w:rPr>
      </w:pPr>
      <w:r w:rsidRPr="00B410B9">
        <w:rPr>
          <w:rFonts w:ascii="Times New Roman" w:hAnsi="Times New Roman" w:cs="Times New Roman"/>
          <w:szCs w:val="24"/>
        </w:rPr>
        <w:t>wykonywani</w:t>
      </w:r>
      <w:r>
        <w:rPr>
          <w:rFonts w:ascii="Times New Roman" w:hAnsi="Times New Roman" w:cs="Times New Roman"/>
          <w:szCs w:val="24"/>
        </w:rPr>
        <w:t>a</w:t>
      </w:r>
      <w:r w:rsidR="00CE5A64" w:rsidRPr="00B410B9">
        <w:rPr>
          <w:rFonts w:ascii="Times New Roman" w:hAnsi="Times New Roman" w:cs="Times New Roman"/>
          <w:szCs w:val="24"/>
        </w:rPr>
        <w:t>, z należytą starannością</w:t>
      </w:r>
      <w:r w:rsidR="00CE5A64" w:rsidRPr="00913DC5">
        <w:rPr>
          <w:rFonts w:ascii="Times New Roman" w:hAnsi="Times New Roman" w:cs="Times New Roman"/>
          <w:szCs w:val="24"/>
        </w:rPr>
        <w:t xml:space="preserve"> istotn</w:t>
      </w:r>
      <w:r w:rsidR="00CE5A64" w:rsidRPr="00B410B9">
        <w:rPr>
          <w:rFonts w:ascii="Times New Roman" w:hAnsi="Times New Roman" w:cs="Times New Roman"/>
          <w:szCs w:val="24"/>
        </w:rPr>
        <w:t>ych zobowiązań, wynikających</w:t>
      </w:r>
      <w:r w:rsidR="00CE5A64" w:rsidRPr="00913DC5">
        <w:rPr>
          <w:rFonts w:ascii="Times New Roman" w:hAnsi="Times New Roman" w:cs="Times New Roman"/>
          <w:szCs w:val="24"/>
        </w:rPr>
        <w:t xml:space="preserve"> z </w:t>
      </w:r>
      <w:r w:rsidR="00C535E1">
        <w:rPr>
          <w:rFonts w:ascii="Times New Roman" w:hAnsi="Times New Roman" w:cs="Times New Roman"/>
          <w:szCs w:val="24"/>
        </w:rPr>
        <w:t>U</w:t>
      </w:r>
      <w:r w:rsidR="00CE5A64" w:rsidRPr="00913DC5">
        <w:rPr>
          <w:rFonts w:ascii="Times New Roman" w:hAnsi="Times New Roman" w:cs="Times New Roman"/>
          <w:szCs w:val="24"/>
        </w:rPr>
        <w:t>m</w:t>
      </w:r>
      <w:r w:rsidR="0013531B">
        <w:rPr>
          <w:rFonts w:ascii="Times New Roman" w:hAnsi="Times New Roman" w:cs="Times New Roman"/>
          <w:szCs w:val="24"/>
        </w:rPr>
        <w:t>ów</w:t>
      </w:r>
      <w:r w:rsidR="00CE5A64" w:rsidRPr="00913DC5">
        <w:rPr>
          <w:rFonts w:ascii="Times New Roman" w:hAnsi="Times New Roman" w:cs="Times New Roman"/>
          <w:szCs w:val="24"/>
        </w:rPr>
        <w:t xml:space="preserve"> </w:t>
      </w:r>
      <w:r w:rsidR="00CE5A64" w:rsidRPr="00B410B9">
        <w:rPr>
          <w:rFonts w:ascii="Times New Roman" w:hAnsi="Times New Roman" w:cs="Times New Roman"/>
          <w:szCs w:val="24"/>
        </w:rPr>
        <w:t>o PPP, niebędących</w:t>
      </w:r>
      <w:r w:rsidR="00CE5A64" w:rsidRPr="00913DC5">
        <w:rPr>
          <w:rFonts w:ascii="Times New Roman" w:hAnsi="Times New Roman" w:cs="Times New Roman"/>
          <w:szCs w:val="24"/>
        </w:rPr>
        <w:t xml:space="preserve"> zobow</w:t>
      </w:r>
      <w:r w:rsidR="00CE5A64" w:rsidRPr="00B410B9">
        <w:rPr>
          <w:rFonts w:ascii="Times New Roman" w:hAnsi="Times New Roman" w:cs="Times New Roman"/>
          <w:szCs w:val="24"/>
        </w:rPr>
        <w:t>iązaniem do dokonania płatności;</w:t>
      </w:r>
    </w:p>
    <w:p w14:paraId="20F30F60" w14:textId="20F7E240" w:rsidR="00CE5A64" w:rsidRPr="00913DC5" w:rsidRDefault="00CE5A64" w:rsidP="00CE5A64">
      <w:pPr>
        <w:pStyle w:val="Akapitzlist"/>
        <w:numPr>
          <w:ilvl w:val="0"/>
          <w:numId w:val="171"/>
        </w:numPr>
        <w:spacing w:after="160" w:line="259" w:lineRule="auto"/>
        <w:rPr>
          <w:rFonts w:ascii="Times New Roman" w:hAnsi="Times New Roman" w:cs="Times New Roman"/>
          <w:szCs w:val="24"/>
        </w:rPr>
      </w:pPr>
      <w:r w:rsidRPr="00B410B9">
        <w:rPr>
          <w:rFonts w:ascii="Times New Roman" w:hAnsi="Times New Roman" w:cs="Times New Roman"/>
          <w:szCs w:val="24"/>
        </w:rPr>
        <w:t>prowadzenia bieżącej współpracy z Partnerem Prywatnym oraz koordynację przepływu informacji pomiędzy stronami</w:t>
      </w:r>
      <w:r w:rsidRPr="00913DC5">
        <w:rPr>
          <w:rFonts w:ascii="Times New Roman" w:hAnsi="Times New Roman" w:cs="Times New Roman"/>
          <w:szCs w:val="24"/>
        </w:rPr>
        <w:t xml:space="preserve">. </w:t>
      </w:r>
    </w:p>
    <w:p w14:paraId="27A1AA3F" w14:textId="77777777" w:rsidR="00CE5A64" w:rsidRPr="00913DC5" w:rsidRDefault="00CE5A64" w:rsidP="00CE5A64">
      <w:pPr>
        <w:pStyle w:val="Akapitzlist"/>
        <w:ind w:left="993"/>
        <w:rPr>
          <w:rFonts w:ascii="Times New Roman" w:hAnsi="Times New Roman" w:cs="Times New Roman"/>
          <w:szCs w:val="24"/>
          <w:u w:val="single"/>
        </w:rPr>
      </w:pPr>
    </w:p>
    <w:p w14:paraId="000CFA99" w14:textId="77777777" w:rsidR="00CE5A64" w:rsidRPr="00B410B9" w:rsidRDefault="00CE5A64" w:rsidP="00422A51">
      <w:pPr>
        <w:pStyle w:val="Akapitzlist"/>
        <w:numPr>
          <w:ilvl w:val="1"/>
          <w:numId w:val="166"/>
        </w:numPr>
        <w:spacing w:after="120" w:line="264" w:lineRule="auto"/>
        <w:ind w:left="426" w:hanging="426"/>
        <w:contextualSpacing w:val="0"/>
        <w:outlineLvl w:val="1"/>
        <w:rPr>
          <w:rFonts w:ascii="Times New Roman" w:hAnsi="Times New Roman" w:cs="Times New Roman"/>
          <w:szCs w:val="24"/>
          <w:u w:val="single"/>
        </w:rPr>
      </w:pPr>
      <w:bookmarkStart w:id="554" w:name="_Toc126231112"/>
      <w:r w:rsidRPr="00B410B9">
        <w:rPr>
          <w:rFonts w:ascii="Times New Roman" w:hAnsi="Times New Roman" w:cs="Times New Roman"/>
          <w:szCs w:val="24"/>
          <w:u w:val="single"/>
        </w:rPr>
        <w:t>Zdarzenia nadzwyczajne:</w:t>
      </w:r>
      <w:bookmarkEnd w:id="554"/>
    </w:p>
    <w:p w14:paraId="0CF66C8B" w14:textId="74C68EAE"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W umow</w:t>
      </w:r>
      <w:r w:rsidR="0013531B">
        <w:rPr>
          <w:rFonts w:ascii="Times New Roman" w:hAnsi="Times New Roman" w:cs="Times New Roman"/>
          <w:szCs w:val="24"/>
        </w:rPr>
        <w:t>ach</w:t>
      </w:r>
      <w:r w:rsidRPr="00B410B9">
        <w:rPr>
          <w:rFonts w:ascii="Times New Roman" w:hAnsi="Times New Roman" w:cs="Times New Roman"/>
          <w:szCs w:val="24"/>
        </w:rPr>
        <w:t xml:space="preserve"> zostaną opisane zdarzenia nadzwyczajne oraz omówione ścieżka postępowania takie jak siła wyższa, przypadek kompensacyjny, przypadek dostosowania. Pozwoli to na bieżąco wdrożyć procedury mające na celu uniknięcie negatywnych skutków ww. zdarzeń. </w:t>
      </w:r>
    </w:p>
    <w:p w14:paraId="64AEC35F" w14:textId="2F523F39" w:rsidR="00CE5A64" w:rsidRPr="000669A5" w:rsidRDefault="00CE5A64" w:rsidP="00422A51">
      <w:pPr>
        <w:pStyle w:val="Akapitzlist"/>
        <w:numPr>
          <w:ilvl w:val="1"/>
          <w:numId w:val="166"/>
        </w:numPr>
        <w:spacing w:after="120" w:line="264" w:lineRule="auto"/>
        <w:ind w:left="426" w:hanging="426"/>
        <w:contextualSpacing w:val="0"/>
        <w:outlineLvl w:val="1"/>
        <w:rPr>
          <w:rFonts w:ascii="Times New Roman" w:hAnsi="Times New Roman" w:cs="Times New Roman"/>
          <w:szCs w:val="24"/>
          <w:u w:val="single"/>
        </w:rPr>
      </w:pPr>
      <w:bookmarkStart w:id="555" w:name="_Toc126231113"/>
      <w:r w:rsidRPr="000669A5">
        <w:rPr>
          <w:rFonts w:ascii="Times New Roman" w:hAnsi="Times New Roman" w:cs="Times New Roman"/>
          <w:szCs w:val="24"/>
          <w:u w:val="single"/>
        </w:rPr>
        <w:t xml:space="preserve">Przedterminowe rozwiązanie </w:t>
      </w:r>
      <w:r w:rsidR="00C535E1" w:rsidRPr="000669A5">
        <w:rPr>
          <w:rFonts w:ascii="Times New Roman" w:hAnsi="Times New Roman" w:cs="Times New Roman"/>
          <w:szCs w:val="24"/>
          <w:u w:val="single"/>
        </w:rPr>
        <w:t>Umów o PPP</w:t>
      </w:r>
      <w:r w:rsidRPr="000669A5">
        <w:rPr>
          <w:rFonts w:ascii="Times New Roman" w:hAnsi="Times New Roman" w:cs="Times New Roman"/>
          <w:szCs w:val="24"/>
          <w:u w:val="single"/>
        </w:rPr>
        <w:t>:</w:t>
      </w:r>
      <w:bookmarkEnd w:id="555"/>
      <w:r w:rsidRPr="000669A5">
        <w:rPr>
          <w:rFonts w:ascii="Times New Roman" w:hAnsi="Times New Roman" w:cs="Times New Roman"/>
          <w:szCs w:val="24"/>
          <w:u w:val="single"/>
        </w:rPr>
        <w:t xml:space="preserve"> </w:t>
      </w:r>
    </w:p>
    <w:p w14:paraId="1F8A07D2" w14:textId="47C322C3" w:rsidR="00CE5A64" w:rsidRPr="00B410B9" w:rsidRDefault="00CE5A64" w:rsidP="00CE5A64">
      <w:pPr>
        <w:spacing w:after="120" w:line="264" w:lineRule="auto"/>
        <w:ind w:left="567"/>
        <w:rPr>
          <w:rFonts w:ascii="Times New Roman" w:hAnsi="Times New Roman" w:cs="Times New Roman"/>
          <w:szCs w:val="24"/>
        </w:rPr>
      </w:pPr>
      <w:r w:rsidRPr="000669A5">
        <w:rPr>
          <w:rFonts w:ascii="Times New Roman" w:hAnsi="Times New Roman" w:cs="Times New Roman"/>
          <w:szCs w:val="24"/>
        </w:rPr>
        <w:t xml:space="preserve">W </w:t>
      </w:r>
      <w:r w:rsidR="00716AC0">
        <w:rPr>
          <w:rFonts w:ascii="Times New Roman" w:hAnsi="Times New Roman" w:cs="Times New Roman"/>
          <w:szCs w:val="24"/>
        </w:rPr>
        <w:t>U</w:t>
      </w:r>
      <w:r w:rsidRPr="000669A5">
        <w:rPr>
          <w:rFonts w:ascii="Times New Roman" w:hAnsi="Times New Roman" w:cs="Times New Roman"/>
          <w:szCs w:val="24"/>
        </w:rPr>
        <w:t>mow</w:t>
      </w:r>
      <w:r w:rsidR="0084426B" w:rsidRPr="000669A5">
        <w:rPr>
          <w:rFonts w:ascii="Times New Roman" w:hAnsi="Times New Roman" w:cs="Times New Roman"/>
          <w:szCs w:val="24"/>
        </w:rPr>
        <w:t>ach o PPP</w:t>
      </w:r>
      <w:r w:rsidRPr="000669A5">
        <w:rPr>
          <w:rFonts w:ascii="Times New Roman" w:hAnsi="Times New Roman" w:cs="Times New Roman"/>
          <w:szCs w:val="24"/>
        </w:rPr>
        <w:t xml:space="preserve"> zostanie określony szczegółowo tryb wypowiedzenia </w:t>
      </w:r>
      <w:r w:rsidR="0084426B" w:rsidRPr="000669A5">
        <w:rPr>
          <w:rFonts w:ascii="Times New Roman" w:hAnsi="Times New Roman" w:cs="Times New Roman"/>
          <w:szCs w:val="24"/>
        </w:rPr>
        <w:t>umowy</w:t>
      </w:r>
      <w:r w:rsidRPr="000669A5">
        <w:rPr>
          <w:rFonts w:ascii="Times New Roman" w:hAnsi="Times New Roman" w:cs="Times New Roman"/>
          <w:szCs w:val="24"/>
        </w:rPr>
        <w:t xml:space="preserve"> przez każdą ze stron. Wypowiedzenie umowy może też nastąpić w przypadku wystąpienia siły wyższej, przez każdą ze stron, w przypadku braku możliwości uzgodnienia między stronami działań koniecznych do ograniczenia lub usunięcia skutków siły wyższej.</w:t>
      </w:r>
      <w:r w:rsidRPr="00B410B9">
        <w:rPr>
          <w:rFonts w:ascii="Times New Roman" w:hAnsi="Times New Roman" w:cs="Times New Roman"/>
          <w:szCs w:val="24"/>
        </w:rPr>
        <w:t xml:space="preserve"> </w:t>
      </w:r>
    </w:p>
    <w:p w14:paraId="0D5AD1AB" w14:textId="2C5D04FE" w:rsidR="00CE5A64" w:rsidRPr="00B410B9" w:rsidRDefault="00CE5A64" w:rsidP="00422A51">
      <w:pPr>
        <w:pStyle w:val="Akapitzlist"/>
        <w:numPr>
          <w:ilvl w:val="2"/>
          <w:numId w:val="166"/>
        </w:numPr>
        <w:spacing w:after="120" w:line="264" w:lineRule="auto"/>
        <w:ind w:left="709"/>
        <w:contextualSpacing w:val="0"/>
        <w:outlineLvl w:val="1"/>
        <w:rPr>
          <w:rFonts w:ascii="Times New Roman" w:hAnsi="Times New Roman" w:cs="Times New Roman"/>
          <w:szCs w:val="24"/>
          <w:u w:val="single"/>
        </w:rPr>
      </w:pPr>
      <w:bookmarkStart w:id="556" w:name="_Toc126231114"/>
      <w:r w:rsidRPr="00B410B9">
        <w:rPr>
          <w:rFonts w:ascii="Times New Roman" w:hAnsi="Times New Roman" w:cs="Times New Roman"/>
          <w:szCs w:val="24"/>
          <w:u w:val="single"/>
        </w:rPr>
        <w:t xml:space="preserve">Przedterminowe rozwiązanie </w:t>
      </w:r>
      <w:r w:rsidR="00C535E1">
        <w:rPr>
          <w:rFonts w:ascii="Times New Roman" w:hAnsi="Times New Roman" w:cs="Times New Roman"/>
          <w:szCs w:val="24"/>
          <w:u w:val="single"/>
        </w:rPr>
        <w:t>Umów o PPP</w:t>
      </w:r>
      <w:r w:rsidRPr="00B410B9">
        <w:rPr>
          <w:rFonts w:ascii="Times New Roman" w:hAnsi="Times New Roman" w:cs="Times New Roman"/>
          <w:szCs w:val="24"/>
          <w:u w:val="single"/>
        </w:rPr>
        <w:t xml:space="preserve"> przez Partnera Publicznego:</w:t>
      </w:r>
      <w:bookmarkEnd w:id="556"/>
    </w:p>
    <w:p w14:paraId="702A4072" w14:textId="7CE89E23" w:rsidR="00CE5A64" w:rsidRPr="00B410B9" w:rsidRDefault="00CE5A64" w:rsidP="00CE5A64">
      <w:pPr>
        <w:spacing w:after="120" w:line="264" w:lineRule="auto"/>
        <w:ind w:left="709"/>
        <w:rPr>
          <w:rFonts w:ascii="Times New Roman" w:hAnsi="Times New Roman" w:cs="Times New Roman"/>
          <w:szCs w:val="24"/>
        </w:rPr>
      </w:pPr>
      <w:r w:rsidRPr="00B410B9">
        <w:rPr>
          <w:rFonts w:ascii="Times New Roman" w:hAnsi="Times New Roman" w:cs="Times New Roman"/>
          <w:szCs w:val="24"/>
        </w:rPr>
        <w:t xml:space="preserve">Odstąpienie od </w:t>
      </w:r>
      <w:r w:rsidR="0084426B">
        <w:rPr>
          <w:rFonts w:ascii="Times New Roman" w:hAnsi="Times New Roman" w:cs="Times New Roman"/>
          <w:szCs w:val="24"/>
        </w:rPr>
        <w:t xml:space="preserve">każdej z 5 </w:t>
      </w:r>
      <w:r w:rsidR="00C535E1">
        <w:rPr>
          <w:rFonts w:ascii="Times New Roman" w:hAnsi="Times New Roman" w:cs="Times New Roman"/>
          <w:szCs w:val="24"/>
        </w:rPr>
        <w:t>U</w:t>
      </w:r>
      <w:r w:rsidR="0084426B">
        <w:rPr>
          <w:rFonts w:ascii="Times New Roman" w:hAnsi="Times New Roman" w:cs="Times New Roman"/>
          <w:szCs w:val="24"/>
        </w:rPr>
        <w:t>mów o PPP</w:t>
      </w:r>
      <w:r w:rsidRPr="00B410B9">
        <w:rPr>
          <w:rFonts w:ascii="Times New Roman" w:hAnsi="Times New Roman" w:cs="Times New Roman"/>
          <w:szCs w:val="24"/>
        </w:rPr>
        <w:t xml:space="preserve"> przez Podmiot Publiczny będzie mogło nastąpić zgodnie z ustawą PZP w całym okresie umowy z powodu wystąpienia istotnej zmiany okoliczności powodującej, że wykonanie umowy nie będzie leżeć w interesie publicznym, czego nie można było przewidzieć w dacie jej zawarcia lub dalsze wykonywanie </w:t>
      </w:r>
      <w:r w:rsidR="0084426B">
        <w:rPr>
          <w:rFonts w:ascii="Times New Roman" w:hAnsi="Times New Roman" w:cs="Times New Roman"/>
          <w:szCs w:val="24"/>
        </w:rPr>
        <w:t xml:space="preserve">którejkolwiek </w:t>
      </w:r>
      <w:r w:rsidRPr="00B410B9">
        <w:rPr>
          <w:rFonts w:ascii="Times New Roman" w:hAnsi="Times New Roman" w:cs="Times New Roman"/>
          <w:szCs w:val="24"/>
        </w:rPr>
        <w:t>umowy może zagrozić istotnemu interesowi bezpieczeństwa państwa lub bezpieczeństwu publicznemu.</w:t>
      </w:r>
    </w:p>
    <w:p w14:paraId="1FF73F84" w14:textId="241978AB" w:rsidR="00CE5A64" w:rsidRPr="00B410B9" w:rsidRDefault="00CE5A64" w:rsidP="00CE5A64">
      <w:pPr>
        <w:spacing w:after="120" w:line="264" w:lineRule="auto"/>
        <w:ind w:left="709"/>
        <w:rPr>
          <w:rFonts w:ascii="Times New Roman" w:hAnsi="Times New Roman" w:cs="Times New Roman"/>
          <w:szCs w:val="24"/>
        </w:rPr>
      </w:pPr>
      <w:r w:rsidRPr="00B410B9">
        <w:rPr>
          <w:rFonts w:ascii="Times New Roman" w:hAnsi="Times New Roman" w:cs="Times New Roman"/>
          <w:szCs w:val="24"/>
        </w:rPr>
        <w:t xml:space="preserve">Ponadto Podmiot </w:t>
      </w:r>
      <w:r w:rsidR="00DD79CB">
        <w:rPr>
          <w:rFonts w:ascii="Times New Roman" w:hAnsi="Times New Roman" w:cs="Times New Roman"/>
          <w:szCs w:val="24"/>
        </w:rPr>
        <w:t>P</w:t>
      </w:r>
      <w:r w:rsidRPr="00B410B9">
        <w:rPr>
          <w:rFonts w:ascii="Times New Roman" w:hAnsi="Times New Roman" w:cs="Times New Roman"/>
          <w:szCs w:val="24"/>
        </w:rPr>
        <w:t>ubliczny będzie miał możliwość przedterminowego wypowiedzenia umowy w określonych w umow</w:t>
      </w:r>
      <w:r w:rsidR="0084426B">
        <w:rPr>
          <w:rFonts w:ascii="Times New Roman" w:hAnsi="Times New Roman" w:cs="Times New Roman"/>
          <w:szCs w:val="24"/>
        </w:rPr>
        <w:t>ach</w:t>
      </w:r>
      <w:r w:rsidRPr="00B410B9">
        <w:rPr>
          <w:rFonts w:ascii="Times New Roman" w:hAnsi="Times New Roman" w:cs="Times New Roman"/>
          <w:szCs w:val="24"/>
        </w:rPr>
        <w:t xml:space="preserve"> przypadkach tj. m.in.:</w:t>
      </w:r>
    </w:p>
    <w:p w14:paraId="6B4C6638" w14:textId="18515A2C"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brak zamknięcia finansowego w określonym w umow</w:t>
      </w:r>
      <w:r w:rsidR="0084426B">
        <w:rPr>
          <w:rFonts w:ascii="Times New Roman" w:hAnsi="Times New Roman" w:cs="Times New Roman"/>
          <w:szCs w:val="24"/>
        </w:rPr>
        <w:t>ach</w:t>
      </w:r>
      <w:r w:rsidRPr="00B410B9">
        <w:rPr>
          <w:rFonts w:ascii="Times New Roman" w:hAnsi="Times New Roman" w:cs="Times New Roman"/>
          <w:szCs w:val="24"/>
        </w:rPr>
        <w:t xml:space="preserve"> terminie, lub w dodatkowym − jeśli taki został wyznaczony;</w:t>
      </w:r>
    </w:p>
    <w:p w14:paraId="6CFA662E" w14:textId="76F46D8A"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zwłoka w wykonaniu dokumentacji projektowej będzie przekraczać określoną w umow</w:t>
      </w:r>
      <w:r w:rsidR="0084426B">
        <w:rPr>
          <w:rFonts w:ascii="Times New Roman" w:hAnsi="Times New Roman" w:cs="Times New Roman"/>
          <w:szCs w:val="24"/>
        </w:rPr>
        <w:t>ach</w:t>
      </w:r>
      <w:r w:rsidRPr="00B410B9">
        <w:rPr>
          <w:rFonts w:ascii="Times New Roman" w:hAnsi="Times New Roman" w:cs="Times New Roman"/>
          <w:szCs w:val="24"/>
        </w:rPr>
        <w:t xml:space="preserve"> ilość dni, </w:t>
      </w:r>
    </w:p>
    <w:p w14:paraId="5D2EEC05" w14:textId="3F44284A"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lastRenderedPageBreak/>
        <w:t>Partner Prywatny nie uzyska pozwolenia na budowę w określonym w umow</w:t>
      </w:r>
      <w:r w:rsidR="0084426B">
        <w:rPr>
          <w:rFonts w:ascii="Times New Roman" w:hAnsi="Times New Roman" w:cs="Times New Roman"/>
          <w:szCs w:val="24"/>
        </w:rPr>
        <w:t>ach</w:t>
      </w:r>
      <w:r w:rsidRPr="00B410B9">
        <w:rPr>
          <w:rFonts w:ascii="Times New Roman" w:hAnsi="Times New Roman" w:cs="Times New Roman"/>
          <w:szCs w:val="24"/>
        </w:rPr>
        <w:t xml:space="preserve"> terminie;</w:t>
      </w:r>
    </w:p>
    <w:p w14:paraId="6C2158A6" w14:textId="13020310"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 xml:space="preserve">z przyczyn zawinionych przez Partnera Prywatnego nie rozpocznie on prac budowalnych w określonym w </w:t>
      </w:r>
      <w:r w:rsidR="0084426B">
        <w:rPr>
          <w:rFonts w:ascii="Times New Roman" w:hAnsi="Times New Roman" w:cs="Times New Roman"/>
          <w:szCs w:val="24"/>
        </w:rPr>
        <w:t>poszczególnych umowach</w:t>
      </w:r>
      <w:r w:rsidRPr="00B410B9">
        <w:rPr>
          <w:rFonts w:ascii="Times New Roman" w:hAnsi="Times New Roman" w:cs="Times New Roman"/>
          <w:szCs w:val="24"/>
        </w:rPr>
        <w:t xml:space="preserve"> terminie; </w:t>
      </w:r>
    </w:p>
    <w:p w14:paraId="5652DA87" w14:textId="08CA8AD2"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z przyczyn zawinionych przez Partnera Prywatnego zostaną przerwane prace budowalne i Partner Prywatny nie podejmie ich w określonym w umow</w:t>
      </w:r>
      <w:r w:rsidR="0084426B">
        <w:rPr>
          <w:rFonts w:ascii="Times New Roman" w:hAnsi="Times New Roman" w:cs="Times New Roman"/>
          <w:szCs w:val="24"/>
        </w:rPr>
        <w:t>ach</w:t>
      </w:r>
      <w:r w:rsidRPr="00B410B9">
        <w:rPr>
          <w:rFonts w:ascii="Times New Roman" w:hAnsi="Times New Roman" w:cs="Times New Roman"/>
          <w:szCs w:val="24"/>
        </w:rPr>
        <w:t xml:space="preserve"> terminie; </w:t>
      </w:r>
    </w:p>
    <w:p w14:paraId="4396618E" w14:textId="321A8B79"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termin zakończenia zostanie przesunięty o okres dopuszczalny w umow</w:t>
      </w:r>
      <w:r w:rsidR="0084426B">
        <w:rPr>
          <w:rFonts w:ascii="Times New Roman" w:hAnsi="Times New Roman" w:cs="Times New Roman"/>
          <w:szCs w:val="24"/>
        </w:rPr>
        <w:t>ach</w:t>
      </w:r>
      <w:r w:rsidRPr="00B410B9">
        <w:rPr>
          <w:rFonts w:ascii="Times New Roman" w:hAnsi="Times New Roman" w:cs="Times New Roman"/>
          <w:szCs w:val="24"/>
        </w:rPr>
        <w:t>;</w:t>
      </w:r>
    </w:p>
    <w:p w14:paraId="7B296FBB" w14:textId="77777777"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w infrastrukturze zostaną stwierdzone wady istotne, które mogą uniemożliwić użytkowanie infrastruktury zgodnie z przeznaczeniem i Partner Prywatny nie będzie w stanie w określonym terminie ich usunąć;</w:t>
      </w:r>
    </w:p>
    <w:p w14:paraId="7FB04F64" w14:textId="5945A68F"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 xml:space="preserve">z przyczyn zawinionych Partner Prywatny przerwie utrzymanie obiektów zgodnie z postanowieniami </w:t>
      </w:r>
      <w:r w:rsidR="00C535E1">
        <w:rPr>
          <w:rFonts w:ascii="Times New Roman" w:hAnsi="Times New Roman" w:cs="Times New Roman"/>
          <w:szCs w:val="24"/>
        </w:rPr>
        <w:t>U</w:t>
      </w:r>
      <w:r w:rsidRPr="00B410B9">
        <w:rPr>
          <w:rFonts w:ascii="Times New Roman" w:hAnsi="Times New Roman" w:cs="Times New Roman"/>
          <w:szCs w:val="24"/>
        </w:rPr>
        <w:t>m</w:t>
      </w:r>
      <w:r w:rsidR="0084426B">
        <w:rPr>
          <w:rFonts w:ascii="Times New Roman" w:hAnsi="Times New Roman" w:cs="Times New Roman"/>
          <w:szCs w:val="24"/>
        </w:rPr>
        <w:t>ów</w:t>
      </w:r>
      <w:r w:rsidRPr="00B410B9">
        <w:rPr>
          <w:rFonts w:ascii="Times New Roman" w:hAnsi="Times New Roman" w:cs="Times New Roman"/>
          <w:szCs w:val="24"/>
        </w:rPr>
        <w:t xml:space="preserve"> o PPP;</w:t>
      </w:r>
    </w:p>
    <w:p w14:paraId="29E2B647" w14:textId="77777777"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Partnerowi Prywatnemu zostanie naliczona określona liczba punktów karnych w ciągu określonej jednostki czasowej (np. roku);</w:t>
      </w:r>
    </w:p>
    <w:p w14:paraId="79777A83" w14:textId="77777777" w:rsidR="00CE5A64" w:rsidRPr="00913DC5"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913DC5">
        <w:rPr>
          <w:rFonts w:ascii="Times New Roman" w:hAnsi="Times New Roman" w:cs="Times New Roman"/>
          <w:szCs w:val="24"/>
        </w:rPr>
        <w:t xml:space="preserve">obiekty nie będą dostępne przez czas, określony w umowie o PPP; </w:t>
      </w:r>
    </w:p>
    <w:p w14:paraId="77A3E0AF" w14:textId="77777777"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Partner Prywatny nie wniesie zabezpieczenia należytego wykonania;</w:t>
      </w:r>
    </w:p>
    <w:p w14:paraId="64EF8565" w14:textId="77777777"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kondycja finansowa Partnera Prywatnego ulegnie pogorszeniu w ten sposób, że zostaną spełnione przesłanki umożliwiające ogłoszenie jego upadłości;</w:t>
      </w:r>
    </w:p>
    <w:p w14:paraId="53DD5C37" w14:textId="77777777"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 xml:space="preserve">Partner Prywatny lub osoba trzecia złoży skutecznie wniosek o ogłoszenie upadłości Partnera Prywatnego w rozumieniu prawa upadłościowego; </w:t>
      </w:r>
    </w:p>
    <w:p w14:paraId="6E2792BA" w14:textId="77777777"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zostanie podjęta uchwała o otwarciu likwidacji Partnera Prywatnego;</w:t>
      </w:r>
    </w:p>
    <w:p w14:paraId="7F34E739" w14:textId="77777777"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zostanie podjęta uchwała o połączeniu, podziale lub przekształceniu Partnera Prywatnego bez pisemnej zgody Podmiotu Publicznego;</w:t>
      </w:r>
    </w:p>
    <w:p w14:paraId="2B976713" w14:textId="22E9C9C9"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 xml:space="preserve">nie zostaną zawarte umowy ubezpieczenia zgodnie z wymogami </w:t>
      </w:r>
      <w:r w:rsidR="00797A82">
        <w:rPr>
          <w:rFonts w:ascii="Times New Roman" w:hAnsi="Times New Roman" w:cs="Times New Roman"/>
          <w:szCs w:val="24"/>
        </w:rPr>
        <w:t>U</w:t>
      </w:r>
      <w:r w:rsidRPr="00B410B9">
        <w:rPr>
          <w:rFonts w:ascii="Times New Roman" w:hAnsi="Times New Roman" w:cs="Times New Roman"/>
          <w:szCs w:val="24"/>
        </w:rPr>
        <w:t>m</w:t>
      </w:r>
      <w:r w:rsidR="002177EB">
        <w:rPr>
          <w:rFonts w:ascii="Times New Roman" w:hAnsi="Times New Roman" w:cs="Times New Roman"/>
          <w:szCs w:val="24"/>
        </w:rPr>
        <w:t>ów o PPP</w:t>
      </w:r>
      <w:r w:rsidRPr="00B410B9">
        <w:rPr>
          <w:rFonts w:ascii="Times New Roman" w:hAnsi="Times New Roman" w:cs="Times New Roman"/>
          <w:szCs w:val="24"/>
        </w:rPr>
        <w:t>,</w:t>
      </w:r>
    </w:p>
    <w:p w14:paraId="6A5A16FF" w14:textId="6D93CA75"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 xml:space="preserve">nastąpi istotna zmiana okoliczności natury faktycznej lub prawnej, której konsekwencją będzie znaczące pogorszenie sytuacji prawnej, finansowej lub gospodarczej Partnera Prywatnego, w stopniu uniemożliwiającym wykonanie </w:t>
      </w:r>
      <w:r w:rsidR="00C535E1">
        <w:rPr>
          <w:rFonts w:ascii="Times New Roman" w:hAnsi="Times New Roman" w:cs="Times New Roman"/>
          <w:szCs w:val="24"/>
        </w:rPr>
        <w:t>U</w:t>
      </w:r>
      <w:r w:rsidRPr="00B410B9">
        <w:rPr>
          <w:rFonts w:ascii="Times New Roman" w:hAnsi="Times New Roman" w:cs="Times New Roman"/>
          <w:szCs w:val="24"/>
        </w:rPr>
        <w:t>m</w:t>
      </w:r>
      <w:r w:rsidR="002177EB">
        <w:rPr>
          <w:rFonts w:ascii="Times New Roman" w:hAnsi="Times New Roman" w:cs="Times New Roman"/>
          <w:szCs w:val="24"/>
        </w:rPr>
        <w:t>ów</w:t>
      </w:r>
      <w:r w:rsidRPr="00B410B9">
        <w:rPr>
          <w:rFonts w:ascii="Times New Roman" w:hAnsi="Times New Roman" w:cs="Times New Roman"/>
          <w:szCs w:val="24"/>
        </w:rPr>
        <w:t xml:space="preserve"> o PPP,</w:t>
      </w:r>
    </w:p>
    <w:p w14:paraId="1D311F56" w14:textId="54E09E70" w:rsidR="00CE5A64" w:rsidRPr="00B410B9"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Partner Prywatny nie będzie wykonywał w sposób rażący istotnego zobowiązania z </w:t>
      </w:r>
      <w:r w:rsidR="002177EB">
        <w:rPr>
          <w:rFonts w:ascii="Times New Roman" w:hAnsi="Times New Roman" w:cs="Times New Roman"/>
          <w:szCs w:val="24"/>
        </w:rPr>
        <w:t xml:space="preserve">którejkolwiek z </w:t>
      </w:r>
      <w:r w:rsidR="00C535E1">
        <w:rPr>
          <w:rFonts w:ascii="Times New Roman" w:hAnsi="Times New Roman" w:cs="Times New Roman"/>
          <w:szCs w:val="24"/>
        </w:rPr>
        <w:t>U</w:t>
      </w:r>
      <w:r w:rsidR="002177EB">
        <w:rPr>
          <w:rFonts w:ascii="Times New Roman" w:hAnsi="Times New Roman" w:cs="Times New Roman"/>
          <w:szCs w:val="24"/>
        </w:rPr>
        <w:t>mów o PPP</w:t>
      </w:r>
      <w:r w:rsidRPr="00B410B9">
        <w:rPr>
          <w:rFonts w:ascii="Times New Roman" w:hAnsi="Times New Roman" w:cs="Times New Roman"/>
          <w:szCs w:val="24"/>
        </w:rPr>
        <w:t xml:space="preserve"> mimo istnienia obiektywnych możliwości jego wykonania, a rażące niewykonanie tego zobowiązania będą miały istotny negatywny wpływ na Podmiot Publiczny w taki sposób, że dalsze wykonanie </w:t>
      </w:r>
      <w:r w:rsidR="002177EB">
        <w:rPr>
          <w:rFonts w:ascii="Times New Roman" w:hAnsi="Times New Roman" w:cs="Times New Roman"/>
          <w:szCs w:val="24"/>
        </w:rPr>
        <w:t xml:space="preserve">danej </w:t>
      </w:r>
      <w:r w:rsidRPr="00B410B9">
        <w:rPr>
          <w:rFonts w:ascii="Times New Roman" w:hAnsi="Times New Roman" w:cs="Times New Roman"/>
          <w:szCs w:val="24"/>
        </w:rPr>
        <w:t>umowy jest obiektywnie nie do zaakceptowania dla podmiotu publicznego;</w:t>
      </w:r>
    </w:p>
    <w:p w14:paraId="008BF2E6" w14:textId="46D4C05A" w:rsidR="00CE5A64" w:rsidRDefault="00CE5A64" w:rsidP="00CE5A64">
      <w:pPr>
        <w:pStyle w:val="Akapitzlist"/>
        <w:numPr>
          <w:ilvl w:val="0"/>
          <w:numId w:val="169"/>
        </w:numPr>
        <w:spacing w:after="120" w:line="264" w:lineRule="auto"/>
        <w:ind w:left="1134" w:hanging="425"/>
        <w:contextualSpacing w:val="0"/>
        <w:rPr>
          <w:rFonts w:ascii="Times New Roman" w:hAnsi="Times New Roman" w:cs="Times New Roman"/>
          <w:szCs w:val="24"/>
        </w:rPr>
      </w:pPr>
      <w:r w:rsidRPr="00B410B9">
        <w:rPr>
          <w:rFonts w:ascii="Times New Roman" w:hAnsi="Times New Roman" w:cs="Times New Roman"/>
          <w:szCs w:val="24"/>
        </w:rPr>
        <w:t>z innych przyczyn określonych sformułowanych na etapie dialogu konkurencyjnego pomiędzy podmiotem publicznym</w:t>
      </w:r>
      <w:r w:rsidR="002177EB">
        <w:rPr>
          <w:rFonts w:ascii="Times New Roman" w:hAnsi="Times New Roman" w:cs="Times New Roman"/>
          <w:szCs w:val="24"/>
        </w:rPr>
        <w:t>,</w:t>
      </w:r>
      <w:r w:rsidRPr="00B410B9">
        <w:rPr>
          <w:rFonts w:ascii="Times New Roman" w:hAnsi="Times New Roman" w:cs="Times New Roman"/>
          <w:szCs w:val="24"/>
        </w:rPr>
        <w:t xml:space="preserve"> a partnerami Prywatnymi.</w:t>
      </w:r>
    </w:p>
    <w:p w14:paraId="6AE40C91" w14:textId="7E6E15CF" w:rsidR="00796CC3" w:rsidRDefault="00796CC3" w:rsidP="00434806">
      <w:pPr>
        <w:pStyle w:val="Akapitzlist"/>
        <w:spacing w:after="120" w:line="264" w:lineRule="auto"/>
        <w:ind w:left="1134"/>
        <w:contextualSpacing w:val="0"/>
        <w:rPr>
          <w:rFonts w:ascii="Times New Roman" w:hAnsi="Times New Roman" w:cs="Times New Roman"/>
          <w:szCs w:val="24"/>
        </w:rPr>
      </w:pPr>
    </w:p>
    <w:p w14:paraId="6047A74D" w14:textId="77777777" w:rsidR="00796CC3" w:rsidRPr="00B410B9" w:rsidRDefault="00796CC3" w:rsidP="00434806">
      <w:pPr>
        <w:pStyle w:val="Akapitzlist"/>
        <w:spacing w:after="120" w:line="264" w:lineRule="auto"/>
        <w:ind w:left="1134"/>
        <w:contextualSpacing w:val="0"/>
        <w:rPr>
          <w:rFonts w:ascii="Times New Roman" w:hAnsi="Times New Roman" w:cs="Times New Roman"/>
          <w:szCs w:val="24"/>
        </w:rPr>
      </w:pPr>
    </w:p>
    <w:p w14:paraId="13F20E11" w14:textId="09423DDD" w:rsidR="00CE5A64" w:rsidRPr="00B410B9" w:rsidRDefault="00CE5A64" w:rsidP="00422A51">
      <w:pPr>
        <w:pStyle w:val="Akapitzlist"/>
        <w:numPr>
          <w:ilvl w:val="2"/>
          <w:numId w:val="166"/>
        </w:numPr>
        <w:spacing w:after="160" w:line="259" w:lineRule="auto"/>
        <w:ind w:left="709"/>
        <w:jc w:val="left"/>
        <w:outlineLvl w:val="1"/>
        <w:rPr>
          <w:rFonts w:ascii="Times New Roman" w:hAnsi="Times New Roman" w:cs="Times New Roman"/>
          <w:szCs w:val="24"/>
          <w:u w:val="single"/>
        </w:rPr>
      </w:pPr>
      <w:bookmarkStart w:id="557" w:name="_Toc126231115"/>
      <w:r w:rsidRPr="00B410B9">
        <w:rPr>
          <w:rFonts w:ascii="Times New Roman" w:hAnsi="Times New Roman" w:cs="Times New Roman"/>
          <w:szCs w:val="24"/>
          <w:u w:val="single"/>
        </w:rPr>
        <w:lastRenderedPageBreak/>
        <w:t xml:space="preserve">Przedterminowe rozwiązanie </w:t>
      </w:r>
      <w:r w:rsidR="00C535E1">
        <w:rPr>
          <w:rFonts w:ascii="Times New Roman" w:hAnsi="Times New Roman" w:cs="Times New Roman"/>
          <w:szCs w:val="24"/>
          <w:u w:val="single"/>
        </w:rPr>
        <w:t>Umów o PPP</w:t>
      </w:r>
      <w:r w:rsidRPr="00B410B9">
        <w:rPr>
          <w:rFonts w:ascii="Times New Roman" w:hAnsi="Times New Roman" w:cs="Times New Roman"/>
          <w:szCs w:val="24"/>
          <w:u w:val="single"/>
        </w:rPr>
        <w:t xml:space="preserve"> przez Partnera Prywatnego:</w:t>
      </w:r>
      <w:bookmarkEnd w:id="557"/>
    </w:p>
    <w:p w14:paraId="4812519B" w14:textId="00370C32" w:rsidR="00CE5A64" w:rsidRPr="00B410B9" w:rsidRDefault="00CE5A64" w:rsidP="00CE5A64">
      <w:pPr>
        <w:spacing w:after="120" w:line="264" w:lineRule="auto"/>
        <w:ind w:left="709"/>
        <w:rPr>
          <w:rFonts w:ascii="Times New Roman" w:hAnsi="Times New Roman" w:cs="Times New Roman"/>
          <w:szCs w:val="24"/>
        </w:rPr>
      </w:pPr>
      <w:r w:rsidRPr="00B410B9">
        <w:rPr>
          <w:rFonts w:ascii="Times New Roman" w:hAnsi="Times New Roman" w:cs="Times New Roman"/>
          <w:szCs w:val="24"/>
        </w:rPr>
        <w:t xml:space="preserve">Partner Prywatny będzie mógł wypowiedzieć umowę, w określonych w </w:t>
      </w:r>
      <w:r w:rsidR="00797A82">
        <w:rPr>
          <w:rFonts w:ascii="Times New Roman" w:hAnsi="Times New Roman" w:cs="Times New Roman"/>
          <w:szCs w:val="24"/>
        </w:rPr>
        <w:t>U</w:t>
      </w:r>
      <w:r w:rsidRPr="00B410B9">
        <w:rPr>
          <w:rFonts w:ascii="Times New Roman" w:hAnsi="Times New Roman" w:cs="Times New Roman"/>
          <w:szCs w:val="24"/>
        </w:rPr>
        <w:t>mow</w:t>
      </w:r>
      <w:r w:rsidR="002177EB">
        <w:rPr>
          <w:rFonts w:ascii="Times New Roman" w:hAnsi="Times New Roman" w:cs="Times New Roman"/>
          <w:szCs w:val="24"/>
        </w:rPr>
        <w:t>ach</w:t>
      </w:r>
      <w:r w:rsidRPr="00B410B9">
        <w:rPr>
          <w:rFonts w:ascii="Times New Roman" w:hAnsi="Times New Roman" w:cs="Times New Roman"/>
          <w:szCs w:val="24"/>
        </w:rPr>
        <w:t xml:space="preserve"> o</w:t>
      </w:r>
      <w:r w:rsidR="00716AC0">
        <w:rPr>
          <w:rFonts w:ascii="Times New Roman" w:hAnsi="Times New Roman" w:cs="Times New Roman"/>
          <w:szCs w:val="24"/>
        </w:rPr>
        <w:t> </w:t>
      </w:r>
      <w:r w:rsidRPr="00B410B9">
        <w:rPr>
          <w:rFonts w:ascii="Times New Roman" w:hAnsi="Times New Roman" w:cs="Times New Roman"/>
          <w:szCs w:val="24"/>
        </w:rPr>
        <w:t>PPP warunkach, gdy:</w:t>
      </w:r>
    </w:p>
    <w:p w14:paraId="01D18BD4" w14:textId="2F20ED26" w:rsidR="00CE5A64" w:rsidRPr="00B410B9" w:rsidRDefault="00CE5A64" w:rsidP="00CE5A64">
      <w:pPr>
        <w:pStyle w:val="Akapitzlist"/>
        <w:numPr>
          <w:ilvl w:val="0"/>
          <w:numId w:val="170"/>
        </w:numPr>
        <w:spacing w:after="120" w:line="264" w:lineRule="auto"/>
        <w:ind w:left="1134" w:hanging="357"/>
        <w:contextualSpacing w:val="0"/>
        <w:rPr>
          <w:rFonts w:ascii="Times New Roman" w:hAnsi="Times New Roman" w:cs="Times New Roman"/>
          <w:szCs w:val="24"/>
        </w:rPr>
      </w:pPr>
      <w:r w:rsidRPr="00B410B9">
        <w:rPr>
          <w:rFonts w:ascii="Times New Roman" w:hAnsi="Times New Roman" w:cs="Times New Roman"/>
          <w:szCs w:val="24"/>
        </w:rPr>
        <w:t xml:space="preserve">wejście w życie zmiany przepisów prawa spowoduje, że wykonanie </w:t>
      </w:r>
      <w:r w:rsidR="002177EB">
        <w:rPr>
          <w:rFonts w:ascii="Times New Roman" w:hAnsi="Times New Roman" w:cs="Times New Roman"/>
          <w:szCs w:val="24"/>
        </w:rPr>
        <w:t xml:space="preserve">którejkolwiek z </w:t>
      </w:r>
      <w:r w:rsidRPr="00B410B9">
        <w:rPr>
          <w:rFonts w:ascii="Times New Roman" w:hAnsi="Times New Roman" w:cs="Times New Roman"/>
          <w:szCs w:val="24"/>
        </w:rPr>
        <w:t>um</w:t>
      </w:r>
      <w:r w:rsidR="002177EB">
        <w:rPr>
          <w:rFonts w:ascii="Times New Roman" w:hAnsi="Times New Roman" w:cs="Times New Roman"/>
          <w:szCs w:val="24"/>
        </w:rPr>
        <w:t>ów</w:t>
      </w:r>
      <w:r w:rsidRPr="00B410B9">
        <w:rPr>
          <w:rFonts w:ascii="Times New Roman" w:hAnsi="Times New Roman" w:cs="Times New Roman"/>
          <w:szCs w:val="24"/>
        </w:rPr>
        <w:t xml:space="preserve"> przestanie być prawnie dopuszczalne;</w:t>
      </w:r>
    </w:p>
    <w:p w14:paraId="5EEDFE02" w14:textId="5A895E18" w:rsidR="00CE5A64" w:rsidRPr="00B410B9" w:rsidRDefault="00CE5A64" w:rsidP="00CE5A64">
      <w:pPr>
        <w:pStyle w:val="Akapitzlist"/>
        <w:numPr>
          <w:ilvl w:val="0"/>
          <w:numId w:val="170"/>
        </w:numPr>
        <w:spacing w:after="120" w:line="264" w:lineRule="auto"/>
        <w:ind w:left="1134" w:hanging="357"/>
        <w:contextualSpacing w:val="0"/>
        <w:rPr>
          <w:rFonts w:ascii="Times New Roman" w:hAnsi="Times New Roman" w:cs="Times New Roman"/>
          <w:szCs w:val="24"/>
        </w:rPr>
      </w:pPr>
      <w:r w:rsidRPr="00B410B9">
        <w:rPr>
          <w:rFonts w:ascii="Times New Roman" w:hAnsi="Times New Roman" w:cs="Times New Roman"/>
          <w:szCs w:val="24"/>
        </w:rPr>
        <w:t>Podmiot Publiczny pozostanie w zwłoce z zapłatą wymagalnych i bezspornych płatności wynagrodzenia, powyżej określonej wartości kwotowej, przez określony w </w:t>
      </w:r>
      <w:r w:rsidR="00797A82">
        <w:rPr>
          <w:rFonts w:ascii="Times New Roman" w:hAnsi="Times New Roman" w:cs="Times New Roman"/>
          <w:szCs w:val="24"/>
        </w:rPr>
        <w:t>U</w:t>
      </w:r>
      <w:r w:rsidRPr="00B410B9">
        <w:rPr>
          <w:rFonts w:ascii="Times New Roman" w:hAnsi="Times New Roman" w:cs="Times New Roman"/>
          <w:szCs w:val="24"/>
        </w:rPr>
        <w:t>mow</w:t>
      </w:r>
      <w:r w:rsidR="002177EB">
        <w:rPr>
          <w:rFonts w:ascii="Times New Roman" w:hAnsi="Times New Roman" w:cs="Times New Roman"/>
          <w:szCs w:val="24"/>
        </w:rPr>
        <w:t>ach</w:t>
      </w:r>
      <w:r w:rsidRPr="00B410B9">
        <w:rPr>
          <w:rFonts w:ascii="Times New Roman" w:hAnsi="Times New Roman" w:cs="Times New Roman"/>
          <w:szCs w:val="24"/>
        </w:rPr>
        <w:t xml:space="preserve"> o PPP okres czasu;</w:t>
      </w:r>
    </w:p>
    <w:p w14:paraId="6B368332" w14:textId="3A949BBE" w:rsidR="00CE5A64" w:rsidRPr="00B410B9" w:rsidRDefault="00CE5A64" w:rsidP="00CE5A64">
      <w:pPr>
        <w:pStyle w:val="Akapitzlist"/>
        <w:numPr>
          <w:ilvl w:val="0"/>
          <w:numId w:val="170"/>
        </w:numPr>
        <w:spacing w:after="120" w:line="264" w:lineRule="auto"/>
        <w:ind w:left="1134" w:hanging="357"/>
        <w:contextualSpacing w:val="0"/>
        <w:rPr>
          <w:rFonts w:ascii="Times New Roman" w:hAnsi="Times New Roman" w:cs="Times New Roman"/>
          <w:szCs w:val="24"/>
        </w:rPr>
      </w:pPr>
      <w:r w:rsidRPr="00B410B9">
        <w:rPr>
          <w:rFonts w:ascii="Times New Roman" w:hAnsi="Times New Roman" w:cs="Times New Roman"/>
          <w:szCs w:val="24"/>
        </w:rPr>
        <w:t>Podmiot Publiczny nie będzie wykonywał w sposób rażący istotnego zobowiązania z </w:t>
      </w:r>
      <w:r w:rsidR="00B12824">
        <w:rPr>
          <w:rFonts w:ascii="Times New Roman" w:hAnsi="Times New Roman" w:cs="Times New Roman"/>
          <w:szCs w:val="24"/>
        </w:rPr>
        <w:t>U</w:t>
      </w:r>
      <w:r w:rsidRPr="00B410B9">
        <w:rPr>
          <w:rFonts w:ascii="Times New Roman" w:hAnsi="Times New Roman" w:cs="Times New Roman"/>
          <w:szCs w:val="24"/>
        </w:rPr>
        <w:t>m</w:t>
      </w:r>
      <w:r w:rsidR="002177EB">
        <w:rPr>
          <w:rFonts w:ascii="Times New Roman" w:hAnsi="Times New Roman" w:cs="Times New Roman"/>
          <w:szCs w:val="24"/>
        </w:rPr>
        <w:t>ów o PPP</w:t>
      </w:r>
      <w:r w:rsidRPr="00B410B9">
        <w:rPr>
          <w:rFonts w:ascii="Times New Roman" w:hAnsi="Times New Roman" w:cs="Times New Roman"/>
          <w:szCs w:val="24"/>
        </w:rPr>
        <w:t xml:space="preserve"> niebędącego zobowiązaniem do dokonania płatności, mimo istnienia obiektywnej możliwości jego wykonania, a rażące niewykonanie tego zobowiązania ma istotny negatywny wpływ na Partnera Prywatnego. </w:t>
      </w:r>
    </w:p>
    <w:p w14:paraId="2553F84C" w14:textId="25772614" w:rsidR="00CE5A64" w:rsidRPr="00B410B9" w:rsidRDefault="00CE5A64" w:rsidP="00422A51">
      <w:pPr>
        <w:pStyle w:val="Akapitzlist"/>
        <w:numPr>
          <w:ilvl w:val="1"/>
          <w:numId w:val="166"/>
        </w:numPr>
        <w:spacing w:after="160" w:line="259" w:lineRule="auto"/>
        <w:ind w:left="426" w:hanging="426"/>
        <w:jc w:val="left"/>
        <w:outlineLvl w:val="1"/>
        <w:rPr>
          <w:rFonts w:ascii="Times New Roman" w:hAnsi="Times New Roman" w:cs="Times New Roman"/>
          <w:szCs w:val="24"/>
          <w:u w:val="single"/>
        </w:rPr>
      </w:pPr>
      <w:bookmarkStart w:id="558" w:name="_Toc126231116"/>
      <w:r w:rsidRPr="00B410B9">
        <w:rPr>
          <w:rFonts w:ascii="Times New Roman" w:hAnsi="Times New Roman" w:cs="Times New Roman"/>
          <w:szCs w:val="24"/>
          <w:u w:val="single"/>
        </w:rPr>
        <w:t xml:space="preserve">Skutki rozwiązania </w:t>
      </w:r>
      <w:r w:rsidR="00BD56A9">
        <w:rPr>
          <w:rFonts w:ascii="Times New Roman" w:hAnsi="Times New Roman" w:cs="Times New Roman"/>
          <w:szCs w:val="24"/>
          <w:u w:val="single"/>
        </w:rPr>
        <w:t>U</w:t>
      </w:r>
      <w:r w:rsidRPr="00B410B9">
        <w:rPr>
          <w:rFonts w:ascii="Times New Roman" w:hAnsi="Times New Roman" w:cs="Times New Roman"/>
          <w:szCs w:val="24"/>
          <w:u w:val="single"/>
        </w:rPr>
        <w:t>m</w:t>
      </w:r>
      <w:r w:rsidR="002177EB">
        <w:rPr>
          <w:rFonts w:ascii="Times New Roman" w:hAnsi="Times New Roman" w:cs="Times New Roman"/>
          <w:szCs w:val="24"/>
          <w:u w:val="single"/>
        </w:rPr>
        <w:t>ów</w:t>
      </w:r>
      <w:r w:rsidRPr="00B410B9">
        <w:rPr>
          <w:rFonts w:ascii="Times New Roman" w:hAnsi="Times New Roman" w:cs="Times New Roman"/>
          <w:szCs w:val="24"/>
          <w:u w:val="single"/>
        </w:rPr>
        <w:t xml:space="preserve"> o PPP:</w:t>
      </w:r>
      <w:bookmarkEnd w:id="558"/>
    </w:p>
    <w:p w14:paraId="21693B13" w14:textId="7303E94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Z dniem zakończenia </w:t>
      </w:r>
      <w:r w:rsidR="00B12824">
        <w:rPr>
          <w:rFonts w:ascii="Times New Roman" w:hAnsi="Times New Roman" w:cs="Times New Roman"/>
          <w:szCs w:val="24"/>
        </w:rPr>
        <w:t>U</w:t>
      </w:r>
      <w:r w:rsidRPr="00B410B9">
        <w:rPr>
          <w:rFonts w:ascii="Times New Roman" w:hAnsi="Times New Roman" w:cs="Times New Roman"/>
          <w:szCs w:val="24"/>
        </w:rPr>
        <w:t>m</w:t>
      </w:r>
      <w:r w:rsidR="002177EB">
        <w:rPr>
          <w:rFonts w:ascii="Times New Roman" w:hAnsi="Times New Roman" w:cs="Times New Roman"/>
          <w:szCs w:val="24"/>
        </w:rPr>
        <w:t>ów</w:t>
      </w:r>
      <w:r w:rsidRPr="00B410B9">
        <w:rPr>
          <w:rFonts w:ascii="Times New Roman" w:hAnsi="Times New Roman" w:cs="Times New Roman"/>
          <w:szCs w:val="24"/>
        </w:rPr>
        <w:t xml:space="preserve"> o PPP ustaną prawa i obowiązki stron z niej wynikające, z włączeniami określonymi w umow</w:t>
      </w:r>
      <w:r w:rsidR="002177EB">
        <w:rPr>
          <w:rFonts w:ascii="Times New Roman" w:hAnsi="Times New Roman" w:cs="Times New Roman"/>
          <w:szCs w:val="24"/>
        </w:rPr>
        <w:t>ach</w:t>
      </w:r>
      <w:r w:rsidRPr="00B410B9">
        <w:rPr>
          <w:rFonts w:ascii="Times New Roman" w:hAnsi="Times New Roman" w:cs="Times New Roman"/>
          <w:szCs w:val="24"/>
        </w:rPr>
        <w:t xml:space="preserve"> wynikającymi m.in. związanymi z rękojmią, odpowiedzialnością wobec podmiotów trzecich (które zostały przeniesione na Partnera Prywatnego), rozliczenia um</w:t>
      </w:r>
      <w:r w:rsidR="002177EB">
        <w:rPr>
          <w:rFonts w:ascii="Times New Roman" w:hAnsi="Times New Roman" w:cs="Times New Roman"/>
          <w:szCs w:val="24"/>
        </w:rPr>
        <w:t>ów</w:t>
      </w:r>
      <w:r w:rsidRPr="00B410B9">
        <w:rPr>
          <w:rFonts w:ascii="Times New Roman" w:hAnsi="Times New Roman" w:cs="Times New Roman"/>
          <w:szCs w:val="24"/>
        </w:rPr>
        <w:t xml:space="preserve"> po </w:t>
      </w:r>
      <w:r w:rsidR="002177EB">
        <w:rPr>
          <w:rFonts w:ascii="Times New Roman" w:hAnsi="Times New Roman" w:cs="Times New Roman"/>
          <w:szCs w:val="24"/>
        </w:rPr>
        <w:t>ich</w:t>
      </w:r>
      <w:r w:rsidRPr="00B410B9">
        <w:rPr>
          <w:rFonts w:ascii="Times New Roman" w:hAnsi="Times New Roman" w:cs="Times New Roman"/>
          <w:szCs w:val="24"/>
        </w:rPr>
        <w:t xml:space="preserve"> rozwiązaniu, kwestii związanych z przeniesieniem praw autorskich i ochroną danych osobowych. </w:t>
      </w:r>
    </w:p>
    <w:p w14:paraId="5D0C1BF8" w14:textId="78C9A467" w:rsidR="00CE5A64" w:rsidRPr="00B410B9" w:rsidRDefault="00CE5A64" w:rsidP="00422A51">
      <w:pPr>
        <w:pStyle w:val="Akapitzlist"/>
        <w:numPr>
          <w:ilvl w:val="1"/>
          <w:numId w:val="166"/>
        </w:numPr>
        <w:spacing w:after="160" w:line="259" w:lineRule="auto"/>
        <w:ind w:left="426" w:hanging="426"/>
        <w:jc w:val="left"/>
        <w:outlineLvl w:val="1"/>
        <w:rPr>
          <w:rFonts w:ascii="Times New Roman" w:hAnsi="Times New Roman" w:cs="Times New Roman"/>
          <w:szCs w:val="24"/>
          <w:u w:val="single"/>
        </w:rPr>
      </w:pPr>
      <w:bookmarkStart w:id="559" w:name="_Toc126231117"/>
      <w:r w:rsidRPr="00B410B9">
        <w:rPr>
          <w:rFonts w:ascii="Times New Roman" w:hAnsi="Times New Roman" w:cs="Times New Roman"/>
          <w:szCs w:val="24"/>
          <w:u w:val="single"/>
        </w:rPr>
        <w:t xml:space="preserve">Rozliczenie stron </w:t>
      </w:r>
      <w:r w:rsidR="00BD56A9">
        <w:rPr>
          <w:rFonts w:ascii="Times New Roman" w:hAnsi="Times New Roman" w:cs="Times New Roman"/>
          <w:szCs w:val="24"/>
          <w:u w:val="single"/>
        </w:rPr>
        <w:t>U</w:t>
      </w:r>
      <w:r w:rsidRPr="00B410B9">
        <w:rPr>
          <w:rFonts w:ascii="Times New Roman" w:hAnsi="Times New Roman" w:cs="Times New Roman"/>
          <w:szCs w:val="24"/>
          <w:u w:val="single"/>
        </w:rPr>
        <w:t>m</w:t>
      </w:r>
      <w:r w:rsidR="002177EB">
        <w:rPr>
          <w:rFonts w:ascii="Times New Roman" w:hAnsi="Times New Roman" w:cs="Times New Roman"/>
          <w:szCs w:val="24"/>
          <w:u w:val="single"/>
        </w:rPr>
        <w:t>ów</w:t>
      </w:r>
      <w:r w:rsidRPr="00B410B9">
        <w:rPr>
          <w:rFonts w:ascii="Times New Roman" w:hAnsi="Times New Roman" w:cs="Times New Roman"/>
          <w:szCs w:val="24"/>
          <w:u w:val="single"/>
        </w:rPr>
        <w:t xml:space="preserve"> o PPP po </w:t>
      </w:r>
      <w:r w:rsidR="00BD56A9">
        <w:rPr>
          <w:rFonts w:ascii="Times New Roman" w:hAnsi="Times New Roman" w:cs="Times New Roman"/>
          <w:szCs w:val="24"/>
          <w:u w:val="single"/>
        </w:rPr>
        <w:t>ich</w:t>
      </w:r>
      <w:r w:rsidRPr="00B410B9">
        <w:rPr>
          <w:rFonts w:ascii="Times New Roman" w:hAnsi="Times New Roman" w:cs="Times New Roman"/>
          <w:szCs w:val="24"/>
          <w:u w:val="single"/>
        </w:rPr>
        <w:t xml:space="preserve"> rozwiązaniu albo po </w:t>
      </w:r>
      <w:r w:rsidR="00BD56A9">
        <w:rPr>
          <w:rFonts w:ascii="Times New Roman" w:hAnsi="Times New Roman" w:cs="Times New Roman"/>
          <w:szCs w:val="24"/>
          <w:u w:val="single"/>
        </w:rPr>
        <w:t>ich</w:t>
      </w:r>
      <w:r w:rsidRPr="00B410B9">
        <w:rPr>
          <w:rFonts w:ascii="Times New Roman" w:hAnsi="Times New Roman" w:cs="Times New Roman"/>
          <w:szCs w:val="24"/>
          <w:u w:val="single"/>
        </w:rPr>
        <w:t xml:space="preserve"> wykonaniu:</w:t>
      </w:r>
      <w:bookmarkEnd w:id="559"/>
    </w:p>
    <w:p w14:paraId="3499F1A8" w14:textId="32B06B72"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W umowie zostaną określone zasady rozliczenia zarówno po zakończeniu umowy, jak i</w:t>
      </w:r>
      <w:r w:rsidR="00716AC0">
        <w:rPr>
          <w:rFonts w:ascii="Times New Roman" w:hAnsi="Times New Roman" w:cs="Times New Roman"/>
          <w:szCs w:val="24"/>
        </w:rPr>
        <w:t> </w:t>
      </w:r>
      <w:r w:rsidRPr="00B410B9">
        <w:rPr>
          <w:rFonts w:ascii="Times New Roman" w:hAnsi="Times New Roman" w:cs="Times New Roman"/>
          <w:szCs w:val="24"/>
        </w:rPr>
        <w:t xml:space="preserve">jej przedterminowym rozwiązaniem. Podmiot Publiczny będzie zobowiązany do zapłaty na rzecz Partnera Prywatnego kwoty w wysokości ustalanej w umowie, zależnie od okoliczności i czasu wypowiedzenia albo wykonania umowy. Zapłata musi być potwierdzona </w:t>
      </w:r>
      <w:r w:rsidRPr="00913DC5">
        <w:rPr>
          <w:rFonts w:ascii="Times New Roman" w:hAnsi="Times New Roman" w:cs="Times New Roman"/>
          <w:szCs w:val="24"/>
        </w:rPr>
        <w:t xml:space="preserve">wykonanymi pracami </w:t>
      </w:r>
      <w:r w:rsidRPr="00B410B9">
        <w:rPr>
          <w:rFonts w:ascii="Times New Roman" w:hAnsi="Times New Roman" w:cs="Times New Roman"/>
          <w:szCs w:val="24"/>
        </w:rPr>
        <w:t xml:space="preserve">i Partner Prywatny będzie w stanie wykazać je odpowiednimi dowodami księgowymi. Umowa może regulować inne szczególne przypadki gdy Partner Prywatny otrzyma wynagrodzenie za zrealizowane zadania już po wypowiedzeniu </w:t>
      </w:r>
      <w:r w:rsidR="00716AC0">
        <w:rPr>
          <w:rFonts w:ascii="Times New Roman" w:hAnsi="Times New Roman" w:cs="Times New Roman"/>
          <w:szCs w:val="24"/>
        </w:rPr>
        <w:t>U</w:t>
      </w:r>
      <w:r w:rsidRPr="00B410B9">
        <w:rPr>
          <w:rFonts w:ascii="Times New Roman" w:hAnsi="Times New Roman" w:cs="Times New Roman"/>
          <w:szCs w:val="24"/>
        </w:rPr>
        <w:t>mowy o PPP.</w:t>
      </w:r>
    </w:p>
    <w:p w14:paraId="10D8777A" w14:textId="3516B42E"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Rozliczenie umowy będzie także uwzględniało naliczenie kar umownych wynikających z </w:t>
      </w:r>
      <w:r w:rsidR="00716AC0">
        <w:rPr>
          <w:rFonts w:ascii="Times New Roman" w:hAnsi="Times New Roman" w:cs="Times New Roman"/>
          <w:szCs w:val="24"/>
        </w:rPr>
        <w:t>U</w:t>
      </w:r>
      <w:r w:rsidRPr="00B410B9">
        <w:rPr>
          <w:rFonts w:ascii="Times New Roman" w:hAnsi="Times New Roman" w:cs="Times New Roman"/>
          <w:szCs w:val="24"/>
        </w:rPr>
        <w:t>mowy o PPP, jeżeli takie kary będą Podmiotowi Publicznemu należne. Partnerowi Prywatnemu zostaną wypłacone odszkodowania z tytułu zawartych ubezpieczeń. Szczegółowe zapisy rozliczenia zostaną wypracowane w toku dialogu konkurencyjnego.</w:t>
      </w:r>
    </w:p>
    <w:p w14:paraId="5B6C34B2" w14:textId="77777777" w:rsidR="00CE5A64" w:rsidRPr="00B410B9"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W umowie zostaną określone także szczegółowe zasady zapłaty rozliczenia. </w:t>
      </w:r>
    </w:p>
    <w:p w14:paraId="612E8567" w14:textId="77777777" w:rsidR="00CE5A64" w:rsidRPr="00B410B9" w:rsidRDefault="00CE5A64" w:rsidP="00422A51">
      <w:pPr>
        <w:pStyle w:val="Akapitzlist"/>
        <w:numPr>
          <w:ilvl w:val="1"/>
          <w:numId w:val="166"/>
        </w:numPr>
        <w:spacing w:after="160" w:line="259" w:lineRule="auto"/>
        <w:ind w:left="426" w:hanging="426"/>
        <w:jc w:val="left"/>
        <w:outlineLvl w:val="1"/>
        <w:rPr>
          <w:rFonts w:ascii="Times New Roman" w:hAnsi="Times New Roman" w:cs="Times New Roman"/>
          <w:szCs w:val="24"/>
          <w:u w:val="single"/>
        </w:rPr>
      </w:pPr>
      <w:bookmarkStart w:id="560" w:name="_Toc126231118"/>
      <w:r w:rsidRPr="00B410B9">
        <w:rPr>
          <w:rFonts w:ascii="Times New Roman" w:hAnsi="Times New Roman" w:cs="Times New Roman"/>
          <w:szCs w:val="24"/>
          <w:u w:val="single"/>
        </w:rPr>
        <w:t>Zwrot infrastruktury:</w:t>
      </w:r>
      <w:bookmarkEnd w:id="560"/>
    </w:p>
    <w:p w14:paraId="50C09A1B" w14:textId="7F55723F" w:rsidR="00CE5A64" w:rsidRDefault="00CE5A64" w:rsidP="00CE5A64">
      <w:pPr>
        <w:spacing w:after="120" w:line="264" w:lineRule="auto"/>
        <w:ind w:left="567"/>
        <w:rPr>
          <w:rFonts w:ascii="Times New Roman" w:hAnsi="Times New Roman" w:cs="Times New Roman"/>
          <w:szCs w:val="24"/>
        </w:rPr>
      </w:pPr>
      <w:r w:rsidRPr="00B410B9">
        <w:rPr>
          <w:rFonts w:ascii="Times New Roman" w:hAnsi="Times New Roman" w:cs="Times New Roman"/>
          <w:szCs w:val="24"/>
        </w:rPr>
        <w:t xml:space="preserve">W umowie zostanie określony szczegółowo proces zwrotu infrastruktury po zakończeniu </w:t>
      </w:r>
      <w:r w:rsidR="00716AC0">
        <w:rPr>
          <w:rFonts w:ascii="Times New Roman" w:hAnsi="Times New Roman" w:cs="Times New Roman"/>
          <w:szCs w:val="24"/>
        </w:rPr>
        <w:t>U</w:t>
      </w:r>
      <w:r w:rsidRPr="00B410B9">
        <w:rPr>
          <w:rFonts w:ascii="Times New Roman" w:hAnsi="Times New Roman" w:cs="Times New Roman"/>
          <w:szCs w:val="24"/>
        </w:rPr>
        <w:t xml:space="preserve">mowy o PPP. Zwrot infrastruktury będzie poprzedzała kontrola tej infrastruktury oraz inwentaryzacja. W </w:t>
      </w:r>
      <w:r w:rsidR="00A75B4D">
        <w:rPr>
          <w:rFonts w:ascii="Times New Roman" w:hAnsi="Times New Roman" w:cs="Times New Roman"/>
          <w:szCs w:val="24"/>
        </w:rPr>
        <w:t>razie</w:t>
      </w:r>
      <w:r w:rsidR="00A75B4D" w:rsidRPr="00B410B9">
        <w:rPr>
          <w:rFonts w:ascii="Times New Roman" w:hAnsi="Times New Roman" w:cs="Times New Roman"/>
          <w:szCs w:val="24"/>
        </w:rPr>
        <w:t xml:space="preserve"> </w:t>
      </w:r>
      <w:r w:rsidRPr="00B410B9">
        <w:rPr>
          <w:rFonts w:ascii="Times New Roman" w:hAnsi="Times New Roman" w:cs="Times New Roman"/>
          <w:szCs w:val="24"/>
        </w:rPr>
        <w:t xml:space="preserve">konieczności zostaną wykonane niezbędne </w:t>
      </w:r>
      <w:r w:rsidRPr="00660809">
        <w:rPr>
          <w:rFonts w:ascii="Times New Roman" w:hAnsi="Times New Roman" w:cs="Times New Roman"/>
          <w:szCs w:val="24"/>
          <w:highlight w:val="magenta"/>
        </w:rPr>
        <w:t>remonty</w:t>
      </w:r>
      <w:r w:rsidRPr="00B410B9">
        <w:rPr>
          <w:rFonts w:ascii="Times New Roman" w:hAnsi="Times New Roman" w:cs="Times New Roman"/>
          <w:szCs w:val="24"/>
        </w:rPr>
        <w:t xml:space="preserve"> i prac</w:t>
      </w:r>
      <w:r w:rsidR="00A75B4D">
        <w:rPr>
          <w:rFonts w:ascii="Times New Roman" w:hAnsi="Times New Roman" w:cs="Times New Roman"/>
          <w:szCs w:val="24"/>
        </w:rPr>
        <w:t>e</w:t>
      </w:r>
      <w:r w:rsidRPr="00B410B9">
        <w:rPr>
          <w:rFonts w:ascii="Times New Roman" w:hAnsi="Times New Roman" w:cs="Times New Roman"/>
          <w:szCs w:val="24"/>
        </w:rPr>
        <w:t>, aby przekazana infrastruktura była w pełni dostępna i mogła dalej być wykorzystywana przez Podmiot Publiczny</w:t>
      </w:r>
      <w:r w:rsidR="00C33408">
        <w:rPr>
          <w:rFonts w:ascii="Times New Roman" w:hAnsi="Times New Roman" w:cs="Times New Roman"/>
          <w:szCs w:val="24"/>
        </w:rPr>
        <w:t xml:space="preserve"> z uwzględnieniem procesu </w:t>
      </w:r>
      <w:r w:rsidRPr="00B410B9">
        <w:rPr>
          <w:rFonts w:ascii="Times New Roman" w:hAnsi="Times New Roman" w:cs="Times New Roman"/>
          <w:szCs w:val="24"/>
        </w:rPr>
        <w:t>.</w:t>
      </w:r>
    </w:p>
    <w:p w14:paraId="25A3E882" w14:textId="1BF77720" w:rsidR="00796CC3" w:rsidRDefault="00796CC3" w:rsidP="00833228">
      <w:pPr>
        <w:spacing w:after="120" w:line="264" w:lineRule="auto"/>
        <w:rPr>
          <w:rFonts w:ascii="Times New Roman" w:hAnsi="Times New Roman" w:cs="Times New Roman"/>
          <w:szCs w:val="24"/>
        </w:rPr>
      </w:pPr>
    </w:p>
    <w:p w14:paraId="7FA1CCC1" w14:textId="77777777" w:rsidR="00716AC0" w:rsidRPr="00B410B9" w:rsidRDefault="00716AC0" w:rsidP="00833228">
      <w:pPr>
        <w:spacing w:after="120" w:line="264" w:lineRule="auto"/>
        <w:rPr>
          <w:rFonts w:ascii="Times New Roman" w:hAnsi="Times New Roman" w:cs="Times New Roman"/>
          <w:szCs w:val="24"/>
        </w:rPr>
      </w:pPr>
    </w:p>
    <w:p w14:paraId="07E4E7E9" w14:textId="77777777" w:rsidR="00CE5A64" w:rsidRPr="00B410B9" w:rsidRDefault="00CE5A64" w:rsidP="00422A51">
      <w:pPr>
        <w:pStyle w:val="Akapitzlist"/>
        <w:numPr>
          <w:ilvl w:val="2"/>
          <w:numId w:val="166"/>
        </w:numPr>
        <w:spacing w:after="160" w:line="259" w:lineRule="auto"/>
        <w:ind w:left="709"/>
        <w:jc w:val="left"/>
        <w:outlineLvl w:val="1"/>
        <w:rPr>
          <w:rFonts w:ascii="Times New Roman" w:hAnsi="Times New Roman" w:cs="Times New Roman"/>
          <w:szCs w:val="24"/>
          <w:u w:val="single"/>
        </w:rPr>
      </w:pPr>
      <w:bookmarkStart w:id="561" w:name="_Toc126231119"/>
      <w:r w:rsidRPr="00B410B9">
        <w:rPr>
          <w:rFonts w:ascii="Times New Roman" w:hAnsi="Times New Roman" w:cs="Times New Roman"/>
          <w:szCs w:val="24"/>
          <w:u w:val="single"/>
        </w:rPr>
        <w:lastRenderedPageBreak/>
        <w:t>Odbiór infrastruktury:</w:t>
      </w:r>
      <w:bookmarkEnd w:id="561"/>
    </w:p>
    <w:p w14:paraId="73A190E9" w14:textId="277AE1BE" w:rsidR="00CE5A64" w:rsidRPr="00B410B9" w:rsidRDefault="00CE5A64" w:rsidP="00CE5A64">
      <w:pPr>
        <w:spacing w:after="120" w:line="264" w:lineRule="auto"/>
        <w:ind w:left="709"/>
        <w:rPr>
          <w:rFonts w:ascii="Times New Roman" w:hAnsi="Times New Roman" w:cs="Times New Roman"/>
          <w:szCs w:val="24"/>
        </w:rPr>
      </w:pPr>
      <w:r w:rsidRPr="00B410B9">
        <w:rPr>
          <w:rFonts w:ascii="Times New Roman" w:hAnsi="Times New Roman" w:cs="Times New Roman"/>
          <w:szCs w:val="24"/>
        </w:rPr>
        <w:t xml:space="preserve">Odbiór infrastruktury zostanie potwierdzony protokołem odbioru, który poprzedzi sprawdzenie przez Podmiot Publiczny czy infrastruktura spełnia na koniec okresu </w:t>
      </w:r>
      <w:r w:rsidR="00833251">
        <w:rPr>
          <w:rFonts w:ascii="Times New Roman" w:hAnsi="Times New Roman" w:cs="Times New Roman"/>
          <w:szCs w:val="24"/>
        </w:rPr>
        <w:t xml:space="preserve">danej </w:t>
      </w:r>
      <w:r w:rsidRPr="00B410B9">
        <w:rPr>
          <w:rFonts w:ascii="Times New Roman" w:hAnsi="Times New Roman" w:cs="Times New Roman"/>
          <w:szCs w:val="24"/>
        </w:rPr>
        <w:t xml:space="preserve">umowy wymagania określone w </w:t>
      </w:r>
      <w:r w:rsidR="00833251">
        <w:rPr>
          <w:rFonts w:ascii="Times New Roman" w:hAnsi="Times New Roman" w:cs="Times New Roman"/>
          <w:szCs w:val="24"/>
        </w:rPr>
        <w:t xml:space="preserve">tej </w:t>
      </w:r>
      <w:r w:rsidRPr="00B410B9">
        <w:rPr>
          <w:rFonts w:ascii="Times New Roman" w:hAnsi="Times New Roman" w:cs="Times New Roman"/>
          <w:szCs w:val="24"/>
        </w:rPr>
        <w:t xml:space="preserve">umowie. W przypadku niespełnienia wymogów Partner Prywatny będzie zobowiązany do wypłaty kwoty stanowiącej równowartość kwoty niezbędnych prac. Partner Prywatny zapewni, iż Podmiotowi Publicznemu przysługiwać będzie tytuł prawny do sprzętu i urządzeń zamontowanych w obiektach Archiwów Państwowych. Partner Prywatny przeniesie uprawnienia z tytułu rękojmi i gwarancji, które będą wynikać z umowami z podwykonawcami. </w:t>
      </w:r>
    </w:p>
    <w:p w14:paraId="18412E7D" w14:textId="77777777" w:rsidR="00CE5A64" w:rsidRPr="00B410B9" w:rsidRDefault="00CE5A64" w:rsidP="00422A51">
      <w:pPr>
        <w:pStyle w:val="Akapitzlist"/>
        <w:numPr>
          <w:ilvl w:val="2"/>
          <w:numId w:val="166"/>
        </w:numPr>
        <w:spacing w:after="160" w:line="259" w:lineRule="auto"/>
        <w:ind w:left="709"/>
        <w:jc w:val="left"/>
        <w:outlineLvl w:val="1"/>
        <w:rPr>
          <w:rFonts w:ascii="Times New Roman" w:hAnsi="Times New Roman" w:cs="Times New Roman"/>
          <w:szCs w:val="24"/>
          <w:u w:val="single"/>
        </w:rPr>
      </w:pPr>
      <w:bookmarkStart w:id="562" w:name="_Toc126231120"/>
      <w:r w:rsidRPr="00B410B9">
        <w:rPr>
          <w:rFonts w:ascii="Times New Roman" w:hAnsi="Times New Roman" w:cs="Times New Roman"/>
          <w:szCs w:val="24"/>
          <w:u w:val="single"/>
        </w:rPr>
        <w:t>Rękojmia Partnera Prywatnego:</w:t>
      </w:r>
      <w:bookmarkEnd w:id="562"/>
    </w:p>
    <w:p w14:paraId="7F71DF1A" w14:textId="7E76B3F3" w:rsidR="007E4115" w:rsidRDefault="00CE5A64" w:rsidP="00CE5A64">
      <w:pPr>
        <w:spacing w:after="120" w:line="264" w:lineRule="auto"/>
        <w:ind w:left="709"/>
        <w:rPr>
          <w:rFonts w:ascii="Times New Roman" w:hAnsi="Times New Roman" w:cs="Times New Roman"/>
          <w:szCs w:val="24"/>
        </w:rPr>
      </w:pPr>
      <w:r w:rsidRPr="00B410B9">
        <w:rPr>
          <w:rFonts w:ascii="Times New Roman" w:hAnsi="Times New Roman" w:cs="Times New Roman"/>
          <w:szCs w:val="24"/>
        </w:rPr>
        <w:t>Partner Prywatny udzieli rękojmi za wady po zakończeniu umowy o PPP w odniesieniu do zgodności stanu infrastruktury, jaka zostanie określona na dzień zakończenia umowy.</w:t>
      </w:r>
    </w:p>
    <w:p w14:paraId="2AE26CFC" w14:textId="77777777" w:rsidR="00CE5A64" w:rsidRPr="00CE5A64" w:rsidRDefault="00CE5A64" w:rsidP="00CE5A64">
      <w:pPr>
        <w:spacing w:after="120" w:line="264" w:lineRule="auto"/>
        <w:ind w:left="709"/>
        <w:rPr>
          <w:rFonts w:ascii="Times New Roman" w:hAnsi="Times New Roman" w:cs="Times New Roman"/>
          <w:szCs w:val="24"/>
        </w:rPr>
      </w:pPr>
    </w:p>
    <w:p w14:paraId="30A53E2E" w14:textId="55C3AE25" w:rsidR="00D968AB" w:rsidRPr="00833251" w:rsidRDefault="00F45620" w:rsidP="00833251">
      <w:pPr>
        <w:keepNext/>
        <w:keepLines/>
        <w:spacing w:before="120" w:after="120" w:line="276" w:lineRule="auto"/>
        <w:outlineLvl w:val="1"/>
        <w:rPr>
          <w:rFonts w:ascii="Times New Roman" w:eastAsia="Times New Roman" w:hAnsi="Times New Roman" w:cs="Times New Roman"/>
          <w:b/>
          <w:color w:val="000000"/>
          <w:szCs w:val="24"/>
        </w:rPr>
      </w:pPr>
      <w:bookmarkStart w:id="563" w:name="_Toc126231121"/>
      <w:bookmarkStart w:id="564" w:name="_Toc53480525"/>
      <w:r>
        <w:rPr>
          <w:rFonts w:ascii="Times New Roman" w:eastAsia="Times New Roman" w:hAnsi="Times New Roman" w:cs="Times New Roman"/>
          <w:b/>
          <w:color w:val="000000"/>
          <w:szCs w:val="24"/>
        </w:rPr>
        <w:t xml:space="preserve">11. </w:t>
      </w:r>
      <w:r w:rsidR="00D968AB" w:rsidRPr="00833251">
        <w:rPr>
          <w:rFonts w:ascii="Times New Roman" w:eastAsia="Times New Roman" w:hAnsi="Times New Roman" w:cs="Times New Roman"/>
          <w:b/>
          <w:color w:val="000000"/>
          <w:szCs w:val="24"/>
        </w:rPr>
        <w:t>Źródła finansowania</w:t>
      </w:r>
      <w:bookmarkEnd w:id="563"/>
    </w:p>
    <w:p w14:paraId="36D3F0F6" w14:textId="2E680BD3" w:rsidR="00E828E7" w:rsidRPr="00585D4D" w:rsidRDefault="00F45620" w:rsidP="00833251">
      <w:pPr>
        <w:keepNext/>
        <w:keepLines/>
        <w:spacing w:before="120" w:after="120" w:line="276" w:lineRule="auto"/>
        <w:outlineLvl w:val="1"/>
        <w:rPr>
          <w:rFonts w:ascii="Times New Roman" w:eastAsia="Times New Roman" w:hAnsi="Times New Roman" w:cs="Times New Roman"/>
          <w:b/>
          <w:color w:val="000000"/>
          <w:szCs w:val="24"/>
        </w:rPr>
      </w:pPr>
      <w:bookmarkStart w:id="565" w:name="_Toc126231122"/>
      <w:r>
        <w:rPr>
          <w:rFonts w:ascii="Times New Roman" w:eastAsia="Times New Roman" w:hAnsi="Times New Roman" w:cs="Times New Roman"/>
          <w:b/>
          <w:color w:val="000000"/>
          <w:szCs w:val="24"/>
        </w:rPr>
        <w:t>11.1</w:t>
      </w:r>
      <w:r w:rsidR="00833251">
        <w:rPr>
          <w:rFonts w:ascii="Times New Roman" w:eastAsia="Times New Roman" w:hAnsi="Times New Roman" w:cs="Times New Roman"/>
          <w:b/>
          <w:color w:val="000000"/>
          <w:szCs w:val="24"/>
        </w:rPr>
        <w:t>.</w:t>
      </w:r>
      <w:r>
        <w:rPr>
          <w:rFonts w:ascii="Times New Roman" w:eastAsia="Times New Roman" w:hAnsi="Times New Roman" w:cs="Times New Roman"/>
          <w:b/>
          <w:color w:val="000000"/>
          <w:szCs w:val="24"/>
        </w:rPr>
        <w:t xml:space="preserve"> </w:t>
      </w:r>
      <w:r w:rsidR="00E828E7" w:rsidRPr="00585D4D">
        <w:rPr>
          <w:rFonts w:ascii="Times New Roman" w:eastAsia="Times New Roman" w:hAnsi="Times New Roman" w:cs="Times New Roman"/>
          <w:b/>
          <w:color w:val="000000"/>
          <w:szCs w:val="24"/>
        </w:rPr>
        <w:t xml:space="preserve">Miejsce </w:t>
      </w:r>
      <w:bookmarkEnd w:id="564"/>
      <w:r w:rsidR="00117BDC">
        <w:rPr>
          <w:rFonts w:ascii="Times New Roman" w:eastAsia="Times New Roman" w:hAnsi="Times New Roman" w:cs="Times New Roman"/>
          <w:b/>
          <w:color w:val="000000"/>
          <w:szCs w:val="24"/>
        </w:rPr>
        <w:t>Programu</w:t>
      </w:r>
      <w:bookmarkEnd w:id="565"/>
    </w:p>
    <w:p w14:paraId="7BCFEF12" w14:textId="008CB7E4" w:rsidR="00E828E7" w:rsidRPr="00CF1772" w:rsidRDefault="008752DA" w:rsidP="00C95586">
      <w:pPr>
        <w:autoSpaceDE w:val="0"/>
        <w:autoSpaceDN w:val="0"/>
        <w:adjustRightInd w:val="0"/>
        <w:spacing w:before="120" w:after="120" w:line="276" w:lineRule="auto"/>
        <w:ind w:firstLine="709"/>
        <w:rPr>
          <w:rFonts w:ascii="Times New Roman" w:eastAsia="Calibri" w:hAnsi="Times New Roman" w:cs="Times New Roman"/>
          <w:bCs/>
          <w:szCs w:val="24"/>
        </w:rPr>
      </w:pPr>
      <w:r>
        <w:rPr>
          <w:rFonts w:ascii="Times New Roman" w:eastAsia="Calibri" w:hAnsi="Times New Roman" w:cs="Times New Roman"/>
          <w:bCs/>
          <w:color w:val="000000"/>
          <w:szCs w:val="24"/>
        </w:rPr>
        <w:t>Program</w:t>
      </w:r>
      <w:r w:rsidR="00E828E7" w:rsidRPr="00CF1772">
        <w:rPr>
          <w:rFonts w:ascii="Times New Roman" w:eastAsia="Calibri" w:hAnsi="Times New Roman" w:cs="Times New Roman"/>
          <w:bCs/>
          <w:color w:val="000000"/>
          <w:szCs w:val="24"/>
        </w:rPr>
        <w:t xml:space="preserve"> „Archiwa” jest jednym z kilku instrumentów finansowych, które mogą zostać wykorzystane w ramach działań na rzecz rozwoju Archiwów Państwowych w Polsce. </w:t>
      </w:r>
      <w:r w:rsidR="00E828E7" w:rsidRPr="00CF1772">
        <w:rPr>
          <w:rFonts w:ascii="Times New Roman" w:eastAsia="Calibri" w:hAnsi="Times New Roman" w:cs="Times New Roman"/>
          <w:bCs/>
          <w:szCs w:val="24"/>
        </w:rPr>
        <w:t>J</w:t>
      </w:r>
      <w:r w:rsidR="00E828E7" w:rsidRPr="00CF1772">
        <w:rPr>
          <w:rFonts w:ascii="Times New Roman" w:eastAsia="Calibri" w:hAnsi="Times New Roman" w:cs="Times New Roman"/>
          <w:szCs w:val="24"/>
        </w:rPr>
        <w:t xml:space="preserve">ednocześnie, w ramach stałych elementów polityki kulturalnej państwa oraz działań Naczelnego Dyrektora Archiwów Państwowych mogą być podejmowane działania komplementarne, które </w:t>
      </w:r>
      <w:r w:rsidR="00E828E7" w:rsidRPr="00CF1772">
        <w:rPr>
          <w:rFonts w:ascii="Times New Roman" w:eastAsia="Calibri" w:hAnsi="Times New Roman" w:cs="Times New Roman"/>
          <w:bCs/>
          <w:szCs w:val="24"/>
        </w:rPr>
        <w:t xml:space="preserve">także przyczyniają się do osiągnięcia przedstawionych celów Programu. </w:t>
      </w:r>
    </w:p>
    <w:p w14:paraId="73138058" w14:textId="1AC988F6" w:rsidR="00E828E7" w:rsidRPr="00CF1772" w:rsidRDefault="00E828E7" w:rsidP="00C95586">
      <w:pPr>
        <w:autoSpaceDE w:val="0"/>
        <w:autoSpaceDN w:val="0"/>
        <w:adjustRightInd w:val="0"/>
        <w:spacing w:before="120" w:after="120" w:line="276" w:lineRule="auto"/>
        <w:ind w:firstLine="709"/>
        <w:rPr>
          <w:rFonts w:ascii="Times New Roman" w:eastAsia="Calibri" w:hAnsi="Times New Roman" w:cs="Times New Roman"/>
          <w:bCs/>
          <w:color w:val="000000"/>
          <w:szCs w:val="24"/>
        </w:rPr>
      </w:pPr>
      <w:r w:rsidRPr="00CF1772">
        <w:rPr>
          <w:rFonts w:ascii="Times New Roman" w:eastAsia="Calibri" w:hAnsi="Times New Roman" w:cs="Times New Roman"/>
          <w:bCs/>
          <w:color w:val="000000"/>
          <w:szCs w:val="24"/>
        </w:rPr>
        <w:t xml:space="preserve">Dla wzmocnienia efektu synergii, pomiędzy zadaniami </w:t>
      </w:r>
      <w:r w:rsidR="008752DA">
        <w:rPr>
          <w:rFonts w:ascii="Times New Roman" w:eastAsia="Calibri" w:hAnsi="Times New Roman" w:cs="Times New Roman"/>
          <w:bCs/>
          <w:color w:val="000000"/>
          <w:szCs w:val="24"/>
        </w:rPr>
        <w:t>Program</w:t>
      </w:r>
      <w:r w:rsidR="00585D4D">
        <w:rPr>
          <w:rFonts w:ascii="Times New Roman" w:eastAsia="Calibri" w:hAnsi="Times New Roman" w:cs="Times New Roman"/>
          <w:bCs/>
          <w:color w:val="000000"/>
          <w:szCs w:val="24"/>
        </w:rPr>
        <w:t>u</w:t>
      </w:r>
      <w:r w:rsidRPr="00CF1772">
        <w:rPr>
          <w:rFonts w:ascii="Times New Roman" w:eastAsia="Calibri" w:hAnsi="Times New Roman" w:cs="Times New Roman"/>
          <w:bCs/>
          <w:color w:val="000000"/>
          <w:szCs w:val="24"/>
        </w:rPr>
        <w:t xml:space="preserve"> „Archiwa” oraz innymi inicjatywami, działaniami i projektami, które są związane z rozwojem Archiwów Państwowych w Polsce (w tym jednostek zlokalizowanych w Koszalinie, Łodzi, Piotrkowie Trybunalskim, Poznaniu i Szczecinie) niezbędne jest zagwarantowanie finansowania Budowy i utrzymania Archiwów Państwowych w formie Programu. Nie jest wykluczone tworzenie montaży finansowych, w ramach których obok środków</w:t>
      </w:r>
      <w:r w:rsidRPr="00CF1772">
        <w:rPr>
          <w:rFonts w:ascii="Times New Roman" w:hAnsi="Times New Roman" w:cs="Times New Roman"/>
          <w:szCs w:val="24"/>
        </w:rPr>
        <w:t xml:space="preserve"> będących w dyspozycji </w:t>
      </w:r>
      <w:r w:rsidRPr="00CF1772">
        <w:rPr>
          <w:rFonts w:ascii="Times New Roman" w:eastAsia="Calibri" w:hAnsi="Times New Roman" w:cs="Times New Roman"/>
          <w:bCs/>
          <w:color w:val="000000"/>
          <w:szCs w:val="24"/>
        </w:rPr>
        <w:t>Naczelnego Dyrektora Archiwów Państwowych</w:t>
      </w:r>
      <w:r w:rsidR="005E5943" w:rsidRPr="00CF1772">
        <w:rPr>
          <w:rStyle w:val="Odwoanieprzypisudolnego"/>
          <w:rFonts w:ascii="Times New Roman" w:eastAsia="Calibri" w:hAnsi="Times New Roman" w:cs="Times New Roman"/>
          <w:bCs/>
          <w:color w:val="000000"/>
          <w:szCs w:val="24"/>
        </w:rPr>
        <w:footnoteReference w:id="123"/>
      </w:r>
      <w:r w:rsidRPr="00CF1772">
        <w:rPr>
          <w:rFonts w:ascii="Times New Roman" w:eastAsia="Calibri" w:hAnsi="Times New Roman" w:cs="Times New Roman"/>
          <w:bCs/>
          <w:color w:val="000000"/>
          <w:szCs w:val="24"/>
        </w:rPr>
        <w:t>, jako dysponenta środków budżetowych II stopnia w</w:t>
      </w:r>
      <w:r w:rsidR="00716AC0">
        <w:rPr>
          <w:rFonts w:ascii="Times New Roman" w:eastAsia="Calibri" w:hAnsi="Times New Roman" w:cs="Times New Roman"/>
          <w:bCs/>
          <w:color w:val="000000"/>
          <w:szCs w:val="24"/>
        </w:rPr>
        <w:t> </w:t>
      </w:r>
      <w:r w:rsidRPr="00CF1772">
        <w:rPr>
          <w:rFonts w:ascii="Times New Roman" w:eastAsia="Calibri" w:hAnsi="Times New Roman" w:cs="Times New Roman"/>
          <w:bCs/>
          <w:color w:val="000000"/>
          <w:szCs w:val="24"/>
        </w:rPr>
        <w:t>części 24 budżetu państwa, pojawią się środki finansowe pochodzące z</w:t>
      </w:r>
      <w:r w:rsidR="00117BDC">
        <w:rPr>
          <w:rFonts w:ascii="Times New Roman" w:eastAsia="Calibri" w:hAnsi="Times New Roman" w:cs="Times New Roman"/>
          <w:bCs/>
          <w:color w:val="000000"/>
          <w:szCs w:val="24"/>
        </w:rPr>
        <w:t xml:space="preserve"> </w:t>
      </w:r>
      <w:r w:rsidRPr="00CF1772">
        <w:rPr>
          <w:rFonts w:ascii="Times New Roman" w:eastAsia="Calibri" w:hAnsi="Times New Roman" w:cs="Times New Roman"/>
          <w:bCs/>
          <w:color w:val="000000"/>
          <w:szCs w:val="24"/>
        </w:rPr>
        <w:t xml:space="preserve">Programu. Wskazane rozwiązania wymagają jednak rzeczywistego i wyraźnego wyodrębnienia poszczególnych zadań pod względem rzeczowym i finansowym. </w:t>
      </w:r>
    </w:p>
    <w:p w14:paraId="0512E558" w14:textId="0C0CDF23" w:rsidR="00C95586" w:rsidRPr="00CF1772" w:rsidRDefault="00C95586" w:rsidP="00C95586">
      <w:pPr>
        <w:autoSpaceDE w:val="0"/>
        <w:autoSpaceDN w:val="0"/>
        <w:adjustRightInd w:val="0"/>
        <w:spacing w:after="120" w:line="276" w:lineRule="auto"/>
        <w:ind w:firstLine="709"/>
        <w:rPr>
          <w:rFonts w:ascii="Times New Roman" w:hAnsi="Times New Roman" w:cs="Times New Roman"/>
          <w:bCs/>
          <w:color w:val="000000"/>
          <w:szCs w:val="24"/>
        </w:rPr>
      </w:pPr>
      <w:r w:rsidRPr="00CF1772">
        <w:rPr>
          <w:rFonts w:ascii="Times New Roman" w:hAnsi="Times New Roman" w:cs="Times New Roman"/>
          <w:bCs/>
          <w:color w:val="000000"/>
          <w:szCs w:val="24"/>
        </w:rPr>
        <w:t xml:space="preserve">Zgodnie z art. 134 ustawy o finansach publicznych i § 5 rozporządzenia Rady Ministrów z dnia 2 grudnia 2010 r. w sprawie szczegółowego sposobu i trybu finansowania inwestycji z budżetu państwa </w:t>
      </w:r>
      <w:r w:rsidR="00DB7932" w:rsidRPr="00DB7932">
        <w:rPr>
          <w:rFonts w:ascii="Times New Roman" w:hAnsi="Times New Roman" w:cs="Times New Roman"/>
          <w:bCs/>
          <w:color w:val="000000"/>
          <w:szCs w:val="24"/>
        </w:rPr>
        <w:t xml:space="preserve">(Dz. U. z 2010 r. nr 238 poz. 1579) </w:t>
      </w:r>
      <w:r w:rsidRPr="00CF1772">
        <w:rPr>
          <w:rFonts w:ascii="Times New Roman" w:hAnsi="Times New Roman" w:cs="Times New Roman"/>
          <w:bCs/>
          <w:color w:val="000000"/>
          <w:szCs w:val="24"/>
        </w:rPr>
        <w:t xml:space="preserve">przyjęto zasadę, że łączna kwota środków z budżetu państwa nie może być wyższa niż wartość kosztorysowa inwestycji określona przy </w:t>
      </w:r>
      <w:r w:rsidRPr="00CF1772">
        <w:rPr>
          <w:rFonts w:ascii="Times New Roman" w:hAnsi="Times New Roman" w:cs="Times New Roman"/>
          <w:bCs/>
          <w:color w:val="000000"/>
          <w:szCs w:val="24"/>
        </w:rPr>
        <w:lastRenderedPageBreak/>
        <w:t xml:space="preserve">rozpoczęciu jej realizacji, obejmująca koszty przygotowania do realizacji, koszty robót budowlanych, koszty nadzoru nad wykonywaniem robót budowlanych i koszty pierwszego wyposażenia. Rozpoczęcie budowy jest rozumiane zgodnie z art. 41 ustawy z dnia 7 lipca </w:t>
      </w:r>
      <w:r w:rsidR="00460B3A" w:rsidRPr="00CF1772">
        <w:rPr>
          <w:rFonts w:ascii="Times New Roman" w:hAnsi="Times New Roman" w:cs="Times New Roman"/>
          <w:bCs/>
          <w:color w:val="000000"/>
          <w:szCs w:val="24"/>
        </w:rPr>
        <w:t>1994</w:t>
      </w:r>
      <w:r w:rsidR="00460B3A">
        <w:rPr>
          <w:rFonts w:ascii="Times New Roman" w:hAnsi="Times New Roman" w:cs="Times New Roman"/>
          <w:bCs/>
          <w:color w:val="000000"/>
          <w:szCs w:val="24"/>
        </w:rPr>
        <w:t> </w:t>
      </w:r>
      <w:r w:rsidRPr="00CF1772">
        <w:rPr>
          <w:rFonts w:ascii="Times New Roman" w:hAnsi="Times New Roman" w:cs="Times New Roman"/>
          <w:bCs/>
          <w:color w:val="000000"/>
          <w:szCs w:val="24"/>
        </w:rPr>
        <w:t>r. – Prawo budowlane (</w:t>
      </w:r>
      <w:r w:rsidR="00E97C00">
        <w:rPr>
          <w:rFonts w:ascii="Times New Roman" w:hAnsi="Times New Roman" w:cs="Times New Roman"/>
          <w:bCs/>
          <w:color w:val="000000"/>
          <w:szCs w:val="24"/>
        </w:rPr>
        <w:t xml:space="preserve">tj. </w:t>
      </w:r>
      <w:r w:rsidRPr="00CF1772">
        <w:rPr>
          <w:rFonts w:ascii="Times New Roman" w:hAnsi="Times New Roman" w:cs="Times New Roman"/>
          <w:bCs/>
          <w:color w:val="000000"/>
          <w:szCs w:val="24"/>
        </w:rPr>
        <w:t>Dz. U. z</w:t>
      </w:r>
      <w:r w:rsidR="00716AC0">
        <w:rPr>
          <w:rFonts w:ascii="Times New Roman" w:hAnsi="Times New Roman" w:cs="Times New Roman"/>
          <w:bCs/>
          <w:color w:val="000000"/>
          <w:szCs w:val="24"/>
        </w:rPr>
        <w:t> </w:t>
      </w:r>
      <w:r w:rsidRPr="00CF1772">
        <w:rPr>
          <w:rFonts w:ascii="Times New Roman" w:hAnsi="Times New Roman" w:cs="Times New Roman"/>
          <w:bCs/>
          <w:color w:val="000000"/>
          <w:szCs w:val="24"/>
        </w:rPr>
        <w:t>2021 r. poz. 2351</w:t>
      </w:r>
      <w:r w:rsidR="00E97C00">
        <w:rPr>
          <w:rFonts w:ascii="Times New Roman" w:hAnsi="Times New Roman" w:cs="Times New Roman"/>
          <w:bCs/>
          <w:color w:val="000000"/>
          <w:szCs w:val="24"/>
        </w:rPr>
        <w:t xml:space="preserve"> z </w:t>
      </w:r>
      <w:proofErr w:type="spellStart"/>
      <w:r w:rsidR="00E97C00">
        <w:rPr>
          <w:rFonts w:ascii="Times New Roman" w:hAnsi="Times New Roman" w:cs="Times New Roman"/>
          <w:bCs/>
          <w:color w:val="000000"/>
          <w:szCs w:val="24"/>
        </w:rPr>
        <w:t>późn</w:t>
      </w:r>
      <w:proofErr w:type="spellEnd"/>
      <w:r w:rsidR="00E97C00">
        <w:rPr>
          <w:rFonts w:ascii="Times New Roman" w:hAnsi="Times New Roman" w:cs="Times New Roman"/>
          <w:bCs/>
          <w:color w:val="000000"/>
          <w:szCs w:val="24"/>
        </w:rPr>
        <w:t>. zm.</w:t>
      </w:r>
      <w:r w:rsidRPr="00CF1772">
        <w:rPr>
          <w:rFonts w:ascii="Times New Roman" w:hAnsi="Times New Roman" w:cs="Times New Roman"/>
          <w:bCs/>
          <w:color w:val="000000"/>
          <w:szCs w:val="24"/>
        </w:rPr>
        <w:t xml:space="preserve">). </w:t>
      </w:r>
    </w:p>
    <w:p w14:paraId="40F5235B" w14:textId="3A7337EE" w:rsidR="00C95586" w:rsidRPr="00CF1772" w:rsidRDefault="00C95586" w:rsidP="00C95586">
      <w:pPr>
        <w:autoSpaceDE w:val="0"/>
        <w:autoSpaceDN w:val="0"/>
        <w:adjustRightInd w:val="0"/>
        <w:spacing w:after="120" w:line="276" w:lineRule="auto"/>
        <w:ind w:firstLine="709"/>
        <w:rPr>
          <w:rFonts w:ascii="Times New Roman" w:hAnsi="Times New Roman" w:cs="Times New Roman"/>
          <w:bCs/>
          <w:color w:val="000000"/>
          <w:szCs w:val="24"/>
        </w:rPr>
      </w:pPr>
      <w:r w:rsidRPr="00CF1772">
        <w:rPr>
          <w:rFonts w:ascii="Times New Roman" w:hAnsi="Times New Roman" w:cs="Times New Roman"/>
          <w:bCs/>
          <w:color w:val="000000"/>
          <w:szCs w:val="24"/>
        </w:rPr>
        <w:t xml:space="preserve">Jednocześnie, z uwagi na realizację </w:t>
      </w:r>
      <w:r w:rsidR="008752DA">
        <w:rPr>
          <w:rFonts w:ascii="Times New Roman" w:hAnsi="Times New Roman" w:cs="Times New Roman"/>
          <w:bCs/>
          <w:color w:val="000000"/>
          <w:szCs w:val="24"/>
        </w:rPr>
        <w:t>P</w:t>
      </w:r>
      <w:r w:rsidR="00117BDC">
        <w:rPr>
          <w:rFonts w:ascii="Times New Roman" w:hAnsi="Times New Roman" w:cs="Times New Roman"/>
          <w:bCs/>
          <w:color w:val="000000"/>
          <w:szCs w:val="24"/>
        </w:rPr>
        <w:t>rogramu</w:t>
      </w:r>
      <w:r w:rsidRPr="00CF1772">
        <w:rPr>
          <w:rFonts w:ascii="Times New Roman" w:hAnsi="Times New Roman" w:cs="Times New Roman"/>
          <w:bCs/>
          <w:color w:val="000000"/>
          <w:szCs w:val="24"/>
        </w:rPr>
        <w:t xml:space="preserve"> „Archiwa” w formule partnerstwa publiczno-prywatnego za zgodną z postanowieniami ww. art. 134 ustawy o finansach publicznych i </w:t>
      </w:r>
      <w:r w:rsidR="00DB7932">
        <w:rPr>
          <w:rFonts w:ascii="Times New Roman" w:hAnsi="Times New Roman" w:cs="Times New Roman"/>
          <w:bCs/>
          <w:color w:val="000000"/>
          <w:szCs w:val="24"/>
        </w:rPr>
        <w:t xml:space="preserve">ww. </w:t>
      </w:r>
      <w:r w:rsidRPr="00CF1772">
        <w:rPr>
          <w:rFonts w:ascii="Times New Roman" w:hAnsi="Times New Roman" w:cs="Times New Roman"/>
          <w:bCs/>
          <w:color w:val="000000"/>
          <w:szCs w:val="24"/>
        </w:rPr>
        <w:t xml:space="preserve">§ 5 rozporządzenia Rady Ministrów z dnia 2 grudnia 2010 r. uznaje się nowelizację </w:t>
      </w:r>
      <w:r w:rsidR="008752DA">
        <w:rPr>
          <w:rFonts w:ascii="Times New Roman" w:hAnsi="Times New Roman" w:cs="Times New Roman"/>
          <w:bCs/>
          <w:color w:val="000000"/>
          <w:szCs w:val="24"/>
        </w:rPr>
        <w:t>P</w:t>
      </w:r>
      <w:r w:rsidR="00117BDC">
        <w:rPr>
          <w:rFonts w:ascii="Times New Roman" w:hAnsi="Times New Roman" w:cs="Times New Roman"/>
          <w:bCs/>
          <w:color w:val="000000"/>
          <w:szCs w:val="24"/>
        </w:rPr>
        <w:t>rogramu</w:t>
      </w:r>
      <w:r w:rsidRPr="00CF1772">
        <w:rPr>
          <w:rFonts w:ascii="Times New Roman" w:hAnsi="Times New Roman" w:cs="Times New Roman"/>
          <w:bCs/>
          <w:color w:val="000000"/>
          <w:szCs w:val="24"/>
        </w:rPr>
        <w:t xml:space="preserve"> „Archiwa” związaną ze wzrostem wartości inwestycji po zakończeniu dialogu konkurencyjnego, w wyniku weryfikacji np. kosztów inwestycji, zakresów rzeczowych zadań, utrzymania</w:t>
      </w:r>
      <w:r w:rsidR="003C78F1">
        <w:rPr>
          <w:rFonts w:ascii="Times New Roman" w:hAnsi="Times New Roman" w:cs="Times New Roman"/>
          <w:bCs/>
          <w:color w:val="000000"/>
          <w:szCs w:val="24"/>
        </w:rPr>
        <w:t xml:space="preserve"> infrastruktury</w:t>
      </w:r>
      <w:r w:rsidRPr="00CF1772">
        <w:rPr>
          <w:rFonts w:ascii="Times New Roman" w:hAnsi="Times New Roman" w:cs="Times New Roman"/>
          <w:bCs/>
          <w:color w:val="000000"/>
          <w:szCs w:val="24"/>
        </w:rPr>
        <w:t xml:space="preserve"> i dostępności obiektu – mogących wystąpić na poszczególnych etapach realizacji Programu. Wskazana nowelizacja miałaby miejsce przed rozpoczęciem realizacji inwestycji określonych w </w:t>
      </w:r>
      <w:r w:rsidR="008752DA">
        <w:rPr>
          <w:rFonts w:ascii="Times New Roman" w:hAnsi="Times New Roman" w:cs="Times New Roman"/>
          <w:bCs/>
          <w:color w:val="000000"/>
          <w:szCs w:val="24"/>
        </w:rPr>
        <w:t>P</w:t>
      </w:r>
      <w:r w:rsidR="00117BDC">
        <w:rPr>
          <w:rFonts w:ascii="Times New Roman" w:hAnsi="Times New Roman" w:cs="Times New Roman"/>
          <w:bCs/>
          <w:color w:val="000000"/>
          <w:szCs w:val="24"/>
        </w:rPr>
        <w:t>rogramie</w:t>
      </w:r>
      <w:r w:rsidRPr="00CF1772">
        <w:rPr>
          <w:rFonts w:ascii="Times New Roman" w:hAnsi="Times New Roman" w:cs="Times New Roman"/>
          <w:bCs/>
          <w:color w:val="000000"/>
          <w:szCs w:val="24"/>
        </w:rPr>
        <w:t xml:space="preserve"> „Archiwa”. Jednocześnie należy zaznaczyć, że łączny budżet </w:t>
      </w:r>
      <w:r w:rsidR="008752DA">
        <w:rPr>
          <w:rFonts w:ascii="Times New Roman" w:hAnsi="Times New Roman" w:cs="Times New Roman"/>
          <w:bCs/>
          <w:color w:val="000000"/>
          <w:szCs w:val="24"/>
        </w:rPr>
        <w:t>P</w:t>
      </w:r>
      <w:r w:rsidR="00117BDC">
        <w:rPr>
          <w:rFonts w:ascii="Times New Roman" w:hAnsi="Times New Roman" w:cs="Times New Roman"/>
          <w:bCs/>
          <w:color w:val="000000"/>
          <w:szCs w:val="24"/>
        </w:rPr>
        <w:t>rogramu</w:t>
      </w:r>
      <w:r w:rsidRPr="00CF1772">
        <w:rPr>
          <w:rFonts w:ascii="Times New Roman" w:hAnsi="Times New Roman" w:cs="Times New Roman"/>
          <w:bCs/>
          <w:color w:val="000000"/>
          <w:szCs w:val="24"/>
        </w:rPr>
        <w:t xml:space="preserve"> „Archiwa” obejmuje również środki na pokrycie kosztów zarządzania Programem, które obejmują m.in. kategorie kosztów niezwiązanych z procesem inwestycyjnym.</w:t>
      </w:r>
    </w:p>
    <w:p w14:paraId="75DE0DDD" w14:textId="091BAFBE" w:rsidR="00C95586" w:rsidRPr="00CF1772" w:rsidRDefault="00C95586" w:rsidP="00FB565F">
      <w:pPr>
        <w:autoSpaceDE w:val="0"/>
        <w:autoSpaceDN w:val="0"/>
        <w:adjustRightInd w:val="0"/>
        <w:spacing w:after="120" w:line="276" w:lineRule="auto"/>
        <w:ind w:firstLine="709"/>
        <w:rPr>
          <w:rFonts w:ascii="Times New Roman" w:hAnsi="Times New Roman" w:cs="Times New Roman"/>
          <w:bCs/>
          <w:color w:val="000000"/>
          <w:szCs w:val="24"/>
        </w:rPr>
      </w:pPr>
      <w:r w:rsidRPr="00CF1772">
        <w:rPr>
          <w:rFonts w:ascii="Times New Roman" w:hAnsi="Times New Roman" w:cs="Times New Roman"/>
          <w:bCs/>
          <w:color w:val="000000"/>
          <w:szCs w:val="24"/>
        </w:rPr>
        <w:t>Po ukończeniu inwestycji Archiwa Państwowe w Koszalinie, Łodzi, Piotrkowie Trybunalskim, Poznaniu i Szczecinie będą finansowane na zasadach dotychczasowych ze</w:t>
      </w:r>
      <w:r w:rsidR="00A06D22">
        <w:rPr>
          <w:rFonts w:ascii="Times New Roman" w:hAnsi="Times New Roman" w:cs="Times New Roman"/>
          <w:bCs/>
          <w:color w:val="000000"/>
          <w:szCs w:val="24"/>
        </w:rPr>
        <w:t> </w:t>
      </w:r>
      <w:r w:rsidRPr="00CF1772">
        <w:rPr>
          <w:rFonts w:ascii="Times New Roman" w:hAnsi="Times New Roman" w:cs="Times New Roman"/>
          <w:bCs/>
          <w:color w:val="000000"/>
          <w:szCs w:val="24"/>
        </w:rPr>
        <w:t>środków w części 24 budżetu państwa. Dodatkowo wskazane archiwa, będące dysponentami III stopnia, będą ponosiły wydatki z tytułu wynagrodzeniem Partnera Prywatnego, w formie cyklicznie wypłacanej opłaty za dostępność. Opłata ta zostanie uruchomiona dopiero po oddaniu obiektów do użytkowania. W przypadku, gdy Partner Prywatny nie wykona przyjętych na sobie obowiązków, opłata za dostępność zostanie odpowiednio pomniejszona, co będ</w:t>
      </w:r>
      <w:r w:rsidR="00833251">
        <w:rPr>
          <w:rFonts w:ascii="Times New Roman" w:hAnsi="Times New Roman" w:cs="Times New Roman"/>
          <w:bCs/>
          <w:color w:val="000000"/>
          <w:szCs w:val="24"/>
        </w:rPr>
        <w:t xml:space="preserve">ą </w:t>
      </w:r>
      <w:r w:rsidRPr="00CF1772">
        <w:rPr>
          <w:rFonts w:ascii="Times New Roman" w:hAnsi="Times New Roman" w:cs="Times New Roman"/>
          <w:bCs/>
          <w:color w:val="000000"/>
          <w:szCs w:val="24"/>
        </w:rPr>
        <w:t>regulował</w:t>
      </w:r>
      <w:r w:rsidR="00833251">
        <w:rPr>
          <w:rFonts w:ascii="Times New Roman" w:hAnsi="Times New Roman" w:cs="Times New Roman"/>
          <w:bCs/>
          <w:color w:val="000000"/>
          <w:szCs w:val="24"/>
        </w:rPr>
        <w:t>y poszczególne</w:t>
      </w:r>
      <w:r w:rsidRPr="00CF1772">
        <w:rPr>
          <w:rFonts w:ascii="Times New Roman" w:hAnsi="Times New Roman" w:cs="Times New Roman"/>
          <w:bCs/>
          <w:color w:val="000000"/>
          <w:szCs w:val="24"/>
        </w:rPr>
        <w:t xml:space="preserve"> umow</w:t>
      </w:r>
      <w:r w:rsidR="00833251">
        <w:rPr>
          <w:rFonts w:ascii="Times New Roman" w:hAnsi="Times New Roman" w:cs="Times New Roman"/>
          <w:bCs/>
          <w:color w:val="000000"/>
          <w:szCs w:val="24"/>
        </w:rPr>
        <w:t>y</w:t>
      </w:r>
      <w:r w:rsidRPr="00CF1772">
        <w:rPr>
          <w:rFonts w:ascii="Times New Roman" w:hAnsi="Times New Roman" w:cs="Times New Roman"/>
          <w:bCs/>
          <w:color w:val="000000"/>
          <w:szCs w:val="24"/>
        </w:rPr>
        <w:t xml:space="preserve"> z partnerem prywatnym.</w:t>
      </w:r>
    </w:p>
    <w:p w14:paraId="7F9296C1" w14:textId="6045EE3B" w:rsidR="004A139F" w:rsidRPr="00CF1772" w:rsidRDefault="00F45620" w:rsidP="003837D0">
      <w:pPr>
        <w:pStyle w:val="Nagwek2"/>
        <w:spacing w:after="120" w:line="276" w:lineRule="auto"/>
        <w:rPr>
          <w:rFonts w:ascii="Times New Roman" w:hAnsi="Times New Roman" w:cs="Times New Roman"/>
          <w:sz w:val="24"/>
          <w:szCs w:val="24"/>
        </w:rPr>
      </w:pPr>
      <w:bookmarkStart w:id="566" w:name="_Toc53480526"/>
      <w:bookmarkStart w:id="567" w:name="_Toc126231123"/>
      <w:r>
        <w:rPr>
          <w:rFonts w:ascii="Times New Roman" w:hAnsi="Times New Roman" w:cs="Times New Roman"/>
          <w:sz w:val="24"/>
          <w:szCs w:val="24"/>
        </w:rPr>
        <w:t xml:space="preserve">11.2. </w:t>
      </w:r>
      <w:r w:rsidR="00E828E7" w:rsidRPr="00CF1772">
        <w:rPr>
          <w:rFonts w:ascii="Times New Roman" w:hAnsi="Times New Roman" w:cs="Times New Roman"/>
          <w:sz w:val="24"/>
          <w:szCs w:val="24"/>
        </w:rPr>
        <w:t>Założenia finansowe przyjęte dla Programu</w:t>
      </w:r>
      <w:bookmarkEnd w:id="566"/>
      <w:bookmarkEnd w:id="567"/>
      <w:r w:rsidR="004A139F" w:rsidRPr="00CF1772">
        <w:rPr>
          <w:rFonts w:ascii="Times New Roman" w:hAnsi="Times New Roman" w:cs="Times New Roman"/>
          <w:sz w:val="24"/>
          <w:szCs w:val="24"/>
        </w:rPr>
        <w:t xml:space="preserve"> </w:t>
      </w:r>
    </w:p>
    <w:p w14:paraId="53A1FB4E" w14:textId="7CDB72AA" w:rsidR="004A139F" w:rsidRPr="00CF1772" w:rsidRDefault="004A139F" w:rsidP="00C95586">
      <w:pPr>
        <w:autoSpaceDE w:val="0"/>
        <w:autoSpaceDN w:val="0"/>
        <w:adjustRightInd w:val="0"/>
        <w:spacing w:after="120" w:line="276" w:lineRule="auto"/>
        <w:ind w:firstLine="709"/>
        <w:rPr>
          <w:rFonts w:ascii="Times New Roman" w:hAnsi="Times New Roman" w:cs="Times New Roman"/>
          <w:bCs/>
          <w:color w:val="000000"/>
          <w:szCs w:val="24"/>
        </w:rPr>
      </w:pPr>
      <w:r w:rsidRPr="00CF1772">
        <w:rPr>
          <w:rFonts w:ascii="Times New Roman" w:hAnsi="Times New Roman" w:cs="Times New Roman"/>
          <w:bCs/>
          <w:color w:val="000000"/>
          <w:szCs w:val="24"/>
        </w:rPr>
        <w:t xml:space="preserve">W opracowaniu </w:t>
      </w:r>
      <w:r w:rsidR="00117BDC">
        <w:rPr>
          <w:rFonts w:ascii="Times New Roman" w:hAnsi="Times New Roman" w:cs="Times New Roman"/>
          <w:bCs/>
          <w:color w:val="000000"/>
          <w:szCs w:val="24"/>
        </w:rPr>
        <w:t>Programu</w:t>
      </w:r>
      <w:r w:rsidRPr="00CF1772">
        <w:rPr>
          <w:rFonts w:ascii="Times New Roman" w:hAnsi="Times New Roman" w:cs="Times New Roman"/>
          <w:bCs/>
          <w:color w:val="000000"/>
          <w:szCs w:val="24"/>
        </w:rPr>
        <w:t xml:space="preserve"> „Budowa i utrzymanie Archiwów Państwowych w formule partnerstwa publiczno-prywatnego” na lata 2023</w:t>
      </w:r>
      <w:r w:rsidRPr="00CF1772">
        <w:rPr>
          <w:rFonts w:ascii="Times New Roman" w:hAnsi="Times New Roman" w:cs="Times New Roman"/>
          <w:szCs w:val="24"/>
        </w:rPr>
        <w:t>–</w:t>
      </w:r>
      <w:r w:rsidRPr="00CF1772">
        <w:rPr>
          <w:rFonts w:ascii="Times New Roman" w:hAnsi="Times New Roman" w:cs="Times New Roman"/>
          <w:bCs/>
          <w:color w:val="000000"/>
          <w:szCs w:val="24"/>
        </w:rPr>
        <w:t>205</w:t>
      </w:r>
      <w:r w:rsidR="00805BE3">
        <w:rPr>
          <w:rFonts w:ascii="Times New Roman" w:hAnsi="Times New Roman" w:cs="Times New Roman"/>
          <w:bCs/>
          <w:color w:val="000000"/>
          <w:szCs w:val="24"/>
        </w:rPr>
        <w:t>2</w:t>
      </w:r>
      <w:r w:rsidRPr="00CF1772">
        <w:rPr>
          <w:rFonts w:ascii="Times New Roman" w:hAnsi="Times New Roman" w:cs="Times New Roman"/>
          <w:bCs/>
          <w:color w:val="000000"/>
          <w:szCs w:val="24"/>
        </w:rPr>
        <w:t xml:space="preserve"> przyjęto następujące założenia finansowe:</w:t>
      </w:r>
    </w:p>
    <w:p w14:paraId="0832BECC" w14:textId="24BB59EA" w:rsidR="004A139F" w:rsidRPr="00CF1772" w:rsidRDefault="004A139F" w:rsidP="004A139F">
      <w:pPr>
        <w:numPr>
          <w:ilvl w:val="0"/>
          <w:numId w:val="140"/>
        </w:numPr>
        <w:autoSpaceDE w:val="0"/>
        <w:autoSpaceDN w:val="0"/>
        <w:adjustRightInd w:val="0"/>
        <w:spacing w:after="120" w:line="276" w:lineRule="auto"/>
        <w:ind w:left="426" w:hanging="426"/>
        <w:rPr>
          <w:rFonts w:ascii="Times New Roman" w:hAnsi="Times New Roman" w:cs="Times New Roman"/>
          <w:bCs/>
          <w:color w:val="000000"/>
          <w:szCs w:val="24"/>
        </w:rPr>
      </w:pPr>
      <w:r w:rsidRPr="00CF1772">
        <w:rPr>
          <w:rFonts w:ascii="Times New Roman" w:hAnsi="Times New Roman" w:cs="Times New Roman"/>
          <w:bCs/>
          <w:color w:val="000000"/>
          <w:szCs w:val="24"/>
        </w:rPr>
        <w:t>Budżet Programu opiera się na środkach budżetu państwa. Nie przewiduje się zaangażowania środków z budżetów JST. Finansowanie z budżetu państwa może stanowić 100%</w:t>
      </w:r>
      <w:r w:rsidR="007540AE">
        <w:rPr>
          <w:rFonts w:ascii="Times New Roman" w:hAnsi="Times New Roman" w:cs="Times New Roman"/>
          <w:bCs/>
          <w:color w:val="000000"/>
          <w:szCs w:val="24"/>
        </w:rPr>
        <w:t xml:space="preserve"> nakładów na</w:t>
      </w:r>
      <w:r w:rsidRPr="00CF1772">
        <w:rPr>
          <w:rFonts w:ascii="Times New Roman" w:hAnsi="Times New Roman" w:cs="Times New Roman"/>
          <w:bCs/>
          <w:color w:val="000000"/>
          <w:szCs w:val="24"/>
        </w:rPr>
        <w:t xml:space="preserve"> </w:t>
      </w:r>
      <w:r w:rsidR="008752DA">
        <w:rPr>
          <w:rFonts w:ascii="Times New Roman" w:hAnsi="Times New Roman" w:cs="Times New Roman"/>
          <w:bCs/>
          <w:color w:val="000000"/>
          <w:szCs w:val="24"/>
        </w:rPr>
        <w:t>P</w:t>
      </w:r>
      <w:r w:rsidR="00117BDC">
        <w:rPr>
          <w:rFonts w:ascii="Times New Roman" w:hAnsi="Times New Roman" w:cs="Times New Roman"/>
          <w:bCs/>
          <w:color w:val="000000"/>
          <w:szCs w:val="24"/>
        </w:rPr>
        <w:t>rogram</w:t>
      </w:r>
      <w:r w:rsidRPr="00CF1772">
        <w:rPr>
          <w:rFonts w:ascii="Times New Roman" w:hAnsi="Times New Roman" w:cs="Times New Roman"/>
          <w:bCs/>
          <w:color w:val="000000"/>
          <w:szCs w:val="24"/>
        </w:rPr>
        <w:t xml:space="preserve"> „Archiwa”.</w:t>
      </w:r>
      <w:r w:rsidR="003875C0">
        <w:rPr>
          <w:rFonts w:ascii="Times New Roman" w:hAnsi="Times New Roman" w:cs="Times New Roman"/>
          <w:bCs/>
          <w:color w:val="000000"/>
          <w:szCs w:val="24"/>
        </w:rPr>
        <w:t xml:space="preserve"> P</w:t>
      </w:r>
      <w:r w:rsidR="003875C0" w:rsidRPr="003875C0">
        <w:rPr>
          <w:rFonts w:ascii="Times New Roman" w:hAnsi="Times New Roman" w:cs="Times New Roman"/>
          <w:bCs/>
          <w:color w:val="000000"/>
          <w:szCs w:val="24"/>
        </w:rPr>
        <w:t xml:space="preserve">artner prywatny </w:t>
      </w:r>
      <w:r w:rsidR="00E86A1A">
        <w:rPr>
          <w:rFonts w:ascii="Times New Roman" w:hAnsi="Times New Roman" w:cs="Times New Roman"/>
          <w:bCs/>
          <w:color w:val="000000"/>
          <w:szCs w:val="24"/>
        </w:rPr>
        <w:t xml:space="preserve">zgodnie z postanowieniami umów projektuje, buduje, rozbudowuje i przebudowuje infrastrukturę. </w:t>
      </w:r>
      <w:r w:rsidR="004F77E4">
        <w:rPr>
          <w:rFonts w:ascii="Times New Roman" w:hAnsi="Times New Roman" w:cs="Times New Roman"/>
          <w:bCs/>
          <w:color w:val="000000"/>
          <w:szCs w:val="24"/>
        </w:rPr>
        <w:t>W</w:t>
      </w:r>
      <w:r w:rsidR="00E86A1A">
        <w:rPr>
          <w:rFonts w:ascii="Times New Roman" w:hAnsi="Times New Roman" w:cs="Times New Roman"/>
          <w:bCs/>
          <w:color w:val="000000"/>
          <w:szCs w:val="24"/>
        </w:rPr>
        <w:t xml:space="preserve"> okresie realizacji inwestycji partner prywatny nie otrzymuje wynagrodzenia, a inwestycj</w:t>
      </w:r>
      <w:r w:rsidR="004F77E4">
        <w:rPr>
          <w:rFonts w:ascii="Times New Roman" w:hAnsi="Times New Roman" w:cs="Times New Roman"/>
          <w:bCs/>
          <w:color w:val="000000"/>
          <w:szCs w:val="24"/>
        </w:rPr>
        <w:t>e</w:t>
      </w:r>
      <w:r w:rsidR="00E86A1A">
        <w:rPr>
          <w:rFonts w:ascii="Times New Roman" w:hAnsi="Times New Roman" w:cs="Times New Roman"/>
          <w:bCs/>
          <w:color w:val="000000"/>
          <w:szCs w:val="24"/>
        </w:rPr>
        <w:t xml:space="preserve"> finansowan</w:t>
      </w:r>
      <w:r w:rsidR="004F77E4">
        <w:rPr>
          <w:rFonts w:ascii="Times New Roman" w:hAnsi="Times New Roman" w:cs="Times New Roman"/>
          <w:bCs/>
          <w:color w:val="000000"/>
          <w:szCs w:val="24"/>
        </w:rPr>
        <w:t>e</w:t>
      </w:r>
      <w:r w:rsidR="00E86A1A">
        <w:rPr>
          <w:rFonts w:ascii="Times New Roman" w:hAnsi="Times New Roman" w:cs="Times New Roman"/>
          <w:bCs/>
          <w:color w:val="000000"/>
          <w:szCs w:val="24"/>
        </w:rPr>
        <w:t xml:space="preserve"> </w:t>
      </w:r>
      <w:r w:rsidR="004F77E4">
        <w:rPr>
          <w:rFonts w:ascii="Times New Roman" w:hAnsi="Times New Roman" w:cs="Times New Roman"/>
          <w:bCs/>
          <w:color w:val="000000"/>
          <w:szCs w:val="24"/>
        </w:rPr>
        <w:t>są</w:t>
      </w:r>
      <w:r w:rsidR="00E86A1A">
        <w:rPr>
          <w:rFonts w:ascii="Times New Roman" w:hAnsi="Times New Roman" w:cs="Times New Roman"/>
          <w:bCs/>
          <w:color w:val="000000"/>
          <w:szCs w:val="24"/>
        </w:rPr>
        <w:t xml:space="preserve"> przez partnera prywatnego z własnych środków lub uzyskanych od instytucji finansujących. Na etapie oper</w:t>
      </w:r>
      <w:r w:rsidR="004F77E4">
        <w:rPr>
          <w:rFonts w:ascii="Times New Roman" w:hAnsi="Times New Roman" w:cs="Times New Roman"/>
          <w:bCs/>
          <w:color w:val="000000"/>
          <w:szCs w:val="24"/>
        </w:rPr>
        <w:t>acyjnym, kiedy partner prywatny utrzymuje i zarządza wytworzoną infrastrukturą, partner prywatny otrzymuje wynagrodzenie od podmiotu publicznego w formie opłaty za dostępność, która pokrywa poniesione nakłady i marżę partnera prywatnego</w:t>
      </w:r>
      <w:r w:rsidR="004F77E4">
        <w:rPr>
          <w:rStyle w:val="Odwoanieprzypisudolnego"/>
          <w:rFonts w:ascii="Times New Roman" w:hAnsi="Times New Roman" w:cs="Times New Roman"/>
          <w:bCs/>
          <w:color w:val="000000"/>
          <w:szCs w:val="24"/>
        </w:rPr>
        <w:footnoteReference w:id="124"/>
      </w:r>
    </w:p>
    <w:p w14:paraId="61DDD13E" w14:textId="5BE93BB5" w:rsidR="00D927C3" w:rsidRDefault="004A139F" w:rsidP="00AF5B0C">
      <w:pPr>
        <w:numPr>
          <w:ilvl w:val="0"/>
          <w:numId w:val="140"/>
        </w:numPr>
        <w:autoSpaceDE w:val="0"/>
        <w:autoSpaceDN w:val="0"/>
        <w:adjustRightInd w:val="0"/>
        <w:spacing w:after="60" w:line="276" w:lineRule="auto"/>
        <w:ind w:left="426" w:hanging="426"/>
        <w:rPr>
          <w:rFonts w:ascii="Times New Roman" w:hAnsi="Times New Roman" w:cs="Times New Roman"/>
          <w:bCs/>
          <w:color w:val="000000"/>
          <w:szCs w:val="24"/>
        </w:rPr>
      </w:pPr>
      <w:r w:rsidRPr="007812E2">
        <w:rPr>
          <w:rFonts w:ascii="Times New Roman" w:hAnsi="Times New Roman" w:cs="Times New Roman"/>
          <w:bCs/>
          <w:color w:val="000000"/>
          <w:szCs w:val="24"/>
        </w:rPr>
        <w:t>Wydatki ponoszone w ramach poszczególnych Priorytetów Programu będą wydatkami inwestycyjnymi i wydatkami bieżącymi, finansowanymi z budżetu państwa w ramach środków części 24, zgodnie z przedstawionym podziałem środków na lata 2023-205</w:t>
      </w:r>
      <w:r w:rsidR="00805BE3" w:rsidRPr="007812E2">
        <w:rPr>
          <w:rFonts w:ascii="Times New Roman" w:hAnsi="Times New Roman" w:cs="Times New Roman"/>
          <w:bCs/>
          <w:color w:val="000000"/>
          <w:szCs w:val="24"/>
        </w:rPr>
        <w:t>2</w:t>
      </w:r>
      <w:r w:rsidRPr="007812E2">
        <w:rPr>
          <w:rFonts w:ascii="Times New Roman" w:hAnsi="Times New Roman" w:cs="Times New Roman"/>
          <w:bCs/>
          <w:color w:val="000000"/>
          <w:szCs w:val="24"/>
        </w:rPr>
        <w:t xml:space="preserve">. </w:t>
      </w:r>
      <w:r w:rsidR="002B2BD0">
        <w:rPr>
          <w:rFonts w:ascii="Times New Roman" w:hAnsi="Times New Roman" w:cs="Times New Roman"/>
          <w:bCs/>
          <w:color w:val="000000"/>
          <w:szCs w:val="24"/>
        </w:rPr>
        <w:lastRenderedPageBreak/>
        <w:t>Sposób rozliczenia środków w ramach projektów PPP określa Krajowy Standard Rachunkowości nr 10 Umowy o partnerstwie publiczno-prywatnym oraz umowy koncesji na roboty budowlane i usługi</w:t>
      </w:r>
      <w:r w:rsidR="002B2BD0">
        <w:rPr>
          <w:rStyle w:val="Odwoanieprzypisudolnego"/>
          <w:rFonts w:ascii="Times New Roman" w:hAnsi="Times New Roman" w:cs="Times New Roman"/>
          <w:bCs/>
          <w:color w:val="000000"/>
          <w:szCs w:val="24"/>
        </w:rPr>
        <w:footnoteReference w:id="125"/>
      </w:r>
      <w:r w:rsidR="002B2BD0">
        <w:rPr>
          <w:rFonts w:ascii="Times New Roman" w:hAnsi="Times New Roman" w:cs="Times New Roman"/>
          <w:bCs/>
          <w:color w:val="000000"/>
          <w:szCs w:val="24"/>
        </w:rPr>
        <w:t xml:space="preserve">. </w:t>
      </w:r>
    </w:p>
    <w:p w14:paraId="6E2B000E" w14:textId="02FF817D" w:rsidR="007812E2" w:rsidRDefault="004A139F" w:rsidP="00AF5B0C">
      <w:pPr>
        <w:numPr>
          <w:ilvl w:val="0"/>
          <w:numId w:val="140"/>
        </w:numPr>
        <w:autoSpaceDE w:val="0"/>
        <w:autoSpaceDN w:val="0"/>
        <w:adjustRightInd w:val="0"/>
        <w:spacing w:after="60" w:line="276" w:lineRule="auto"/>
        <w:ind w:left="426" w:hanging="426"/>
        <w:rPr>
          <w:rFonts w:ascii="Times New Roman" w:hAnsi="Times New Roman" w:cs="Times New Roman"/>
          <w:bCs/>
          <w:color w:val="000000"/>
          <w:szCs w:val="24"/>
        </w:rPr>
      </w:pPr>
      <w:r w:rsidRPr="007812E2">
        <w:rPr>
          <w:rFonts w:ascii="Times New Roman" w:hAnsi="Times New Roman" w:cs="Times New Roman"/>
          <w:bCs/>
          <w:color w:val="000000"/>
          <w:szCs w:val="24"/>
        </w:rPr>
        <w:t xml:space="preserve">Dodatkowo w ramach </w:t>
      </w:r>
      <w:r w:rsidR="008752DA" w:rsidRPr="007812E2">
        <w:rPr>
          <w:rFonts w:ascii="Times New Roman" w:hAnsi="Times New Roman" w:cs="Times New Roman"/>
          <w:bCs/>
          <w:color w:val="000000"/>
          <w:szCs w:val="24"/>
        </w:rPr>
        <w:t>P</w:t>
      </w:r>
      <w:r w:rsidR="00117BDC" w:rsidRPr="007812E2">
        <w:rPr>
          <w:rFonts w:ascii="Times New Roman" w:hAnsi="Times New Roman" w:cs="Times New Roman"/>
          <w:bCs/>
          <w:color w:val="000000"/>
          <w:szCs w:val="24"/>
        </w:rPr>
        <w:t>rogramu</w:t>
      </w:r>
      <w:r w:rsidRPr="007812E2">
        <w:rPr>
          <w:rFonts w:ascii="Times New Roman" w:hAnsi="Times New Roman" w:cs="Times New Roman"/>
          <w:bCs/>
          <w:color w:val="000000"/>
          <w:szCs w:val="24"/>
        </w:rPr>
        <w:t xml:space="preserve"> „Archiwa” ze środków w części 24 budżetu państwa zaplanowano wydatki bieżące związane z finansowaniem kosztów zarządzania Programem. </w:t>
      </w:r>
      <w:r w:rsidR="007812E2" w:rsidRPr="007812E2">
        <w:rPr>
          <w:rFonts w:ascii="Times New Roman" w:hAnsi="Times New Roman" w:cs="Times New Roman"/>
          <w:bCs/>
          <w:color w:val="000000"/>
          <w:szCs w:val="24"/>
        </w:rPr>
        <w:t>Środki na finansowanie programu na rok 2023 zostały ujęte w części za którą odpowiada minister właściwy do spraw kultury i ochrony dziedzictwa narodowego. W</w:t>
      </w:r>
      <w:r w:rsidR="00A06D22">
        <w:rPr>
          <w:rFonts w:ascii="Times New Roman" w:hAnsi="Times New Roman" w:cs="Times New Roman"/>
          <w:bCs/>
          <w:color w:val="000000"/>
          <w:szCs w:val="24"/>
        </w:rPr>
        <w:t> </w:t>
      </w:r>
      <w:r w:rsidR="007812E2" w:rsidRPr="007812E2">
        <w:rPr>
          <w:rFonts w:ascii="Times New Roman" w:hAnsi="Times New Roman" w:cs="Times New Roman"/>
          <w:bCs/>
          <w:color w:val="000000"/>
          <w:szCs w:val="24"/>
        </w:rPr>
        <w:t>kolejnych latach Programu „Archiwa”</w:t>
      </w:r>
      <w:r w:rsidR="000F6B02">
        <w:rPr>
          <w:rFonts w:ascii="Times New Roman" w:hAnsi="Times New Roman" w:cs="Times New Roman"/>
          <w:bCs/>
          <w:color w:val="000000"/>
          <w:szCs w:val="24"/>
        </w:rPr>
        <w:t>,</w:t>
      </w:r>
      <w:r w:rsidR="007812E2" w:rsidRPr="007812E2">
        <w:rPr>
          <w:rFonts w:ascii="Times New Roman" w:hAnsi="Times New Roman" w:cs="Times New Roman"/>
          <w:bCs/>
          <w:color w:val="000000"/>
          <w:szCs w:val="24"/>
        </w:rPr>
        <w:t xml:space="preserve"> tj. 2024-2052 środki będą ujmowane w ramach wydatków części 24 budżetu państwa jako jej zwiększenie, zgodnie z postanowieniami uchwały Rady Ministrów w sprawie ustanowienia programu wieloletniego „Budowa i</w:t>
      </w:r>
      <w:r w:rsidR="00A06D22">
        <w:rPr>
          <w:rFonts w:ascii="Times New Roman" w:hAnsi="Times New Roman" w:cs="Times New Roman"/>
          <w:bCs/>
          <w:color w:val="000000"/>
          <w:szCs w:val="24"/>
        </w:rPr>
        <w:t> </w:t>
      </w:r>
      <w:r w:rsidR="007812E2" w:rsidRPr="007812E2">
        <w:rPr>
          <w:rFonts w:ascii="Times New Roman" w:hAnsi="Times New Roman" w:cs="Times New Roman"/>
          <w:bCs/>
          <w:color w:val="000000"/>
          <w:szCs w:val="24"/>
        </w:rPr>
        <w:t>utrzymanie Archiwów Państwowych w formule partnerstwa publiczno-prywatnego” na</w:t>
      </w:r>
      <w:r w:rsidR="00A06D22">
        <w:rPr>
          <w:rFonts w:ascii="Times New Roman" w:hAnsi="Times New Roman" w:cs="Times New Roman"/>
          <w:bCs/>
          <w:color w:val="000000"/>
          <w:szCs w:val="24"/>
        </w:rPr>
        <w:t> </w:t>
      </w:r>
      <w:r w:rsidR="007812E2" w:rsidRPr="007812E2">
        <w:rPr>
          <w:rFonts w:ascii="Times New Roman" w:hAnsi="Times New Roman" w:cs="Times New Roman"/>
          <w:bCs/>
          <w:color w:val="000000"/>
          <w:szCs w:val="24"/>
        </w:rPr>
        <w:t xml:space="preserve">lata 2023-2052. </w:t>
      </w:r>
      <w:r w:rsidR="001006CB">
        <w:rPr>
          <w:rFonts w:ascii="Times New Roman" w:hAnsi="Times New Roman" w:cs="Times New Roman"/>
          <w:bCs/>
          <w:color w:val="000000"/>
          <w:szCs w:val="24"/>
        </w:rPr>
        <w:t>Koszty zarządzania obejmują koszty związane z zatrudnieniem osób nadzorujących po stronie archiwów i Naczelnej Dyrekcji Archiwów Państwowych umowę o PPP i realizację Programu Wieloletniego</w:t>
      </w:r>
      <w:r w:rsidR="00484F01">
        <w:rPr>
          <w:rFonts w:ascii="Times New Roman" w:hAnsi="Times New Roman" w:cs="Times New Roman"/>
          <w:bCs/>
          <w:color w:val="000000"/>
          <w:szCs w:val="24"/>
        </w:rPr>
        <w:t>,</w:t>
      </w:r>
      <w:r w:rsidR="001006CB">
        <w:rPr>
          <w:rFonts w:ascii="Times New Roman" w:hAnsi="Times New Roman" w:cs="Times New Roman"/>
          <w:bCs/>
          <w:color w:val="000000"/>
          <w:szCs w:val="24"/>
        </w:rPr>
        <w:t xml:space="preserve"> tj. kierowników projektu i dyrektora projektu.  Pozyskanie i utrzymanie kadry zarządzającej umową o PPP będzie kluczowe dla zabezpieczenia interesów podmiotu publicznego. Zarządzanie umową to ogół działań i</w:t>
      </w:r>
      <w:r w:rsidR="003A5F26">
        <w:rPr>
          <w:rFonts w:ascii="Times New Roman" w:hAnsi="Times New Roman" w:cs="Times New Roman"/>
          <w:bCs/>
          <w:color w:val="000000"/>
          <w:szCs w:val="24"/>
        </w:rPr>
        <w:t> </w:t>
      </w:r>
      <w:r w:rsidR="001006CB">
        <w:rPr>
          <w:rFonts w:ascii="Times New Roman" w:hAnsi="Times New Roman" w:cs="Times New Roman"/>
          <w:bCs/>
          <w:color w:val="000000"/>
          <w:szCs w:val="24"/>
        </w:rPr>
        <w:t>czynności podmiotu publicznego w tym kontrola i monitoring należytej jakości robót i</w:t>
      </w:r>
      <w:r w:rsidR="003A5F26">
        <w:rPr>
          <w:rFonts w:ascii="Times New Roman" w:hAnsi="Times New Roman" w:cs="Times New Roman"/>
          <w:bCs/>
          <w:color w:val="000000"/>
          <w:szCs w:val="24"/>
        </w:rPr>
        <w:t> </w:t>
      </w:r>
      <w:r w:rsidR="001006CB">
        <w:rPr>
          <w:rFonts w:ascii="Times New Roman" w:hAnsi="Times New Roman" w:cs="Times New Roman"/>
          <w:bCs/>
          <w:color w:val="000000"/>
          <w:szCs w:val="24"/>
        </w:rPr>
        <w:t>usług, zarządzanie zmianami ryzykiem, roszczeniami i płatnościami oraz zakończeniem umowy o PPP. Uwzględniono również koszty niezbędnych dla realizacji szkoleń i</w:t>
      </w:r>
      <w:r w:rsidR="003A5F26">
        <w:rPr>
          <w:rFonts w:ascii="Times New Roman" w:hAnsi="Times New Roman" w:cs="Times New Roman"/>
          <w:bCs/>
          <w:color w:val="000000"/>
          <w:szCs w:val="24"/>
        </w:rPr>
        <w:t> </w:t>
      </w:r>
      <w:r w:rsidR="001006CB">
        <w:rPr>
          <w:rFonts w:ascii="Times New Roman" w:hAnsi="Times New Roman" w:cs="Times New Roman"/>
          <w:bCs/>
          <w:color w:val="000000"/>
          <w:szCs w:val="24"/>
        </w:rPr>
        <w:t>wykonania ekspertyz</w:t>
      </w:r>
      <w:r w:rsidR="009D1DBF">
        <w:rPr>
          <w:rFonts w:ascii="Times New Roman" w:hAnsi="Times New Roman" w:cs="Times New Roman"/>
          <w:bCs/>
          <w:color w:val="000000"/>
          <w:szCs w:val="24"/>
        </w:rPr>
        <w:t>.</w:t>
      </w:r>
    </w:p>
    <w:p w14:paraId="10923002" w14:textId="6C78ACF8" w:rsidR="004A139F" w:rsidRPr="007812E2" w:rsidRDefault="008752DA" w:rsidP="00A06D22">
      <w:pPr>
        <w:numPr>
          <w:ilvl w:val="0"/>
          <w:numId w:val="140"/>
        </w:numPr>
        <w:autoSpaceDE w:val="0"/>
        <w:autoSpaceDN w:val="0"/>
        <w:adjustRightInd w:val="0"/>
        <w:spacing w:after="60" w:line="276" w:lineRule="auto"/>
        <w:ind w:left="426"/>
        <w:rPr>
          <w:rFonts w:ascii="Times New Roman" w:hAnsi="Times New Roman" w:cs="Times New Roman"/>
          <w:bCs/>
          <w:color w:val="000000"/>
          <w:szCs w:val="24"/>
        </w:rPr>
      </w:pPr>
      <w:r w:rsidRPr="007812E2">
        <w:rPr>
          <w:rFonts w:ascii="Times New Roman" w:hAnsi="Times New Roman" w:cs="Times New Roman"/>
          <w:bCs/>
          <w:color w:val="000000"/>
          <w:szCs w:val="24"/>
        </w:rPr>
        <w:t>P</w:t>
      </w:r>
      <w:r w:rsidR="00117BDC" w:rsidRPr="007812E2">
        <w:rPr>
          <w:rFonts w:ascii="Times New Roman" w:hAnsi="Times New Roman" w:cs="Times New Roman"/>
          <w:bCs/>
          <w:color w:val="000000"/>
          <w:szCs w:val="24"/>
        </w:rPr>
        <w:t>rogram</w:t>
      </w:r>
      <w:r w:rsidR="004A139F" w:rsidRPr="007812E2">
        <w:rPr>
          <w:rFonts w:ascii="Times New Roman" w:hAnsi="Times New Roman" w:cs="Times New Roman"/>
          <w:bCs/>
          <w:color w:val="000000"/>
          <w:szCs w:val="24"/>
        </w:rPr>
        <w:t xml:space="preserve"> „Archiwa” jest realizowany w oparciu o ustawę o partnerstwie publiczno-prywatnym (</w:t>
      </w:r>
      <w:r w:rsidR="00A06D22" w:rsidRPr="00A06D22">
        <w:rPr>
          <w:rFonts w:ascii="Times New Roman" w:hAnsi="Times New Roman" w:cs="Times New Roman"/>
          <w:bCs/>
          <w:color w:val="000000"/>
          <w:szCs w:val="24"/>
        </w:rPr>
        <w:t>tj. Dz.U. z 2023 r. poz. 30</w:t>
      </w:r>
      <w:r w:rsidR="004A139F" w:rsidRPr="007812E2">
        <w:rPr>
          <w:rFonts w:ascii="Times New Roman" w:hAnsi="Times New Roman" w:cs="Times New Roman"/>
          <w:bCs/>
          <w:color w:val="000000"/>
          <w:szCs w:val="24"/>
        </w:rPr>
        <w:t>), a ujęte w budżecie Programu szacowane wynagrodzenie</w:t>
      </w:r>
      <w:r w:rsidR="004A139F" w:rsidRPr="00CF1772">
        <w:rPr>
          <w:rStyle w:val="Odwoanieprzypisudolnego"/>
          <w:rFonts w:ascii="Times New Roman" w:hAnsi="Times New Roman" w:cs="Times New Roman"/>
          <w:bCs/>
          <w:color w:val="000000"/>
          <w:szCs w:val="24"/>
        </w:rPr>
        <w:footnoteReference w:id="126"/>
      </w:r>
      <w:r w:rsidR="004A139F" w:rsidRPr="007812E2">
        <w:rPr>
          <w:rFonts w:ascii="Times New Roman" w:hAnsi="Times New Roman" w:cs="Times New Roman"/>
          <w:bCs/>
          <w:color w:val="000000"/>
          <w:szCs w:val="24"/>
        </w:rPr>
        <w:t xml:space="preserve"> Partnera Prywatnego w latach </w:t>
      </w:r>
      <w:r w:rsidR="00805BE3" w:rsidRPr="007812E2">
        <w:rPr>
          <w:rFonts w:ascii="Times New Roman" w:hAnsi="Times New Roman" w:cs="Times New Roman"/>
          <w:bCs/>
          <w:color w:val="000000"/>
          <w:szCs w:val="24"/>
        </w:rPr>
        <w:t>2027</w:t>
      </w:r>
      <w:r w:rsidR="004A139F" w:rsidRPr="007812E2">
        <w:rPr>
          <w:rFonts w:ascii="Times New Roman" w:hAnsi="Times New Roman" w:cs="Times New Roman"/>
          <w:bCs/>
          <w:color w:val="000000"/>
          <w:szCs w:val="24"/>
        </w:rPr>
        <w:t>-205</w:t>
      </w:r>
      <w:r w:rsidR="00805BE3" w:rsidRPr="007812E2">
        <w:rPr>
          <w:rFonts w:ascii="Times New Roman" w:hAnsi="Times New Roman" w:cs="Times New Roman"/>
          <w:bCs/>
          <w:color w:val="000000"/>
          <w:szCs w:val="24"/>
        </w:rPr>
        <w:t>2</w:t>
      </w:r>
      <w:r w:rsidR="004A139F" w:rsidRPr="007812E2">
        <w:rPr>
          <w:rFonts w:ascii="Times New Roman" w:hAnsi="Times New Roman" w:cs="Times New Roman"/>
          <w:bCs/>
          <w:color w:val="000000"/>
          <w:szCs w:val="24"/>
        </w:rPr>
        <w:t xml:space="preserve"> będzie miało formę tzw. opłaty za dostępność. Na tę opłatę złożą się</w:t>
      </w:r>
      <w:r w:rsidR="00A06D22">
        <w:rPr>
          <w:rFonts w:ascii="Times New Roman" w:hAnsi="Times New Roman" w:cs="Times New Roman"/>
          <w:bCs/>
          <w:color w:val="000000"/>
          <w:szCs w:val="24"/>
        </w:rPr>
        <w:t xml:space="preserve"> opłaty za</w:t>
      </w:r>
      <w:r w:rsidR="004A139F" w:rsidRPr="007812E2">
        <w:rPr>
          <w:rFonts w:ascii="Times New Roman" w:hAnsi="Times New Roman" w:cs="Times New Roman"/>
          <w:bCs/>
          <w:color w:val="000000"/>
          <w:szCs w:val="24"/>
        </w:rPr>
        <w:t>:</w:t>
      </w:r>
    </w:p>
    <w:p w14:paraId="534880B0" w14:textId="37257237" w:rsidR="004A139F" w:rsidRPr="00CF1772" w:rsidRDefault="004A139F" w:rsidP="004A139F">
      <w:pPr>
        <w:numPr>
          <w:ilvl w:val="0"/>
          <w:numId w:val="139"/>
        </w:numPr>
        <w:autoSpaceDE w:val="0"/>
        <w:autoSpaceDN w:val="0"/>
        <w:adjustRightInd w:val="0"/>
        <w:spacing w:after="60" w:line="276" w:lineRule="auto"/>
        <w:rPr>
          <w:rFonts w:ascii="Times New Roman" w:hAnsi="Times New Roman" w:cs="Times New Roman"/>
          <w:bCs/>
          <w:color w:val="000000"/>
          <w:szCs w:val="24"/>
        </w:rPr>
      </w:pPr>
      <w:r w:rsidRPr="00CF1772">
        <w:rPr>
          <w:rFonts w:ascii="Times New Roman" w:hAnsi="Times New Roman" w:cs="Times New Roman"/>
          <w:bCs/>
          <w:color w:val="000000"/>
          <w:szCs w:val="24"/>
        </w:rPr>
        <w:t>usługę budowlaną</w:t>
      </w:r>
      <w:r w:rsidR="00C55CB8">
        <w:rPr>
          <w:rStyle w:val="Odwoanieprzypisudolnego"/>
          <w:rFonts w:ascii="Times New Roman" w:hAnsi="Times New Roman" w:cs="Times New Roman"/>
          <w:bCs/>
          <w:color w:val="000000"/>
          <w:szCs w:val="24"/>
        </w:rPr>
        <w:footnoteReference w:id="127"/>
      </w:r>
      <w:r w:rsidRPr="00CF1772">
        <w:rPr>
          <w:rFonts w:ascii="Times New Roman" w:hAnsi="Times New Roman" w:cs="Times New Roman"/>
          <w:bCs/>
          <w:color w:val="000000"/>
          <w:szCs w:val="24"/>
        </w:rPr>
        <w:t>,</w:t>
      </w:r>
    </w:p>
    <w:p w14:paraId="1F7DB01D" w14:textId="77777777" w:rsidR="004A139F" w:rsidRPr="00CF1772" w:rsidRDefault="004A139F" w:rsidP="004A139F">
      <w:pPr>
        <w:numPr>
          <w:ilvl w:val="0"/>
          <w:numId w:val="139"/>
        </w:numPr>
        <w:autoSpaceDE w:val="0"/>
        <w:autoSpaceDN w:val="0"/>
        <w:adjustRightInd w:val="0"/>
        <w:spacing w:after="60" w:line="276" w:lineRule="auto"/>
        <w:rPr>
          <w:rFonts w:ascii="Times New Roman" w:hAnsi="Times New Roman" w:cs="Times New Roman"/>
          <w:bCs/>
          <w:color w:val="000000"/>
          <w:szCs w:val="24"/>
        </w:rPr>
      </w:pPr>
      <w:r w:rsidRPr="00CF1772">
        <w:rPr>
          <w:rFonts w:ascii="Times New Roman" w:hAnsi="Times New Roman" w:cs="Times New Roman"/>
          <w:bCs/>
          <w:color w:val="000000"/>
          <w:szCs w:val="24"/>
        </w:rPr>
        <w:t>usługę utrzymania,</w:t>
      </w:r>
    </w:p>
    <w:p w14:paraId="33DA09A6" w14:textId="77777777" w:rsidR="004A139F" w:rsidRPr="00CF1772" w:rsidRDefault="004A139F" w:rsidP="004A139F">
      <w:pPr>
        <w:numPr>
          <w:ilvl w:val="0"/>
          <w:numId w:val="139"/>
        </w:numPr>
        <w:autoSpaceDE w:val="0"/>
        <w:autoSpaceDN w:val="0"/>
        <w:adjustRightInd w:val="0"/>
        <w:spacing w:after="60" w:line="276" w:lineRule="auto"/>
        <w:rPr>
          <w:rFonts w:ascii="Times New Roman" w:hAnsi="Times New Roman" w:cs="Times New Roman"/>
          <w:bCs/>
          <w:color w:val="000000"/>
          <w:szCs w:val="24"/>
        </w:rPr>
      </w:pPr>
      <w:r w:rsidRPr="00CF1772">
        <w:rPr>
          <w:rFonts w:ascii="Times New Roman" w:hAnsi="Times New Roman" w:cs="Times New Roman"/>
          <w:bCs/>
          <w:color w:val="000000"/>
          <w:szCs w:val="24"/>
        </w:rPr>
        <w:t xml:space="preserve">usługę finansową. </w:t>
      </w:r>
    </w:p>
    <w:p w14:paraId="4EB0F939" w14:textId="77777777" w:rsidR="004A139F" w:rsidRPr="00CF1772" w:rsidRDefault="004A139F" w:rsidP="004A139F">
      <w:pPr>
        <w:numPr>
          <w:ilvl w:val="0"/>
          <w:numId w:val="140"/>
        </w:numPr>
        <w:autoSpaceDE w:val="0"/>
        <w:autoSpaceDN w:val="0"/>
        <w:adjustRightInd w:val="0"/>
        <w:spacing w:after="120" w:line="276" w:lineRule="auto"/>
        <w:ind w:left="426" w:hanging="426"/>
        <w:rPr>
          <w:rFonts w:ascii="Times New Roman" w:hAnsi="Times New Roman" w:cs="Times New Roman"/>
          <w:bCs/>
          <w:color w:val="000000"/>
          <w:szCs w:val="24"/>
        </w:rPr>
      </w:pPr>
      <w:r w:rsidRPr="00CF1772">
        <w:rPr>
          <w:rFonts w:ascii="Times New Roman" w:hAnsi="Times New Roman" w:cs="Times New Roman"/>
          <w:bCs/>
          <w:color w:val="000000"/>
          <w:szCs w:val="24"/>
        </w:rPr>
        <w:t xml:space="preserve">Stosownie do art. 173 ustawy z  dnia 27 sierpnia 2009 r. o finansach publicznych środki z budżetu państwa przeznaczone na finansowanie programów wieloletnich nie mogą być wykorzystane na inne cele. </w:t>
      </w:r>
    </w:p>
    <w:p w14:paraId="7655EA54" w14:textId="0231DB6A" w:rsidR="004A139F" w:rsidRPr="00CF1772" w:rsidRDefault="004A139F" w:rsidP="004A139F">
      <w:pPr>
        <w:numPr>
          <w:ilvl w:val="0"/>
          <w:numId w:val="140"/>
        </w:numPr>
        <w:autoSpaceDE w:val="0"/>
        <w:autoSpaceDN w:val="0"/>
        <w:adjustRightInd w:val="0"/>
        <w:spacing w:after="120" w:line="276" w:lineRule="auto"/>
        <w:ind w:left="426" w:hanging="426"/>
        <w:rPr>
          <w:rFonts w:ascii="Times New Roman" w:hAnsi="Times New Roman" w:cs="Times New Roman"/>
          <w:bCs/>
          <w:color w:val="000000"/>
          <w:szCs w:val="24"/>
        </w:rPr>
      </w:pPr>
      <w:r w:rsidRPr="00CF1772">
        <w:rPr>
          <w:rFonts w:ascii="Times New Roman" w:hAnsi="Times New Roman" w:cs="Times New Roman"/>
          <w:bCs/>
          <w:color w:val="000000"/>
          <w:szCs w:val="24"/>
        </w:rPr>
        <w:t>Środki na realizację Programu będą przyznawane Operatorowi Priorytetów, tj.</w:t>
      </w:r>
      <w:r w:rsidR="00A06D22">
        <w:rPr>
          <w:rFonts w:ascii="Times New Roman" w:hAnsi="Times New Roman" w:cs="Times New Roman"/>
          <w:bCs/>
          <w:color w:val="000000"/>
          <w:szCs w:val="24"/>
        </w:rPr>
        <w:t> </w:t>
      </w:r>
      <w:r w:rsidRPr="00CF1772">
        <w:rPr>
          <w:rFonts w:ascii="Times New Roman" w:hAnsi="Times New Roman" w:cs="Times New Roman"/>
          <w:bCs/>
          <w:color w:val="000000"/>
          <w:szCs w:val="24"/>
        </w:rPr>
        <w:t xml:space="preserve">Naczelnemu Dyrektorowi Archiwów Państwowych w formie zwiększenia limitu wydatków, w wysokości kwot określonych w budżecie Programu na każdy rok realizacji </w:t>
      </w:r>
      <w:r w:rsidR="008752DA">
        <w:rPr>
          <w:rFonts w:ascii="Times New Roman" w:hAnsi="Times New Roman" w:cs="Times New Roman"/>
          <w:bCs/>
          <w:color w:val="000000"/>
          <w:szCs w:val="24"/>
        </w:rPr>
        <w:t>P</w:t>
      </w:r>
      <w:r w:rsidR="00117BDC">
        <w:rPr>
          <w:rFonts w:ascii="Times New Roman" w:hAnsi="Times New Roman" w:cs="Times New Roman"/>
          <w:bCs/>
          <w:color w:val="000000"/>
          <w:szCs w:val="24"/>
        </w:rPr>
        <w:t>rogramu</w:t>
      </w:r>
      <w:r w:rsidRPr="00CF1772">
        <w:rPr>
          <w:rFonts w:ascii="Times New Roman" w:hAnsi="Times New Roman" w:cs="Times New Roman"/>
          <w:bCs/>
          <w:color w:val="000000"/>
          <w:szCs w:val="24"/>
        </w:rPr>
        <w:t xml:space="preserve"> „Archiwa”. </w:t>
      </w:r>
    </w:p>
    <w:p w14:paraId="590B8490" w14:textId="77777777" w:rsidR="004A139F" w:rsidRPr="00CF1772" w:rsidRDefault="004A139F" w:rsidP="004A139F">
      <w:pPr>
        <w:numPr>
          <w:ilvl w:val="0"/>
          <w:numId w:val="140"/>
        </w:numPr>
        <w:autoSpaceDE w:val="0"/>
        <w:autoSpaceDN w:val="0"/>
        <w:adjustRightInd w:val="0"/>
        <w:spacing w:after="120" w:line="276" w:lineRule="auto"/>
        <w:ind w:left="426" w:hanging="426"/>
        <w:rPr>
          <w:rFonts w:ascii="Times New Roman" w:hAnsi="Times New Roman" w:cs="Times New Roman"/>
          <w:bCs/>
          <w:color w:val="000000"/>
          <w:szCs w:val="24"/>
        </w:rPr>
      </w:pPr>
      <w:r w:rsidRPr="00CF1772">
        <w:rPr>
          <w:rFonts w:ascii="Times New Roman" w:hAnsi="Times New Roman" w:cs="Times New Roman"/>
          <w:bCs/>
          <w:color w:val="000000"/>
          <w:szCs w:val="24"/>
        </w:rPr>
        <w:t xml:space="preserve">W ramach Programu będzie możliwe zastosowanie mechanizmów związanych ze zgłaszaniem środków niewygasających z upływem roku budżetowego, zgodnie z zasadami </w:t>
      </w:r>
      <w:r w:rsidRPr="00CF1772">
        <w:rPr>
          <w:rFonts w:ascii="Times New Roman" w:hAnsi="Times New Roman" w:cs="Times New Roman"/>
          <w:bCs/>
          <w:color w:val="000000"/>
          <w:szCs w:val="24"/>
        </w:rPr>
        <w:lastRenderedPageBreak/>
        <w:t xml:space="preserve">ustawy o finansach publicznych za wyjątkiem sytuacji gdy zastosowanie mają przepisy odrębne. </w:t>
      </w:r>
    </w:p>
    <w:p w14:paraId="29E95F75" w14:textId="2066DF23" w:rsidR="004A139F" w:rsidRPr="00D81082" w:rsidRDefault="004A139F" w:rsidP="00D81082">
      <w:pPr>
        <w:numPr>
          <w:ilvl w:val="0"/>
          <w:numId w:val="140"/>
        </w:numPr>
        <w:autoSpaceDE w:val="0"/>
        <w:autoSpaceDN w:val="0"/>
        <w:adjustRightInd w:val="0"/>
        <w:spacing w:after="120" w:line="276" w:lineRule="auto"/>
        <w:ind w:left="426"/>
        <w:rPr>
          <w:rFonts w:ascii="Times New Roman" w:hAnsi="Times New Roman" w:cs="Times New Roman"/>
          <w:bCs/>
          <w:color w:val="000000"/>
          <w:szCs w:val="24"/>
        </w:rPr>
      </w:pPr>
      <w:r w:rsidRPr="00CF1772">
        <w:rPr>
          <w:rFonts w:ascii="Times New Roman" w:hAnsi="Times New Roman" w:cs="Times New Roman"/>
          <w:bCs/>
          <w:color w:val="000000"/>
          <w:szCs w:val="24"/>
        </w:rPr>
        <w:t xml:space="preserve">Środki na pokrycie kosztów zarządzania </w:t>
      </w:r>
      <w:r w:rsidR="00D81082" w:rsidRPr="00CF1772">
        <w:rPr>
          <w:rFonts w:ascii="Times New Roman" w:hAnsi="Times New Roman" w:cs="Times New Roman"/>
          <w:bCs/>
          <w:color w:val="000000"/>
          <w:szCs w:val="24"/>
        </w:rPr>
        <w:t>Program</w:t>
      </w:r>
      <w:r w:rsidR="00D81082">
        <w:rPr>
          <w:rFonts w:ascii="Times New Roman" w:hAnsi="Times New Roman" w:cs="Times New Roman"/>
          <w:bCs/>
          <w:color w:val="000000"/>
          <w:szCs w:val="24"/>
        </w:rPr>
        <w:t>em</w:t>
      </w:r>
      <w:r w:rsidR="00D81082" w:rsidRPr="00CF1772">
        <w:rPr>
          <w:rFonts w:ascii="Times New Roman" w:hAnsi="Times New Roman" w:cs="Times New Roman"/>
          <w:bCs/>
          <w:color w:val="000000"/>
          <w:szCs w:val="24"/>
        </w:rPr>
        <w:t xml:space="preserve"> </w:t>
      </w:r>
      <w:r w:rsidR="00D81082">
        <w:rPr>
          <w:rFonts w:ascii="Times New Roman" w:hAnsi="Times New Roman" w:cs="Times New Roman"/>
          <w:bCs/>
          <w:color w:val="000000"/>
          <w:szCs w:val="24"/>
        </w:rPr>
        <w:t>(co obejmuje k</w:t>
      </w:r>
      <w:r w:rsidR="00D81082" w:rsidRPr="00D81082">
        <w:rPr>
          <w:rFonts w:ascii="Times New Roman" w:hAnsi="Times New Roman" w:cs="Times New Roman"/>
          <w:bCs/>
          <w:color w:val="000000"/>
          <w:szCs w:val="24"/>
        </w:rPr>
        <w:t xml:space="preserve">oszty zarządzania Umowami o PPP </w:t>
      </w:r>
      <w:r w:rsidR="00D81082">
        <w:rPr>
          <w:rFonts w:ascii="Times New Roman" w:hAnsi="Times New Roman" w:cs="Times New Roman"/>
          <w:bCs/>
          <w:color w:val="000000"/>
          <w:szCs w:val="24"/>
        </w:rPr>
        <w:t xml:space="preserve">oraz </w:t>
      </w:r>
      <w:r w:rsidR="00D81082" w:rsidRPr="00D81082">
        <w:rPr>
          <w:rFonts w:ascii="Times New Roman" w:hAnsi="Times New Roman" w:cs="Times New Roman"/>
          <w:bCs/>
          <w:color w:val="000000"/>
          <w:szCs w:val="24"/>
        </w:rPr>
        <w:t>koszt</w:t>
      </w:r>
      <w:r w:rsidR="00D81082">
        <w:rPr>
          <w:rFonts w:ascii="Times New Roman" w:hAnsi="Times New Roman" w:cs="Times New Roman"/>
          <w:bCs/>
          <w:color w:val="000000"/>
          <w:szCs w:val="24"/>
        </w:rPr>
        <w:t>y</w:t>
      </w:r>
      <w:r w:rsidR="00D81082" w:rsidRPr="00D81082">
        <w:rPr>
          <w:rFonts w:ascii="Times New Roman" w:hAnsi="Times New Roman" w:cs="Times New Roman"/>
          <w:bCs/>
          <w:color w:val="000000"/>
          <w:szCs w:val="24"/>
        </w:rPr>
        <w:t xml:space="preserve"> wynagrodzeń) </w:t>
      </w:r>
      <w:r w:rsidRPr="00D81082">
        <w:rPr>
          <w:rFonts w:ascii="Times New Roman" w:hAnsi="Times New Roman" w:cs="Times New Roman"/>
          <w:bCs/>
          <w:color w:val="000000"/>
          <w:szCs w:val="24"/>
        </w:rPr>
        <w:t>będą przyznawane Operatorowi Priorytetów oraz archiwom zaangażowanym w Program w wysokości, wynikającej z kwoty określonej w Programie na dany rok na to zadanie. Środki te będą przyznawane w</w:t>
      </w:r>
      <w:r w:rsidR="00A06D22" w:rsidRPr="00D81082">
        <w:rPr>
          <w:rFonts w:ascii="Times New Roman" w:hAnsi="Times New Roman" w:cs="Times New Roman"/>
          <w:bCs/>
          <w:color w:val="000000"/>
          <w:szCs w:val="24"/>
        </w:rPr>
        <w:t> </w:t>
      </w:r>
      <w:r w:rsidRPr="00D81082">
        <w:rPr>
          <w:rFonts w:ascii="Times New Roman" w:hAnsi="Times New Roman" w:cs="Times New Roman"/>
          <w:bCs/>
          <w:color w:val="000000"/>
          <w:szCs w:val="24"/>
        </w:rPr>
        <w:t>formie zwiększenia limitu wydatków Naczelnego Dyrektora Archiwów Państwowych. W ramach środków na obsługę Priorytetów będą finansowane wynagrodzenia oraz szkolenia pracowników archiwów zaangażowanych we wdrażanie Programu.</w:t>
      </w:r>
      <w:r w:rsidRPr="00D81082">
        <w:rPr>
          <w:rFonts w:ascii="Times New Roman" w:hAnsi="Times New Roman" w:cs="Times New Roman"/>
        </w:rPr>
        <w:t xml:space="preserve"> </w:t>
      </w:r>
      <w:r w:rsidRPr="00D81082">
        <w:rPr>
          <w:rFonts w:ascii="Times New Roman" w:hAnsi="Times New Roman" w:cs="Times New Roman"/>
          <w:bCs/>
          <w:color w:val="000000"/>
          <w:szCs w:val="24"/>
        </w:rPr>
        <w:t>Ze środków mogą być finansowane jedynie wydatki bieżące.</w:t>
      </w:r>
    </w:p>
    <w:p w14:paraId="78FFC87E" w14:textId="6020BCA2" w:rsidR="004A139F" w:rsidRPr="00CF1772" w:rsidRDefault="004A139F" w:rsidP="00116C7B">
      <w:pPr>
        <w:numPr>
          <w:ilvl w:val="0"/>
          <w:numId w:val="140"/>
        </w:numPr>
        <w:autoSpaceDE w:val="0"/>
        <w:autoSpaceDN w:val="0"/>
        <w:adjustRightInd w:val="0"/>
        <w:spacing w:after="120" w:line="276" w:lineRule="auto"/>
        <w:ind w:left="426"/>
        <w:rPr>
          <w:rFonts w:ascii="Times New Roman" w:hAnsi="Times New Roman" w:cs="Times New Roman"/>
          <w:bCs/>
          <w:color w:val="000000"/>
          <w:szCs w:val="24"/>
        </w:rPr>
      </w:pPr>
      <w:r w:rsidRPr="00CF1772">
        <w:rPr>
          <w:rFonts w:ascii="Times New Roman" w:hAnsi="Times New Roman" w:cs="Times New Roman"/>
          <w:bCs/>
          <w:color w:val="000000"/>
          <w:szCs w:val="24"/>
        </w:rPr>
        <w:t xml:space="preserve">Przekazane Operatorowi Priorytetów środki finansowe na dany rok realizacji Programu (w tym środki na </w:t>
      </w:r>
      <w:r w:rsidR="00116C7B" w:rsidRPr="00116C7B">
        <w:rPr>
          <w:rFonts w:ascii="Times New Roman" w:hAnsi="Times New Roman" w:cs="Times New Roman"/>
          <w:bCs/>
          <w:color w:val="000000"/>
          <w:szCs w:val="24"/>
        </w:rPr>
        <w:t>pokrycie kosztów zarządzania</w:t>
      </w:r>
      <w:r w:rsidRPr="00CF1772">
        <w:rPr>
          <w:rFonts w:ascii="Times New Roman" w:hAnsi="Times New Roman" w:cs="Times New Roman"/>
          <w:bCs/>
          <w:color w:val="000000"/>
          <w:szCs w:val="24"/>
        </w:rPr>
        <w:t xml:space="preserve"> Program</w:t>
      </w:r>
      <w:r w:rsidR="00116C7B">
        <w:rPr>
          <w:rFonts w:ascii="Times New Roman" w:hAnsi="Times New Roman" w:cs="Times New Roman"/>
          <w:bCs/>
          <w:color w:val="000000"/>
          <w:szCs w:val="24"/>
        </w:rPr>
        <w:t>em</w:t>
      </w:r>
      <w:r w:rsidRPr="00CF1772">
        <w:rPr>
          <w:rFonts w:ascii="Times New Roman" w:hAnsi="Times New Roman" w:cs="Times New Roman"/>
          <w:bCs/>
          <w:color w:val="000000"/>
          <w:szCs w:val="24"/>
        </w:rPr>
        <w:t xml:space="preserve">) będą mogły być przesuwane na kolejne lata budżetowe po aktualizacji </w:t>
      </w:r>
      <w:r w:rsidR="008752DA">
        <w:rPr>
          <w:rFonts w:ascii="Times New Roman" w:hAnsi="Times New Roman" w:cs="Times New Roman"/>
          <w:bCs/>
          <w:color w:val="000000"/>
          <w:szCs w:val="24"/>
        </w:rPr>
        <w:t>P</w:t>
      </w:r>
      <w:r w:rsidR="00117BDC">
        <w:rPr>
          <w:rFonts w:ascii="Times New Roman" w:hAnsi="Times New Roman" w:cs="Times New Roman"/>
          <w:bCs/>
          <w:color w:val="000000"/>
          <w:szCs w:val="24"/>
        </w:rPr>
        <w:t>rogramu</w:t>
      </w:r>
      <w:r w:rsidRPr="00CF1772">
        <w:rPr>
          <w:rFonts w:ascii="Times New Roman" w:hAnsi="Times New Roman" w:cs="Times New Roman"/>
          <w:bCs/>
          <w:color w:val="000000"/>
          <w:szCs w:val="24"/>
        </w:rPr>
        <w:t>.</w:t>
      </w:r>
    </w:p>
    <w:p w14:paraId="55DED852" w14:textId="1DBE1A8F" w:rsidR="004A139F" w:rsidRDefault="004A139F" w:rsidP="00FB565F">
      <w:pPr>
        <w:numPr>
          <w:ilvl w:val="0"/>
          <w:numId w:val="140"/>
        </w:numPr>
        <w:autoSpaceDE w:val="0"/>
        <w:autoSpaceDN w:val="0"/>
        <w:adjustRightInd w:val="0"/>
        <w:spacing w:after="120" w:line="276" w:lineRule="auto"/>
        <w:ind w:left="426" w:hanging="426"/>
        <w:rPr>
          <w:rFonts w:ascii="Times New Roman" w:hAnsi="Times New Roman" w:cs="Times New Roman"/>
          <w:bCs/>
          <w:color w:val="000000"/>
          <w:szCs w:val="24"/>
        </w:rPr>
      </w:pPr>
      <w:r w:rsidRPr="00CF1772">
        <w:rPr>
          <w:rFonts w:ascii="Times New Roman" w:hAnsi="Times New Roman" w:cs="Times New Roman"/>
          <w:bCs/>
          <w:color w:val="000000"/>
          <w:szCs w:val="24"/>
        </w:rPr>
        <w:t xml:space="preserve">W ramach części 24 budżetu państwa (w odniesieniu do środków budżetowych zagwarantowanych w danym roku), w ramach każdego Priorytetu (między pozycjami kosztów), pomiędzy Priorytetami oraz w zakresie środków przyznawanych na </w:t>
      </w:r>
      <w:r w:rsidR="00116C7B" w:rsidRPr="00116C7B">
        <w:rPr>
          <w:rFonts w:ascii="Times New Roman" w:hAnsi="Times New Roman" w:cs="Times New Roman"/>
          <w:bCs/>
          <w:color w:val="000000"/>
          <w:szCs w:val="24"/>
        </w:rPr>
        <w:t>pokrycie kosztów zarządzania</w:t>
      </w:r>
      <w:r w:rsidR="00116C7B" w:rsidRPr="00CF1772">
        <w:rPr>
          <w:rFonts w:ascii="Times New Roman" w:hAnsi="Times New Roman" w:cs="Times New Roman"/>
          <w:bCs/>
          <w:color w:val="000000"/>
          <w:szCs w:val="24"/>
        </w:rPr>
        <w:t xml:space="preserve"> Program</w:t>
      </w:r>
      <w:r w:rsidR="00116C7B">
        <w:rPr>
          <w:rFonts w:ascii="Times New Roman" w:hAnsi="Times New Roman" w:cs="Times New Roman"/>
          <w:bCs/>
          <w:color w:val="000000"/>
          <w:szCs w:val="24"/>
        </w:rPr>
        <w:t>em</w:t>
      </w:r>
      <w:r w:rsidRPr="00CF1772">
        <w:rPr>
          <w:rFonts w:ascii="Times New Roman" w:hAnsi="Times New Roman" w:cs="Times New Roman"/>
          <w:bCs/>
          <w:color w:val="000000"/>
          <w:szCs w:val="24"/>
        </w:rPr>
        <w:t xml:space="preserve"> można dokonywać przesunięć alokacji środków, po</w:t>
      </w:r>
      <w:r w:rsidR="00116C7B">
        <w:rPr>
          <w:rFonts w:ascii="Times New Roman" w:hAnsi="Times New Roman" w:cs="Times New Roman"/>
          <w:bCs/>
          <w:color w:val="000000"/>
          <w:szCs w:val="24"/>
        </w:rPr>
        <w:t> </w:t>
      </w:r>
      <w:r w:rsidRPr="00CF1772">
        <w:rPr>
          <w:rFonts w:ascii="Times New Roman" w:hAnsi="Times New Roman" w:cs="Times New Roman"/>
          <w:bCs/>
          <w:color w:val="000000"/>
          <w:szCs w:val="24"/>
        </w:rPr>
        <w:t>akceptacji ministra właściwego do spraw kultury i ochrony dziedzictwa narodowego, bez konieczności aktualizacji Programu. Wskazana zmiana będzie realizowana zgodnie z</w:t>
      </w:r>
      <w:r w:rsidR="00116C7B">
        <w:rPr>
          <w:rFonts w:ascii="Times New Roman" w:hAnsi="Times New Roman" w:cs="Times New Roman"/>
          <w:bCs/>
          <w:color w:val="000000"/>
          <w:szCs w:val="24"/>
        </w:rPr>
        <w:t> </w:t>
      </w:r>
      <w:r w:rsidRPr="00CF1772">
        <w:rPr>
          <w:rFonts w:ascii="Times New Roman" w:hAnsi="Times New Roman" w:cs="Times New Roman"/>
          <w:bCs/>
          <w:color w:val="000000"/>
          <w:szCs w:val="24"/>
        </w:rPr>
        <w:t xml:space="preserve">art. 171 ustawy z </w:t>
      </w:r>
      <w:r w:rsidR="00A06D22">
        <w:rPr>
          <w:rFonts w:ascii="Times New Roman" w:hAnsi="Times New Roman" w:cs="Times New Roman"/>
          <w:bCs/>
          <w:color w:val="000000"/>
          <w:szCs w:val="24"/>
        </w:rPr>
        <w:t> </w:t>
      </w:r>
      <w:r w:rsidRPr="00CF1772">
        <w:rPr>
          <w:rFonts w:ascii="Times New Roman" w:hAnsi="Times New Roman" w:cs="Times New Roman"/>
          <w:bCs/>
          <w:color w:val="000000"/>
          <w:szCs w:val="24"/>
        </w:rPr>
        <w:t>dnia 27 sierpnia 2009 r. o finansach publicznych i nie wymaga nowelizacji uchwały o przyjęciu programu wieloletniego. Informacja o dokonanych przesunięciach jest uwzględniana w sprawozdaniu z realizacji Programu za dany rok, w</w:t>
      </w:r>
      <w:r w:rsidR="00116C7B">
        <w:rPr>
          <w:rFonts w:ascii="Times New Roman" w:hAnsi="Times New Roman" w:cs="Times New Roman"/>
          <w:bCs/>
          <w:color w:val="000000"/>
          <w:szCs w:val="24"/>
        </w:rPr>
        <w:t> </w:t>
      </w:r>
      <w:r w:rsidRPr="00CF1772">
        <w:rPr>
          <w:rFonts w:ascii="Times New Roman" w:hAnsi="Times New Roman" w:cs="Times New Roman"/>
          <w:bCs/>
          <w:color w:val="000000"/>
          <w:szCs w:val="24"/>
        </w:rPr>
        <w:t xml:space="preserve">którym zostało dokonane  przesunięcie alokacji. </w:t>
      </w:r>
    </w:p>
    <w:p w14:paraId="37C848EA" w14:textId="5CC9C980" w:rsidR="005E0C69" w:rsidRDefault="005E0C69" w:rsidP="00FB565F">
      <w:pPr>
        <w:numPr>
          <w:ilvl w:val="0"/>
          <w:numId w:val="140"/>
        </w:numPr>
        <w:autoSpaceDE w:val="0"/>
        <w:autoSpaceDN w:val="0"/>
        <w:adjustRightInd w:val="0"/>
        <w:spacing w:after="120" w:line="276" w:lineRule="auto"/>
        <w:ind w:left="426" w:hanging="426"/>
        <w:rPr>
          <w:rFonts w:ascii="Times New Roman" w:hAnsi="Times New Roman" w:cs="Times New Roman"/>
          <w:bCs/>
          <w:color w:val="000000"/>
          <w:szCs w:val="24"/>
        </w:rPr>
      </w:pPr>
      <w:r>
        <w:rPr>
          <w:rFonts w:ascii="Times New Roman" w:hAnsi="Times New Roman" w:cs="Times New Roman"/>
          <w:bCs/>
          <w:color w:val="000000"/>
          <w:szCs w:val="24"/>
        </w:rPr>
        <w:t>Wydatki na bieżącą działalność archiwów nie zostały ujęte w Programie. Zostaną one zabezpieczone poza programem wieloletnim w ramach cz. 24 kultura i ochrona dziedzictwa narodowego</w:t>
      </w:r>
      <w:r w:rsidR="004A6F95">
        <w:rPr>
          <w:rFonts w:ascii="Times New Roman" w:hAnsi="Times New Roman" w:cs="Times New Roman"/>
          <w:bCs/>
          <w:color w:val="000000"/>
          <w:szCs w:val="24"/>
        </w:rPr>
        <w:t xml:space="preserve"> (k</w:t>
      </w:r>
      <w:r w:rsidR="004A6F95" w:rsidRPr="004A6F95">
        <w:rPr>
          <w:rFonts w:ascii="Times New Roman" w:hAnsi="Times New Roman" w:cs="Times New Roman"/>
          <w:bCs/>
          <w:color w:val="000000"/>
          <w:szCs w:val="24"/>
        </w:rPr>
        <w:t>oszty bieżące funkcjonowania nieobjętych programem</w:t>
      </w:r>
      <w:r w:rsidR="004A6F95">
        <w:rPr>
          <w:rFonts w:ascii="Times New Roman" w:hAnsi="Times New Roman" w:cs="Times New Roman"/>
          <w:bCs/>
          <w:color w:val="000000"/>
          <w:szCs w:val="24"/>
        </w:rPr>
        <w:t xml:space="preserve"> </w:t>
      </w:r>
      <w:r w:rsidR="004A6F95" w:rsidRPr="004A6F95">
        <w:rPr>
          <w:rFonts w:ascii="Times New Roman" w:hAnsi="Times New Roman" w:cs="Times New Roman"/>
          <w:bCs/>
          <w:color w:val="000000"/>
          <w:szCs w:val="24"/>
        </w:rPr>
        <w:t>archiwów będzie ponosić podmiot public</w:t>
      </w:r>
      <w:r w:rsidR="004A6F95">
        <w:rPr>
          <w:rFonts w:ascii="Times New Roman" w:hAnsi="Times New Roman" w:cs="Times New Roman"/>
          <w:bCs/>
          <w:color w:val="000000"/>
          <w:szCs w:val="24"/>
        </w:rPr>
        <w:t>z</w:t>
      </w:r>
      <w:r w:rsidR="004A6F95" w:rsidRPr="004A6F95">
        <w:rPr>
          <w:rFonts w:ascii="Times New Roman" w:hAnsi="Times New Roman" w:cs="Times New Roman"/>
          <w:bCs/>
          <w:color w:val="000000"/>
          <w:szCs w:val="24"/>
        </w:rPr>
        <w:t>ny w ramach lim</w:t>
      </w:r>
      <w:r w:rsidR="004A6F95">
        <w:rPr>
          <w:rFonts w:ascii="Times New Roman" w:hAnsi="Times New Roman" w:cs="Times New Roman"/>
          <w:bCs/>
          <w:color w:val="000000"/>
          <w:szCs w:val="24"/>
        </w:rPr>
        <w:t>i</w:t>
      </w:r>
      <w:r w:rsidR="004A6F95" w:rsidRPr="004A6F95">
        <w:rPr>
          <w:rFonts w:ascii="Times New Roman" w:hAnsi="Times New Roman" w:cs="Times New Roman"/>
          <w:bCs/>
          <w:color w:val="000000"/>
          <w:szCs w:val="24"/>
        </w:rPr>
        <w:t>tó</w:t>
      </w:r>
      <w:r w:rsidR="004A6F95">
        <w:rPr>
          <w:rFonts w:ascii="Times New Roman" w:hAnsi="Times New Roman" w:cs="Times New Roman"/>
          <w:bCs/>
          <w:color w:val="000000"/>
          <w:szCs w:val="24"/>
        </w:rPr>
        <w:t>w</w:t>
      </w:r>
      <w:r w:rsidR="004A6F95" w:rsidRPr="004A6F95">
        <w:rPr>
          <w:rFonts w:ascii="Times New Roman" w:hAnsi="Times New Roman" w:cs="Times New Roman"/>
          <w:bCs/>
          <w:color w:val="000000"/>
          <w:szCs w:val="24"/>
        </w:rPr>
        <w:t xml:space="preserve"> środków </w:t>
      </w:r>
      <w:r w:rsidR="004A6F95" w:rsidRPr="004A6F95">
        <w:rPr>
          <w:rFonts w:ascii="Times New Roman" w:hAnsi="Times New Roman" w:cs="Times New Roman"/>
          <w:bCs/>
          <w:color w:val="000000"/>
          <w:szCs w:val="24"/>
        </w:rPr>
        <w:t xml:space="preserve">Ministra Kultury </w:t>
      </w:r>
      <w:r w:rsidR="004A6F95">
        <w:rPr>
          <w:rFonts w:ascii="Times New Roman" w:hAnsi="Times New Roman" w:cs="Times New Roman"/>
          <w:bCs/>
          <w:color w:val="000000"/>
          <w:szCs w:val="24"/>
        </w:rPr>
        <w:t>i</w:t>
      </w:r>
      <w:r w:rsidR="004A6F95" w:rsidRPr="004A6F95">
        <w:rPr>
          <w:rFonts w:ascii="Times New Roman" w:hAnsi="Times New Roman" w:cs="Times New Roman"/>
          <w:bCs/>
          <w:color w:val="000000"/>
          <w:szCs w:val="24"/>
        </w:rPr>
        <w:t xml:space="preserve"> Dziedzictwa Narodowego</w:t>
      </w:r>
      <w:r w:rsidR="004A6F95">
        <w:rPr>
          <w:rFonts w:ascii="Times New Roman" w:hAnsi="Times New Roman" w:cs="Times New Roman"/>
          <w:bCs/>
          <w:color w:val="000000"/>
          <w:szCs w:val="24"/>
        </w:rPr>
        <w:t xml:space="preserve">). </w:t>
      </w:r>
      <w:r>
        <w:rPr>
          <w:rFonts w:ascii="Times New Roman" w:hAnsi="Times New Roman" w:cs="Times New Roman"/>
          <w:bCs/>
          <w:color w:val="000000"/>
          <w:szCs w:val="24"/>
        </w:rPr>
        <w:t xml:space="preserve">Należy podkreślić, że przyjęte założenia w PFU czynią nowopowstałe budynki budynkami energooszczędnymi i nowoczesnymi co powinno przełożyć się na niskie koszty eksploatacji. </w:t>
      </w:r>
    </w:p>
    <w:p w14:paraId="51884F4E" w14:textId="328EBFF2" w:rsidR="005E0C69" w:rsidRPr="00CF1772" w:rsidRDefault="005E0C69" w:rsidP="00FB565F">
      <w:pPr>
        <w:numPr>
          <w:ilvl w:val="0"/>
          <w:numId w:val="140"/>
        </w:numPr>
        <w:autoSpaceDE w:val="0"/>
        <w:autoSpaceDN w:val="0"/>
        <w:adjustRightInd w:val="0"/>
        <w:spacing w:after="120" w:line="276" w:lineRule="auto"/>
        <w:ind w:left="426" w:hanging="426"/>
        <w:rPr>
          <w:rFonts w:ascii="Times New Roman" w:hAnsi="Times New Roman" w:cs="Times New Roman"/>
          <w:bCs/>
          <w:color w:val="000000"/>
          <w:szCs w:val="24"/>
        </w:rPr>
      </w:pPr>
      <w:r>
        <w:rPr>
          <w:rFonts w:ascii="Times New Roman" w:hAnsi="Times New Roman" w:cs="Times New Roman"/>
          <w:bCs/>
          <w:color w:val="000000"/>
          <w:szCs w:val="24"/>
        </w:rPr>
        <w:t>Koszty wiązane z przeprowadzką zasobu, fumigacją zostaną pokryte z części 24 kultura i ochrona dziedzictwa narodowego poza programem w ramach kosztów na działalność bieżącą</w:t>
      </w:r>
    </w:p>
    <w:p w14:paraId="51299ED5" w14:textId="444019F6" w:rsidR="004A139F" w:rsidRPr="00CF1772" w:rsidRDefault="00F45620" w:rsidP="003837D0">
      <w:pPr>
        <w:pStyle w:val="Nagwek2"/>
        <w:spacing w:after="120"/>
        <w:rPr>
          <w:rFonts w:ascii="Times New Roman" w:hAnsi="Times New Roman" w:cs="Times New Roman"/>
          <w:sz w:val="24"/>
          <w:szCs w:val="24"/>
        </w:rPr>
      </w:pPr>
      <w:bookmarkStart w:id="568" w:name="_Toc110256568"/>
      <w:bookmarkStart w:id="569" w:name="_Toc110256986"/>
      <w:bookmarkStart w:id="570" w:name="_Toc110257448"/>
      <w:bookmarkStart w:id="571" w:name="_Toc110257529"/>
      <w:bookmarkStart w:id="572" w:name="_Toc110256571"/>
      <w:bookmarkStart w:id="573" w:name="_Toc110256989"/>
      <w:bookmarkStart w:id="574" w:name="_Toc110257451"/>
      <w:bookmarkStart w:id="575" w:name="_Toc110257532"/>
      <w:bookmarkStart w:id="576" w:name="_Toc110256572"/>
      <w:bookmarkStart w:id="577" w:name="_Toc110256990"/>
      <w:bookmarkStart w:id="578" w:name="_Toc110257452"/>
      <w:bookmarkStart w:id="579" w:name="_Toc110257533"/>
      <w:bookmarkStart w:id="580" w:name="_Toc110256574"/>
      <w:bookmarkStart w:id="581" w:name="_Toc110256992"/>
      <w:bookmarkStart w:id="582" w:name="_Toc110257454"/>
      <w:bookmarkStart w:id="583" w:name="_Toc110257535"/>
      <w:bookmarkStart w:id="584" w:name="_Toc110256575"/>
      <w:bookmarkStart w:id="585" w:name="_Toc110256993"/>
      <w:bookmarkStart w:id="586" w:name="_Toc110257455"/>
      <w:bookmarkStart w:id="587" w:name="_Toc110257536"/>
      <w:bookmarkStart w:id="588" w:name="_Toc110256577"/>
      <w:bookmarkStart w:id="589" w:name="_Toc110256995"/>
      <w:bookmarkStart w:id="590" w:name="_Toc110257457"/>
      <w:bookmarkStart w:id="591" w:name="_Toc110257538"/>
      <w:bookmarkStart w:id="592" w:name="_Toc110256578"/>
      <w:bookmarkStart w:id="593" w:name="_Toc110256996"/>
      <w:bookmarkStart w:id="594" w:name="_Toc110257458"/>
      <w:bookmarkStart w:id="595" w:name="_Toc110257539"/>
      <w:bookmarkStart w:id="596" w:name="_Toc110256579"/>
      <w:bookmarkStart w:id="597" w:name="_Toc110256997"/>
      <w:bookmarkStart w:id="598" w:name="_Toc110257459"/>
      <w:bookmarkStart w:id="599" w:name="_Toc110257540"/>
      <w:bookmarkStart w:id="600" w:name="_Toc110256580"/>
      <w:bookmarkStart w:id="601" w:name="_Toc110256998"/>
      <w:bookmarkStart w:id="602" w:name="_Toc110257460"/>
      <w:bookmarkStart w:id="603" w:name="_Toc110257541"/>
      <w:bookmarkStart w:id="604" w:name="_Toc110256581"/>
      <w:bookmarkStart w:id="605" w:name="_Toc110256999"/>
      <w:bookmarkStart w:id="606" w:name="_Toc110257461"/>
      <w:bookmarkStart w:id="607" w:name="_Toc110257542"/>
      <w:bookmarkStart w:id="608" w:name="_Toc110256582"/>
      <w:bookmarkStart w:id="609" w:name="_Toc110257000"/>
      <w:bookmarkStart w:id="610" w:name="_Toc110257462"/>
      <w:bookmarkStart w:id="611" w:name="_Toc110257543"/>
      <w:bookmarkStart w:id="612" w:name="_Toc53480527"/>
      <w:bookmarkStart w:id="613" w:name="_Toc126231124"/>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Pr>
          <w:rFonts w:ascii="Times New Roman" w:hAnsi="Times New Roman" w:cs="Times New Roman"/>
          <w:sz w:val="24"/>
          <w:szCs w:val="24"/>
        </w:rPr>
        <w:t xml:space="preserve">11.3. </w:t>
      </w:r>
      <w:r w:rsidR="00E828E7" w:rsidRPr="00CF1772">
        <w:rPr>
          <w:rFonts w:ascii="Times New Roman" w:hAnsi="Times New Roman" w:cs="Times New Roman"/>
          <w:sz w:val="24"/>
          <w:szCs w:val="24"/>
        </w:rPr>
        <w:t>Przepływy finansowe</w:t>
      </w:r>
      <w:bookmarkEnd w:id="612"/>
      <w:bookmarkEnd w:id="613"/>
      <w:r w:rsidR="004A139F" w:rsidRPr="00CF1772">
        <w:rPr>
          <w:rFonts w:ascii="Times New Roman" w:hAnsi="Times New Roman" w:cs="Times New Roman"/>
          <w:sz w:val="24"/>
          <w:szCs w:val="24"/>
        </w:rPr>
        <w:t xml:space="preserve"> </w:t>
      </w:r>
    </w:p>
    <w:p w14:paraId="5351701B" w14:textId="77777777" w:rsidR="004A139F" w:rsidRPr="00CF1772" w:rsidRDefault="004A139F" w:rsidP="00FB565F">
      <w:pPr>
        <w:widowControl w:val="0"/>
        <w:autoSpaceDE w:val="0"/>
        <w:autoSpaceDN w:val="0"/>
        <w:adjustRightInd w:val="0"/>
        <w:spacing w:after="120" w:line="276" w:lineRule="auto"/>
        <w:ind w:right="17"/>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color w:val="000000"/>
          <w:szCs w:val="24"/>
          <w:lang w:eastAsia="pl-PL"/>
        </w:rPr>
        <w:t>Procedura zapewnienia finansowania i związane z nią przepływy finansowe zakładają następujące etapy:</w:t>
      </w:r>
    </w:p>
    <w:p w14:paraId="764696CE" w14:textId="44440A44" w:rsidR="004A139F" w:rsidRPr="00CF1772" w:rsidRDefault="004A139F" w:rsidP="004A139F">
      <w:pPr>
        <w:numPr>
          <w:ilvl w:val="0"/>
          <w:numId w:val="141"/>
        </w:numPr>
        <w:tabs>
          <w:tab w:val="left" w:pos="426"/>
        </w:tabs>
        <w:autoSpaceDE w:val="0"/>
        <w:autoSpaceDN w:val="0"/>
        <w:adjustRightInd w:val="0"/>
        <w:spacing w:after="80" w:line="276" w:lineRule="auto"/>
        <w:ind w:left="426" w:hanging="426"/>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color w:val="000000"/>
          <w:szCs w:val="24"/>
          <w:lang w:eastAsia="pl-PL"/>
        </w:rPr>
        <w:t xml:space="preserve">Minister właściwy do spraw kultury i ochrony dziedzictwa </w:t>
      </w:r>
      <w:proofErr w:type="spellStart"/>
      <w:r w:rsidRPr="00CF1772">
        <w:rPr>
          <w:rFonts w:ascii="Times New Roman" w:eastAsia="Times New Roman" w:hAnsi="Times New Roman" w:cs="Times New Roman"/>
          <w:color w:val="000000"/>
          <w:szCs w:val="24"/>
          <w:lang w:eastAsia="pl-PL"/>
        </w:rPr>
        <w:t>nardowego</w:t>
      </w:r>
      <w:proofErr w:type="spellEnd"/>
      <w:r w:rsidRPr="00CF1772">
        <w:rPr>
          <w:rFonts w:ascii="Times New Roman" w:eastAsia="Times New Roman" w:hAnsi="Times New Roman" w:cs="Times New Roman"/>
          <w:color w:val="000000"/>
          <w:szCs w:val="24"/>
          <w:lang w:eastAsia="pl-PL"/>
        </w:rPr>
        <w:t xml:space="preserve"> informuje Operatora Priorytetów, tj. </w:t>
      </w:r>
      <w:r w:rsidR="00C304C1">
        <w:rPr>
          <w:rFonts w:ascii="Times New Roman" w:eastAsia="Times New Roman" w:hAnsi="Times New Roman" w:cs="Times New Roman"/>
          <w:color w:val="000000"/>
          <w:szCs w:val="24"/>
          <w:lang w:eastAsia="pl-PL"/>
        </w:rPr>
        <w:t>N</w:t>
      </w:r>
      <w:r w:rsidRPr="00CF1772">
        <w:rPr>
          <w:rFonts w:ascii="Times New Roman" w:eastAsia="Times New Roman" w:hAnsi="Times New Roman" w:cs="Times New Roman"/>
          <w:color w:val="000000"/>
          <w:szCs w:val="24"/>
          <w:lang w:eastAsia="pl-PL"/>
        </w:rPr>
        <w:t xml:space="preserve">aczelnego Dyrektora Archiwów Państwowych, o kwocie przeznaczonej na Program w rozbiciu na lata realizacji </w:t>
      </w:r>
      <w:r w:rsidR="008752DA">
        <w:rPr>
          <w:rFonts w:ascii="Times New Roman" w:eastAsia="Times New Roman" w:hAnsi="Times New Roman" w:cs="Times New Roman"/>
          <w:color w:val="000000"/>
          <w:szCs w:val="24"/>
          <w:lang w:eastAsia="pl-PL"/>
        </w:rPr>
        <w:t>P</w:t>
      </w:r>
      <w:r w:rsidR="00117BDC">
        <w:rPr>
          <w:rFonts w:ascii="Times New Roman" w:eastAsia="Times New Roman" w:hAnsi="Times New Roman" w:cs="Times New Roman"/>
          <w:color w:val="000000"/>
          <w:szCs w:val="24"/>
          <w:lang w:eastAsia="pl-PL"/>
        </w:rPr>
        <w:t>rogramu</w:t>
      </w:r>
      <w:r w:rsidRPr="00CF1772">
        <w:rPr>
          <w:rFonts w:ascii="Times New Roman" w:eastAsia="Times New Roman" w:hAnsi="Times New Roman" w:cs="Times New Roman"/>
          <w:color w:val="000000"/>
          <w:szCs w:val="24"/>
          <w:lang w:eastAsia="pl-PL"/>
        </w:rPr>
        <w:t xml:space="preserve"> „Archiwa”. Informacja uwzględnia w poszczególnych latach podział środków Programu na Priorytety oraz </w:t>
      </w:r>
      <w:r w:rsidRPr="00CF1772">
        <w:rPr>
          <w:rFonts w:ascii="Times New Roman" w:eastAsia="Times New Roman" w:hAnsi="Times New Roman" w:cs="Times New Roman"/>
          <w:color w:val="000000"/>
          <w:szCs w:val="24"/>
          <w:lang w:eastAsia="pl-PL"/>
        </w:rPr>
        <w:lastRenderedPageBreak/>
        <w:t>przedstawia wyodrębnione środki przeznaczone na zarządzanie Programem, także z uwzględnieniem ich podziału na lata.</w:t>
      </w:r>
    </w:p>
    <w:p w14:paraId="0D146103" w14:textId="210DB033" w:rsidR="004A139F" w:rsidRPr="00CF1772" w:rsidRDefault="004A139F" w:rsidP="004A139F">
      <w:pPr>
        <w:numPr>
          <w:ilvl w:val="0"/>
          <w:numId w:val="141"/>
        </w:numPr>
        <w:tabs>
          <w:tab w:val="left" w:pos="426"/>
        </w:tabs>
        <w:autoSpaceDE w:val="0"/>
        <w:autoSpaceDN w:val="0"/>
        <w:adjustRightInd w:val="0"/>
        <w:spacing w:after="80" w:line="276" w:lineRule="auto"/>
        <w:ind w:left="426" w:hanging="426"/>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color w:val="000000"/>
          <w:szCs w:val="24"/>
          <w:lang w:eastAsia="pl-PL"/>
        </w:rPr>
        <w:t>Środki budżetu państwa są przyznawane Operatorowi Priorytetów w kwocie ustalonej na</w:t>
      </w:r>
      <w:r w:rsidR="00116C7B">
        <w:rPr>
          <w:rFonts w:ascii="Times New Roman" w:eastAsia="Times New Roman" w:hAnsi="Times New Roman" w:cs="Times New Roman"/>
          <w:color w:val="000000"/>
          <w:szCs w:val="24"/>
          <w:lang w:eastAsia="pl-PL"/>
        </w:rPr>
        <w:t> </w:t>
      </w:r>
      <w:r w:rsidRPr="00CF1772">
        <w:rPr>
          <w:rFonts w:ascii="Times New Roman" w:eastAsia="Times New Roman" w:hAnsi="Times New Roman" w:cs="Times New Roman"/>
          <w:color w:val="000000"/>
          <w:szCs w:val="24"/>
          <w:lang w:eastAsia="pl-PL"/>
        </w:rPr>
        <w:t>dany rok w Programie na podstawie przepisów ustawy z dnia 27 sierpnia 2009 r. o finansach publicznych. Rozliczenie dofinansowania odbywa się na zasadach określonych w zarządzeniu Ministra Kultury i Dziedzictwa Narodowego z dnia 30 października 2013 r. w sprawie nadzoru i kontroli nad jednostkami objętymi częścią 24 budżetu państwa</w:t>
      </w:r>
      <w:r w:rsidR="000F6B02">
        <w:rPr>
          <w:rFonts w:ascii="Times New Roman" w:eastAsia="Times New Roman" w:hAnsi="Times New Roman" w:cs="Times New Roman"/>
          <w:color w:val="000000"/>
          <w:szCs w:val="24"/>
          <w:lang w:eastAsia="pl-PL"/>
        </w:rPr>
        <w:t>.</w:t>
      </w:r>
    </w:p>
    <w:p w14:paraId="61DA7373" w14:textId="2D563719" w:rsidR="004A139F" w:rsidRPr="00CF1772" w:rsidRDefault="004A139F" w:rsidP="004A139F">
      <w:pPr>
        <w:numPr>
          <w:ilvl w:val="0"/>
          <w:numId w:val="141"/>
        </w:numPr>
        <w:tabs>
          <w:tab w:val="left" w:pos="426"/>
        </w:tabs>
        <w:autoSpaceDE w:val="0"/>
        <w:autoSpaceDN w:val="0"/>
        <w:adjustRightInd w:val="0"/>
        <w:spacing w:after="80" w:line="276" w:lineRule="auto"/>
        <w:ind w:left="426" w:hanging="426"/>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color w:val="000000"/>
          <w:szCs w:val="24"/>
          <w:lang w:eastAsia="pl-PL"/>
        </w:rPr>
        <w:t xml:space="preserve">Naczelny Dyrektor Archiwów Państwowych dokonuje podziału kwot </w:t>
      </w:r>
      <w:r w:rsidR="008752DA">
        <w:rPr>
          <w:rFonts w:ascii="Times New Roman" w:eastAsia="Times New Roman" w:hAnsi="Times New Roman" w:cs="Times New Roman"/>
          <w:color w:val="000000"/>
          <w:szCs w:val="24"/>
          <w:lang w:eastAsia="pl-PL"/>
        </w:rPr>
        <w:t>P</w:t>
      </w:r>
      <w:r w:rsidR="00117BDC">
        <w:rPr>
          <w:rFonts w:ascii="Times New Roman" w:eastAsia="Times New Roman" w:hAnsi="Times New Roman" w:cs="Times New Roman"/>
          <w:color w:val="000000"/>
          <w:szCs w:val="24"/>
          <w:lang w:eastAsia="pl-PL"/>
        </w:rPr>
        <w:t>rogram</w:t>
      </w:r>
      <w:r w:rsidR="000F6B02">
        <w:rPr>
          <w:rFonts w:ascii="Times New Roman" w:eastAsia="Times New Roman" w:hAnsi="Times New Roman" w:cs="Times New Roman"/>
          <w:color w:val="000000"/>
          <w:szCs w:val="24"/>
          <w:lang w:eastAsia="pl-PL"/>
        </w:rPr>
        <w:t>u</w:t>
      </w:r>
      <w:r w:rsidRPr="00CF1772">
        <w:rPr>
          <w:rFonts w:ascii="Times New Roman" w:eastAsia="Times New Roman" w:hAnsi="Times New Roman" w:cs="Times New Roman"/>
          <w:color w:val="000000"/>
          <w:szCs w:val="24"/>
          <w:lang w:eastAsia="pl-PL"/>
        </w:rPr>
        <w:t xml:space="preserve"> „Archiwa” na dany rok, z wyłączeniem środków na obsługę </w:t>
      </w:r>
      <w:r w:rsidR="008752DA">
        <w:rPr>
          <w:rFonts w:ascii="Times New Roman" w:eastAsia="Times New Roman" w:hAnsi="Times New Roman" w:cs="Times New Roman"/>
          <w:color w:val="000000"/>
          <w:szCs w:val="24"/>
          <w:lang w:eastAsia="pl-PL"/>
        </w:rPr>
        <w:t>P</w:t>
      </w:r>
      <w:r w:rsidR="00117BDC">
        <w:rPr>
          <w:rFonts w:ascii="Times New Roman" w:eastAsia="Times New Roman" w:hAnsi="Times New Roman" w:cs="Times New Roman"/>
          <w:color w:val="000000"/>
          <w:szCs w:val="24"/>
          <w:lang w:eastAsia="pl-PL"/>
        </w:rPr>
        <w:t>rogramu</w:t>
      </w:r>
      <w:r w:rsidRPr="00CF1772">
        <w:rPr>
          <w:rFonts w:ascii="Times New Roman" w:eastAsia="Times New Roman" w:hAnsi="Times New Roman" w:cs="Times New Roman"/>
          <w:color w:val="000000"/>
          <w:szCs w:val="24"/>
          <w:lang w:eastAsia="pl-PL"/>
        </w:rPr>
        <w:t xml:space="preserve"> „Archiwa”, pomiędzy Archiwa Państwowe w Koszalinie, Łodzi, Piotrkowie Trybunalskim, Poznaniu i Szczecinie, zgodnie z przyporządkowaniem środków do poszczególnych Priorytetów Programu.</w:t>
      </w:r>
    </w:p>
    <w:p w14:paraId="2F109DFF" w14:textId="57B31515" w:rsidR="004A139F" w:rsidRDefault="004A139F" w:rsidP="00FB565F">
      <w:pPr>
        <w:numPr>
          <w:ilvl w:val="0"/>
          <w:numId w:val="141"/>
        </w:numPr>
        <w:tabs>
          <w:tab w:val="left" w:pos="426"/>
        </w:tabs>
        <w:autoSpaceDE w:val="0"/>
        <w:autoSpaceDN w:val="0"/>
        <w:adjustRightInd w:val="0"/>
        <w:spacing w:after="120" w:line="276" w:lineRule="auto"/>
        <w:ind w:left="425" w:hanging="425"/>
        <w:rPr>
          <w:rFonts w:ascii="Times New Roman" w:eastAsia="Times New Roman" w:hAnsi="Times New Roman" w:cs="Times New Roman"/>
          <w:color w:val="000000"/>
          <w:szCs w:val="24"/>
          <w:lang w:eastAsia="pl-PL"/>
        </w:rPr>
      </w:pPr>
      <w:r w:rsidRPr="00CF1772">
        <w:rPr>
          <w:rFonts w:ascii="Times New Roman" w:eastAsia="Times New Roman" w:hAnsi="Times New Roman" w:cs="Times New Roman"/>
          <w:color w:val="000000"/>
          <w:szCs w:val="24"/>
          <w:lang w:eastAsia="pl-PL"/>
        </w:rPr>
        <w:t>W latach 202</w:t>
      </w:r>
      <w:r w:rsidR="00805BE3">
        <w:rPr>
          <w:rFonts w:ascii="Times New Roman" w:eastAsia="Times New Roman" w:hAnsi="Times New Roman" w:cs="Times New Roman"/>
          <w:color w:val="000000"/>
          <w:szCs w:val="24"/>
          <w:lang w:eastAsia="pl-PL"/>
        </w:rPr>
        <w:t>7</w:t>
      </w:r>
      <w:r w:rsidRPr="00CF1772">
        <w:rPr>
          <w:rFonts w:ascii="Times New Roman" w:eastAsia="Times New Roman" w:hAnsi="Times New Roman" w:cs="Times New Roman"/>
          <w:color w:val="000000"/>
          <w:szCs w:val="24"/>
          <w:lang w:eastAsia="pl-PL"/>
        </w:rPr>
        <w:t>-205</w:t>
      </w:r>
      <w:r w:rsidR="00805BE3">
        <w:rPr>
          <w:rFonts w:ascii="Times New Roman" w:eastAsia="Times New Roman" w:hAnsi="Times New Roman" w:cs="Times New Roman"/>
          <w:color w:val="000000"/>
          <w:szCs w:val="24"/>
          <w:lang w:eastAsia="pl-PL"/>
        </w:rPr>
        <w:t>2</w:t>
      </w:r>
      <w:r w:rsidRPr="00CF1772">
        <w:rPr>
          <w:rFonts w:ascii="Times New Roman" w:eastAsia="Times New Roman" w:hAnsi="Times New Roman" w:cs="Times New Roman"/>
          <w:color w:val="000000"/>
          <w:szCs w:val="24"/>
          <w:lang w:eastAsia="pl-PL"/>
        </w:rPr>
        <w:t xml:space="preserve">, na podstawie dokonanego podziału kwot </w:t>
      </w:r>
      <w:r w:rsidR="008752DA">
        <w:rPr>
          <w:rFonts w:ascii="Times New Roman" w:eastAsia="Times New Roman" w:hAnsi="Times New Roman" w:cs="Times New Roman"/>
          <w:color w:val="000000"/>
          <w:szCs w:val="24"/>
          <w:lang w:eastAsia="pl-PL"/>
        </w:rPr>
        <w:t>P</w:t>
      </w:r>
      <w:r w:rsidR="00117BDC">
        <w:rPr>
          <w:rFonts w:ascii="Times New Roman" w:eastAsia="Times New Roman" w:hAnsi="Times New Roman" w:cs="Times New Roman"/>
          <w:color w:val="000000"/>
          <w:szCs w:val="24"/>
          <w:lang w:eastAsia="pl-PL"/>
        </w:rPr>
        <w:t>rogram</w:t>
      </w:r>
      <w:r w:rsidRPr="00CF1772">
        <w:rPr>
          <w:rFonts w:ascii="Times New Roman" w:eastAsia="Times New Roman" w:hAnsi="Times New Roman" w:cs="Times New Roman"/>
          <w:color w:val="000000"/>
          <w:szCs w:val="24"/>
          <w:lang w:eastAsia="pl-PL"/>
        </w:rPr>
        <w:t xml:space="preserve"> „Archiwa” na dany rok oraz na podstawie um</w:t>
      </w:r>
      <w:r w:rsidR="00833251">
        <w:rPr>
          <w:rFonts w:ascii="Times New Roman" w:eastAsia="Times New Roman" w:hAnsi="Times New Roman" w:cs="Times New Roman"/>
          <w:color w:val="000000"/>
          <w:szCs w:val="24"/>
          <w:lang w:eastAsia="pl-PL"/>
        </w:rPr>
        <w:t>ów</w:t>
      </w:r>
      <w:r w:rsidRPr="00CF1772">
        <w:rPr>
          <w:rFonts w:ascii="Times New Roman" w:eastAsia="Times New Roman" w:hAnsi="Times New Roman" w:cs="Times New Roman"/>
          <w:color w:val="000000"/>
          <w:szCs w:val="24"/>
          <w:lang w:eastAsia="pl-PL"/>
        </w:rPr>
        <w:t xml:space="preserve"> z Partnerem Prywatnym, na potrzeby realizacji </w:t>
      </w:r>
      <w:r w:rsidR="008752DA">
        <w:rPr>
          <w:rFonts w:ascii="Times New Roman" w:eastAsia="Times New Roman" w:hAnsi="Times New Roman" w:cs="Times New Roman"/>
          <w:color w:val="000000"/>
          <w:szCs w:val="24"/>
          <w:lang w:eastAsia="pl-PL"/>
        </w:rPr>
        <w:t>P</w:t>
      </w:r>
      <w:r w:rsidR="00117BDC">
        <w:rPr>
          <w:rFonts w:ascii="Times New Roman" w:eastAsia="Times New Roman" w:hAnsi="Times New Roman" w:cs="Times New Roman"/>
          <w:color w:val="000000"/>
          <w:szCs w:val="24"/>
          <w:lang w:eastAsia="pl-PL"/>
        </w:rPr>
        <w:t>rogram</w:t>
      </w:r>
      <w:r w:rsidRPr="00CF1772">
        <w:rPr>
          <w:rFonts w:ascii="Times New Roman" w:eastAsia="Times New Roman" w:hAnsi="Times New Roman" w:cs="Times New Roman"/>
          <w:color w:val="000000"/>
          <w:szCs w:val="24"/>
          <w:lang w:eastAsia="pl-PL"/>
        </w:rPr>
        <w:t xml:space="preserve"> „Archiwa”, Archiwa Państwowe w Koszalinie, Łodzi, Piotrkowie Trybunalskim, Poznaniu i Szczecinie ponoszą stosowne opłaty w formie tzw. opłaty za dostępność. </w:t>
      </w:r>
    </w:p>
    <w:p w14:paraId="0C3CB53A" w14:textId="579CB7DB" w:rsidR="006F70C0" w:rsidRDefault="006F70C0" w:rsidP="00AA6E09">
      <w:pPr>
        <w:tabs>
          <w:tab w:val="left" w:pos="426"/>
        </w:tabs>
        <w:autoSpaceDE w:val="0"/>
        <w:autoSpaceDN w:val="0"/>
        <w:adjustRightInd w:val="0"/>
        <w:spacing w:after="120" w:line="276" w:lineRule="auto"/>
        <w:rPr>
          <w:rFonts w:ascii="Times New Roman" w:eastAsia="Times New Roman" w:hAnsi="Times New Roman" w:cs="Times New Roman"/>
          <w:color w:val="000000"/>
          <w:szCs w:val="24"/>
          <w:lang w:eastAsia="pl-PL"/>
        </w:rPr>
      </w:pPr>
    </w:p>
    <w:p w14:paraId="32463F80" w14:textId="77777777" w:rsidR="006F70C0" w:rsidRDefault="006F70C0" w:rsidP="00AA6E09">
      <w:pPr>
        <w:tabs>
          <w:tab w:val="left" w:pos="426"/>
        </w:tabs>
        <w:autoSpaceDE w:val="0"/>
        <w:autoSpaceDN w:val="0"/>
        <w:adjustRightInd w:val="0"/>
        <w:spacing w:after="120" w:line="276" w:lineRule="auto"/>
        <w:rPr>
          <w:rFonts w:ascii="Times New Roman" w:eastAsia="Times New Roman" w:hAnsi="Times New Roman" w:cs="Times New Roman"/>
          <w:color w:val="000000"/>
          <w:szCs w:val="24"/>
          <w:lang w:eastAsia="pl-PL"/>
        </w:rPr>
      </w:pPr>
    </w:p>
    <w:p w14:paraId="3CD3AF80" w14:textId="2EF30BCA" w:rsidR="00E828E7" w:rsidRPr="00CF1772" w:rsidRDefault="00F45620" w:rsidP="003837D0">
      <w:pPr>
        <w:pStyle w:val="Nagwek2"/>
        <w:spacing w:after="120"/>
        <w:rPr>
          <w:rFonts w:ascii="Times New Roman" w:hAnsi="Times New Roman" w:cs="Times New Roman"/>
          <w:sz w:val="24"/>
          <w:szCs w:val="24"/>
        </w:rPr>
      </w:pPr>
      <w:bookmarkStart w:id="614" w:name="_Toc126231125"/>
      <w:r>
        <w:rPr>
          <w:rFonts w:ascii="Times New Roman" w:hAnsi="Times New Roman" w:cs="Times New Roman"/>
          <w:sz w:val="24"/>
          <w:szCs w:val="24"/>
        </w:rPr>
        <w:t xml:space="preserve">11.4. </w:t>
      </w:r>
      <w:r w:rsidR="004A139F" w:rsidRPr="00CF1772">
        <w:rPr>
          <w:rFonts w:ascii="Times New Roman" w:hAnsi="Times New Roman" w:cs="Times New Roman"/>
          <w:sz w:val="24"/>
          <w:szCs w:val="24"/>
        </w:rPr>
        <w:t>Plan finansowy Programu</w:t>
      </w:r>
      <w:bookmarkEnd w:id="614"/>
    </w:p>
    <w:p w14:paraId="1CF0E5E8" w14:textId="2EE1C9D0" w:rsidR="00274756" w:rsidRDefault="00274756" w:rsidP="006C58B6">
      <w:pPr>
        <w:spacing w:before="120" w:after="120" w:line="276" w:lineRule="auto"/>
        <w:ind w:firstLine="709"/>
        <w:rPr>
          <w:rFonts w:ascii="Times New Roman" w:eastAsia="Calibri" w:hAnsi="Times New Roman" w:cs="Times New Roman"/>
          <w:szCs w:val="24"/>
        </w:rPr>
      </w:pPr>
      <w:bookmarkStart w:id="615" w:name="_Hlk38960584"/>
      <w:r w:rsidRPr="00CF1772">
        <w:rPr>
          <w:rFonts w:ascii="Times New Roman" w:eastAsia="Calibri" w:hAnsi="Times New Roman" w:cs="Times New Roman"/>
          <w:szCs w:val="24"/>
        </w:rPr>
        <w:t xml:space="preserve">Koszty </w:t>
      </w:r>
      <w:r w:rsidR="00905C4E" w:rsidRPr="00CF1772">
        <w:rPr>
          <w:rFonts w:ascii="Times New Roman" w:eastAsia="Calibri" w:hAnsi="Times New Roman" w:cs="Times New Roman"/>
          <w:szCs w:val="24"/>
        </w:rPr>
        <w:t>P</w:t>
      </w:r>
      <w:r w:rsidRPr="00CF1772">
        <w:rPr>
          <w:rFonts w:ascii="Times New Roman" w:eastAsia="Calibri" w:hAnsi="Times New Roman" w:cs="Times New Roman"/>
          <w:szCs w:val="24"/>
        </w:rPr>
        <w:t>rogramu zostały przedstawione na podstawie opracowanego modelu finansowego programu podczas prac nad oceną efektywności</w:t>
      </w:r>
      <w:r w:rsidR="00725BE6" w:rsidRPr="00CF1772">
        <w:rPr>
          <w:rFonts w:ascii="Times New Roman" w:eastAsia="Calibri" w:hAnsi="Times New Roman" w:cs="Times New Roman"/>
          <w:szCs w:val="24"/>
        </w:rPr>
        <w:t>,</w:t>
      </w:r>
      <w:r w:rsidRPr="00CF1772">
        <w:rPr>
          <w:rFonts w:ascii="Times New Roman" w:eastAsia="Calibri" w:hAnsi="Times New Roman" w:cs="Times New Roman"/>
          <w:szCs w:val="24"/>
        </w:rPr>
        <w:t xml:space="preserve"> wykonaną w</w:t>
      </w:r>
      <w:r w:rsidR="00725BE6"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ramach porozumienia z</w:t>
      </w:r>
      <w:r w:rsidR="00725BE6" w:rsidRPr="00CF1772">
        <w:rPr>
          <w:rFonts w:ascii="Times New Roman" w:eastAsia="Calibri" w:hAnsi="Times New Roman" w:cs="Times New Roman"/>
          <w:szCs w:val="24"/>
        </w:rPr>
        <w:t xml:space="preserve"> </w:t>
      </w:r>
      <w:r w:rsidR="00905C4E" w:rsidRPr="00CF1772">
        <w:rPr>
          <w:rFonts w:ascii="Times New Roman" w:eastAsia="Calibri" w:hAnsi="Times New Roman" w:cs="Times New Roman"/>
          <w:szCs w:val="24"/>
        </w:rPr>
        <w:t>ministrem właściwym do spraw rozwoju regionalnego</w:t>
      </w:r>
      <w:r w:rsidRPr="00CF1772">
        <w:rPr>
          <w:rFonts w:ascii="Times New Roman" w:eastAsia="Calibri" w:hAnsi="Times New Roman" w:cs="Times New Roman"/>
          <w:szCs w:val="24"/>
        </w:rPr>
        <w:t xml:space="preserve"> przez PFR i przedstawione Ministrowi Finansów</w:t>
      </w:r>
      <w:r w:rsidR="009346A3"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wraz ze złożonym wnioskiem o wyrażenie zgody na sfinansowanie projektu z</w:t>
      </w:r>
      <w:r w:rsidR="00725BE6"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budżetu państwa (patrz </w:t>
      </w:r>
      <w:r w:rsidR="00F95AE1" w:rsidRPr="00CF1772">
        <w:rPr>
          <w:rFonts w:ascii="Times New Roman" w:eastAsia="Calibri" w:hAnsi="Times New Roman" w:cs="Times New Roman"/>
          <w:szCs w:val="24"/>
        </w:rPr>
        <w:t>rozdz. II.2</w:t>
      </w:r>
      <w:r w:rsidRPr="00CF1772">
        <w:rPr>
          <w:rFonts w:ascii="Times New Roman" w:eastAsia="Calibri" w:hAnsi="Times New Roman" w:cs="Times New Roman"/>
          <w:szCs w:val="24"/>
        </w:rPr>
        <w:t>)</w:t>
      </w:r>
    </w:p>
    <w:p w14:paraId="64F10DCC" w14:textId="2ABE4BAB" w:rsidR="00647422" w:rsidRDefault="00274756" w:rsidP="00AA6E09">
      <w:pPr>
        <w:spacing w:before="100" w:after="200" w:line="276" w:lineRule="auto"/>
        <w:ind w:firstLine="709"/>
        <w:rPr>
          <w:rFonts w:ascii="Times New Roman" w:hAnsi="Times New Roman" w:cs="Times New Roman"/>
          <w:b/>
          <w:bCs/>
          <w:szCs w:val="24"/>
        </w:rPr>
      </w:pPr>
      <w:r w:rsidRPr="00CF1772">
        <w:rPr>
          <w:rFonts w:ascii="Times New Roman" w:eastAsia="Calibri" w:hAnsi="Times New Roman" w:cs="Times New Roman"/>
          <w:szCs w:val="24"/>
        </w:rPr>
        <w:t>Koszt opłaty za dostępność (</w:t>
      </w:r>
      <w:proofErr w:type="spellStart"/>
      <w:r w:rsidRPr="00CF1772">
        <w:rPr>
          <w:rFonts w:ascii="Times New Roman" w:eastAsia="Calibri" w:hAnsi="Times New Roman" w:cs="Times New Roman"/>
          <w:szCs w:val="24"/>
        </w:rPr>
        <w:t>OzD</w:t>
      </w:r>
      <w:proofErr w:type="spellEnd"/>
      <w:r w:rsidRPr="00CF1772">
        <w:rPr>
          <w:rFonts w:ascii="Times New Roman" w:eastAsia="Calibri" w:hAnsi="Times New Roman" w:cs="Times New Roman"/>
          <w:szCs w:val="24"/>
        </w:rPr>
        <w:t>) finansowany z</w:t>
      </w:r>
      <w:r w:rsidR="00725BE6"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budżetu państwa w okresie 202</w:t>
      </w:r>
      <w:r w:rsidR="00805BE3">
        <w:rPr>
          <w:rFonts w:ascii="Times New Roman" w:eastAsia="Calibri" w:hAnsi="Times New Roman" w:cs="Times New Roman"/>
          <w:szCs w:val="24"/>
        </w:rPr>
        <w:t>7</w:t>
      </w:r>
      <w:r w:rsidRPr="00CF1772">
        <w:rPr>
          <w:rFonts w:ascii="Times New Roman" w:eastAsia="Calibri" w:hAnsi="Times New Roman" w:cs="Times New Roman"/>
          <w:szCs w:val="24"/>
        </w:rPr>
        <w:t>-205</w:t>
      </w:r>
      <w:r w:rsidR="00805BE3">
        <w:rPr>
          <w:rFonts w:ascii="Times New Roman" w:eastAsia="Calibri" w:hAnsi="Times New Roman" w:cs="Times New Roman"/>
          <w:szCs w:val="24"/>
        </w:rPr>
        <w:t>2</w:t>
      </w:r>
      <w:r w:rsidRPr="00CF1772">
        <w:rPr>
          <w:rFonts w:ascii="Times New Roman" w:eastAsia="Calibri" w:hAnsi="Times New Roman" w:cs="Times New Roman"/>
          <w:szCs w:val="24"/>
        </w:rPr>
        <w:t xml:space="preserve"> wyniesie łącznie około </w:t>
      </w:r>
      <w:r w:rsidR="00D2072E" w:rsidRPr="00CF1772">
        <w:rPr>
          <w:rFonts w:ascii="Times New Roman" w:eastAsia="Calibri" w:hAnsi="Times New Roman" w:cs="Times New Roman"/>
          <w:szCs w:val="24"/>
        </w:rPr>
        <w:t xml:space="preserve"> </w:t>
      </w:r>
      <w:r w:rsidR="000F5CE2" w:rsidRPr="000F5CE2">
        <w:rPr>
          <w:rFonts w:ascii="Times New Roman" w:eastAsia="Calibri" w:hAnsi="Times New Roman" w:cs="Times New Roman"/>
          <w:szCs w:val="24"/>
        </w:rPr>
        <w:t>2 592 892 752</w:t>
      </w:r>
      <w:r w:rsidRPr="00CF1772">
        <w:rPr>
          <w:rFonts w:ascii="Times New Roman" w:eastAsia="Calibri" w:hAnsi="Times New Roman" w:cs="Times New Roman"/>
          <w:szCs w:val="24"/>
        </w:rPr>
        <w:t>zł z VAT. W poszczególnych latach będzie on</w:t>
      </w:r>
      <w:r w:rsidR="00D81082">
        <w:rPr>
          <w:rFonts w:ascii="Times New Roman" w:eastAsia="Calibri" w:hAnsi="Times New Roman" w:cs="Times New Roman"/>
          <w:szCs w:val="24"/>
        </w:rPr>
        <w:t> </w:t>
      </w:r>
      <w:r w:rsidRPr="00CF1772">
        <w:rPr>
          <w:rFonts w:ascii="Times New Roman" w:eastAsia="Calibri" w:hAnsi="Times New Roman" w:cs="Times New Roman"/>
          <w:szCs w:val="24"/>
        </w:rPr>
        <w:t>kształtował się następująco:</w:t>
      </w:r>
    </w:p>
    <w:p w14:paraId="2B3F7511" w14:textId="76AEE957" w:rsidR="0022015C" w:rsidRPr="00CF1772" w:rsidRDefault="005776B8" w:rsidP="00AA6E09">
      <w:pPr>
        <w:pStyle w:val="Legenda"/>
        <w:rPr>
          <w:rFonts w:ascii="Times New Roman" w:eastAsia="Calibri" w:hAnsi="Times New Roman" w:cs="Times New Roman"/>
          <w:color w:val="auto"/>
          <w:sz w:val="24"/>
          <w:szCs w:val="24"/>
        </w:rPr>
      </w:pPr>
      <w:bookmarkStart w:id="616" w:name="_Toc125621353"/>
      <w:r w:rsidRPr="00AA6E09">
        <w:rPr>
          <w:rFonts w:ascii="Times New Roman" w:hAnsi="Times New Roman" w:cs="Times New Roman"/>
          <w:color w:val="auto"/>
          <w:sz w:val="24"/>
          <w:szCs w:val="24"/>
        </w:rPr>
        <w:t xml:space="preserve">Tabela </w:t>
      </w:r>
      <w:r w:rsidRPr="00AA6E09">
        <w:rPr>
          <w:rFonts w:ascii="Times New Roman" w:hAnsi="Times New Roman" w:cs="Times New Roman"/>
          <w:color w:val="auto"/>
          <w:sz w:val="24"/>
          <w:szCs w:val="24"/>
        </w:rPr>
        <w:fldChar w:fldCharType="begin"/>
      </w:r>
      <w:r w:rsidRPr="00AA6E09">
        <w:rPr>
          <w:rFonts w:ascii="Times New Roman" w:hAnsi="Times New Roman" w:cs="Times New Roman"/>
          <w:color w:val="auto"/>
          <w:sz w:val="24"/>
          <w:szCs w:val="24"/>
        </w:rPr>
        <w:instrText xml:space="preserve"> SEQ Tabela \* ARABIC </w:instrText>
      </w:r>
      <w:r w:rsidRPr="00AA6E09">
        <w:rPr>
          <w:rFonts w:ascii="Times New Roman" w:hAnsi="Times New Roman" w:cs="Times New Roman"/>
          <w:color w:val="auto"/>
          <w:sz w:val="24"/>
          <w:szCs w:val="24"/>
        </w:rPr>
        <w:fldChar w:fldCharType="separate"/>
      </w:r>
      <w:r w:rsidRPr="00AA6E09">
        <w:rPr>
          <w:rFonts w:ascii="Times New Roman" w:hAnsi="Times New Roman" w:cs="Times New Roman"/>
          <w:noProof/>
          <w:color w:val="auto"/>
          <w:sz w:val="24"/>
          <w:szCs w:val="24"/>
        </w:rPr>
        <w:t>7</w:t>
      </w:r>
      <w:r w:rsidRPr="00AA6E09">
        <w:rPr>
          <w:rFonts w:ascii="Times New Roman" w:hAnsi="Times New Roman" w:cs="Times New Roman"/>
          <w:color w:val="auto"/>
          <w:sz w:val="24"/>
          <w:szCs w:val="24"/>
        </w:rPr>
        <w:fldChar w:fldCharType="end"/>
      </w:r>
      <w:r w:rsidR="00EF6737" w:rsidRPr="005776B8">
        <w:rPr>
          <w:rFonts w:ascii="Times New Roman" w:hAnsi="Times New Roman" w:cs="Times New Roman"/>
          <w:color w:val="auto"/>
          <w:sz w:val="24"/>
          <w:szCs w:val="24"/>
        </w:rPr>
        <w:t xml:space="preserve"> </w:t>
      </w:r>
      <w:r w:rsidR="00660A6C" w:rsidRPr="00CF1772">
        <w:rPr>
          <w:rFonts w:ascii="Times New Roman" w:eastAsia="Calibri" w:hAnsi="Times New Roman" w:cs="Times New Roman"/>
          <w:color w:val="auto"/>
          <w:sz w:val="24"/>
          <w:szCs w:val="24"/>
        </w:rPr>
        <w:t>Koszty opłaty za dostępność łącznie</w:t>
      </w:r>
      <w:r w:rsidR="00557803" w:rsidRPr="00CF1772">
        <w:rPr>
          <w:rFonts w:ascii="Times New Roman" w:eastAsia="Calibri" w:hAnsi="Times New Roman" w:cs="Times New Roman"/>
          <w:color w:val="auto"/>
          <w:sz w:val="24"/>
          <w:szCs w:val="24"/>
        </w:rPr>
        <w:t xml:space="preserve"> </w:t>
      </w:r>
      <w:r w:rsidR="005B3463" w:rsidRPr="00CF1772">
        <w:rPr>
          <w:rFonts w:ascii="Times New Roman" w:eastAsia="Calibri" w:hAnsi="Times New Roman" w:cs="Times New Roman"/>
          <w:color w:val="auto"/>
          <w:sz w:val="24"/>
          <w:szCs w:val="24"/>
        </w:rPr>
        <w:t xml:space="preserve">w okresie realizacji </w:t>
      </w:r>
      <w:r w:rsidR="008752DA">
        <w:rPr>
          <w:rFonts w:ascii="Times New Roman" w:eastAsia="Calibri" w:hAnsi="Times New Roman" w:cs="Times New Roman"/>
          <w:color w:val="auto"/>
          <w:sz w:val="24"/>
          <w:szCs w:val="24"/>
        </w:rPr>
        <w:t>P</w:t>
      </w:r>
      <w:r w:rsidR="00117BDC">
        <w:rPr>
          <w:rFonts w:ascii="Times New Roman" w:eastAsia="Calibri" w:hAnsi="Times New Roman" w:cs="Times New Roman"/>
          <w:color w:val="auto"/>
          <w:sz w:val="24"/>
          <w:szCs w:val="24"/>
        </w:rPr>
        <w:t>rogramu</w:t>
      </w:r>
      <w:r w:rsidR="005B3463" w:rsidRPr="00CF1772">
        <w:rPr>
          <w:rFonts w:ascii="Times New Roman" w:eastAsia="Calibri" w:hAnsi="Times New Roman" w:cs="Times New Roman"/>
          <w:color w:val="auto"/>
          <w:sz w:val="24"/>
          <w:szCs w:val="24"/>
        </w:rPr>
        <w:t xml:space="preserve"> „Archiwa” </w:t>
      </w:r>
      <w:r w:rsidR="00557803" w:rsidRPr="00CF1772">
        <w:rPr>
          <w:rFonts w:ascii="Times New Roman" w:eastAsia="Calibri" w:hAnsi="Times New Roman" w:cs="Times New Roman"/>
          <w:color w:val="auto"/>
          <w:sz w:val="24"/>
          <w:szCs w:val="24"/>
        </w:rPr>
        <w:t>(w złotych)</w:t>
      </w:r>
      <w:r w:rsidR="00C10471" w:rsidRPr="00CF1772">
        <w:rPr>
          <w:rFonts w:ascii="Times New Roman" w:eastAsia="Calibri" w:hAnsi="Times New Roman" w:cs="Times New Roman"/>
          <w:color w:val="auto"/>
          <w:sz w:val="24"/>
          <w:szCs w:val="24"/>
        </w:rPr>
        <w:t>:</w:t>
      </w:r>
      <w:bookmarkEnd w:id="616"/>
    </w:p>
    <w:tbl>
      <w:tblPr>
        <w:tblW w:w="0" w:type="auto"/>
        <w:tblInd w:w="-45" w:type="dxa"/>
        <w:tblCellMar>
          <w:left w:w="0" w:type="dxa"/>
          <w:right w:w="0" w:type="dxa"/>
        </w:tblCellMar>
        <w:tblLook w:val="04A0" w:firstRow="1" w:lastRow="0" w:firstColumn="1" w:lastColumn="0" w:noHBand="0" w:noVBand="1"/>
      </w:tblPr>
      <w:tblGrid>
        <w:gridCol w:w="4189"/>
        <w:gridCol w:w="2424"/>
        <w:gridCol w:w="2472"/>
      </w:tblGrid>
      <w:tr w:rsidR="007F277B" w:rsidRPr="00CF1772" w14:paraId="5D7932DB" w14:textId="77777777" w:rsidTr="00557803">
        <w:trPr>
          <w:trHeight w:val="290"/>
        </w:trPr>
        <w:tc>
          <w:tcPr>
            <w:tcW w:w="4189" w:type="dxa"/>
            <w:tcBorders>
              <w:top w:val="single" w:sz="12" w:space="0" w:color="auto"/>
              <w:left w:val="single" w:sz="12"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hideMark/>
          </w:tcPr>
          <w:p w14:paraId="067D29DD" w14:textId="77777777" w:rsidR="007F277B" w:rsidRPr="00CF1772" w:rsidRDefault="007F277B" w:rsidP="00A474D4">
            <w:pPr>
              <w:autoSpaceDE w:val="0"/>
              <w:autoSpaceDN w:val="0"/>
              <w:spacing w:before="120" w:after="120" w:line="276" w:lineRule="auto"/>
              <w:rPr>
                <w:rFonts w:ascii="Times New Roman" w:hAnsi="Times New Roman" w:cs="Times New Roman"/>
                <w:b/>
                <w:color w:val="000000"/>
                <w:szCs w:val="24"/>
                <w:lang w:eastAsia="pl-PL"/>
              </w:rPr>
            </w:pPr>
            <w:bookmarkStart w:id="617" w:name="_Hlk103062902"/>
            <w:r w:rsidRPr="00CF1772">
              <w:rPr>
                <w:rFonts w:ascii="Times New Roman" w:hAnsi="Times New Roman" w:cs="Times New Roman"/>
                <w:b/>
                <w:color w:val="000000"/>
                <w:szCs w:val="24"/>
                <w:lang w:eastAsia="pl-PL"/>
              </w:rPr>
              <w:t xml:space="preserve">Opłata za dostępność brutto </w:t>
            </w:r>
          </w:p>
        </w:tc>
        <w:tc>
          <w:tcPr>
            <w:tcW w:w="2424" w:type="dxa"/>
            <w:tcBorders>
              <w:top w:val="single" w:sz="12" w:space="0" w:color="auto"/>
              <w:left w:val="nil"/>
              <w:bottom w:val="single" w:sz="8" w:space="0" w:color="auto"/>
              <w:right w:val="nil"/>
            </w:tcBorders>
            <w:shd w:val="clear" w:color="auto" w:fill="BFBFBF" w:themeFill="background1" w:themeFillShade="BF"/>
          </w:tcPr>
          <w:p w14:paraId="7EBA8EE6" w14:textId="77777777" w:rsidR="007F277B" w:rsidRPr="00CF1772" w:rsidRDefault="007F277B" w:rsidP="00A474D4">
            <w:pPr>
              <w:autoSpaceDE w:val="0"/>
              <w:autoSpaceDN w:val="0"/>
              <w:spacing w:before="120" w:after="120" w:line="276" w:lineRule="auto"/>
              <w:jc w:val="right"/>
              <w:rPr>
                <w:rFonts w:ascii="Times New Roman" w:hAnsi="Times New Roman" w:cs="Times New Roman"/>
                <w:b/>
                <w:color w:val="000000"/>
                <w:szCs w:val="24"/>
                <w:lang w:eastAsia="pl-PL"/>
              </w:rPr>
            </w:pPr>
          </w:p>
        </w:tc>
        <w:tc>
          <w:tcPr>
            <w:tcW w:w="2472" w:type="dxa"/>
            <w:tcBorders>
              <w:top w:val="single" w:sz="12" w:space="0" w:color="auto"/>
              <w:left w:val="nil"/>
              <w:bottom w:val="single" w:sz="8" w:space="0" w:color="auto"/>
              <w:right w:val="single" w:sz="12" w:space="0" w:color="auto"/>
            </w:tcBorders>
            <w:shd w:val="clear" w:color="auto" w:fill="BFBFBF" w:themeFill="background1" w:themeFillShade="BF"/>
            <w:tcMar>
              <w:top w:w="0" w:type="dxa"/>
              <w:left w:w="70" w:type="dxa"/>
              <w:bottom w:w="0" w:type="dxa"/>
              <w:right w:w="70" w:type="dxa"/>
            </w:tcMar>
            <w:hideMark/>
          </w:tcPr>
          <w:p w14:paraId="0ABBB0C5" w14:textId="61699DFC" w:rsidR="007F277B" w:rsidRPr="00CF1772" w:rsidRDefault="00682441" w:rsidP="00A474D4">
            <w:pPr>
              <w:autoSpaceDE w:val="0"/>
              <w:autoSpaceDN w:val="0"/>
              <w:spacing w:before="120" w:after="120" w:line="276" w:lineRule="auto"/>
              <w:jc w:val="right"/>
              <w:rPr>
                <w:rFonts w:ascii="Times New Roman" w:hAnsi="Times New Roman" w:cs="Times New Roman"/>
                <w:b/>
                <w:color w:val="000000"/>
                <w:szCs w:val="24"/>
                <w:lang w:eastAsia="pl-PL"/>
              </w:rPr>
            </w:pPr>
            <w:r w:rsidRPr="00682441">
              <w:rPr>
                <w:rFonts w:ascii="Times New Roman" w:hAnsi="Times New Roman" w:cs="Times New Roman"/>
                <w:b/>
                <w:color w:val="000000"/>
                <w:szCs w:val="24"/>
                <w:lang w:eastAsia="pl-PL"/>
              </w:rPr>
              <w:t>2 592 892 752</w:t>
            </w:r>
          </w:p>
        </w:tc>
      </w:tr>
      <w:tr w:rsidR="00FA0391" w:rsidRPr="00CF1772" w14:paraId="59B9AB60" w14:textId="77777777" w:rsidTr="008A6681">
        <w:trPr>
          <w:trHeight w:val="290"/>
        </w:trPr>
        <w:tc>
          <w:tcPr>
            <w:tcW w:w="4189" w:type="dxa"/>
            <w:tcBorders>
              <w:top w:val="nil"/>
              <w:left w:val="single" w:sz="12" w:space="0" w:color="auto"/>
              <w:bottom w:val="single" w:sz="8" w:space="0" w:color="auto"/>
              <w:right w:val="nil"/>
            </w:tcBorders>
            <w:shd w:val="clear" w:color="auto" w:fill="D9D9D9" w:themeFill="background1" w:themeFillShade="D9"/>
            <w:tcMar>
              <w:top w:w="0" w:type="dxa"/>
              <w:left w:w="70" w:type="dxa"/>
              <w:bottom w:w="0" w:type="dxa"/>
              <w:right w:w="70" w:type="dxa"/>
            </w:tcMar>
            <w:hideMark/>
          </w:tcPr>
          <w:p w14:paraId="0DA0EBBB" w14:textId="77777777" w:rsidR="00FA0391" w:rsidRPr="00CF1772" w:rsidRDefault="00FA0391" w:rsidP="00882ADA">
            <w:pPr>
              <w:autoSpaceDE w:val="0"/>
              <w:autoSpaceDN w:val="0"/>
              <w:spacing w:before="120" w:after="120" w:line="276" w:lineRule="auto"/>
              <w:rPr>
                <w:rFonts w:ascii="Times New Roman" w:hAnsi="Times New Roman" w:cs="Times New Roman"/>
                <w:bCs/>
                <w:color w:val="000000"/>
                <w:szCs w:val="24"/>
                <w:lang w:eastAsia="pl-PL"/>
              </w:rPr>
            </w:pPr>
            <w:r w:rsidRPr="00CF1772">
              <w:rPr>
                <w:rFonts w:ascii="Times New Roman" w:hAnsi="Times New Roman" w:cs="Times New Roman"/>
                <w:bCs/>
                <w:color w:val="000000"/>
                <w:szCs w:val="24"/>
                <w:lang w:eastAsia="pl-PL"/>
              </w:rPr>
              <w:t xml:space="preserve"> Wydatki inwestycyjne </w:t>
            </w:r>
          </w:p>
        </w:tc>
        <w:tc>
          <w:tcPr>
            <w:tcW w:w="4896" w:type="dxa"/>
            <w:gridSpan w:val="2"/>
            <w:tcBorders>
              <w:top w:val="nil"/>
              <w:left w:val="single" w:sz="8" w:space="0" w:color="auto"/>
              <w:bottom w:val="single" w:sz="8" w:space="0" w:color="auto"/>
              <w:right w:val="single" w:sz="12" w:space="0" w:color="auto"/>
            </w:tcBorders>
            <w:shd w:val="clear" w:color="auto" w:fill="D9D9D9" w:themeFill="background1" w:themeFillShade="D9"/>
          </w:tcPr>
          <w:p w14:paraId="7180152F" w14:textId="2BDEC119" w:rsidR="00FA0391" w:rsidRPr="00CF1772" w:rsidRDefault="00682441" w:rsidP="00882ADA">
            <w:pPr>
              <w:autoSpaceDE w:val="0"/>
              <w:autoSpaceDN w:val="0"/>
              <w:spacing w:before="120" w:after="120" w:line="276" w:lineRule="auto"/>
              <w:jc w:val="right"/>
              <w:rPr>
                <w:rFonts w:ascii="Times New Roman" w:hAnsi="Times New Roman" w:cs="Times New Roman"/>
                <w:bCs/>
                <w:color w:val="000000"/>
                <w:szCs w:val="24"/>
                <w:lang w:eastAsia="pl-PL"/>
              </w:rPr>
            </w:pPr>
            <w:r w:rsidRPr="00682441">
              <w:rPr>
                <w:rFonts w:ascii="Times New Roman" w:hAnsi="Times New Roman" w:cs="Times New Roman"/>
              </w:rPr>
              <w:t>829 513 581</w:t>
            </w:r>
          </w:p>
        </w:tc>
      </w:tr>
      <w:tr w:rsidR="00882ADA" w:rsidRPr="00CF1772" w14:paraId="3E9CB872" w14:textId="77777777" w:rsidTr="007F277B">
        <w:trPr>
          <w:trHeight w:val="290"/>
        </w:trPr>
        <w:tc>
          <w:tcPr>
            <w:tcW w:w="4189" w:type="dxa"/>
            <w:tcBorders>
              <w:top w:val="nil"/>
              <w:left w:val="single" w:sz="12" w:space="0" w:color="auto"/>
              <w:bottom w:val="single" w:sz="8" w:space="0" w:color="auto"/>
              <w:right w:val="single" w:sz="8" w:space="0" w:color="auto"/>
            </w:tcBorders>
            <w:tcMar>
              <w:top w:w="0" w:type="dxa"/>
              <w:left w:w="70" w:type="dxa"/>
              <w:bottom w:w="0" w:type="dxa"/>
              <w:right w:w="70" w:type="dxa"/>
            </w:tcMar>
            <w:hideMark/>
          </w:tcPr>
          <w:p w14:paraId="42F07317" w14:textId="77777777" w:rsidR="00882ADA" w:rsidRPr="00CF1772" w:rsidRDefault="00882ADA" w:rsidP="00882ADA">
            <w:pPr>
              <w:autoSpaceDE w:val="0"/>
              <w:autoSpaceDN w:val="0"/>
              <w:spacing w:before="120" w:after="120" w:line="276" w:lineRule="auto"/>
              <w:rPr>
                <w:rFonts w:ascii="Times New Roman" w:hAnsi="Times New Roman" w:cs="Times New Roman"/>
                <w:color w:val="000000"/>
                <w:szCs w:val="24"/>
                <w:lang w:eastAsia="pl-PL"/>
              </w:rPr>
            </w:pPr>
            <w:r w:rsidRPr="00CF1772">
              <w:rPr>
                <w:rFonts w:ascii="Times New Roman" w:hAnsi="Times New Roman" w:cs="Times New Roman"/>
                <w:color w:val="000000"/>
                <w:szCs w:val="24"/>
                <w:lang w:eastAsia="pl-PL"/>
              </w:rPr>
              <w:t xml:space="preserve"> Usługa budowlana </w:t>
            </w:r>
          </w:p>
        </w:tc>
        <w:tc>
          <w:tcPr>
            <w:tcW w:w="2424" w:type="dxa"/>
            <w:tcBorders>
              <w:top w:val="nil"/>
              <w:left w:val="nil"/>
              <w:bottom w:val="single" w:sz="8" w:space="0" w:color="auto"/>
              <w:right w:val="nil"/>
            </w:tcBorders>
          </w:tcPr>
          <w:p w14:paraId="09ABA75D" w14:textId="77777777" w:rsidR="00882ADA" w:rsidRPr="00CF1772" w:rsidRDefault="00882ADA" w:rsidP="00882ADA">
            <w:pPr>
              <w:autoSpaceDE w:val="0"/>
              <w:autoSpaceDN w:val="0"/>
              <w:spacing w:before="120" w:after="120" w:line="276" w:lineRule="auto"/>
              <w:jc w:val="right"/>
              <w:rPr>
                <w:rFonts w:ascii="Times New Roman" w:hAnsi="Times New Roman" w:cs="Times New Roman"/>
                <w:color w:val="000000"/>
                <w:szCs w:val="24"/>
                <w:lang w:eastAsia="pl-PL"/>
              </w:rPr>
            </w:pPr>
          </w:p>
        </w:tc>
        <w:tc>
          <w:tcPr>
            <w:tcW w:w="2472" w:type="dxa"/>
            <w:tcBorders>
              <w:top w:val="nil"/>
              <w:left w:val="nil"/>
              <w:bottom w:val="single" w:sz="8" w:space="0" w:color="auto"/>
              <w:right w:val="single" w:sz="12" w:space="0" w:color="auto"/>
            </w:tcBorders>
            <w:tcMar>
              <w:top w:w="0" w:type="dxa"/>
              <w:left w:w="70" w:type="dxa"/>
              <w:bottom w:w="0" w:type="dxa"/>
              <w:right w:w="70" w:type="dxa"/>
            </w:tcMar>
            <w:hideMark/>
          </w:tcPr>
          <w:p w14:paraId="1D7C24CE" w14:textId="1BA2B77F" w:rsidR="00882ADA" w:rsidRPr="00B151E1" w:rsidRDefault="00682441" w:rsidP="00882ADA">
            <w:pPr>
              <w:autoSpaceDE w:val="0"/>
              <w:autoSpaceDN w:val="0"/>
              <w:spacing w:before="120" w:after="120" w:line="276" w:lineRule="auto"/>
              <w:jc w:val="right"/>
              <w:rPr>
                <w:rFonts w:ascii="Times New Roman" w:hAnsi="Times New Roman" w:cs="Times New Roman"/>
                <w:color w:val="000000"/>
                <w:szCs w:val="24"/>
                <w:lang w:eastAsia="pl-PL"/>
              </w:rPr>
            </w:pPr>
            <w:r w:rsidRPr="00682441">
              <w:rPr>
                <w:rFonts w:ascii="Times New Roman" w:hAnsi="Times New Roman" w:cs="Times New Roman"/>
              </w:rPr>
              <w:t>674 401 286</w:t>
            </w:r>
          </w:p>
        </w:tc>
      </w:tr>
      <w:tr w:rsidR="00882ADA" w:rsidRPr="00CF1772" w14:paraId="633ECC3B" w14:textId="77777777" w:rsidTr="007F277B">
        <w:trPr>
          <w:trHeight w:val="290"/>
        </w:trPr>
        <w:tc>
          <w:tcPr>
            <w:tcW w:w="4189" w:type="dxa"/>
            <w:tcBorders>
              <w:top w:val="nil"/>
              <w:left w:val="single" w:sz="12" w:space="0" w:color="auto"/>
              <w:bottom w:val="single" w:sz="8" w:space="0" w:color="auto"/>
              <w:right w:val="single" w:sz="8" w:space="0" w:color="auto"/>
            </w:tcBorders>
            <w:tcMar>
              <w:top w:w="0" w:type="dxa"/>
              <w:left w:w="70" w:type="dxa"/>
              <w:bottom w:w="0" w:type="dxa"/>
              <w:right w:w="70" w:type="dxa"/>
            </w:tcMar>
            <w:hideMark/>
          </w:tcPr>
          <w:p w14:paraId="1D5CBD71" w14:textId="77777777" w:rsidR="00882ADA" w:rsidRPr="00CF1772" w:rsidRDefault="00882ADA" w:rsidP="00882ADA">
            <w:pPr>
              <w:autoSpaceDE w:val="0"/>
              <w:autoSpaceDN w:val="0"/>
              <w:spacing w:before="120" w:after="120" w:line="276" w:lineRule="auto"/>
              <w:rPr>
                <w:rFonts w:ascii="Times New Roman" w:hAnsi="Times New Roman" w:cs="Times New Roman"/>
                <w:color w:val="000000"/>
                <w:szCs w:val="24"/>
                <w:lang w:eastAsia="pl-PL"/>
              </w:rPr>
            </w:pPr>
            <w:r w:rsidRPr="00CF1772">
              <w:rPr>
                <w:rFonts w:ascii="Times New Roman" w:hAnsi="Times New Roman" w:cs="Times New Roman"/>
                <w:color w:val="000000"/>
                <w:szCs w:val="24"/>
                <w:lang w:eastAsia="pl-PL"/>
              </w:rPr>
              <w:t xml:space="preserve"> VAT z tytułu usługi budowlanej </w:t>
            </w:r>
          </w:p>
        </w:tc>
        <w:tc>
          <w:tcPr>
            <w:tcW w:w="2424" w:type="dxa"/>
            <w:tcBorders>
              <w:top w:val="nil"/>
              <w:left w:val="nil"/>
              <w:bottom w:val="single" w:sz="8" w:space="0" w:color="auto"/>
              <w:right w:val="nil"/>
            </w:tcBorders>
          </w:tcPr>
          <w:p w14:paraId="52B0F5E4" w14:textId="77777777" w:rsidR="00882ADA" w:rsidRPr="00CF1772" w:rsidRDefault="00882ADA" w:rsidP="00882ADA">
            <w:pPr>
              <w:autoSpaceDE w:val="0"/>
              <w:autoSpaceDN w:val="0"/>
              <w:spacing w:before="120" w:after="120" w:line="276" w:lineRule="auto"/>
              <w:jc w:val="right"/>
              <w:rPr>
                <w:rFonts w:ascii="Times New Roman" w:hAnsi="Times New Roman" w:cs="Times New Roman"/>
                <w:color w:val="000000"/>
                <w:szCs w:val="24"/>
                <w:lang w:eastAsia="pl-PL"/>
              </w:rPr>
            </w:pPr>
          </w:p>
        </w:tc>
        <w:tc>
          <w:tcPr>
            <w:tcW w:w="2472" w:type="dxa"/>
            <w:tcBorders>
              <w:top w:val="nil"/>
              <w:left w:val="nil"/>
              <w:bottom w:val="single" w:sz="8" w:space="0" w:color="auto"/>
              <w:right w:val="single" w:sz="12" w:space="0" w:color="auto"/>
            </w:tcBorders>
            <w:tcMar>
              <w:top w:w="0" w:type="dxa"/>
              <w:left w:w="70" w:type="dxa"/>
              <w:bottom w:w="0" w:type="dxa"/>
              <w:right w:w="70" w:type="dxa"/>
            </w:tcMar>
            <w:hideMark/>
          </w:tcPr>
          <w:p w14:paraId="09DC4B3B" w14:textId="4C664DB1" w:rsidR="00882ADA" w:rsidRPr="00B151E1" w:rsidRDefault="00682441" w:rsidP="00882ADA">
            <w:pPr>
              <w:autoSpaceDE w:val="0"/>
              <w:autoSpaceDN w:val="0"/>
              <w:spacing w:before="120" w:after="120" w:line="276" w:lineRule="auto"/>
              <w:jc w:val="right"/>
              <w:rPr>
                <w:rFonts w:ascii="Times New Roman" w:hAnsi="Times New Roman" w:cs="Times New Roman"/>
                <w:color w:val="000000"/>
                <w:szCs w:val="24"/>
                <w:lang w:eastAsia="pl-PL"/>
              </w:rPr>
            </w:pPr>
            <w:r w:rsidRPr="00682441">
              <w:rPr>
                <w:rFonts w:ascii="Times New Roman" w:hAnsi="Times New Roman" w:cs="Times New Roman"/>
              </w:rPr>
              <w:t>155 112 29</w:t>
            </w:r>
            <w:r w:rsidR="00DC4B5D">
              <w:rPr>
                <w:rFonts w:ascii="Times New Roman" w:hAnsi="Times New Roman" w:cs="Times New Roman"/>
              </w:rPr>
              <w:t>6</w:t>
            </w:r>
          </w:p>
        </w:tc>
      </w:tr>
      <w:tr w:rsidR="00FA0391" w:rsidRPr="00CF1772" w14:paraId="116DEB71" w14:textId="77777777" w:rsidTr="008A6681">
        <w:trPr>
          <w:trHeight w:val="290"/>
        </w:trPr>
        <w:tc>
          <w:tcPr>
            <w:tcW w:w="4189" w:type="dxa"/>
            <w:tcBorders>
              <w:top w:val="nil"/>
              <w:left w:val="single" w:sz="12" w:space="0" w:color="auto"/>
              <w:bottom w:val="single" w:sz="8" w:space="0" w:color="auto"/>
              <w:right w:val="nil"/>
            </w:tcBorders>
            <w:shd w:val="clear" w:color="auto" w:fill="D9D9D9" w:themeFill="background1" w:themeFillShade="D9"/>
            <w:tcMar>
              <w:top w:w="0" w:type="dxa"/>
              <w:left w:w="70" w:type="dxa"/>
              <w:bottom w:w="0" w:type="dxa"/>
              <w:right w:w="70" w:type="dxa"/>
            </w:tcMar>
            <w:hideMark/>
          </w:tcPr>
          <w:p w14:paraId="7B2DDD4E" w14:textId="77777777" w:rsidR="00FA0391" w:rsidRPr="00CF1772" w:rsidRDefault="00FA0391" w:rsidP="00882ADA">
            <w:pPr>
              <w:autoSpaceDE w:val="0"/>
              <w:autoSpaceDN w:val="0"/>
              <w:spacing w:before="120" w:after="120" w:line="276" w:lineRule="auto"/>
              <w:rPr>
                <w:rFonts w:ascii="Times New Roman" w:hAnsi="Times New Roman" w:cs="Times New Roman"/>
                <w:bCs/>
                <w:color w:val="000000"/>
                <w:szCs w:val="24"/>
                <w:lang w:eastAsia="pl-PL"/>
              </w:rPr>
            </w:pPr>
            <w:r w:rsidRPr="00CF1772">
              <w:rPr>
                <w:rFonts w:ascii="Times New Roman" w:hAnsi="Times New Roman" w:cs="Times New Roman"/>
                <w:bCs/>
                <w:color w:val="000000"/>
                <w:szCs w:val="24"/>
                <w:lang w:eastAsia="pl-PL"/>
              </w:rPr>
              <w:t xml:space="preserve"> Wydatki bieżące </w:t>
            </w:r>
          </w:p>
        </w:tc>
        <w:tc>
          <w:tcPr>
            <w:tcW w:w="4896" w:type="dxa"/>
            <w:gridSpan w:val="2"/>
            <w:tcBorders>
              <w:top w:val="nil"/>
              <w:left w:val="single" w:sz="8" w:space="0" w:color="auto"/>
              <w:bottom w:val="single" w:sz="8" w:space="0" w:color="auto"/>
              <w:right w:val="single" w:sz="12" w:space="0" w:color="auto"/>
            </w:tcBorders>
            <w:shd w:val="clear" w:color="auto" w:fill="D9D9D9" w:themeFill="background1" w:themeFillShade="D9"/>
          </w:tcPr>
          <w:p w14:paraId="298FEC6D" w14:textId="4541BD78" w:rsidR="00FA0391" w:rsidRPr="00CF1772" w:rsidRDefault="00682441" w:rsidP="00882ADA">
            <w:pPr>
              <w:autoSpaceDE w:val="0"/>
              <w:autoSpaceDN w:val="0"/>
              <w:spacing w:before="120" w:after="120" w:line="276" w:lineRule="auto"/>
              <w:jc w:val="right"/>
              <w:rPr>
                <w:rFonts w:ascii="Times New Roman" w:hAnsi="Times New Roman" w:cs="Times New Roman"/>
                <w:bCs/>
                <w:color w:val="000000"/>
                <w:szCs w:val="24"/>
                <w:lang w:eastAsia="pl-PL"/>
              </w:rPr>
            </w:pPr>
            <w:r w:rsidRPr="00682441">
              <w:rPr>
                <w:rFonts w:ascii="Times New Roman" w:hAnsi="Times New Roman" w:cs="Times New Roman"/>
              </w:rPr>
              <w:t>1 763 379 171</w:t>
            </w:r>
          </w:p>
        </w:tc>
      </w:tr>
      <w:tr w:rsidR="00FA0391" w:rsidRPr="00CF1772" w14:paraId="5A9254C9" w14:textId="77777777" w:rsidTr="008A6681">
        <w:trPr>
          <w:trHeight w:val="290"/>
        </w:trPr>
        <w:tc>
          <w:tcPr>
            <w:tcW w:w="4189" w:type="dxa"/>
            <w:tcBorders>
              <w:top w:val="nil"/>
              <w:left w:val="single" w:sz="12" w:space="0" w:color="auto"/>
              <w:bottom w:val="single" w:sz="8" w:space="0" w:color="auto"/>
              <w:right w:val="nil"/>
            </w:tcBorders>
            <w:tcMar>
              <w:top w:w="0" w:type="dxa"/>
              <w:left w:w="70" w:type="dxa"/>
              <w:bottom w:w="0" w:type="dxa"/>
              <w:right w:w="70" w:type="dxa"/>
            </w:tcMar>
            <w:hideMark/>
          </w:tcPr>
          <w:p w14:paraId="40EDF95C" w14:textId="177AA754" w:rsidR="00FA0391" w:rsidRPr="00CF1772" w:rsidRDefault="00FA0391" w:rsidP="00882ADA">
            <w:pPr>
              <w:autoSpaceDE w:val="0"/>
              <w:autoSpaceDN w:val="0"/>
              <w:spacing w:before="120" w:after="120" w:line="276" w:lineRule="auto"/>
              <w:rPr>
                <w:rFonts w:ascii="Times New Roman" w:hAnsi="Times New Roman" w:cs="Times New Roman"/>
                <w:color w:val="000000"/>
                <w:szCs w:val="24"/>
                <w:lang w:eastAsia="pl-PL"/>
              </w:rPr>
            </w:pPr>
            <w:r w:rsidRPr="00CF1772">
              <w:rPr>
                <w:rFonts w:ascii="Times New Roman" w:hAnsi="Times New Roman" w:cs="Times New Roman"/>
                <w:color w:val="000000"/>
                <w:szCs w:val="24"/>
                <w:lang w:eastAsia="pl-PL"/>
              </w:rPr>
              <w:lastRenderedPageBreak/>
              <w:t xml:space="preserve"> Usługa utrzymania </w:t>
            </w:r>
          </w:p>
        </w:tc>
        <w:tc>
          <w:tcPr>
            <w:tcW w:w="4896" w:type="dxa"/>
            <w:gridSpan w:val="2"/>
            <w:tcBorders>
              <w:top w:val="nil"/>
              <w:left w:val="single" w:sz="8" w:space="0" w:color="auto"/>
              <w:bottom w:val="single" w:sz="8" w:space="0" w:color="auto"/>
              <w:right w:val="single" w:sz="12" w:space="0" w:color="auto"/>
            </w:tcBorders>
          </w:tcPr>
          <w:p w14:paraId="048417D1" w14:textId="060E731F" w:rsidR="00FA0391" w:rsidRPr="00B151E1" w:rsidRDefault="00682441" w:rsidP="00882ADA">
            <w:pPr>
              <w:autoSpaceDE w:val="0"/>
              <w:autoSpaceDN w:val="0"/>
              <w:spacing w:before="120" w:after="120" w:line="276" w:lineRule="auto"/>
              <w:jc w:val="right"/>
              <w:rPr>
                <w:rFonts w:ascii="Times New Roman" w:hAnsi="Times New Roman" w:cs="Times New Roman"/>
                <w:color w:val="000000"/>
                <w:szCs w:val="24"/>
                <w:lang w:eastAsia="pl-PL"/>
              </w:rPr>
            </w:pPr>
            <w:r>
              <w:rPr>
                <w:rFonts w:ascii="Times New Roman" w:hAnsi="Times New Roman" w:cs="Times New Roman"/>
              </w:rPr>
              <w:t>1 039 090 244</w:t>
            </w:r>
          </w:p>
        </w:tc>
      </w:tr>
      <w:tr w:rsidR="00FA0391" w:rsidRPr="00CF1772" w14:paraId="400A062F" w14:textId="77777777" w:rsidTr="008A6681">
        <w:trPr>
          <w:trHeight w:val="290"/>
        </w:trPr>
        <w:tc>
          <w:tcPr>
            <w:tcW w:w="4189" w:type="dxa"/>
            <w:tcBorders>
              <w:top w:val="nil"/>
              <w:left w:val="single" w:sz="12" w:space="0" w:color="auto"/>
              <w:bottom w:val="single" w:sz="8" w:space="0" w:color="auto"/>
              <w:right w:val="nil"/>
            </w:tcBorders>
            <w:tcMar>
              <w:top w:w="0" w:type="dxa"/>
              <w:left w:w="70" w:type="dxa"/>
              <w:bottom w:w="0" w:type="dxa"/>
              <w:right w:w="70" w:type="dxa"/>
            </w:tcMar>
            <w:hideMark/>
          </w:tcPr>
          <w:p w14:paraId="3ACB9523" w14:textId="77777777" w:rsidR="00FA0391" w:rsidRPr="00CF1772" w:rsidRDefault="00FA0391" w:rsidP="00882ADA">
            <w:pPr>
              <w:autoSpaceDE w:val="0"/>
              <w:autoSpaceDN w:val="0"/>
              <w:spacing w:before="120" w:after="120" w:line="276" w:lineRule="auto"/>
              <w:rPr>
                <w:rFonts w:ascii="Times New Roman" w:hAnsi="Times New Roman" w:cs="Times New Roman"/>
                <w:color w:val="000000"/>
                <w:szCs w:val="24"/>
                <w:lang w:eastAsia="pl-PL"/>
              </w:rPr>
            </w:pPr>
            <w:r w:rsidRPr="00CF1772">
              <w:rPr>
                <w:rFonts w:ascii="Times New Roman" w:hAnsi="Times New Roman" w:cs="Times New Roman"/>
                <w:color w:val="000000"/>
                <w:szCs w:val="24"/>
                <w:lang w:eastAsia="pl-PL"/>
              </w:rPr>
              <w:t xml:space="preserve"> Usługa finansowania </w:t>
            </w:r>
          </w:p>
        </w:tc>
        <w:tc>
          <w:tcPr>
            <w:tcW w:w="4896" w:type="dxa"/>
            <w:gridSpan w:val="2"/>
            <w:tcBorders>
              <w:top w:val="nil"/>
              <w:left w:val="single" w:sz="8" w:space="0" w:color="auto"/>
              <w:bottom w:val="single" w:sz="8" w:space="0" w:color="auto"/>
              <w:right w:val="single" w:sz="12" w:space="0" w:color="auto"/>
            </w:tcBorders>
          </w:tcPr>
          <w:p w14:paraId="2F252BB2" w14:textId="73632D85" w:rsidR="00FA0391" w:rsidRPr="00B151E1" w:rsidRDefault="00682441" w:rsidP="00882ADA">
            <w:pPr>
              <w:autoSpaceDE w:val="0"/>
              <w:autoSpaceDN w:val="0"/>
              <w:spacing w:before="120" w:after="120" w:line="276" w:lineRule="auto"/>
              <w:jc w:val="right"/>
              <w:rPr>
                <w:rFonts w:ascii="Times New Roman" w:hAnsi="Times New Roman" w:cs="Times New Roman"/>
                <w:color w:val="000000"/>
                <w:szCs w:val="24"/>
                <w:lang w:eastAsia="pl-PL"/>
              </w:rPr>
            </w:pPr>
            <w:r w:rsidRPr="00682441">
              <w:rPr>
                <w:rFonts w:ascii="Times New Roman" w:hAnsi="Times New Roman" w:cs="Times New Roman"/>
              </w:rPr>
              <w:t>485 298 171</w:t>
            </w:r>
          </w:p>
        </w:tc>
      </w:tr>
      <w:tr w:rsidR="00FA0391" w:rsidRPr="00CF1772" w14:paraId="1664CA5E" w14:textId="77777777" w:rsidTr="008A6681">
        <w:trPr>
          <w:trHeight w:val="300"/>
        </w:trPr>
        <w:tc>
          <w:tcPr>
            <w:tcW w:w="4189" w:type="dxa"/>
            <w:tcBorders>
              <w:top w:val="nil"/>
              <w:left w:val="single" w:sz="12" w:space="0" w:color="auto"/>
              <w:bottom w:val="single" w:sz="12" w:space="0" w:color="auto"/>
              <w:right w:val="nil"/>
            </w:tcBorders>
            <w:tcMar>
              <w:top w:w="0" w:type="dxa"/>
              <w:left w:w="70" w:type="dxa"/>
              <w:bottom w:w="0" w:type="dxa"/>
              <w:right w:w="70" w:type="dxa"/>
            </w:tcMar>
            <w:hideMark/>
          </w:tcPr>
          <w:p w14:paraId="5B9C0D98" w14:textId="28AC4F7D" w:rsidR="00FA0391" w:rsidRPr="00CF1772" w:rsidRDefault="00FA0391" w:rsidP="00882ADA">
            <w:pPr>
              <w:autoSpaceDE w:val="0"/>
              <w:autoSpaceDN w:val="0"/>
              <w:spacing w:before="120" w:after="120" w:line="276" w:lineRule="auto"/>
              <w:rPr>
                <w:rFonts w:ascii="Times New Roman" w:hAnsi="Times New Roman" w:cs="Times New Roman"/>
                <w:color w:val="000000"/>
                <w:szCs w:val="24"/>
                <w:lang w:eastAsia="pl-PL"/>
              </w:rPr>
            </w:pPr>
            <w:r w:rsidRPr="00CF1772">
              <w:rPr>
                <w:rFonts w:ascii="Times New Roman" w:hAnsi="Times New Roman" w:cs="Times New Roman"/>
                <w:color w:val="000000"/>
                <w:szCs w:val="24"/>
                <w:lang w:eastAsia="pl-PL"/>
              </w:rPr>
              <w:t xml:space="preserve"> VAT z tytułu </w:t>
            </w:r>
            <w:r w:rsidR="004972CE">
              <w:rPr>
                <w:rFonts w:ascii="Times New Roman" w:hAnsi="Times New Roman" w:cs="Times New Roman"/>
                <w:color w:val="000000"/>
                <w:szCs w:val="24"/>
                <w:lang w:eastAsia="pl-PL"/>
              </w:rPr>
              <w:t>usługi</w:t>
            </w:r>
            <w:r w:rsidR="004972CE" w:rsidRPr="00CF1772">
              <w:rPr>
                <w:rFonts w:ascii="Times New Roman" w:hAnsi="Times New Roman" w:cs="Times New Roman"/>
                <w:color w:val="000000"/>
                <w:szCs w:val="24"/>
                <w:lang w:eastAsia="pl-PL"/>
              </w:rPr>
              <w:t xml:space="preserve"> </w:t>
            </w:r>
            <w:r w:rsidRPr="00CF1772">
              <w:rPr>
                <w:rFonts w:ascii="Times New Roman" w:hAnsi="Times New Roman" w:cs="Times New Roman"/>
                <w:color w:val="000000"/>
                <w:szCs w:val="24"/>
                <w:lang w:eastAsia="pl-PL"/>
              </w:rPr>
              <w:t xml:space="preserve">utrzymania </w:t>
            </w:r>
          </w:p>
        </w:tc>
        <w:tc>
          <w:tcPr>
            <w:tcW w:w="4896" w:type="dxa"/>
            <w:gridSpan w:val="2"/>
            <w:tcBorders>
              <w:top w:val="nil"/>
              <w:left w:val="single" w:sz="8" w:space="0" w:color="auto"/>
              <w:bottom w:val="single" w:sz="12" w:space="0" w:color="auto"/>
              <w:right w:val="single" w:sz="12" w:space="0" w:color="auto"/>
            </w:tcBorders>
          </w:tcPr>
          <w:p w14:paraId="0CC255DE" w14:textId="3ED64F89" w:rsidR="00FA0391" w:rsidRPr="00B151E1" w:rsidRDefault="00682441" w:rsidP="00882ADA">
            <w:pPr>
              <w:autoSpaceDE w:val="0"/>
              <w:autoSpaceDN w:val="0"/>
              <w:spacing w:before="120" w:after="120" w:line="276" w:lineRule="auto"/>
              <w:jc w:val="right"/>
              <w:rPr>
                <w:rFonts w:ascii="Times New Roman" w:hAnsi="Times New Roman" w:cs="Times New Roman"/>
                <w:color w:val="000000"/>
                <w:szCs w:val="24"/>
                <w:lang w:eastAsia="pl-PL"/>
              </w:rPr>
            </w:pPr>
            <w:r w:rsidRPr="00682441">
              <w:rPr>
                <w:rFonts w:ascii="Times New Roman" w:hAnsi="Times New Roman" w:cs="Times New Roman"/>
              </w:rPr>
              <w:t>238 990 756</w:t>
            </w:r>
          </w:p>
        </w:tc>
      </w:tr>
    </w:tbl>
    <w:bookmarkEnd w:id="617"/>
    <w:p w14:paraId="10C356F6" w14:textId="36037080" w:rsidR="00660A6C" w:rsidRPr="00CF1772" w:rsidRDefault="00D65A43" w:rsidP="00A474D4">
      <w:pPr>
        <w:spacing w:before="120" w:after="120" w:line="276" w:lineRule="auto"/>
        <w:rPr>
          <w:rFonts w:ascii="Times New Roman" w:eastAsia="Calibri" w:hAnsi="Times New Roman" w:cs="Times New Roman"/>
          <w:i/>
          <w:iCs/>
          <w:sz w:val="20"/>
        </w:rPr>
      </w:pPr>
      <w:r w:rsidRPr="00CF1772">
        <w:rPr>
          <w:rFonts w:ascii="Times New Roman" w:eastAsia="Calibri" w:hAnsi="Times New Roman" w:cs="Times New Roman"/>
          <w:i/>
          <w:iCs/>
          <w:sz w:val="20"/>
        </w:rPr>
        <w:t xml:space="preserve">Źródło: </w:t>
      </w:r>
      <w:r w:rsidR="000102D3" w:rsidRPr="00CF1772">
        <w:rPr>
          <w:rFonts w:ascii="Times New Roman" w:eastAsia="Calibri" w:hAnsi="Times New Roman" w:cs="Times New Roman"/>
          <w:i/>
          <w:iCs/>
          <w:sz w:val="20"/>
        </w:rPr>
        <w:t>Ocena efektywności, CPI na podstawie Wytycznych Ministra Finansów dotyczących stosowania jednolitych wskaźników makroekonomicznych będących podstawą oszacowania skutków finansowych projektowanych ustaw z 29 kwietnia 2022 r.</w:t>
      </w:r>
    </w:p>
    <w:p w14:paraId="3CFFA828" w14:textId="6D530DC1" w:rsidR="007C4416" w:rsidRPr="00CF1772" w:rsidRDefault="007C4416" w:rsidP="00A474D4">
      <w:pPr>
        <w:spacing w:before="120" w:after="120" w:line="276" w:lineRule="auto"/>
        <w:rPr>
          <w:rFonts w:ascii="Times New Roman" w:eastAsia="Calibri" w:hAnsi="Times New Roman" w:cs="Times New Roman"/>
          <w:i/>
          <w:iCs/>
          <w:sz w:val="20"/>
        </w:rPr>
      </w:pPr>
    </w:p>
    <w:p w14:paraId="726FED19" w14:textId="77777777" w:rsidR="007C4416" w:rsidRPr="00CF1772" w:rsidRDefault="007C4416" w:rsidP="00A474D4">
      <w:pPr>
        <w:spacing w:before="120" w:after="120" w:line="276" w:lineRule="auto"/>
        <w:rPr>
          <w:rFonts w:ascii="Times New Roman" w:eastAsia="Calibri" w:hAnsi="Times New Roman" w:cs="Times New Roman"/>
          <w:i/>
          <w:iCs/>
          <w:sz w:val="20"/>
        </w:rPr>
      </w:pPr>
    </w:p>
    <w:p w14:paraId="74F6893D" w14:textId="77777777" w:rsidR="00647422" w:rsidRDefault="00647422">
      <w:pPr>
        <w:spacing w:before="100" w:after="200" w:line="276" w:lineRule="auto"/>
        <w:jc w:val="left"/>
        <w:rPr>
          <w:rFonts w:ascii="Times New Roman" w:hAnsi="Times New Roman" w:cs="Times New Roman"/>
          <w:b/>
          <w:bCs/>
          <w:szCs w:val="24"/>
        </w:rPr>
      </w:pPr>
      <w:r>
        <w:rPr>
          <w:rFonts w:ascii="Times New Roman" w:hAnsi="Times New Roman" w:cs="Times New Roman"/>
          <w:szCs w:val="24"/>
        </w:rPr>
        <w:br w:type="page"/>
      </w:r>
    </w:p>
    <w:p w14:paraId="4CAA9D75" w14:textId="7CCD4D22" w:rsidR="00C10471" w:rsidRPr="00CF1772" w:rsidRDefault="005776B8" w:rsidP="00AA6E09">
      <w:pPr>
        <w:pStyle w:val="Legenda"/>
        <w:rPr>
          <w:rFonts w:ascii="Times New Roman" w:eastAsia="Calibri" w:hAnsi="Times New Roman" w:cs="Times New Roman"/>
          <w:color w:val="auto"/>
          <w:sz w:val="24"/>
          <w:szCs w:val="24"/>
        </w:rPr>
      </w:pPr>
      <w:bookmarkStart w:id="618" w:name="_Toc125621354"/>
      <w:r w:rsidRPr="00AA6E09">
        <w:rPr>
          <w:rFonts w:ascii="Times New Roman" w:hAnsi="Times New Roman" w:cs="Times New Roman"/>
          <w:color w:val="auto"/>
          <w:sz w:val="24"/>
          <w:szCs w:val="24"/>
        </w:rPr>
        <w:lastRenderedPageBreak/>
        <w:t xml:space="preserve">Tabela </w:t>
      </w:r>
      <w:r w:rsidRPr="00AA6E09">
        <w:rPr>
          <w:rFonts w:ascii="Times New Roman" w:hAnsi="Times New Roman" w:cs="Times New Roman"/>
          <w:color w:val="auto"/>
          <w:sz w:val="24"/>
          <w:szCs w:val="24"/>
        </w:rPr>
        <w:fldChar w:fldCharType="begin"/>
      </w:r>
      <w:r w:rsidRPr="00AA6E09">
        <w:rPr>
          <w:rFonts w:ascii="Times New Roman" w:hAnsi="Times New Roman" w:cs="Times New Roman"/>
          <w:color w:val="auto"/>
          <w:sz w:val="24"/>
          <w:szCs w:val="24"/>
        </w:rPr>
        <w:instrText xml:space="preserve"> SEQ Tabela \* ARABIC </w:instrText>
      </w:r>
      <w:r w:rsidRPr="00AA6E09">
        <w:rPr>
          <w:rFonts w:ascii="Times New Roman" w:hAnsi="Times New Roman" w:cs="Times New Roman"/>
          <w:color w:val="auto"/>
          <w:sz w:val="24"/>
          <w:szCs w:val="24"/>
        </w:rPr>
        <w:fldChar w:fldCharType="separate"/>
      </w:r>
      <w:r w:rsidRPr="00AA6E09">
        <w:rPr>
          <w:rFonts w:ascii="Times New Roman" w:hAnsi="Times New Roman" w:cs="Times New Roman"/>
          <w:noProof/>
          <w:color w:val="auto"/>
          <w:sz w:val="24"/>
          <w:szCs w:val="24"/>
        </w:rPr>
        <w:t>8</w:t>
      </w:r>
      <w:r w:rsidRPr="00AA6E09">
        <w:rPr>
          <w:rFonts w:ascii="Times New Roman" w:hAnsi="Times New Roman" w:cs="Times New Roman"/>
          <w:color w:val="auto"/>
          <w:sz w:val="24"/>
          <w:szCs w:val="24"/>
        </w:rPr>
        <w:fldChar w:fldCharType="end"/>
      </w:r>
      <w:r w:rsidR="006E6894" w:rsidRPr="005776B8">
        <w:rPr>
          <w:rFonts w:ascii="Times New Roman" w:hAnsi="Times New Roman" w:cs="Times New Roman"/>
          <w:color w:val="auto"/>
          <w:sz w:val="24"/>
          <w:szCs w:val="24"/>
        </w:rPr>
        <w:t xml:space="preserve"> </w:t>
      </w:r>
      <w:r w:rsidR="00C10471" w:rsidRPr="00CF1772">
        <w:rPr>
          <w:rFonts w:ascii="Times New Roman" w:eastAsia="Calibri" w:hAnsi="Times New Roman" w:cs="Times New Roman"/>
          <w:color w:val="auto"/>
          <w:sz w:val="24"/>
          <w:szCs w:val="24"/>
        </w:rPr>
        <w:t>W</w:t>
      </w:r>
      <w:r w:rsidR="005B3463" w:rsidRPr="00CF1772">
        <w:rPr>
          <w:rFonts w:ascii="Times New Roman" w:eastAsia="Calibri" w:hAnsi="Times New Roman" w:cs="Times New Roman"/>
          <w:color w:val="auto"/>
          <w:sz w:val="24"/>
          <w:szCs w:val="24"/>
        </w:rPr>
        <w:t>artość P</w:t>
      </w:r>
      <w:r w:rsidR="00C10471" w:rsidRPr="00CF1772">
        <w:rPr>
          <w:rFonts w:ascii="Times New Roman" w:eastAsia="Calibri" w:hAnsi="Times New Roman" w:cs="Times New Roman"/>
          <w:color w:val="auto"/>
          <w:sz w:val="24"/>
          <w:szCs w:val="24"/>
        </w:rPr>
        <w:t>rogramu w podziale na lata</w:t>
      </w:r>
      <w:r w:rsidR="005B3463" w:rsidRPr="00CF1772">
        <w:rPr>
          <w:rFonts w:ascii="Times New Roman" w:eastAsia="Calibri" w:hAnsi="Times New Roman" w:cs="Times New Roman"/>
          <w:color w:val="auto"/>
          <w:sz w:val="24"/>
          <w:szCs w:val="24"/>
        </w:rPr>
        <w:t xml:space="preserve"> realizacji  </w:t>
      </w:r>
      <w:r w:rsidR="00D84196">
        <w:rPr>
          <w:rFonts w:ascii="Times New Roman" w:eastAsia="Calibri" w:hAnsi="Times New Roman" w:cs="Times New Roman"/>
          <w:color w:val="auto"/>
          <w:sz w:val="24"/>
          <w:szCs w:val="24"/>
        </w:rPr>
        <w:t xml:space="preserve">Programu </w:t>
      </w:r>
      <w:r w:rsidR="005B3463" w:rsidRPr="00CF1772">
        <w:rPr>
          <w:rFonts w:ascii="Times New Roman" w:eastAsia="Calibri" w:hAnsi="Times New Roman" w:cs="Times New Roman"/>
          <w:color w:val="auto"/>
          <w:sz w:val="24"/>
          <w:szCs w:val="24"/>
        </w:rPr>
        <w:t>„Archiwa”</w:t>
      </w:r>
      <w:r w:rsidR="00C10471" w:rsidRPr="00CF1772">
        <w:rPr>
          <w:rFonts w:ascii="Times New Roman" w:eastAsia="Calibri" w:hAnsi="Times New Roman" w:cs="Times New Roman"/>
          <w:color w:val="auto"/>
          <w:sz w:val="24"/>
          <w:szCs w:val="24"/>
        </w:rPr>
        <w:t>:</w:t>
      </w:r>
      <w:bookmarkEnd w:id="618"/>
    </w:p>
    <w:tbl>
      <w:tblPr>
        <w:tblW w:w="7648" w:type="dxa"/>
        <w:tblInd w:w="851" w:type="dxa"/>
        <w:tblCellMar>
          <w:left w:w="70" w:type="dxa"/>
          <w:right w:w="70" w:type="dxa"/>
        </w:tblCellMar>
        <w:tblLook w:val="04A0" w:firstRow="1" w:lastRow="0" w:firstColumn="1" w:lastColumn="0" w:noHBand="0" w:noVBand="1"/>
      </w:tblPr>
      <w:tblGrid>
        <w:gridCol w:w="1008"/>
        <w:gridCol w:w="1660"/>
        <w:gridCol w:w="1660"/>
        <w:gridCol w:w="1660"/>
        <w:gridCol w:w="1660"/>
      </w:tblGrid>
      <w:tr w:rsidR="00036EC2" w14:paraId="73CD1C36" w14:textId="77777777" w:rsidTr="00036EC2">
        <w:trPr>
          <w:trHeight w:val="315"/>
        </w:trPr>
        <w:tc>
          <w:tcPr>
            <w:tcW w:w="1008" w:type="dxa"/>
            <w:tcBorders>
              <w:top w:val="nil"/>
              <w:left w:val="nil"/>
              <w:bottom w:val="nil"/>
              <w:right w:val="nil"/>
            </w:tcBorders>
            <w:shd w:val="clear" w:color="auto" w:fill="auto"/>
            <w:noWrap/>
            <w:vAlign w:val="bottom"/>
            <w:hideMark/>
          </w:tcPr>
          <w:p w14:paraId="5D51FA9D" w14:textId="77777777" w:rsidR="00036EC2" w:rsidRPr="00036EC2" w:rsidRDefault="00036EC2">
            <w:pPr>
              <w:spacing w:line="240" w:lineRule="auto"/>
              <w:jc w:val="left"/>
              <w:rPr>
                <w:rFonts w:ascii="Times New Roman" w:hAnsi="Times New Roman" w:cs="Times New Roman"/>
                <w:sz w:val="20"/>
              </w:rPr>
            </w:pPr>
          </w:p>
        </w:tc>
        <w:tc>
          <w:tcPr>
            <w:tcW w:w="1660" w:type="dxa"/>
            <w:tcBorders>
              <w:top w:val="nil"/>
              <w:left w:val="nil"/>
              <w:bottom w:val="nil"/>
              <w:right w:val="nil"/>
            </w:tcBorders>
            <w:shd w:val="clear" w:color="auto" w:fill="auto"/>
            <w:vAlign w:val="center"/>
            <w:hideMark/>
          </w:tcPr>
          <w:p w14:paraId="2D083439" w14:textId="77777777" w:rsidR="00036EC2" w:rsidRPr="00036EC2" w:rsidRDefault="00036EC2">
            <w:pPr>
              <w:rPr>
                <w:rFonts w:ascii="Times New Roman" w:hAnsi="Times New Roman" w:cs="Times New Roman"/>
                <w:sz w:val="20"/>
              </w:rPr>
            </w:pPr>
          </w:p>
        </w:tc>
        <w:tc>
          <w:tcPr>
            <w:tcW w:w="1660" w:type="dxa"/>
            <w:tcBorders>
              <w:top w:val="nil"/>
              <w:left w:val="nil"/>
              <w:bottom w:val="nil"/>
              <w:right w:val="nil"/>
            </w:tcBorders>
            <w:shd w:val="clear" w:color="auto" w:fill="auto"/>
            <w:vAlign w:val="center"/>
            <w:hideMark/>
          </w:tcPr>
          <w:p w14:paraId="2EC84AB8" w14:textId="77777777" w:rsidR="00036EC2" w:rsidRPr="00036EC2" w:rsidRDefault="00036EC2">
            <w:pPr>
              <w:rPr>
                <w:rFonts w:ascii="Times New Roman" w:hAnsi="Times New Roman" w:cs="Times New Roman"/>
                <w:sz w:val="20"/>
              </w:rPr>
            </w:pPr>
          </w:p>
        </w:tc>
        <w:tc>
          <w:tcPr>
            <w:tcW w:w="1660" w:type="dxa"/>
            <w:tcBorders>
              <w:top w:val="nil"/>
              <w:left w:val="nil"/>
              <w:bottom w:val="nil"/>
              <w:right w:val="nil"/>
            </w:tcBorders>
            <w:shd w:val="clear" w:color="auto" w:fill="auto"/>
            <w:vAlign w:val="center"/>
            <w:hideMark/>
          </w:tcPr>
          <w:p w14:paraId="54E750C8" w14:textId="77777777" w:rsidR="00036EC2" w:rsidRPr="00036EC2" w:rsidRDefault="00036EC2">
            <w:pPr>
              <w:jc w:val="center"/>
              <w:rPr>
                <w:rFonts w:ascii="Times New Roman" w:hAnsi="Times New Roman" w:cs="Times New Roman"/>
                <w:sz w:val="20"/>
              </w:rPr>
            </w:pPr>
          </w:p>
        </w:tc>
        <w:tc>
          <w:tcPr>
            <w:tcW w:w="1660" w:type="dxa"/>
            <w:tcBorders>
              <w:top w:val="nil"/>
              <w:left w:val="nil"/>
              <w:bottom w:val="nil"/>
              <w:right w:val="nil"/>
            </w:tcBorders>
            <w:shd w:val="clear" w:color="auto" w:fill="auto"/>
            <w:vAlign w:val="center"/>
            <w:hideMark/>
          </w:tcPr>
          <w:p w14:paraId="4912DDA0" w14:textId="77777777" w:rsidR="00036EC2" w:rsidRPr="00036EC2" w:rsidRDefault="00036EC2">
            <w:pPr>
              <w:jc w:val="center"/>
              <w:rPr>
                <w:rFonts w:ascii="Times New Roman" w:hAnsi="Times New Roman" w:cs="Times New Roman"/>
                <w:i/>
                <w:iCs/>
                <w:color w:val="000000"/>
                <w:sz w:val="22"/>
                <w:szCs w:val="22"/>
              </w:rPr>
            </w:pPr>
            <w:r w:rsidRPr="00036EC2">
              <w:rPr>
                <w:rFonts w:ascii="Times New Roman" w:hAnsi="Times New Roman" w:cs="Times New Roman"/>
                <w:i/>
                <w:iCs/>
                <w:color w:val="000000"/>
                <w:sz w:val="22"/>
                <w:szCs w:val="22"/>
              </w:rPr>
              <w:t>w złotych</w:t>
            </w:r>
          </w:p>
        </w:tc>
      </w:tr>
      <w:tr w:rsidR="00036EC2" w14:paraId="33E70AD3" w14:textId="77777777" w:rsidTr="00036EC2">
        <w:trPr>
          <w:trHeight w:val="1140"/>
        </w:trPr>
        <w:tc>
          <w:tcPr>
            <w:tcW w:w="1008"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EC042B3" w14:textId="77777777" w:rsidR="00036EC2" w:rsidRPr="00434806" w:rsidRDefault="00036EC2">
            <w:pPr>
              <w:jc w:val="center"/>
              <w:rPr>
                <w:rFonts w:ascii="Times New Roman" w:hAnsi="Times New Roman" w:cs="Times New Roman"/>
                <w:b/>
                <w:bCs/>
                <w:color w:val="000000"/>
                <w:sz w:val="20"/>
              </w:rPr>
            </w:pPr>
            <w:r w:rsidRPr="00434806">
              <w:rPr>
                <w:rFonts w:ascii="Times New Roman" w:hAnsi="Times New Roman" w:cs="Times New Roman"/>
                <w:b/>
                <w:bCs/>
                <w:color w:val="000000"/>
                <w:sz w:val="20"/>
              </w:rPr>
              <w:t>Rok realizacji</w:t>
            </w:r>
          </w:p>
        </w:tc>
        <w:tc>
          <w:tcPr>
            <w:tcW w:w="1660" w:type="dxa"/>
            <w:tcBorders>
              <w:top w:val="single" w:sz="4" w:space="0" w:color="auto"/>
              <w:left w:val="nil"/>
              <w:bottom w:val="single" w:sz="4" w:space="0" w:color="auto"/>
              <w:right w:val="single" w:sz="4" w:space="0" w:color="auto"/>
            </w:tcBorders>
            <w:shd w:val="clear" w:color="000000" w:fill="E7E6E6"/>
            <w:vAlign w:val="center"/>
            <w:hideMark/>
          </w:tcPr>
          <w:p w14:paraId="50CB82E6" w14:textId="2808118F" w:rsidR="00036EC2" w:rsidRPr="00434806" w:rsidRDefault="00036EC2">
            <w:pPr>
              <w:jc w:val="center"/>
              <w:rPr>
                <w:rFonts w:ascii="Times New Roman" w:hAnsi="Times New Roman" w:cs="Times New Roman"/>
                <w:b/>
                <w:bCs/>
                <w:color w:val="000000"/>
                <w:sz w:val="20"/>
              </w:rPr>
            </w:pPr>
            <w:r w:rsidRPr="00434806">
              <w:rPr>
                <w:rFonts w:ascii="Times New Roman" w:hAnsi="Times New Roman" w:cs="Times New Roman"/>
                <w:b/>
                <w:bCs/>
                <w:color w:val="000000"/>
                <w:sz w:val="20"/>
              </w:rPr>
              <w:t>Ogółem opłata za dostępność</w:t>
            </w:r>
          </w:p>
        </w:tc>
        <w:tc>
          <w:tcPr>
            <w:tcW w:w="1660" w:type="dxa"/>
            <w:tcBorders>
              <w:top w:val="single" w:sz="4" w:space="0" w:color="auto"/>
              <w:left w:val="nil"/>
              <w:bottom w:val="single" w:sz="4" w:space="0" w:color="auto"/>
              <w:right w:val="single" w:sz="4" w:space="0" w:color="auto"/>
            </w:tcBorders>
            <w:shd w:val="clear" w:color="000000" w:fill="E7E6E6"/>
            <w:vAlign w:val="center"/>
            <w:hideMark/>
          </w:tcPr>
          <w:p w14:paraId="2A69A266" w14:textId="049028E2" w:rsidR="00036EC2" w:rsidRPr="00036EC2" w:rsidRDefault="00036EC2">
            <w:pPr>
              <w:jc w:val="center"/>
              <w:rPr>
                <w:rFonts w:ascii="Times New Roman" w:hAnsi="Times New Roman" w:cs="Times New Roman"/>
                <w:b/>
                <w:bCs/>
                <w:color w:val="000000"/>
                <w:sz w:val="16"/>
                <w:szCs w:val="16"/>
              </w:rPr>
            </w:pPr>
            <w:r w:rsidRPr="00036EC2">
              <w:rPr>
                <w:rFonts w:ascii="Times New Roman" w:hAnsi="Times New Roman" w:cs="Times New Roman"/>
                <w:b/>
                <w:bCs/>
                <w:color w:val="000000"/>
                <w:sz w:val="16"/>
                <w:szCs w:val="16"/>
              </w:rPr>
              <w:t xml:space="preserve">Koszty zarządzania </w:t>
            </w:r>
            <w:r w:rsidR="00797A82">
              <w:rPr>
                <w:rFonts w:ascii="Times New Roman" w:hAnsi="Times New Roman" w:cs="Times New Roman"/>
                <w:b/>
                <w:bCs/>
                <w:color w:val="000000"/>
                <w:sz w:val="16"/>
                <w:szCs w:val="16"/>
              </w:rPr>
              <w:t>U</w:t>
            </w:r>
            <w:r w:rsidRPr="00036EC2">
              <w:rPr>
                <w:rFonts w:ascii="Times New Roman" w:hAnsi="Times New Roman" w:cs="Times New Roman"/>
                <w:b/>
                <w:bCs/>
                <w:color w:val="000000"/>
                <w:sz w:val="16"/>
                <w:szCs w:val="16"/>
              </w:rPr>
              <w:t>mow</w:t>
            </w:r>
            <w:r w:rsidR="00833251">
              <w:rPr>
                <w:rFonts w:ascii="Times New Roman" w:hAnsi="Times New Roman" w:cs="Times New Roman"/>
                <w:b/>
                <w:bCs/>
                <w:color w:val="000000"/>
                <w:sz w:val="16"/>
                <w:szCs w:val="16"/>
              </w:rPr>
              <w:t>ami o</w:t>
            </w:r>
            <w:r w:rsidRPr="00036EC2">
              <w:rPr>
                <w:rFonts w:ascii="Times New Roman" w:hAnsi="Times New Roman" w:cs="Times New Roman"/>
                <w:b/>
                <w:bCs/>
                <w:color w:val="000000"/>
                <w:sz w:val="16"/>
                <w:szCs w:val="16"/>
              </w:rPr>
              <w:t xml:space="preserve"> PPP </w:t>
            </w:r>
            <w:r w:rsidRPr="00036EC2">
              <w:rPr>
                <w:rFonts w:ascii="Times New Roman" w:hAnsi="Times New Roman" w:cs="Times New Roman"/>
                <w:b/>
                <w:bCs/>
                <w:color w:val="000000"/>
                <w:sz w:val="16"/>
                <w:szCs w:val="16"/>
              </w:rPr>
              <w:br/>
              <w:t xml:space="preserve">(CPI - dynamika średnioroczna </w:t>
            </w:r>
            <w:r w:rsidRPr="00036EC2">
              <w:rPr>
                <w:rFonts w:ascii="Times New Roman" w:hAnsi="Times New Roman" w:cs="Times New Roman"/>
                <w:b/>
                <w:bCs/>
                <w:color w:val="000000"/>
                <w:sz w:val="16"/>
                <w:szCs w:val="16"/>
              </w:rPr>
              <w:br/>
              <w:t>od 2026 r. = 102,5%)</w:t>
            </w:r>
          </w:p>
        </w:tc>
        <w:tc>
          <w:tcPr>
            <w:tcW w:w="1660" w:type="dxa"/>
            <w:tcBorders>
              <w:top w:val="single" w:sz="4" w:space="0" w:color="auto"/>
              <w:left w:val="nil"/>
              <w:bottom w:val="single" w:sz="4" w:space="0" w:color="auto"/>
              <w:right w:val="single" w:sz="4" w:space="0" w:color="auto"/>
            </w:tcBorders>
            <w:shd w:val="clear" w:color="000000" w:fill="E7E6E6"/>
            <w:vAlign w:val="center"/>
            <w:hideMark/>
          </w:tcPr>
          <w:p w14:paraId="3187EBA9" w14:textId="77777777" w:rsidR="00036EC2" w:rsidRPr="00434806" w:rsidRDefault="00036EC2">
            <w:pPr>
              <w:jc w:val="center"/>
              <w:rPr>
                <w:rFonts w:ascii="Times New Roman" w:hAnsi="Times New Roman" w:cs="Times New Roman"/>
                <w:b/>
                <w:bCs/>
                <w:color w:val="000000"/>
                <w:sz w:val="20"/>
              </w:rPr>
            </w:pPr>
            <w:r w:rsidRPr="00434806">
              <w:rPr>
                <w:rFonts w:ascii="Times New Roman" w:hAnsi="Times New Roman" w:cs="Times New Roman"/>
                <w:b/>
                <w:bCs/>
                <w:color w:val="000000"/>
                <w:sz w:val="20"/>
              </w:rPr>
              <w:t>Koszt wynagrodzeń</w:t>
            </w:r>
          </w:p>
        </w:tc>
        <w:tc>
          <w:tcPr>
            <w:tcW w:w="1660" w:type="dxa"/>
            <w:tcBorders>
              <w:top w:val="single" w:sz="4" w:space="0" w:color="auto"/>
              <w:left w:val="nil"/>
              <w:bottom w:val="single" w:sz="4" w:space="0" w:color="auto"/>
              <w:right w:val="single" w:sz="4" w:space="0" w:color="auto"/>
            </w:tcBorders>
            <w:shd w:val="clear" w:color="000000" w:fill="E7E6E6"/>
            <w:vAlign w:val="center"/>
            <w:hideMark/>
          </w:tcPr>
          <w:p w14:paraId="46688C9C" w14:textId="07693D84" w:rsidR="00036EC2" w:rsidRPr="00434806" w:rsidRDefault="00036EC2">
            <w:pPr>
              <w:jc w:val="center"/>
              <w:rPr>
                <w:rFonts w:ascii="Times New Roman" w:hAnsi="Times New Roman" w:cs="Times New Roman"/>
                <w:b/>
                <w:bCs/>
                <w:color w:val="000000"/>
                <w:sz w:val="20"/>
              </w:rPr>
            </w:pPr>
            <w:r w:rsidRPr="00434806">
              <w:rPr>
                <w:rFonts w:ascii="Times New Roman" w:hAnsi="Times New Roman" w:cs="Times New Roman"/>
                <w:b/>
                <w:bCs/>
                <w:color w:val="000000"/>
                <w:sz w:val="20"/>
              </w:rPr>
              <w:t xml:space="preserve">Razem </w:t>
            </w:r>
            <w:r w:rsidR="0060778A" w:rsidRPr="00434806">
              <w:rPr>
                <w:rFonts w:ascii="Times New Roman" w:hAnsi="Times New Roman" w:cs="Times New Roman"/>
                <w:b/>
                <w:bCs/>
                <w:color w:val="000000"/>
                <w:sz w:val="20"/>
              </w:rPr>
              <w:t>wartość Programu</w:t>
            </w:r>
          </w:p>
        </w:tc>
      </w:tr>
      <w:tr w:rsidR="00E337BC" w14:paraId="151892F2"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41970570"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2023</w:t>
            </w:r>
          </w:p>
        </w:tc>
        <w:tc>
          <w:tcPr>
            <w:tcW w:w="1660" w:type="dxa"/>
            <w:tcBorders>
              <w:top w:val="single" w:sz="4" w:space="0" w:color="auto"/>
              <w:left w:val="single" w:sz="4" w:space="0" w:color="auto"/>
              <w:bottom w:val="single" w:sz="4" w:space="0" w:color="auto"/>
              <w:right w:val="single" w:sz="4" w:space="0" w:color="auto"/>
            </w:tcBorders>
            <w:shd w:val="clear" w:color="auto" w:fill="auto"/>
            <w:hideMark/>
          </w:tcPr>
          <w:p w14:paraId="59B869C9" w14:textId="3EB61D4D"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0</w:t>
            </w:r>
          </w:p>
        </w:tc>
        <w:tc>
          <w:tcPr>
            <w:tcW w:w="1660" w:type="dxa"/>
            <w:tcBorders>
              <w:top w:val="single" w:sz="4" w:space="0" w:color="auto"/>
              <w:left w:val="nil"/>
              <w:bottom w:val="single" w:sz="4" w:space="0" w:color="auto"/>
              <w:right w:val="single" w:sz="4" w:space="0" w:color="auto"/>
            </w:tcBorders>
            <w:shd w:val="clear" w:color="auto" w:fill="auto"/>
            <w:hideMark/>
          </w:tcPr>
          <w:p w14:paraId="12BF2488" w14:textId="6B8EE757"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400 000</w:t>
            </w:r>
          </w:p>
        </w:tc>
        <w:tc>
          <w:tcPr>
            <w:tcW w:w="1660" w:type="dxa"/>
            <w:tcBorders>
              <w:top w:val="single" w:sz="4" w:space="0" w:color="auto"/>
              <w:left w:val="nil"/>
              <w:bottom w:val="single" w:sz="4" w:space="0" w:color="auto"/>
              <w:right w:val="single" w:sz="4" w:space="0" w:color="auto"/>
            </w:tcBorders>
            <w:shd w:val="clear" w:color="auto" w:fill="auto"/>
            <w:hideMark/>
          </w:tcPr>
          <w:p w14:paraId="49E92715" w14:textId="644DE2AC"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0</w:t>
            </w:r>
          </w:p>
        </w:tc>
        <w:tc>
          <w:tcPr>
            <w:tcW w:w="1660" w:type="dxa"/>
            <w:tcBorders>
              <w:top w:val="single" w:sz="4" w:space="0" w:color="auto"/>
              <w:left w:val="nil"/>
              <w:bottom w:val="single" w:sz="4" w:space="0" w:color="auto"/>
              <w:right w:val="single" w:sz="4" w:space="0" w:color="auto"/>
            </w:tcBorders>
            <w:shd w:val="clear" w:color="auto" w:fill="auto"/>
            <w:noWrap/>
            <w:hideMark/>
          </w:tcPr>
          <w:p w14:paraId="108D3AE1" w14:textId="1AFDDA3F"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400 000</w:t>
            </w:r>
          </w:p>
        </w:tc>
      </w:tr>
      <w:tr w:rsidR="00E337BC" w14:paraId="7354EF9C"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6ACA1325"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2024</w:t>
            </w:r>
          </w:p>
        </w:tc>
        <w:tc>
          <w:tcPr>
            <w:tcW w:w="1660" w:type="dxa"/>
            <w:tcBorders>
              <w:top w:val="nil"/>
              <w:left w:val="single" w:sz="4" w:space="0" w:color="auto"/>
              <w:bottom w:val="single" w:sz="4" w:space="0" w:color="auto"/>
              <w:right w:val="single" w:sz="4" w:space="0" w:color="auto"/>
            </w:tcBorders>
            <w:shd w:val="clear" w:color="auto" w:fill="auto"/>
            <w:hideMark/>
          </w:tcPr>
          <w:p w14:paraId="654D6C59" w14:textId="17AA5CBC"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0</w:t>
            </w:r>
          </w:p>
        </w:tc>
        <w:tc>
          <w:tcPr>
            <w:tcW w:w="1660" w:type="dxa"/>
            <w:tcBorders>
              <w:top w:val="nil"/>
              <w:left w:val="nil"/>
              <w:bottom w:val="single" w:sz="4" w:space="0" w:color="auto"/>
              <w:right w:val="single" w:sz="4" w:space="0" w:color="auto"/>
            </w:tcBorders>
            <w:shd w:val="clear" w:color="auto" w:fill="auto"/>
            <w:hideMark/>
          </w:tcPr>
          <w:p w14:paraId="6642808D" w14:textId="7DB4547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943 200</w:t>
            </w:r>
          </w:p>
        </w:tc>
        <w:tc>
          <w:tcPr>
            <w:tcW w:w="1660" w:type="dxa"/>
            <w:tcBorders>
              <w:top w:val="nil"/>
              <w:left w:val="nil"/>
              <w:bottom w:val="single" w:sz="4" w:space="0" w:color="auto"/>
              <w:right w:val="single" w:sz="4" w:space="0" w:color="auto"/>
            </w:tcBorders>
            <w:shd w:val="clear" w:color="auto" w:fill="auto"/>
            <w:hideMark/>
          </w:tcPr>
          <w:p w14:paraId="204A827B" w14:textId="0A192D9A"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748 272</w:t>
            </w:r>
          </w:p>
        </w:tc>
        <w:tc>
          <w:tcPr>
            <w:tcW w:w="1660" w:type="dxa"/>
            <w:tcBorders>
              <w:top w:val="nil"/>
              <w:left w:val="nil"/>
              <w:bottom w:val="single" w:sz="4" w:space="0" w:color="auto"/>
              <w:right w:val="single" w:sz="4" w:space="0" w:color="auto"/>
            </w:tcBorders>
            <w:shd w:val="clear" w:color="auto" w:fill="auto"/>
            <w:noWrap/>
            <w:hideMark/>
          </w:tcPr>
          <w:p w14:paraId="657C79AE" w14:textId="02F734CE"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1 691 472</w:t>
            </w:r>
          </w:p>
        </w:tc>
      </w:tr>
      <w:tr w:rsidR="00E337BC" w14:paraId="1C6232A0"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C7926FD"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2025</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6ED9805D" w14:textId="60B17DBA"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0</w:t>
            </w:r>
          </w:p>
        </w:tc>
        <w:tc>
          <w:tcPr>
            <w:tcW w:w="1660" w:type="dxa"/>
            <w:tcBorders>
              <w:top w:val="nil"/>
              <w:left w:val="nil"/>
              <w:bottom w:val="single" w:sz="4" w:space="0" w:color="auto"/>
              <w:right w:val="single" w:sz="4" w:space="0" w:color="auto"/>
            </w:tcBorders>
            <w:shd w:val="clear" w:color="auto" w:fill="auto"/>
            <w:hideMark/>
          </w:tcPr>
          <w:p w14:paraId="291E626D" w14:textId="14313FF0"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972 439</w:t>
            </w:r>
          </w:p>
        </w:tc>
        <w:tc>
          <w:tcPr>
            <w:tcW w:w="1660" w:type="dxa"/>
            <w:tcBorders>
              <w:top w:val="nil"/>
              <w:left w:val="nil"/>
              <w:bottom w:val="single" w:sz="4" w:space="0" w:color="auto"/>
              <w:right w:val="single" w:sz="4" w:space="0" w:color="auto"/>
            </w:tcBorders>
            <w:shd w:val="clear" w:color="auto" w:fill="auto"/>
            <w:hideMark/>
          </w:tcPr>
          <w:p w14:paraId="0DB2C625" w14:textId="406E8BDE"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771 468</w:t>
            </w:r>
          </w:p>
        </w:tc>
        <w:tc>
          <w:tcPr>
            <w:tcW w:w="1660" w:type="dxa"/>
            <w:tcBorders>
              <w:top w:val="nil"/>
              <w:left w:val="nil"/>
              <w:bottom w:val="single" w:sz="4" w:space="0" w:color="auto"/>
              <w:right w:val="single" w:sz="4" w:space="0" w:color="auto"/>
            </w:tcBorders>
            <w:shd w:val="clear" w:color="auto" w:fill="auto"/>
            <w:noWrap/>
            <w:hideMark/>
          </w:tcPr>
          <w:p w14:paraId="1E68250D" w14:textId="6BF8878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1 743 907</w:t>
            </w:r>
          </w:p>
        </w:tc>
      </w:tr>
      <w:tr w:rsidR="00E337BC" w14:paraId="526E912C"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7E3CE1DD"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2026</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00B1CEE7" w14:textId="38745BFA"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0</w:t>
            </w:r>
          </w:p>
        </w:tc>
        <w:tc>
          <w:tcPr>
            <w:tcW w:w="1660" w:type="dxa"/>
            <w:tcBorders>
              <w:top w:val="nil"/>
              <w:left w:val="nil"/>
              <w:bottom w:val="single" w:sz="4" w:space="0" w:color="auto"/>
              <w:right w:val="single" w:sz="4" w:space="0" w:color="auto"/>
            </w:tcBorders>
            <w:shd w:val="clear" w:color="auto" w:fill="auto"/>
            <w:noWrap/>
            <w:hideMark/>
          </w:tcPr>
          <w:p w14:paraId="405B31E2" w14:textId="62F94B21"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996 750</w:t>
            </w:r>
          </w:p>
        </w:tc>
        <w:tc>
          <w:tcPr>
            <w:tcW w:w="1660" w:type="dxa"/>
            <w:tcBorders>
              <w:top w:val="nil"/>
              <w:left w:val="nil"/>
              <w:bottom w:val="single" w:sz="4" w:space="0" w:color="auto"/>
              <w:right w:val="single" w:sz="4" w:space="0" w:color="auto"/>
            </w:tcBorders>
            <w:shd w:val="clear" w:color="auto" w:fill="auto"/>
            <w:noWrap/>
            <w:hideMark/>
          </w:tcPr>
          <w:p w14:paraId="05958D43" w14:textId="10C40B81"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790 755</w:t>
            </w:r>
          </w:p>
        </w:tc>
        <w:tc>
          <w:tcPr>
            <w:tcW w:w="1660" w:type="dxa"/>
            <w:tcBorders>
              <w:top w:val="nil"/>
              <w:left w:val="nil"/>
              <w:bottom w:val="single" w:sz="4" w:space="0" w:color="auto"/>
              <w:right w:val="single" w:sz="4" w:space="0" w:color="auto"/>
            </w:tcBorders>
            <w:shd w:val="clear" w:color="auto" w:fill="auto"/>
            <w:noWrap/>
            <w:hideMark/>
          </w:tcPr>
          <w:p w14:paraId="55590055" w14:textId="4BFA178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1 787 505</w:t>
            </w:r>
          </w:p>
        </w:tc>
      </w:tr>
      <w:tr w:rsidR="00E337BC" w14:paraId="6FFA050F"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76C42C15"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2027</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5EDC1F6F" w14:textId="54654A5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210 805 505</w:t>
            </w:r>
          </w:p>
        </w:tc>
        <w:tc>
          <w:tcPr>
            <w:tcW w:w="1660" w:type="dxa"/>
            <w:tcBorders>
              <w:top w:val="nil"/>
              <w:left w:val="nil"/>
              <w:bottom w:val="single" w:sz="4" w:space="0" w:color="auto"/>
              <w:right w:val="single" w:sz="4" w:space="0" w:color="auto"/>
            </w:tcBorders>
            <w:shd w:val="clear" w:color="auto" w:fill="auto"/>
            <w:noWrap/>
            <w:hideMark/>
          </w:tcPr>
          <w:p w14:paraId="3DAEBE44" w14:textId="4CE1E391"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1 021 669</w:t>
            </w:r>
          </w:p>
        </w:tc>
        <w:tc>
          <w:tcPr>
            <w:tcW w:w="1660" w:type="dxa"/>
            <w:tcBorders>
              <w:top w:val="nil"/>
              <w:left w:val="nil"/>
              <w:bottom w:val="single" w:sz="4" w:space="0" w:color="auto"/>
              <w:right w:val="single" w:sz="4" w:space="0" w:color="auto"/>
            </w:tcBorders>
            <w:shd w:val="clear" w:color="auto" w:fill="auto"/>
            <w:noWrap/>
            <w:hideMark/>
          </w:tcPr>
          <w:p w14:paraId="73C6017B" w14:textId="10E4041A"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810 524</w:t>
            </w:r>
          </w:p>
        </w:tc>
        <w:tc>
          <w:tcPr>
            <w:tcW w:w="1660" w:type="dxa"/>
            <w:tcBorders>
              <w:top w:val="nil"/>
              <w:left w:val="nil"/>
              <w:bottom w:val="single" w:sz="4" w:space="0" w:color="auto"/>
              <w:right w:val="single" w:sz="4" w:space="0" w:color="auto"/>
            </w:tcBorders>
            <w:shd w:val="clear" w:color="auto" w:fill="auto"/>
            <w:noWrap/>
            <w:hideMark/>
          </w:tcPr>
          <w:p w14:paraId="0E33B02A" w14:textId="167E056E"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212 637 698</w:t>
            </w:r>
          </w:p>
        </w:tc>
      </w:tr>
      <w:tr w:rsidR="00E337BC" w14:paraId="27949A6B"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65A10D6D"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2028</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6E8D0DE6" w14:textId="7BA3185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105 511 506</w:t>
            </w:r>
          </w:p>
        </w:tc>
        <w:tc>
          <w:tcPr>
            <w:tcW w:w="1660" w:type="dxa"/>
            <w:tcBorders>
              <w:top w:val="nil"/>
              <w:left w:val="nil"/>
              <w:bottom w:val="single" w:sz="4" w:space="0" w:color="auto"/>
              <w:right w:val="single" w:sz="4" w:space="0" w:color="auto"/>
            </w:tcBorders>
            <w:shd w:val="clear" w:color="auto" w:fill="auto"/>
            <w:noWrap/>
            <w:hideMark/>
          </w:tcPr>
          <w:p w14:paraId="345B21B3" w14:textId="3AE9911B"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1 047 211</w:t>
            </w:r>
          </w:p>
        </w:tc>
        <w:tc>
          <w:tcPr>
            <w:tcW w:w="1660" w:type="dxa"/>
            <w:tcBorders>
              <w:top w:val="nil"/>
              <w:left w:val="nil"/>
              <w:bottom w:val="single" w:sz="4" w:space="0" w:color="auto"/>
              <w:right w:val="single" w:sz="4" w:space="0" w:color="auto"/>
            </w:tcBorders>
            <w:shd w:val="clear" w:color="auto" w:fill="auto"/>
            <w:noWrap/>
            <w:hideMark/>
          </w:tcPr>
          <w:p w14:paraId="27288E4B" w14:textId="2D708802"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830 787</w:t>
            </w:r>
          </w:p>
        </w:tc>
        <w:tc>
          <w:tcPr>
            <w:tcW w:w="1660" w:type="dxa"/>
            <w:tcBorders>
              <w:top w:val="nil"/>
              <w:left w:val="nil"/>
              <w:bottom w:val="single" w:sz="4" w:space="0" w:color="auto"/>
              <w:right w:val="single" w:sz="4" w:space="0" w:color="auto"/>
            </w:tcBorders>
            <w:shd w:val="clear" w:color="auto" w:fill="auto"/>
            <w:noWrap/>
            <w:hideMark/>
          </w:tcPr>
          <w:p w14:paraId="59E7AAE9" w14:textId="511E8E57"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107 389 504</w:t>
            </w:r>
          </w:p>
        </w:tc>
      </w:tr>
      <w:tr w:rsidR="00E337BC" w14:paraId="48949371"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0AF4B252"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2029</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6869B726" w14:textId="1C4782BD"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100 595 580</w:t>
            </w:r>
          </w:p>
        </w:tc>
        <w:tc>
          <w:tcPr>
            <w:tcW w:w="1660" w:type="dxa"/>
            <w:tcBorders>
              <w:top w:val="nil"/>
              <w:left w:val="nil"/>
              <w:bottom w:val="single" w:sz="4" w:space="0" w:color="auto"/>
              <w:right w:val="single" w:sz="4" w:space="0" w:color="auto"/>
            </w:tcBorders>
            <w:shd w:val="clear" w:color="auto" w:fill="auto"/>
            <w:noWrap/>
            <w:hideMark/>
          </w:tcPr>
          <w:p w14:paraId="3AA411F5" w14:textId="7E6F4C0C"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1 073 391</w:t>
            </w:r>
          </w:p>
        </w:tc>
        <w:tc>
          <w:tcPr>
            <w:tcW w:w="1660" w:type="dxa"/>
            <w:tcBorders>
              <w:top w:val="nil"/>
              <w:left w:val="nil"/>
              <w:bottom w:val="single" w:sz="4" w:space="0" w:color="auto"/>
              <w:right w:val="single" w:sz="4" w:space="0" w:color="auto"/>
            </w:tcBorders>
            <w:shd w:val="clear" w:color="auto" w:fill="auto"/>
            <w:noWrap/>
            <w:hideMark/>
          </w:tcPr>
          <w:p w14:paraId="4351C616" w14:textId="0EC55BD4"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851 557</w:t>
            </w:r>
          </w:p>
        </w:tc>
        <w:tc>
          <w:tcPr>
            <w:tcW w:w="1660" w:type="dxa"/>
            <w:tcBorders>
              <w:top w:val="nil"/>
              <w:left w:val="nil"/>
              <w:bottom w:val="single" w:sz="4" w:space="0" w:color="auto"/>
              <w:right w:val="single" w:sz="4" w:space="0" w:color="auto"/>
            </w:tcBorders>
            <w:shd w:val="clear" w:color="auto" w:fill="auto"/>
            <w:noWrap/>
            <w:hideMark/>
          </w:tcPr>
          <w:p w14:paraId="33290AEA" w14:textId="4460840B"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102 520 528</w:t>
            </w:r>
          </w:p>
        </w:tc>
      </w:tr>
      <w:tr w:rsidR="00E337BC" w14:paraId="5CA42707"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06E92721"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2030</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398EBEA2" w14:textId="45B68465"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101 207 772</w:t>
            </w:r>
          </w:p>
        </w:tc>
        <w:tc>
          <w:tcPr>
            <w:tcW w:w="1660" w:type="dxa"/>
            <w:tcBorders>
              <w:top w:val="nil"/>
              <w:left w:val="nil"/>
              <w:bottom w:val="single" w:sz="4" w:space="0" w:color="auto"/>
              <w:right w:val="single" w:sz="4" w:space="0" w:color="auto"/>
            </w:tcBorders>
            <w:shd w:val="clear" w:color="auto" w:fill="auto"/>
            <w:noWrap/>
            <w:hideMark/>
          </w:tcPr>
          <w:p w14:paraId="343415AF" w14:textId="0601EDD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1 100 226</w:t>
            </w:r>
          </w:p>
        </w:tc>
        <w:tc>
          <w:tcPr>
            <w:tcW w:w="1660" w:type="dxa"/>
            <w:tcBorders>
              <w:top w:val="nil"/>
              <w:left w:val="nil"/>
              <w:bottom w:val="single" w:sz="4" w:space="0" w:color="auto"/>
              <w:right w:val="single" w:sz="4" w:space="0" w:color="auto"/>
            </w:tcBorders>
            <w:shd w:val="clear" w:color="auto" w:fill="auto"/>
            <w:noWrap/>
            <w:hideMark/>
          </w:tcPr>
          <w:p w14:paraId="4D30A354" w14:textId="130DE7BD"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872 846</w:t>
            </w:r>
          </w:p>
        </w:tc>
        <w:tc>
          <w:tcPr>
            <w:tcW w:w="1660" w:type="dxa"/>
            <w:tcBorders>
              <w:top w:val="nil"/>
              <w:left w:val="nil"/>
              <w:bottom w:val="single" w:sz="4" w:space="0" w:color="auto"/>
              <w:right w:val="single" w:sz="4" w:space="0" w:color="auto"/>
            </w:tcBorders>
            <w:shd w:val="clear" w:color="auto" w:fill="auto"/>
            <w:noWrap/>
            <w:hideMark/>
          </w:tcPr>
          <w:p w14:paraId="5DF6B5AA" w14:textId="177FEB9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103 180 844</w:t>
            </w:r>
          </w:p>
        </w:tc>
      </w:tr>
      <w:tr w:rsidR="00E337BC" w14:paraId="6E03012E"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207A2371"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2031</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08AE6F1C" w14:textId="217DE6F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98 825 726</w:t>
            </w:r>
          </w:p>
        </w:tc>
        <w:tc>
          <w:tcPr>
            <w:tcW w:w="1660" w:type="dxa"/>
            <w:tcBorders>
              <w:top w:val="nil"/>
              <w:left w:val="nil"/>
              <w:bottom w:val="single" w:sz="4" w:space="0" w:color="auto"/>
              <w:right w:val="single" w:sz="4" w:space="0" w:color="auto"/>
            </w:tcBorders>
            <w:shd w:val="clear" w:color="auto" w:fill="auto"/>
            <w:noWrap/>
            <w:hideMark/>
          </w:tcPr>
          <w:p w14:paraId="26E93C79" w14:textId="76121C71"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1 127 731</w:t>
            </w:r>
          </w:p>
        </w:tc>
        <w:tc>
          <w:tcPr>
            <w:tcW w:w="1660" w:type="dxa"/>
            <w:tcBorders>
              <w:top w:val="nil"/>
              <w:left w:val="nil"/>
              <w:bottom w:val="single" w:sz="4" w:space="0" w:color="auto"/>
              <w:right w:val="single" w:sz="4" w:space="0" w:color="auto"/>
            </w:tcBorders>
            <w:shd w:val="clear" w:color="auto" w:fill="auto"/>
            <w:noWrap/>
            <w:hideMark/>
          </w:tcPr>
          <w:p w14:paraId="5CC1A361" w14:textId="2FDA1A4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894 667</w:t>
            </w:r>
          </w:p>
        </w:tc>
        <w:tc>
          <w:tcPr>
            <w:tcW w:w="1660" w:type="dxa"/>
            <w:tcBorders>
              <w:top w:val="nil"/>
              <w:left w:val="nil"/>
              <w:bottom w:val="single" w:sz="4" w:space="0" w:color="auto"/>
              <w:right w:val="single" w:sz="4" w:space="0" w:color="auto"/>
            </w:tcBorders>
            <w:shd w:val="clear" w:color="auto" w:fill="auto"/>
            <w:noWrap/>
            <w:hideMark/>
          </w:tcPr>
          <w:p w14:paraId="0BA5ADA3" w14:textId="5D2F001D"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100 848 124</w:t>
            </w:r>
          </w:p>
        </w:tc>
      </w:tr>
      <w:tr w:rsidR="00E337BC" w14:paraId="3B4EF8B7"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0451400B"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2032</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3C12A310" w14:textId="6F244F12"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96 518 031</w:t>
            </w:r>
          </w:p>
        </w:tc>
        <w:tc>
          <w:tcPr>
            <w:tcW w:w="1660" w:type="dxa"/>
            <w:tcBorders>
              <w:top w:val="nil"/>
              <w:left w:val="nil"/>
              <w:bottom w:val="single" w:sz="4" w:space="0" w:color="auto"/>
              <w:right w:val="single" w:sz="4" w:space="0" w:color="auto"/>
            </w:tcBorders>
            <w:shd w:val="clear" w:color="auto" w:fill="auto"/>
            <w:noWrap/>
            <w:hideMark/>
          </w:tcPr>
          <w:p w14:paraId="32067814" w14:textId="5EFA4D03"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1 155 925</w:t>
            </w:r>
          </w:p>
        </w:tc>
        <w:tc>
          <w:tcPr>
            <w:tcW w:w="1660" w:type="dxa"/>
            <w:tcBorders>
              <w:top w:val="nil"/>
              <w:left w:val="nil"/>
              <w:bottom w:val="single" w:sz="4" w:space="0" w:color="auto"/>
              <w:right w:val="single" w:sz="4" w:space="0" w:color="auto"/>
            </w:tcBorders>
            <w:shd w:val="clear" w:color="auto" w:fill="auto"/>
            <w:noWrap/>
            <w:hideMark/>
          </w:tcPr>
          <w:p w14:paraId="3D3953E2" w14:textId="43696673"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917 034</w:t>
            </w:r>
          </w:p>
        </w:tc>
        <w:tc>
          <w:tcPr>
            <w:tcW w:w="1660" w:type="dxa"/>
            <w:tcBorders>
              <w:top w:val="nil"/>
              <w:left w:val="nil"/>
              <w:bottom w:val="single" w:sz="4" w:space="0" w:color="auto"/>
              <w:right w:val="single" w:sz="4" w:space="0" w:color="auto"/>
            </w:tcBorders>
            <w:shd w:val="clear" w:color="auto" w:fill="auto"/>
            <w:noWrap/>
            <w:hideMark/>
          </w:tcPr>
          <w:p w14:paraId="5B53DCEB" w14:textId="3D8C1501"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98 590 990</w:t>
            </w:r>
          </w:p>
        </w:tc>
      </w:tr>
      <w:tr w:rsidR="00E337BC" w14:paraId="60769940"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FA85A0C"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2033</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589368D5" w14:textId="420EAF4A"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95 544 294</w:t>
            </w:r>
          </w:p>
        </w:tc>
        <w:tc>
          <w:tcPr>
            <w:tcW w:w="1660" w:type="dxa"/>
            <w:tcBorders>
              <w:top w:val="nil"/>
              <w:left w:val="nil"/>
              <w:bottom w:val="single" w:sz="4" w:space="0" w:color="auto"/>
              <w:right w:val="single" w:sz="4" w:space="0" w:color="auto"/>
            </w:tcBorders>
            <w:shd w:val="clear" w:color="auto" w:fill="auto"/>
            <w:noWrap/>
            <w:hideMark/>
          </w:tcPr>
          <w:p w14:paraId="2A29917E" w14:textId="48678140"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1 184 823</w:t>
            </w:r>
          </w:p>
        </w:tc>
        <w:tc>
          <w:tcPr>
            <w:tcW w:w="1660" w:type="dxa"/>
            <w:tcBorders>
              <w:top w:val="nil"/>
              <w:left w:val="nil"/>
              <w:bottom w:val="single" w:sz="4" w:space="0" w:color="auto"/>
              <w:right w:val="single" w:sz="4" w:space="0" w:color="auto"/>
            </w:tcBorders>
            <w:shd w:val="clear" w:color="auto" w:fill="auto"/>
            <w:noWrap/>
            <w:hideMark/>
          </w:tcPr>
          <w:p w14:paraId="17BF47A6" w14:textId="45D6462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939 959</w:t>
            </w:r>
          </w:p>
        </w:tc>
        <w:tc>
          <w:tcPr>
            <w:tcW w:w="1660" w:type="dxa"/>
            <w:tcBorders>
              <w:top w:val="nil"/>
              <w:left w:val="nil"/>
              <w:bottom w:val="single" w:sz="4" w:space="0" w:color="auto"/>
              <w:right w:val="single" w:sz="4" w:space="0" w:color="auto"/>
            </w:tcBorders>
            <w:shd w:val="clear" w:color="auto" w:fill="auto"/>
            <w:noWrap/>
            <w:hideMark/>
          </w:tcPr>
          <w:p w14:paraId="202C599D" w14:textId="484DE7BC"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97 669 076</w:t>
            </w:r>
          </w:p>
        </w:tc>
      </w:tr>
      <w:tr w:rsidR="00E337BC" w14:paraId="5F9CF010"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40E21573"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2034</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3C5DB784" w14:textId="6FBFFF85"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119 110 150</w:t>
            </w:r>
          </w:p>
        </w:tc>
        <w:tc>
          <w:tcPr>
            <w:tcW w:w="1660" w:type="dxa"/>
            <w:tcBorders>
              <w:top w:val="nil"/>
              <w:left w:val="nil"/>
              <w:bottom w:val="single" w:sz="4" w:space="0" w:color="auto"/>
              <w:right w:val="single" w:sz="4" w:space="0" w:color="auto"/>
            </w:tcBorders>
            <w:shd w:val="clear" w:color="auto" w:fill="auto"/>
            <w:noWrap/>
            <w:hideMark/>
          </w:tcPr>
          <w:p w14:paraId="72561B84" w14:textId="33BA848F"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1 214 443</w:t>
            </w:r>
          </w:p>
        </w:tc>
        <w:tc>
          <w:tcPr>
            <w:tcW w:w="1660" w:type="dxa"/>
            <w:tcBorders>
              <w:top w:val="nil"/>
              <w:left w:val="nil"/>
              <w:bottom w:val="single" w:sz="4" w:space="0" w:color="auto"/>
              <w:right w:val="single" w:sz="4" w:space="0" w:color="auto"/>
            </w:tcBorders>
            <w:shd w:val="clear" w:color="auto" w:fill="auto"/>
            <w:noWrap/>
            <w:hideMark/>
          </w:tcPr>
          <w:p w14:paraId="6C6A8B9D" w14:textId="157C2384"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963 458</w:t>
            </w:r>
          </w:p>
        </w:tc>
        <w:tc>
          <w:tcPr>
            <w:tcW w:w="1660" w:type="dxa"/>
            <w:tcBorders>
              <w:top w:val="nil"/>
              <w:left w:val="nil"/>
              <w:bottom w:val="single" w:sz="4" w:space="0" w:color="auto"/>
              <w:right w:val="single" w:sz="4" w:space="0" w:color="auto"/>
            </w:tcBorders>
            <w:shd w:val="clear" w:color="auto" w:fill="auto"/>
            <w:noWrap/>
            <w:hideMark/>
          </w:tcPr>
          <w:p w14:paraId="4E7AFF32" w14:textId="566B2FF5"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121 288 051</w:t>
            </w:r>
          </w:p>
        </w:tc>
      </w:tr>
      <w:tr w:rsidR="00E337BC" w14:paraId="0FC7C4CC"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22B279EB"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2035</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33FBF9A0" w14:textId="691B9BE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125 852 732</w:t>
            </w:r>
          </w:p>
        </w:tc>
        <w:tc>
          <w:tcPr>
            <w:tcW w:w="1660" w:type="dxa"/>
            <w:tcBorders>
              <w:top w:val="nil"/>
              <w:left w:val="nil"/>
              <w:bottom w:val="single" w:sz="4" w:space="0" w:color="auto"/>
              <w:right w:val="single" w:sz="4" w:space="0" w:color="auto"/>
            </w:tcBorders>
            <w:shd w:val="clear" w:color="auto" w:fill="auto"/>
            <w:noWrap/>
            <w:hideMark/>
          </w:tcPr>
          <w:p w14:paraId="64A42D04" w14:textId="6338B4D9"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1 244 804</w:t>
            </w:r>
          </w:p>
        </w:tc>
        <w:tc>
          <w:tcPr>
            <w:tcW w:w="1660" w:type="dxa"/>
            <w:tcBorders>
              <w:top w:val="nil"/>
              <w:left w:val="nil"/>
              <w:bottom w:val="single" w:sz="4" w:space="0" w:color="auto"/>
              <w:right w:val="single" w:sz="4" w:space="0" w:color="auto"/>
            </w:tcBorders>
            <w:shd w:val="clear" w:color="auto" w:fill="auto"/>
            <w:noWrap/>
            <w:hideMark/>
          </w:tcPr>
          <w:p w14:paraId="095FCDA5" w14:textId="117ED10F"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987 545</w:t>
            </w:r>
          </w:p>
        </w:tc>
        <w:tc>
          <w:tcPr>
            <w:tcW w:w="1660" w:type="dxa"/>
            <w:tcBorders>
              <w:top w:val="nil"/>
              <w:left w:val="nil"/>
              <w:bottom w:val="single" w:sz="4" w:space="0" w:color="auto"/>
              <w:right w:val="single" w:sz="4" w:space="0" w:color="auto"/>
            </w:tcBorders>
            <w:shd w:val="clear" w:color="auto" w:fill="auto"/>
            <w:noWrap/>
            <w:hideMark/>
          </w:tcPr>
          <w:p w14:paraId="3B60E897" w14:textId="4926F953"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128 085 081</w:t>
            </w:r>
          </w:p>
        </w:tc>
      </w:tr>
      <w:tr w:rsidR="00E337BC" w14:paraId="7E48CC5E"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7DD574B6"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2036</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00EB6993" w14:textId="7737CCED"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119 518 932</w:t>
            </w:r>
          </w:p>
        </w:tc>
        <w:tc>
          <w:tcPr>
            <w:tcW w:w="1660" w:type="dxa"/>
            <w:tcBorders>
              <w:top w:val="nil"/>
              <w:left w:val="nil"/>
              <w:bottom w:val="single" w:sz="4" w:space="0" w:color="auto"/>
              <w:right w:val="single" w:sz="4" w:space="0" w:color="auto"/>
            </w:tcBorders>
            <w:shd w:val="clear" w:color="auto" w:fill="auto"/>
            <w:noWrap/>
            <w:hideMark/>
          </w:tcPr>
          <w:p w14:paraId="623DDED4" w14:textId="32BD8FE4"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1 275 925</w:t>
            </w:r>
          </w:p>
        </w:tc>
        <w:tc>
          <w:tcPr>
            <w:tcW w:w="1660" w:type="dxa"/>
            <w:tcBorders>
              <w:top w:val="nil"/>
              <w:left w:val="nil"/>
              <w:bottom w:val="single" w:sz="4" w:space="0" w:color="auto"/>
              <w:right w:val="single" w:sz="4" w:space="0" w:color="auto"/>
            </w:tcBorders>
            <w:shd w:val="clear" w:color="auto" w:fill="auto"/>
            <w:noWrap/>
            <w:hideMark/>
          </w:tcPr>
          <w:p w14:paraId="7A9A4E38" w14:textId="2D45F7F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1 012 233</w:t>
            </w:r>
          </w:p>
        </w:tc>
        <w:tc>
          <w:tcPr>
            <w:tcW w:w="1660" w:type="dxa"/>
            <w:tcBorders>
              <w:top w:val="nil"/>
              <w:left w:val="nil"/>
              <w:bottom w:val="single" w:sz="4" w:space="0" w:color="auto"/>
              <w:right w:val="single" w:sz="4" w:space="0" w:color="auto"/>
            </w:tcBorders>
            <w:shd w:val="clear" w:color="auto" w:fill="auto"/>
            <w:noWrap/>
            <w:hideMark/>
          </w:tcPr>
          <w:p w14:paraId="0CB7B288" w14:textId="7046AC4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121 807 090</w:t>
            </w:r>
          </w:p>
        </w:tc>
      </w:tr>
      <w:tr w:rsidR="00E337BC" w14:paraId="774816DB"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49D51E7F"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2037</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0FFFBACB" w14:textId="624BE8B2"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96 177 041</w:t>
            </w:r>
          </w:p>
        </w:tc>
        <w:tc>
          <w:tcPr>
            <w:tcW w:w="1660" w:type="dxa"/>
            <w:tcBorders>
              <w:top w:val="nil"/>
              <w:left w:val="nil"/>
              <w:bottom w:val="single" w:sz="4" w:space="0" w:color="auto"/>
              <w:right w:val="single" w:sz="4" w:space="0" w:color="auto"/>
            </w:tcBorders>
            <w:shd w:val="clear" w:color="auto" w:fill="auto"/>
            <w:noWrap/>
            <w:hideMark/>
          </w:tcPr>
          <w:p w14:paraId="60ADAA40" w14:textId="152AEAD4"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1 307 823</w:t>
            </w:r>
          </w:p>
        </w:tc>
        <w:tc>
          <w:tcPr>
            <w:tcW w:w="1660" w:type="dxa"/>
            <w:tcBorders>
              <w:top w:val="nil"/>
              <w:left w:val="nil"/>
              <w:bottom w:val="single" w:sz="4" w:space="0" w:color="auto"/>
              <w:right w:val="single" w:sz="4" w:space="0" w:color="auto"/>
            </w:tcBorders>
            <w:shd w:val="clear" w:color="auto" w:fill="auto"/>
            <w:noWrap/>
            <w:hideMark/>
          </w:tcPr>
          <w:p w14:paraId="01695569" w14:textId="2A7F8BA7"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1 037 539</w:t>
            </w:r>
          </w:p>
        </w:tc>
        <w:tc>
          <w:tcPr>
            <w:tcW w:w="1660" w:type="dxa"/>
            <w:tcBorders>
              <w:top w:val="nil"/>
              <w:left w:val="nil"/>
              <w:bottom w:val="single" w:sz="4" w:space="0" w:color="auto"/>
              <w:right w:val="single" w:sz="4" w:space="0" w:color="auto"/>
            </w:tcBorders>
            <w:shd w:val="clear" w:color="auto" w:fill="auto"/>
            <w:noWrap/>
            <w:hideMark/>
          </w:tcPr>
          <w:p w14:paraId="40FE4FCC" w14:textId="7A1D47D4"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98 522 403</w:t>
            </w:r>
          </w:p>
        </w:tc>
      </w:tr>
      <w:tr w:rsidR="00E337BC" w14:paraId="02432139"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23A1BB62"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2038</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0E9E60C4" w14:textId="505978C4"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96 415 421</w:t>
            </w:r>
          </w:p>
        </w:tc>
        <w:tc>
          <w:tcPr>
            <w:tcW w:w="1660" w:type="dxa"/>
            <w:tcBorders>
              <w:top w:val="nil"/>
              <w:left w:val="nil"/>
              <w:bottom w:val="single" w:sz="4" w:space="0" w:color="auto"/>
              <w:right w:val="single" w:sz="4" w:space="0" w:color="auto"/>
            </w:tcBorders>
            <w:shd w:val="clear" w:color="auto" w:fill="auto"/>
            <w:noWrap/>
            <w:hideMark/>
          </w:tcPr>
          <w:p w14:paraId="6CF30196" w14:textId="137ACEA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1 340 518</w:t>
            </w:r>
          </w:p>
        </w:tc>
        <w:tc>
          <w:tcPr>
            <w:tcW w:w="1660" w:type="dxa"/>
            <w:tcBorders>
              <w:top w:val="nil"/>
              <w:left w:val="nil"/>
              <w:bottom w:val="single" w:sz="4" w:space="0" w:color="auto"/>
              <w:right w:val="single" w:sz="4" w:space="0" w:color="auto"/>
            </w:tcBorders>
            <w:shd w:val="clear" w:color="auto" w:fill="auto"/>
            <w:noWrap/>
            <w:hideMark/>
          </w:tcPr>
          <w:p w14:paraId="4190D526" w14:textId="695668CE"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1 063 478</w:t>
            </w:r>
          </w:p>
        </w:tc>
        <w:tc>
          <w:tcPr>
            <w:tcW w:w="1660" w:type="dxa"/>
            <w:tcBorders>
              <w:top w:val="nil"/>
              <w:left w:val="nil"/>
              <w:bottom w:val="single" w:sz="4" w:space="0" w:color="auto"/>
              <w:right w:val="single" w:sz="4" w:space="0" w:color="auto"/>
            </w:tcBorders>
            <w:shd w:val="clear" w:color="auto" w:fill="auto"/>
            <w:noWrap/>
            <w:hideMark/>
          </w:tcPr>
          <w:p w14:paraId="6C4DDDCE" w14:textId="116AE254"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98 819 417</w:t>
            </w:r>
          </w:p>
        </w:tc>
      </w:tr>
      <w:tr w:rsidR="00E337BC" w14:paraId="6E3FF16A"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645E4512"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2039</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0F8CBAAE" w14:textId="4C7979DF"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109 720 779</w:t>
            </w:r>
          </w:p>
        </w:tc>
        <w:tc>
          <w:tcPr>
            <w:tcW w:w="1660" w:type="dxa"/>
            <w:tcBorders>
              <w:top w:val="nil"/>
              <w:left w:val="nil"/>
              <w:bottom w:val="single" w:sz="4" w:space="0" w:color="auto"/>
              <w:right w:val="single" w:sz="4" w:space="0" w:color="auto"/>
            </w:tcBorders>
            <w:shd w:val="clear" w:color="auto" w:fill="auto"/>
            <w:noWrap/>
            <w:hideMark/>
          </w:tcPr>
          <w:p w14:paraId="24E26859" w14:textId="6B45332E"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1 374 031</w:t>
            </w:r>
          </w:p>
        </w:tc>
        <w:tc>
          <w:tcPr>
            <w:tcW w:w="1660" w:type="dxa"/>
            <w:tcBorders>
              <w:top w:val="nil"/>
              <w:left w:val="nil"/>
              <w:bottom w:val="single" w:sz="4" w:space="0" w:color="auto"/>
              <w:right w:val="single" w:sz="4" w:space="0" w:color="auto"/>
            </w:tcBorders>
            <w:shd w:val="clear" w:color="auto" w:fill="auto"/>
            <w:noWrap/>
            <w:hideMark/>
          </w:tcPr>
          <w:p w14:paraId="1CC9EE95" w14:textId="58C95D60"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1 090 065</w:t>
            </w:r>
          </w:p>
        </w:tc>
        <w:tc>
          <w:tcPr>
            <w:tcW w:w="1660" w:type="dxa"/>
            <w:tcBorders>
              <w:top w:val="nil"/>
              <w:left w:val="nil"/>
              <w:bottom w:val="single" w:sz="4" w:space="0" w:color="auto"/>
              <w:right w:val="single" w:sz="4" w:space="0" w:color="auto"/>
            </w:tcBorders>
            <w:shd w:val="clear" w:color="auto" w:fill="auto"/>
            <w:noWrap/>
            <w:hideMark/>
          </w:tcPr>
          <w:p w14:paraId="09D29237" w14:textId="40101AD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112 184 875</w:t>
            </w:r>
          </w:p>
        </w:tc>
      </w:tr>
      <w:tr w:rsidR="00E337BC" w14:paraId="5F50F1D8"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261D5A82"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2040</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4F25EF63" w14:textId="44E2AAAF"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102 117 227</w:t>
            </w:r>
          </w:p>
        </w:tc>
        <w:tc>
          <w:tcPr>
            <w:tcW w:w="1660" w:type="dxa"/>
            <w:tcBorders>
              <w:top w:val="nil"/>
              <w:left w:val="nil"/>
              <w:bottom w:val="single" w:sz="4" w:space="0" w:color="auto"/>
              <w:right w:val="single" w:sz="4" w:space="0" w:color="auto"/>
            </w:tcBorders>
            <w:shd w:val="clear" w:color="auto" w:fill="auto"/>
            <w:noWrap/>
            <w:hideMark/>
          </w:tcPr>
          <w:p w14:paraId="7D5D91B6" w14:textId="46BAC9B9"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1 408 382</w:t>
            </w:r>
          </w:p>
        </w:tc>
        <w:tc>
          <w:tcPr>
            <w:tcW w:w="1660" w:type="dxa"/>
            <w:tcBorders>
              <w:top w:val="nil"/>
              <w:left w:val="nil"/>
              <w:bottom w:val="single" w:sz="4" w:space="0" w:color="auto"/>
              <w:right w:val="single" w:sz="4" w:space="0" w:color="auto"/>
            </w:tcBorders>
            <w:shd w:val="clear" w:color="auto" w:fill="auto"/>
            <w:noWrap/>
            <w:hideMark/>
          </w:tcPr>
          <w:p w14:paraId="09ABF0C7" w14:textId="06D9A95C"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1 117 316</w:t>
            </w:r>
          </w:p>
        </w:tc>
        <w:tc>
          <w:tcPr>
            <w:tcW w:w="1660" w:type="dxa"/>
            <w:tcBorders>
              <w:top w:val="nil"/>
              <w:left w:val="nil"/>
              <w:bottom w:val="single" w:sz="4" w:space="0" w:color="auto"/>
              <w:right w:val="single" w:sz="4" w:space="0" w:color="auto"/>
            </w:tcBorders>
            <w:shd w:val="clear" w:color="auto" w:fill="auto"/>
            <w:noWrap/>
            <w:hideMark/>
          </w:tcPr>
          <w:p w14:paraId="2440A6EF" w14:textId="6742D82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104 642 925</w:t>
            </w:r>
          </w:p>
        </w:tc>
      </w:tr>
      <w:tr w:rsidR="00E337BC" w14:paraId="2CB722CB"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F5ACF33"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2041</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19CBA84D" w14:textId="0A6B570B"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88 098 844</w:t>
            </w:r>
          </w:p>
        </w:tc>
        <w:tc>
          <w:tcPr>
            <w:tcW w:w="1660" w:type="dxa"/>
            <w:tcBorders>
              <w:top w:val="nil"/>
              <w:left w:val="nil"/>
              <w:bottom w:val="single" w:sz="4" w:space="0" w:color="auto"/>
              <w:right w:val="single" w:sz="4" w:space="0" w:color="auto"/>
            </w:tcBorders>
            <w:shd w:val="clear" w:color="auto" w:fill="auto"/>
            <w:noWrap/>
            <w:hideMark/>
          </w:tcPr>
          <w:p w14:paraId="35046478" w14:textId="52F6F2AC"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1 443 591</w:t>
            </w:r>
          </w:p>
        </w:tc>
        <w:tc>
          <w:tcPr>
            <w:tcW w:w="1660" w:type="dxa"/>
            <w:tcBorders>
              <w:top w:val="nil"/>
              <w:left w:val="nil"/>
              <w:bottom w:val="single" w:sz="4" w:space="0" w:color="auto"/>
              <w:right w:val="single" w:sz="4" w:space="0" w:color="auto"/>
            </w:tcBorders>
            <w:shd w:val="clear" w:color="auto" w:fill="auto"/>
            <w:noWrap/>
            <w:hideMark/>
          </w:tcPr>
          <w:p w14:paraId="048F28EA" w14:textId="66C89ABB"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1 145 249</w:t>
            </w:r>
          </w:p>
        </w:tc>
        <w:tc>
          <w:tcPr>
            <w:tcW w:w="1660" w:type="dxa"/>
            <w:tcBorders>
              <w:top w:val="nil"/>
              <w:left w:val="nil"/>
              <w:bottom w:val="single" w:sz="4" w:space="0" w:color="auto"/>
              <w:right w:val="single" w:sz="4" w:space="0" w:color="auto"/>
            </w:tcBorders>
            <w:shd w:val="clear" w:color="auto" w:fill="auto"/>
            <w:noWrap/>
            <w:hideMark/>
          </w:tcPr>
          <w:p w14:paraId="032139E8" w14:textId="38E4E781"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90 687 684</w:t>
            </w:r>
          </w:p>
        </w:tc>
      </w:tr>
      <w:tr w:rsidR="00E337BC" w14:paraId="37F878EE"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08BE915B"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2042</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11DAFEBE" w14:textId="40920519"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70 004 438</w:t>
            </w:r>
          </w:p>
        </w:tc>
        <w:tc>
          <w:tcPr>
            <w:tcW w:w="1660" w:type="dxa"/>
            <w:tcBorders>
              <w:top w:val="nil"/>
              <w:left w:val="nil"/>
              <w:bottom w:val="single" w:sz="4" w:space="0" w:color="auto"/>
              <w:right w:val="single" w:sz="4" w:space="0" w:color="auto"/>
            </w:tcBorders>
            <w:shd w:val="clear" w:color="auto" w:fill="auto"/>
            <w:noWrap/>
            <w:hideMark/>
          </w:tcPr>
          <w:p w14:paraId="196B78B9" w14:textId="3CDA63A1"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1 479 681</w:t>
            </w:r>
          </w:p>
        </w:tc>
        <w:tc>
          <w:tcPr>
            <w:tcW w:w="1660" w:type="dxa"/>
            <w:tcBorders>
              <w:top w:val="nil"/>
              <w:left w:val="nil"/>
              <w:bottom w:val="single" w:sz="4" w:space="0" w:color="auto"/>
              <w:right w:val="single" w:sz="4" w:space="0" w:color="auto"/>
            </w:tcBorders>
            <w:shd w:val="clear" w:color="auto" w:fill="auto"/>
            <w:noWrap/>
            <w:hideMark/>
          </w:tcPr>
          <w:p w14:paraId="4B02FF70" w14:textId="212CDF4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1 173 880</w:t>
            </w:r>
          </w:p>
        </w:tc>
        <w:tc>
          <w:tcPr>
            <w:tcW w:w="1660" w:type="dxa"/>
            <w:tcBorders>
              <w:top w:val="nil"/>
              <w:left w:val="nil"/>
              <w:bottom w:val="single" w:sz="4" w:space="0" w:color="auto"/>
              <w:right w:val="single" w:sz="4" w:space="0" w:color="auto"/>
            </w:tcBorders>
            <w:shd w:val="clear" w:color="auto" w:fill="auto"/>
            <w:noWrap/>
            <w:hideMark/>
          </w:tcPr>
          <w:p w14:paraId="4D0E484C" w14:textId="517E345B"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72 657 999</w:t>
            </w:r>
          </w:p>
        </w:tc>
      </w:tr>
      <w:tr w:rsidR="00E337BC" w14:paraId="4F5488A2"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2441CD3"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2043</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1A12A6BE" w14:textId="71AB5C2D"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75 715 256</w:t>
            </w:r>
          </w:p>
        </w:tc>
        <w:tc>
          <w:tcPr>
            <w:tcW w:w="1660" w:type="dxa"/>
            <w:tcBorders>
              <w:top w:val="nil"/>
              <w:left w:val="nil"/>
              <w:bottom w:val="single" w:sz="4" w:space="0" w:color="auto"/>
              <w:right w:val="single" w:sz="4" w:space="0" w:color="auto"/>
            </w:tcBorders>
            <w:shd w:val="clear" w:color="auto" w:fill="auto"/>
            <w:noWrap/>
            <w:hideMark/>
          </w:tcPr>
          <w:p w14:paraId="58938390" w14:textId="55FC1160"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1 516 673</w:t>
            </w:r>
          </w:p>
        </w:tc>
        <w:tc>
          <w:tcPr>
            <w:tcW w:w="1660" w:type="dxa"/>
            <w:tcBorders>
              <w:top w:val="nil"/>
              <w:left w:val="nil"/>
              <w:bottom w:val="single" w:sz="4" w:space="0" w:color="auto"/>
              <w:right w:val="single" w:sz="4" w:space="0" w:color="auto"/>
            </w:tcBorders>
            <w:shd w:val="clear" w:color="auto" w:fill="auto"/>
            <w:noWrap/>
            <w:hideMark/>
          </w:tcPr>
          <w:p w14:paraId="2E2B2286" w14:textId="4233606C"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1 203 228</w:t>
            </w:r>
          </w:p>
        </w:tc>
        <w:tc>
          <w:tcPr>
            <w:tcW w:w="1660" w:type="dxa"/>
            <w:tcBorders>
              <w:top w:val="nil"/>
              <w:left w:val="nil"/>
              <w:bottom w:val="single" w:sz="4" w:space="0" w:color="auto"/>
              <w:right w:val="single" w:sz="4" w:space="0" w:color="auto"/>
            </w:tcBorders>
            <w:shd w:val="clear" w:color="auto" w:fill="auto"/>
            <w:noWrap/>
            <w:hideMark/>
          </w:tcPr>
          <w:p w14:paraId="47D84825" w14:textId="4806F330"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78 435 157</w:t>
            </w:r>
          </w:p>
        </w:tc>
      </w:tr>
      <w:tr w:rsidR="00E337BC" w14:paraId="1892DAA6"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790A9CD8"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2044</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272FFD30" w14:textId="4DAC5E1D"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114 256 145</w:t>
            </w:r>
          </w:p>
        </w:tc>
        <w:tc>
          <w:tcPr>
            <w:tcW w:w="1660" w:type="dxa"/>
            <w:tcBorders>
              <w:top w:val="nil"/>
              <w:left w:val="nil"/>
              <w:bottom w:val="single" w:sz="4" w:space="0" w:color="auto"/>
              <w:right w:val="single" w:sz="4" w:space="0" w:color="auto"/>
            </w:tcBorders>
            <w:shd w:val="clear" w:color="auto" w:fill="auto"/>
            <w:noWrap/>
            <w:hideMark/>
          </w:tcPr>
          <w:p w14:paraId="7710D182" w14:textId="68A36B07"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1 554 590</w:t>
            </w:r>
          </w:p>
        </w:tc>
        <w:tc>
          <w:tcPr>
            <w:tcW w:w="1660" w:type="dxa"/>
            <w:tcBorders>
              <w:top w:val="nil"/>
              <w:left w:val="nil"/>
              <w:bottom w:val="single" w:sz="4" w:space="0" w:color="auto"/>
              <w:right w:val="single" w:sz="4" w:space="0" w:color="auto"/>
            </w:tcBorders>
            <w:shd w:val="clear" w:color="auto" w:fill="auto"/>
            <w:noWrap/>
            <w:hideMark/>
          </w:tcPr>
          <w:p w14:paraId="5B425578" w14:textId="2870CF07"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1 233 308</w:t>
            </w:r>
          </w:p>
        </w:tc>
        <w:tc>
          <w:tcPr>
            <w:tcW w:w="1660" w:type="dxa"/>
            <w:tcBorders>
              <w:top w:val="nil"/>
              <w:left w:val="nil"/>
              <w:bottom w:val="single" w:sz="4" w:space="0" w:color="auto"/>
              <w:right w:val="single" w:sz="4" w:space="0" w:color="auto"/>
            </w:tcBorders>
            <w:shd w:val="clear" w:color="auto" w:fill="auto"/>
            <w:noWrap/>
            <w:hideMark/>
          </w:tcPr>
          <w:p w14:paraId="1AD5D681" w14:textId="0AC2F7F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117 044 043</w:t>
            </w:r>
          </w:p>
        </w:tc>
      </w:tr>
      <w:tr w:rsidR="00E337BC" w14:paraId="7D798099"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4DAC63B"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2045</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67F39A8D" w14:textId="74AF8FF3"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110 458 127</w:t>
            </w:r>
          </w:p>
        </w:tc>
        <w:tc>
          <w:tcPr>
            <w:tcW w:w="1660" w:type="dxa"/>
            <w:tcBorders>
              <w:top w:val="nil"/>
              <w:left w:val="nil"/>
              <w:bottom w:val="single" w:sz="4" w:space="0" w:color="auto"/>
              <w:right w:val="single" w:sz="4" w:space="0" w:color="auto"/>
            </w:tcBorders>
            <w:shd w:val="clear" w:color="auto" w:fill="auto"/>
            <w:noWrap/>
            <w:hideMark/>
          </w:tcPr>
          <w:p w14:paraId="077CFA41" w14:textId="0E32599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1 593 455</w:t>
            </w:r>
          </w:p>
        </w:tc>
        <w:tc>
          <w:tcPr>
            <w:tcW w:w="1660" w:type="dxa"/>
            <w:tcBorders>
              <w:top w:val="nil"/>
              <w:left w:val="nil"/>
              <w:bottom w:val="single" w:sz="4" w:space="0" w:color="auto"/>
              <w:right w:val="single" w:sz="4" w:space="0" w:color="auto"/>
            </w:tcBorders>
            <w:shd w:val="clear" w:color="auto" w:fill="auto"/>
            <w:noWrap/>
            <w:hideMark/>
          </w:tcPr>
          <w:p w14:paraId="609939B9" w14:textId="3CA3902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1 264 141</w:t>
            </w:r>
          </w:p>
        </w:tc>
        <w:tc>
          <w:tcPr>
            <w:tcW w:w="1660" w:type="dxa"/>
            <w:tcBorders>
              <w:top w:val="nil"/>
              <w:left w:val="nil"/>
              <w:bottom w:val="single" w:sz="4" w:space="0" w:color="auto"/>
              <w:right w:val="single" w:sz="4" w:space="0" w:color="auto"/>
            </w:tcBorders>
            <w:shd w:val="clear" w:color="auto" w:fill="auto"/>
            <w:noWrap/>
            <w:hideMark/>
          </w:tcPr>
          <w:p w14:paraId="71484B31" w14:textId="69DE1F01"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113 315 723</w:t>
            </w:r>
          </w:p>
        </w:tc>
      </w:tr>
      <w:tr w:rsidR="00E337BC" w14:paraId="3E0A8C7C"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94759B4"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2046</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01492C6E" w14:textId="0958465A"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102 525 300</w:t>
            </w:r>
          </w:p>
        </w:tc>
        <w:tc>
          <w:tcPr>
            <w:tcW w:w="1660" w:type="dxa"/>
            <w:tcBorders>
              <w:top w:val="nil"/>
              <w:left w:val="nil"/>
              <w:bottom w:val="single" w:sz="4" w:space="0" w:color="auto"/>
              <w:right w:val="single" w:sz="4" w:space="0" w:color="auto"/>
            </w:tcBorders>
            <w:shd w:val="clear" w:color="auto" w:fill="auto"/>
            <w:noWrap/>
            <w:hideMark/>
          </w:tcPr>
          <w:p w14:paraId="6F3A29DC" w14:textId="1A8FAE22"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1 633 291</w:t>
            </w:r>
          </w:p>
        </w:tc>
        <w:tc>
          <w:tcPr>
            <w:tcW w:w="1660" w:type="dxa"/>
            <w:tcBorders>
              <w:top w:val="nil"/>
              <w:left w:val="nil"/>
              <w:bottom w:val="single" w:sz="4" w:space="0" w:color="auto"/>
              <w:right w:val="single" w:sz="4" w:space="0" w:color="auto"/>
            </w:tcBorders>
            <w:shd w:val="clear" w:color="auto" w:fill="auto"/>
            <w:noWrap/>
            <w:hideMark/>
          </w:tcPr>
          <w:p w14:paraId="2564DC14" w14:textId="1518141D"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1 295 744</w:t>
            </w:r>
          </w:p>
        </w:tc>
        <w:tc>
          <w:tcPr>
            <w:tcW w:w="1660" w:type="dxa"/>
            <w:tcBorders>
              <w:top w:val="nil"/>
              <w:left w:val="nil"/>
              <w:bottom w:val="single" w:sz="4" w:space="0" w:color="auto"/>
              <w:right w:val="single" w:sz="4" w:space="0" w:color="auto"/>
            </w:tcBorders>
            <w:shd w:val="clear" w:color="auto" w:fill="auto"/>
            <w:noWrap/>
            <w:hideMark/>
          </w:tcPr>
          <w:p w14:paraId="295BB3B9" w14:textId="57C85421"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105 454 335</w:t>
            </w:r>
          </w:p>
        </w:tc>
      </w:tr>
      <w:tr w:rsidR="00E337BC" w14:paraId="6A95F775"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5BC4771"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2047</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130D7E17" w14:textId="3B506DA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36 440 548</w:t>
            </w:r>
          </w:p>
        </w:tc>
        <w:tc>
          <w:tcPr>
            <w:tcW w:w="1660" w:type="dxa"/>
            <w:tcBorders>
              <w:top w:val="nil"/>
              <w:left w:val="nil"/>
              <w:bottom w:val="single" w:sz="4" w:space="0" w:color="auto"/>
              <w:right w:val="single" w:sz="4" w:space="0" w:color="auto"/>
            </w:tcBorders>
            <w:shd w:val="clear" w:color="auto" w:fill="auto"/>
            <w:noWrap/>
            <w:hideMark/>
          </w:tcPr>
          <w:p w14:paraId="07AAE923" w14:textId="57775ECF"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1 674 124</w:t>
            </w:r>
          </w:p>
        </w:tc>
        <w:tc>
          <w:tcPr>
            <w:tcW w:w="1660" w:type="dxa"/>
            <w:tcBorders>
              <w:top w:val="nil"/>
              <w:left w:val="nil"/>
              <w:bottom w:val="single" w:sz="4" w:space="0" w:color="auto"/>
              <w:right w:val="single" w:sz="4" w:space="0" w:color="auto"/>
            </w:tcBorders>
            <w:shd w:val="clear" w:color="auto" w:fill="auto"/>
            <w:noWrap/>
            <w:hideMark/>
          </w:tcPr>
          <w:p w14:paraId="42BEA0B5" w14:textId="197D1B72"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1 328 138</w:t>
            </w:r>
          </w:p>
        </w:tc>
        <w:tc>
          <w:tcPr>
            <w:tcW w:w="1660" w:type="dxa"/>
            <w:tcBorders>
              <w:top w:val="nil"/>
              <w:left w:val="nil"/>
              <w:bottom w:val="single" w:sz="4" w:space="0" w:color="auto"/>
              <w:right w:val="single" w:sz="4" w:space="0" w:color="auto"/>
            </w:tcBorders>
            <w:shd w:val="clear" w:color="auto" w:fill="auto"/>
            <w:noWrap/>
            <w:hideMark/>
          </w:tcPr>
          <w:p w14:paraId="2628140D" w14:textId="6F929BA2"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39 442 810</w:t>
            </w:r>
          </w:p>
        </w:tc>
      </w:tr>
      <w:tr w:rsidR="00E337BC" w14:paraId="4C983291" w14:textId="77777777" w:rsidTr="0066080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6434150"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2048</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2D2D4C91" w14:textId="6669910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50 703 265</w:t>
            </w:r>
          </w:p>
        </w:tc>
        <w:tc>
          <w:tcPr>
            <w:tcW w:w="1660" w:type="dxa"/>
            <w:tcBorders>
              <w:top w:val="nil"/>
              <w:left w:val="nil"/>
              <w:bottom w:val="single" w:sz="4" w:space="0" w:color="auto"/>
              <w:right w:val="single" w:sz="4" w:space="0" w:color="auto"/>
            </w:tcBorders>
            <w:shd w:val="clear" w:color="auto" w:fill="auto"/>
            <w:noWrap/>
            <w:hideMark/>
          </w:tcPr>
          <w:p w14:paraId="3DDF1A7D" w14:textId="7AEDD16B"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1 715 977</w:t>
            </w:r>
          </w:p>
        </w:tc>
        <w:tc>
          <w:tcPr>
            <w:tcW w:w="1660" w:type="dxa"/>
            <w:tcBorders>
              <w:top w:val="nil"/>
              <w:left w:val="nil"/>
              <w:bottom w:val="single" w:sz="4" w:space="0" w:color="auto"/>
              <w:right w:val="single" w:sz="4" w:space="0" w:color="auto"/>
            </w:tcBorders>
            <w:shd w:val="clear" w:color="auto" w:fill="auto"/>
            <w:noWrap/>
            <w:hideMark/>
          </w:tcPr>
          <w:p w14:paraId="3307EFA6" w14:textId="1087FD32"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1 361 342</w:t>
            </w:r>
          </w:p>
        </w:tc>
        <w:tc>
          <w:tcPr>
            <w:tcW w:w="1660" w:type="dxa"/>
            <w:tcBorders>
              <w:top w:val="nil"/>
              <w:left w:val="nil"/>
              <w:bottom w:val="single" w:sz="4" w:space="0" w:color="auto"/>
              <w:right w:val="single" w:sz="4" w:space="0" w:color="auto"/>
            </w:tcBorders>
            <w:shd w:val="clear" w:color="auto" w:fill="auto"/>
            <w:noWrap/>
            <w:hideMark/>
          </w:tcPr>
          <w:p w14:paraId="52817CA9" w14:textId="4C091C70"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53 780 584</w:t>
            </w:r>
          </w:p>
        </w:tc>
      </w:tr>
      <w:tr w:rsidR="00E337BC" w14:paraId="17269170" w14:textId="77777777" w:rsidTr="00660809">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05D8AFFC"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2049</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64E3F8B6" w14:textId="1494D42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116 815 883</w:t>
            </w:r>
          </w:p>
        </w:tc>
        <w:tc>
          <w:tcPr>
            <w:tcW w:w="1660" w:type="dxa"/>
            <w:tcBorders>
              <w:top w:val="nil"/>
              <w:left w:val="nil"/>
              <w:bottom w:val="single" w:sz="4" w:space="0" w:color="auto"/>
              <w:right w:val="single" w:sz="4" w:space="0" w:color="auto"/>
            </w:tcBorders>
            <w:shd w:val="clear" w:color="auto" w:fill="auto"/>
            <w:noWrap/>
            <w:hideMark/>
          </w:tcPr>
          <w:p w14:paraId="18C957BB" w14:textId="2C9B7904"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1 758 876</w:t>
            </w:r>
          </w:p>
        </w:tc>
        <w:tc>
          <w:tcPr>
            <w:tcW w:w="1660" w:type="dxa"/>
            <w:tcBorders>
              <w:top w:val="nil"/>
              <w:left w:val="nil"/>
              <w:bottom w:val="single" w:sz="4" w:space="0" w:color="auto"/>
              <w:right w:val="single" w:sz="4" w:space="0" w:color="auto"/>
            </w:tcBorders>
            <w:shd w:val="clear" w:color="auto" w:fill="auto"/>
            <w:noWrap/>
            <w:hideMark/>
          </w:tcPr>
          <w:p w14:paraId="7F374CD7" w14:textId="637E65AB"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1 395 375</w:t>
            </w:r>
          </w:p>
        </w:tc>
        <w:tc>
          <w:tcPr>
            <w:tcW w:w="1660" w:type="dxa"/>
            <w:tcBorders>
              <w:top w:val="nil"/>
              <w:left w:val="nil"/>
              <w:bottom w:val="single" w:sz="4" w:space="0" w:color="auto"/>
              <w:right w:val="single" w:sz="4" w:space="0" w:color="auto"/>
            </w:tcBorders>
            <w:shd w:val="clear" w:color="auto" w:fill="auto"/>
            <w:noWrap/>
            <w:hideMark/>
          </w:tcPr>
          <w:p w14:paraId="078BBEE2" w14:textId="030F3B73"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119 970 134</w:t>
            </w:r>
          </w:p>
        </w:tc>
      </w:tr>
      <w:tr w:rsidR="00E337BC" w14:paraId="0CFE8909" w14:textId="77777777" w:rsidTr="00660809">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DA6250B"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2050</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29E7E90B" w14:textId="7A685496"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117 688 355</w:t>
            </w:r>
          </w:p>
        </w:tc>
        <w:tc>
          <w:tcPr>
            <w:tcW w:w="1660" w:type="dxa"/>
            <w:tcBorders>
              <w:top w:val="nil"/>
              <w:left w:val="nil"/>
              <w:bottom w:val="single" w:sz="4" w:space="0" w:color="auto"/>
              <w:right w:val="single" w:sz="4" w:space="0" w:color="auto"/>
            </w:tcBorders>
            <w:shd w:val="clear" w:color="auto" w:fill="auto"/>
            <w:noWrap/>
            <w:hideMark/>
          </w:tcPr>
          <w:p w14:paraId="40E420DD" w14:textId="0F81E5F9"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1 802 848</w:t>
            </w:r>
          </w:p>
        </w:tc>
        <w:tc>
          <w:tcPr>
            <w:tcW w:w="1660" w:type="dxa"/>
            <w:tcBorders>
              <w:top w:val="nil"/>
              <w:left w:val="nil"/>
              <w:bottom w:val="single" w:sz="4" w:space="0" w:color="auto"/>
              <w:right w:val="single" w:sz="4" w:space="0" w:color="auto"/>
            </w:tcBorders>
            <w:shd w:val="clear" w:color="auto" w:fill="auto"/>
            <w:noWrap/>
            <w:hideMark/>
          </w:tcPr>
          <w:p w14:paraId="0ACD9E46" w14:textId="05604605"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1 430 259</w:t>
            </w:r>
          </w:p>
        </w:tc>
        <w:tc>
          <w:tcPr>
            <w:tcW w:w="1660" w:type="dxa"/>
            <w:tcBorders>
              <w:top w:val="nil"/>
              <w:left w:val="nil"/>
              <w:bottom w:val="single" w:sz="4" w:space="0" w:color="auto"/>
              <w:right w:val="single" w:sz="4" w:space="0" w:color="auto"/>
            </w:tcBorders>
            <w:shd w:val="clear" w:color="auto" w:fill="auto"/>
            <w:noWrap/>
            <w:hideMark/>
          </w:tcPr>
          <w:p w14:paraId="0D3D8AB2" w14:textId="596AE902"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120 921 462</w:t>
            </w:r>
          </w:p>
        </w:tc>
      </w:tr>
      <w:tr w:rsidR="00E337BC" w14:paraId="42940BF9" w14:textId="77777777" w:rsidTr="00660809">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BDBE4DB" w14:textId="77777777"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2051</w:t>
            </w:r>
          </w:p>
        </w:tc>
        <w:tc>
          <w:tcPr>
            <w:tcW w:w="1660" w:type="dxa"/>
            <w:tcBorders>
              <w:top w:val="nil"/>
              <w:left w:val="single" w:sz="4" w:space="0" w:color="auto"/>
              <w:bottom w:val="single" w:sz="4" w:space="0" w:color="auto"/>
              <w:right w:val="single" w:sz="4" w:space="0" w:color="auto"/>
            </w:tcBorders>
            <w:shd w:val="clear" w:color="000000" w:fill="FFFFFF"/>
            <w:noWrap/>
            <w:hideMark/>
          </w:tcPr>
          <w:p w14:paraId="5DE75D14" w14:textId="7579DE98"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104 911 091</w:t>
            </w:r>
          </w:p>
        </w:tc>
        <w:tc>
          <w:tcPr>
            <w:tcW w:w="1660" w:type="dxa"/>
            <w:tcBorders>
              <w:top w:val="nil"/>
              <w:left w:val="nil"/>
              <w:bottom w:val="single" w:sz="4" w:space="0" w:color="auto"/>
              <w:right w:val="single" w:sz="4" w:space="0" w:color="auto"/>
            </w:tcBorders>
            <w:shd w:val="clear" w:color="auto" w:fill="auto"/>
            <w:noWrap/>
            <w:hideMark/>
          </w:tcPr>
          <w:p w14:paraId="0FEAB8F6" w14:textId="5F5D6A7F"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1 847 919</w:t>
            </w:r>
          </w:p>
        </w:tc>
        <w:tc>
          <w:tcPr>
            <w:tcW w:w="1660" w:type="dxa"/>
            <w:tcBorders>
              <w:top w:val="nil"/>
              <w:left w:val="nil"/>
              <w:bottom w:val="single" w:sz="4" w:space="0" w:color="auto"/>
              <w:right w:val="single" w:sz="4" w:space="0" w:color="auto"/>
            </w:tcBorders>
            <w:shd w:val="clear" w:color="auto" w:fill="auto"/>
            <w:noWrap/>
            <w:hideMark/>
          </w:tcPr>
          <w:p w14:paraId="3AC67009" w14:textId="1DCB7EF4"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1 466 016</w:t>
            </w:r>
          </w:p>
        </w:tc>
        <w:tc>
          <w:tcPr>
            <w:tcW w:w="1660" w:type="dxa"/>
            <w:tcBorders>
              <w:top w:val="nil"/>
              <w:left w:val="nil"/>
              <w:bottom w:val="single" w:sz="4" w:space="0" w:color="auto"/>
              <w:right w:val="single" w:sz="4" w:space="0" w:color="auto"/>
            </w:tcBorders>
            <w:shd w:val="clear" w:color="auto" w:fill="auto"/>
            <w:noWrap/>
            <w:hideMark/>
          </w:tcPr>
          <w:p w14:paraId="69C4EBB9" w14:textId="22D210F0"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108 225 026</w:t>
            </w:r>
          </w:p>
        </w:tc>
      </w:tr>
      <w:tr w:rsidR="00E337BC" w14:paraId="171257A5" w14:textId="77777777" w:rsidTr="00660809">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67875497" w14:textId="4DD289E3" w:rsidR="00E337BC" w:rsidRPr="00434806" w:rsidRDefault="00E337BC" w:rsidP="00E337BC">
            <w:pPr>
              <w:jc w:val="right"/>
              <w:rPr>
                <w:rFonts w:ascii="Times New Roman" w:hAnsi="Times New Roman" w:cs="Times New Roman"/>
                <w:color w:val="000000"/>
                <w:sz w:val="20"/>
              </w:rPr>
            </w:pPr>
            <w:r w:rsidRPr="00434806">
              <w:rPr>
                <w:rFonts w:ascii="Times New Roman" w:hAnsi="Times New Roman" w:cs="Times New Roman"/>
                <w:color w:val="000000"/>
                <w:sz w:val="20"/>
              </w:rPr>
              <w:t>2052</w:t>
            </w:r>
          </w:p>
        </w:tc>
        <w:tc>
          <w:tcPr>
            <w:tcW w:w="1660" w:type="dxa"/>
            <w:tcBorders>
              <w:top w:val="nil"/>
              <w:left w:val="single" w:sz="4" w:space="0" w:color="auto"/>
              <w:bottom w:val="single" w:sz="4" w:space="0" w:color="auto"/>
              <w:right w:val="single" w:sz="4" w:space="0" w:color="auto"/>
            </w:tcBorders>
            <w:shd w:val="clear" w:color="000000" w:fill="FFFFFF"/>
            <w:noWrap/>
          </w:tcPr>
          <w:p w14:paraId="4DC51F83" w14:textId="6FE086CD" w:rsidR="00E337BC" w:rsidRPr="00E337BC" w:rsidRDefault="00E337BC" w:rsidP="00E337BC">
            <w:pPr>
              <w:jc w:val="right"/>
              <w:rPr>
                <w:rFonts w:ascii="Times New Roman" w:hAnsi="Times New Roman" w:cs="Times New Roman"/>
                <w:color w:val="000000"/>
                <w:sz w:val="20"/>
              </w:rPr>
            </w:pPr>
            <w:r w:rsidRPr="00E337BC">
              <w:rPr>
                <w:rFonts w:ascii="Times New Roman" w:hAnsi="Times New Roman" w:cs="Times New Roman"/>
                <w:sz w:val="20"/>
              </w:rPr>
              <w:t>27 354 804</w:t>
            </w:r>
          </w:p>
        </w:tc>
        <w:tc>
          <w:tcPr>
            <w:tcW w:w="1660" w:type="dxa"/>
            <w:tcBorders>
              <w:top w:val="nil"/>
              <w:left w:val="nil"/>
              <w:bottom w:val="single" w:sz="4" w:space="0" w:color="auto"/>
              <w:right w:val="single" w:sz="4" w:space="0" w:color="auto"/>
            </w:tcBorders>
            <w:shd w:val="clear" w:color="auto" w:fill="auto"/>
            <w:noWrap/>
          </w:tcPr>
          <w:p w14:paraId="1E56CBB2" w14:textId="13A0487B" w:rsidR="00E337BC" w:rsidRPr="00E337BC" w:rsidRDefault="00E337BC" w:rsidP="00E337BC">
            <w:pPr>
              <w:jc w:val="right"/>
              <w:rPr>
                <w:rFonts w:ascii="Times New Roman" w:hAnsi="Times New Roman" w:cs="Times New Roman"/>
                <w:sz w:val="20"/>
              </w:rPr>
            </w:pPr>
            <w:r w:rsidRPr="00E337BC">
              <w:rPr>
                <w:rFonts w:ascii="Times New Roman" w:hAnsi="Times New Roman" w:cs="Times New Roman"/>
                <w:sz w:val="20"/>
              </w:rPr>
              <w:t>1 894 117</w:t>
            </w:r>
          </w:p>
        </w:tc>
        <w:tc>
          <w:tcPr>
            <w:tcW w:w="1660" w:type="dxa"/>
            <w:tcBorders>
              <w:top w:val="nil"/>
              <w:left w:val="nil"/>
              <w:bottom w:val="single" w:sz="4" w:space="0" w:color="auto"/>
              <w:right w:val="single" w:sz="4" w:space="0" w:color="auto"/>
            </w:tcBorders>
            <w:shd w:val="clear" w:color="auto" w:fill="auto"/>
            <w:noWrap/>
          </w:tcPr>
          <w:p w14:paraId="02D11CBF" w14:textId="070960A4" w:rsidR="00E337BC" w:rsidRPr="00E337BC" w:rsidRDefault="00E337BC" w:rsidP="00E337BC">
            <w:pPr>
              <w:jc w:val="right"/>
              <w:rPr>
                <w:rFonts w:ascii="Times New Roman" w:hAnsi="Times New Roman" w:cs="Times New Roman"/>
                <w:sz w:val="20"/>
              </w:rPr>
            </w:pPr>
            <w:r w:rsidRPr="00E337BC">
              <w:rPr>
                <w:rFonts w:ascii="Times New Roman" w:hAnsi="Times New Roman" w:cs="Times New Roman"/>
                <w:sz w:val="20"/>
              </w:rPr>
              <w:t>1 502 666</w:t>
            </w:r>
          </w:p>
        </w:tc>
        <w:tc>
          <w:tcPr>
            <w:tcW w:w="1660" w:type="dxa"/>
            <w:tcBorders>
              <w:top w:val="nil"/>
              <w:left w:val="nil"/>
              <w:bottom w:val="single" w:sz="4" w:space="0" w:color="auto"/>
              <w:right w:val="single" w:sz="4" w:space="0" w:color="auto"/>
            </w:tcBorders>
            <w:shd w:val="clear" w:color="auto" w:fill="auto"/>
            <w:noWrap/>
          </w:tcPr>
          <w:p w14:paraId="2B487DE4" w14:textId="0DCD31C6" w:rsidR="00E337BC" w:rsidRPr="00E337BC" w:rsidRDefault="00E337BC" w:rsidP="00E337BC">
            <w:pPr>
              <w:jc w:val="right"/>
              <w:rPr>
                <w:rFonts w:ascii="Times New Roman" w:hAnsi="Times New Roman" w:cs="Times New Roman"/>
                <w:sz w:val="20"/>
              </w:rPr>
            </w:pPr>
            <w:r w:rsidRPr="00E337BC">
              <w:rPr>
                <w:rFonts w:ascii="Times New Roman" w:hAnsi="Times New Roman" w:cs="Times New Roman"/>
                <w:sz w:val="20"/>
              </w:rPr>
              <w:t>30 751 587</w:t>
            </w:r>
          </w:p>
        </w:tc>
      </w:tr>
      <w:tr w:rsidR="00E337BC" w14:paraId="0B3720DD" w14:textId="77777777" w:rsidTr="00660809">
        <w:trPr>
          <w:trHeight w:val="300"/>
        </w:trPr>
        <w:tc>
          <w:tcPr>
            <w:tcW w:w="1008" w:type="dxa"/>
            <w:tcBorders>
              <w:top w:val="nil"/>
              <w:left w:val="single" w:sz="4" w:space="0" w:color="auto"/>
              <w:bottom w:val="single" w:sz="4" w:space="0" w:color="auto"/>
              <w:right w:val="single" w:sz="4" w:space="0" w:color="auto"/>
            </w:tcBorders>
            <w:shd w:val="clear" w:color="000000" w:fill="E7E6E6"/>
            <w:noWrap/>
            <w:vAlign w:val="bottom"/>
            <w:hideMark/>
          </w:tcPr>
          <w:p w14:paraId="449C1B49" w14:textId="3D212DF7" w:rsidR="00E337BC" w:rsidRPr="00434806" w:rsidRDefault="00E337BC" w:rsidP="00E337BC">
            <w:pPr>
              <w:jc w:val="center"/>
              <w:rPr>
                <w:rFonts w:ascii="Times New Roman" w:hAnsi="Times New Roman" w:cs="Times New Roman"/>
                <w:b/>
                <w:bCs/>
                <w:color w:val="000000"/>
                <w:sz w:val="20"/>
              </w:rPr>
            </w:pPr>
            <w:r w:rsidRPr="00434806">
              <w:rPr>
                <w:rFonts w:ascii="Times New Roman" w:hAnsi="Times New Roman" w:cs="Times New Roman"/>
                <w:b/>
                <w:bCs/>
                <w:color w:val="000000"/>
                <w:sz w:val="20"/>
              </w:rPr>
              <w:t>Razem</w:t>
            </w:r>
          </w:p>
        </w:tc>
        <w:tc>
          <w:tcPr>
            <w:tcW w:w="1660" w:type="dxa"/>
            <w:tcBorders>
              <w:top w:val="nil"/>
              <w:left w:val="single" w:sz="4" w:space="0" w:color="auto"/>
              <w:bottom w:val="single" w:sz="4" w:space="0" w:color="auto"/>
              <w:right w:val="single" w:sz="4" w:space="0" w:color="auto"/>
            </w:tcBorders>
            <w:shd w:val="clear" w:color="000000" w:fill="E7E6E6"/>
            <w:noWrap/>
            <w:hideMark/>
          </w:tcPr>
          <w:p w14:paraId="33CF9277" w14:textId="2484B33C" w:rsidR="00E337BC" w:rsidRPr="00E337BC" w:rsidRDefault="00E337BC" w:rsidP="00E337BC">
            <w:pPr>
              <w:jc w:val="right"/>
              <w:rPr>
                <w:rFonts w:ascii="Times New Roman" w:hAnsi="Times New Roman" w:cs="Times New Roman"/>
                <w:b/>
                <w:bCs/>
                <w:color w:val="000000"/>
                <w:sz w:val="20"/>
              </w:rPr>
            </w:pPr>
            <w:r w:rsidRPr="00E337BC">
              <w:rPr>
                <w:rFonts w:ascii="Times New Roman" w:hAnsi="Times New Roman" w:cs="Times New Roman"/>
                <w:sz w:val="20"/>
              </w:rPr>
              <w:t>2 592 892 752</w:t>
            </w:r>
          </w:p>
        </w:tc>
        <w:tc>
          <w:tcPr>
            <w:tcW w:w="1660" w:type="dxa"/>
            <w:tcBorders>
              <w:top w:val="nil"/>
              <w:left w:val="nil"/>
              <w:bottom w:val="single" w:sz="4" w:space="0" w:color="auto"/>
              <w:right w:val="single" w:sz="4" w:space="0" w:color="auto"/>
            </w:tcBorders>
            <w:shd w:val="clear" w:color="000000" w:fill="E7E6E6"/>
            <w:noWrap/>
            <w:hideMark/>
          </w:tcPr>
          <w:p w14:paraId="3D32BBFE" w14:textId="11DCBBDF" w:rsidR="00E337BC" w:rsidRPr="00E337BC" w:rsidRDefault="00E337BC" w:rsidP="00E337BC">
            <w:pPr>
              <w:jc w:val="right"/>
              <w:rPr>
                <w:rFonts w:ascii="Times New Roman" w:hAnsi="Times New Roman" w:cs="Times New Roman"/>
                <w:b/>
                <w:bCs/>
                <w:color w:val="000000"/>
                <w:sz w:val="20"/>
              </w:rPr>
            </w:pPr>
            <w:r w:rsidRPr="00E337BC">
              <w:rPr>
                <w:rFonts w:ascii="Times New Roman" w:hAnsi="Times New Roman" w:cs="Times New Roman"/>
                <w:sz w:val="20"/>
              </w:rPr>
              <w:t>40 104 433</w:t>
            </w:r>
          </w:p>
        </w:tc>
        <w:tc>
          <w:tcPr>
            <w:tcW w:w="1660" w:type="dxa"/>
            <w:tcBorders>
              <w:top w:val="nil"/>
              <w:left w:val="nil"/>
              <w:bottom w:val="single" w:sz="4" w:space="0" w:color="auto"/>
              <w:right w:val="single" w:sz="4" w:space="0" w:color="auto"/>
            </w:tcBorders>
            <w:shd w:val="clear" w:color="000000" w:fill="E7E6E6"/>
            <w:noWrap/>
            <w:hideMark/>
          </w:tcPr>
          <w:p w14:paraId="5E62D42A" w14:textId="5C2020E4" w:rsidR="00E337BC" w:rsidRPr="00E337BC" w:rsidRDefault="00E337BC" w:rsidP="00E337BC">
            <w:pPr>
              <w:jc w:val="right"/>
              <w:rPr>
                <w:rFonts w:ascii="Times New Roman" w:hAnsi="Times New Roman" w:cs="Times New Roman"/>
                <w:b/>
                <w:bCs/>
                <w:color w:val="000000"/>
                <w:sz w:val="20"/>
              </w:rPr>
            </w:pPr>
            <w:r w:rsidRPr="00E337BC">
              <w:rPr>
                <w:rFonts w:ascii="Times New Roman" w:hAnsi="Times New Roman" w:cs="Times New Roman"/>
                <w:sz w:val="20"/>
              </w:rPr>
              <w:t>31 498 849</w:t>
            </w:r>
          </w:p>
        </w:tc>
        <w:tc>
          <w:tcPr>
            <w:tcW w:w="1660" w:type="dxa"/>
            <w:tcBorders>
              <w:top w:val="nil"/>
              <w:left w:val="nil"/>
              <w:bottom w:val="single" w:sz="4" w:space="0" w:color="auto"/>
              <w:right w:val="single" w:sz="4" w:space="0" w:color="auto"/>
            </w:tcBorders>
            <w:shd w:val="clear" w:color="000000" w:fill="E7E6E6"/>
            <w:noWrap/>
            <w:hideMark/>
          </w:tcPr>
          <w:p w14:paraId="107247BF" w14:textId="579AC496" w:rsidR="00E337BC" w:rsidRPr="00E337BC" w:rsidRDefault="00E337BC" w:rsidP="00E337BC">
            <w:pPr>
              <w:jc w:val="right"/>
              <w:rPr>
                <w:rFonts w:ascii="Times New Roman" w:hAnsi="Times New Roman" w:cs="Times New Roman"/>
                <w:b/>
                <w:bCs/>
                <w:color w:val="000000"/>
                <w:sz w:val="20"/>
              </w:rPr>
            </w:pPr>
            <w:r w:rsidRPr="00E337BC">
              <w:rPr>
                <w:rFonts w:ascii="Times New Roman" w:hAnsi="Times New Roman" w:cs="Times New Roman"/>
                <w:sz w:val="20"/>
              </w:rPr>
              <w:t>2 664 496 034</w:t>
            </w:r>
          </w:p>
        </w:tc>
      </w:tr>
    </w:tbl>
    <w:p w14:paraId="6126093E" w14:textId="054A8C23" w:rsidR="00660A6C" w:rsidRPr="00AA6E09" w:rsidRDefault="00C10471" w:rsidP="00E44BB3">
      <w:pPr>
        <w:spacing w:before="120" w:after="120" w:line="276" w:lineRule="auto"/>
        <w:rPr>
          <w:rFonts w:ascii="Times New Roman" w:eastAsia="Calibri" w:hAnsi="Times New Roman" w:cs="Times New Roman"/>
          <w:i/>
          <w:iCs/>
          <w:sz w:val="18"/>
          <w:szCs w:val="18"/>
        </w:rPr>
      </w:pPr>
      <w:r w:rsidRPr="00AA6E09">
        <w:rPr>
          <w:rFonts w:ascii="Times New Roman" w:eastAsia="Calibri" w:hAnsi="Times New Roman" w:cs="Times New Roman"/>
          <w:i/>
          <w:iCs/>
          <w:sz w:val="18"/>
          <w:szCs w:val="18"/>
        </w:rPr>
        <w:t>Źródło: Ocen</w:t>
      </w:r>
      <w:r w:rsidR="00FB0490" w:rsidRPr="00AA6E09">
        <w:rPr>
          <w:rFonts w:ascii="Times New Roman" w:eastAsia="Calibri" w:hAnsi="Times New Roman" w:cs="Times New Roman"/>
          <w:i/>
          <w:iCs/>
          <w:sz w:val="18"/>
          <w:szCs w:val="18"/>
        </w:rPr>
        <w:t>a</w:t>
      </w:r>
      <w:r w:rsidRPr="00AA6E09">
        <w:rPr>
          <w:rFonts w:ascii="Times New Roman" w:eastAsia="Calibri" w:hAnsi="Times New Roman" w:cs="Times New Roman"/>
          <w:i/>
          <w:iCs/>
          <w:sz w:val="18"/>
          <w:szCs w:val="18"/>
        </w:rPr>
        <w:t xml:space="preserve"> efektywności, CPI na podstawie Wytycznych Ministra Finansów dotyczących stosowania jednolitych wskaźników makroekonomicznych będących podstawą oszacowania skutków finansowych projektowanych ustaw z 29 kwietnia 2022 r.</w:t>
      </w:r>
      <w:r w:rsidR="00FB0490" w:rsidRPr="00AA6E09">
        <w:rPr>
          <w:rFonts w:ascii="Times New Roman" w:eastAsia="Calibri" w:hAnsi="Times New Roman" w:cs="Times New Roman"/>
          <w:i/>
          <w:iCs/>
          <w:sz w:val="18"/>
          <w:szCs w:val="18"/>
        </w:rPr>
        <w:t>, obliczenia własne.</w:t>
      </w:r>
    </w:p>
    <w:p w14:paraId="7A7A4779" w14:textId="6FF1656C" w:rsidR="00274756" w:rsidRPr="00CF1772" w:rsidRDefault="004A46CA" w:rsidP="00DB2051">
      <w:pPr>
        <w:spacing w:before="120" w:after="120" w:line="276" w:lineRule="auto"/>
        <w:rPr>
          <w:rFonts w:ascii="Times New Roman" w:eastAsia="Calibri" w:hAnsi="Times New Roman" w:cs="Times New Roman"/>
          <w:szCs w:val="24"/>
        </w:rPr>
      </w:pPr>
      <w:r w:rsidRPr="00CF1772">
        <w:rPr>
          <w:rFonts w:ascii="Times New Roman" w:eastAsia="Calibri" w:hAnsi="Times New Roman" w:cs="Times New Roman"/>
          <w:szCs w:val="24"/>
        </w:rPr>
        <w:lastRenderedPageBreak/>
        <w:t xml:space="preserve">        </w:t>
      </w:r>
      <w:r w:rsidR="00274756" w:rsidRPr="00CF1772">
        <w:rPr>
          <w:rFonts w:ascii="Times New Roman" w:eastAsia="Calibri" w:hAnsi="Times New Roman" w:cs="Times New Roman"/>
          <w:szCs w:val="24"/>
        </w:rPr>
        <w:t>Wysokość opłaty za dostępność została skalkulowana z</w:t>
      </w:r>
      <w:r w:rsidR="00725BE6" w:rsidRPr="00CF1772">
        <w:rPr>
          <w:rFonts w:ascii="Times New Roman" w:eastAsia="Calibri" w:hAnsi="Times New Roman" w:cs="Times New Roman"/>
          <w:szCs w:val="24"/>
        </w:rPr>
        <w:t xml:space="preserve"> </w:t>
      </w:r>
      <w:r w:rsidR="00274756" w:rsidRPr="00CF1772">
        <w:rPr>
          <w:rFonts w:ascii="Times New Roman" w:eastAsia="Calibri" w:hAnsi="Times New Roman" w:cs="Times New Roman"/>
          <w:szCs w:val="24"/>
        </w:rPr>
        <w:t>uwzględnieniem szacunkowych nakładów inwestycyjnych, kosztów operacyjnych i</w:t>
      </w:r>
      <w:r w:rsidR="00725BE6" w:rsidRPr="00CF1772">
        <w:rPr>
          <w:rFonts w:ascii="Times New Roman" w:eastAsia="Calibri" w:hAnsi="Times New Roman" w:cs="Times New Roman"/>
          <w:szCs w:val="24"/>
        </w:rPr>
        <w:t xml:space="preserve"> </w:t>
      </w:r>
      <w:r w:rsidR="00274756" w:rsidRPr="00CF1772">
        <w:rPr>
          <w:rFonts w:ascii="Times New Roman" w:eastAsia="Calibri" w:hAnsi="Times New Roman" w:cs="Times New Roman"/>
          <w:szCs w:val="24"/>
        </w:rPr>
        <w:t>odtworzeniowych utrzymania obiektów oraz kosztów finansowych i</w:t>
      </w:r>
      <w:r w:rsidR="00725BE6" w:rsidRPr="00CF1772">
        <w:rPr>
          <w:rFonts w:ascii="Times New Roman" w:eastAsia="Calibri" w:hAnsi="Times New Roman" w:cs="Times New Roman"/>
          <w:szCs w:val="24"/>
        </w:rPr>
        <w:t xml:space="preserve"> </w:t>
      </w:r>
      <w:r w:rsidR="00274756" w:rsidRPr="00CF1772">
        <w:rPr>
          <w:rFonts w:ascii="Times New Roman" w:eastAsia="Calibri" w:hAnsi="Times New Roman" w:cs="Times New Roman"/>
          <w:szCs w:val="24"/>
        </w:rPr>
        <w:t xml:space="preserve">marży </w:t>
      </w:r>
      <w:r w:rsidR="00725BE6" w:rsidRPr="00CF1772">
        <w:rPr>
          <w:rFonts w:ascii="Times New Roman" w:eastAsia="Calibri" w:hAnsi="Times New Roman" w:cs="Times New Roman"/>
          <w:szCs w:val="24"/>
        </w:rPr>
        <w:t>p</w:t>
      </w:r>
      <w:r w:rsidR="00274756" w:rsidRPr="00CF1772">
        <w:rPr>
          <w:rFonts w:ascii="Times New Roman" w:eastAsia="Calibri" w:hAnsi="Times New Roman" w:cs="Times New Roman"/>
          <w:szCs w:val="24"/>
        </w:rPr>
        <w:t xml:space="preserve">artnera </w:t>
      </w:r>
      <w:r w:rsidR="00725BE6" w:rsidRPr="00CF1772">
        <w:rPr>
          <w:rFonts w:ascii="Times New Roman" w:eastAsia="Calibri" w:hAnsi="Times New Roman" w:cs="Times New Roman"/>
          <w:szCs w:val="24"/>
        </w:rPr>
        <w:t>p</w:t>
      </w:r>
      <w:r w:rsidR="00274756" w:rsidRPr="00CF1772">
        <w:rPr>
          <w:rFonts w:ascii="Times New Roman" w:eastAsia="Calibri" w:hAnsi="Times New Roman" w:cs="Times New Roman"/>
          <w:szCs w:val="24"/>
        </w:rPr>
        <w:t xml:space="preserve">rywatnego. </w:t>
      </w:r>
    </w:p>
    <w:bookmarkEnd w:id="615"/>
    <w:p w14:paraId="4014EBD0" w14:textId="1E8709F9" w:rsidR="00274756" w:rsidRPr="00CF1772" w:rsidRDefault="004A46CA" w:rsidP="00A474D4">
      <w:pPr>
        <w:spacing w:before="120" w:after="120" w:line="276" w:lineRule="auto"/>
        <w:rPr>
          <w:rFonts w:ascii="Times New Roman" w:eastAsia="Times New Roman" w:hAnsi="Times New Roman" w:cs="Times New Roman"/>
          <w:szCs w:val="24"/>
          <w:lang w:eastAsia="x-none"/>
        </w:rPr>
      </w:pPr>
      <w:r w:rsidRPr="00CF1772">
        <w:rPr>
          <w:rFonts w:ascii="Times New Roman" w:eastAsia="Times New Roman" w:hAnsi="Times New Roman" w:cs="Times New Roman"/>
          <w:szCs w:val="24"/>
          <w:lang w:eastAsia="x-none"/>
        </w:rPr>
        <w:t xml:space="preserve">       </w:t>
      </w:r>
      <w:r w:rsidR="00274756" w:rsidRPr="00CF1772">
        <w:rPr>
          <w:rFonts w:ascii="Times New Roman" w:eastAsia="Times New Roman" w:hAnsi="Times New Roman" w:cs="Times New Roman"/>
          <w:szCs w:val="24"/>
          <w:lang w:eastAsia="x-none"/>
        </w:rPr>
        <w:t xml:space="preserve">Koszty </w:t>
      </w:r>
      <w:r w:rsidR="00905C4E" w:rsidRPr="00CF1772">
        <w:rPr>
          <w:rFonts w:ascii="Times New Roman" w:eastAsia="Times New Roman" w:hAnsi="Times New Roman" w:cs="Times New Roman"/>
          <w:szCs w:val="24"/>
          <w:lang w:eastAsia="x-none"/>
        </w:rPr>
        <w:t>P</w:t>
      </w:r>
      <w:r w:rsidR="00274756" w:rsidRPr="00CF1772">
        <w:rPr>
          <w:rFonts w:ascii="Times New Roman" w:eastAsia="Times New Roman" w:hAnsi="Times New Roman" w:cs="Times New Roman"/>
          <w:szCs w:val="24"/>
          <w:lang w:eastAsia="x-none"/>
        </w:rPr>
        <w:t xml:space="preserve">rogramu będą ulegać </w:t>
      </w:r>
      <w:r w:rsidR="00274756" w:rsidRPr="00CF1772">
        <w:rPr>
          <w:rFonts w:ascii="Times New Roman" w:eastAsia="Times New Roman" w:hAnsi="Times New Roman" w:cs="Times New Roman"/>
          <w:szCs w:val="24"/>
          <w:lang w:val="x-none" w:eastAsia="x-none"/>
        </w:rPr>
        <w:t>weryfik</w:t>
      </w:r>
      <w:r w:rsidR="00274756" w:rsidRPr="00CF1772">
        <w:rPr>
          <w:rFonts w:ascii="Times New Roman" w:eastAsia="Times New Roman" w:hAnsi="Times New Roman" w:cs="Times New Roman"/>
          <w:szCs w:val="24"/>
          <w:lang w:eastAsia="x-none"/>
        </w:rPr>
        <w:t>acji i</w:t>
      </w:r>
      <w:r w:rsidR="00905C4E" w:rsidRPr="00CF1772">
        <w:rPr>
          <w:rFonts w:ascii="Times New Roman" w:eastAsia="Times New Roman" w:hAnsi="Times New Roman" w:cs="Times New Roman"/>
          <w:szCs w:val="24"/>
          <w:lang w:eastAsia="x-none"/>
        </w:rPr>
        <w:t xml:space="preserve"> mogą podlegać</w:t>
      </w:r>
      <w:r w:rsidR="00725BE6" w:rsidRPr="00CF1772">
        <w:rPr>
          <w:rFonts w:ascii="Times New Roman" w:eastAsia="Times New Roman" w:hAnsi="Times New Roman" w:cs="Times New Roman"/>
          <w:szCs w:val="24"/>
          <w:lang w:eastAsia="x-none"/>
        </w:rPr>
        <w:t xml:space="preserve"> </w:t>
      </w:r>
      <w:r w:rsidR="00274756" w:rsidRPr="00CF1772">
        <w:rPr>
          <w:rFonts w:ascii="Times New Roman" w:eastAsia="Times New Roman" w:hAnsi="Times New Roman" w:cs="Times New Roman"/>
          <w:szCs w:val="24"/>
          <w:lang w:val="x-none" w:eastAsia="x-none"/>
        </w:rPr>
        <w:t>aktualiz</w:t>
      </w:r>
      <w:r w:rsidR="00274756" w:rsidRPr="00CF1772">
        <w:rPr>
          <w:rFonts w:ascii="Times New Roman" w:eastAsia="Times New Roman" w:hAnsi="Times New Roman" w:cs="Times New Roman"/>
          <w:szCs w:val="24"/>
          <w:lang w:eastAsia="x-none"/>
        </w:rPr>
        <w:t>acji w</w:t>
      </w:r>
      <w:r w:rsidR="00725BE6" w:rsidRPr="00CF1772">
        <w:rPr>
          <w:rFonts w:ascii="Times New Roman" w:eastAsia="Times New Roman" w:hAnsi="Times New Roman" w:cs="Times New Roman"/>
          <w:szCs w:val="24"/>
          <w:lang w:eastAsia="x-none"/>
        </w:rPr>
        <w:t xml:space="preserve"> </w:t>
      </w:r>
      <w:r w:rsidR="00274756" w:rsidRPr="00CF1772">
        <w:rPr>
          <w:rFonts w:ascii="Times New Roman" w:eastAsia="Times New Roman" w:hAnsi="Times New Roman" w:cs="Times New Roman"/>
          <w:szCs w:val="24"/>
          <w:lang w:eastAsia="x-none"/>
        </w:rPr>
        <w:t>wyniku prowadzonych prac nad przedsięwzięciem, postepowania w</w:t>
      </w:r>
      <w:r w:rsidR="00725BE6" w:rsidRPr="00CF1772">
        <w:rPr>
          <w:rFonts w:ascii="Times New Roman" w:eastAsia="Times New Roman" w:hAnsi="Times New Roman" w:cs="Times New Roman"/>
          <w:szCs w:val="24"/>
          <w:lang w:eastAsia="x-none"/>
        </w:rPr>
        <w:t xml:space="preserve"> </w:t>
      </w:r>
      <w:r w:rsidR="00274756" w:rsidRPr="00CF1772">
        <w:rPr>
          <w:rFonts w:ascii="Times New Roman" w:eastAsia="Times New Roman" w:hAnsi="Times New Roman" w:cs="Times New Roman"/>
          <w:szCs w:val="24"/>
          <w:lang w:eastAsia="x-none"/>
        </w:rPr>
        <w:t xml:space="preserve">trybie </w:t>
      </w:r>
      <w:r w:rsidR="00DE5BF6" w:rsidRPr="00CF1772">
        <w:rPr>
          <w:rFonts w:ascii="Times New Roman" w:eastAsia="Times New Roman" w:hAnsi="Times New Roman" w:cs="Times New Roman"/>
          <w:szCs w:val="24"/>
          <w:lang w:eastAsia="x-none"/>
        </w:rPr>
        <w:t>określonym ustawą prawo zamówień publicznych</w:t>
      </w:r>
      <w:r w:rsidR="00274756" w:rsidRPr="00CF1772">
        <w:rPr>
          <w:rFonts w:ascii="Times New Roman" w:eastAsia="Times New Roman" w:hAnsi="Times New Roman" w:cs="Times New Roman"/>
          <w:szCs w:val="24"/>
          <w:lang w:eastAsia="x-none"/>
        </w:rPr>
        <w:t xml:space="preserve"> szczególnie po przeprowadzeniu dialogu konkurencyjnego i</w:t>
      </w:r>
      <w:r w:rsidR="00725BE6" w:rsidRPr="00CF1772">
        <w:rPr>
          <w:rFonts w:ascii="Times New Roman" w:eastAsia="Times New Roman" w:hAnsi="Times New Roman" w:cs="Times New Roman"/>
          <w:szCs w:val="24"/>
          <w:lang w:eastAsia="x-none"/>
        </w:rPr>
        <w:t xml:space="preserve"> </w:t>
      </w:r>
      <w:r w:rsidR="00274756" w:rsidRPr="00CF1772">
        <w:rPr>
          <w:rFonts w:ascii="Times New Roman" w:eastAsia="Times New Roman" w:hAnsi="Times New Roman" w:cs="Times New Roman"/>
          <w:szCs w:val="24"/>
          <w:lang w:eastAsia="x-none"/>
        </w:rPr>
        <w:t xml:space="preserve">złożeniu ofert oraz wyborze </w:t>
      </w:r>
      <w:r w:rsidR="00725BE6" w:rsidRPr="00CF1772">
        <w:rPr>
          <w:rFonts w:ascii="Times New Roman" w:eastAsia="Times New Roman" w:hAnsi="Times New Roman" w:cs="Times New Roman"/>
          <w:szCs w:val="24"/>
          <w:lang w:eastAsia="x-none"/>
        </w:rPr>
        <w:t>p</w:t>
      </w:r>
      <w:r w:rsidR="00274756" w:rsidRPr="00CF1772">
        <w:rPr>
          <w:rFonts w:ascii="Times New Roman" w:eastAsia="Times New Roman" w:hAnsi="Times New Roman" w:cs="Times New Roman"/>
          <w:szCs w:val="24"/>
          <w:lang w:eastAsia="x-none"/>
        </w:rPr>
        <w:t xml:space="preserve">artnera </w:t>
      </w:r>
      <w:r w:rsidR="00725BE6" w:rsidRPr="00CF1772">
        <w:rPr>
          <w:rFonts w:ascii="Times New Roman" w:eastAsia="Times New Roman" w:hAnsi="Times New Roman" w:cs="Times New Roman"/>
          <w:szCs w:val="24"/>
          <w:lang w:eastAsia="x-none"/>
        </w:rPr>
        <w:t>p</w:t>
      </w:r>
      <w:r w:rsidR="00274756" w:rsidRPr="00CF1772">
        <w:rPr>
          <w:rFonts w:ascii="Times New Roman" w:eastAsia="Times New Roman" w:hAnsi="Times New Roman" w:cs="Times New Roman"/>
          <w:szCs w:val="24"/>
          <w:lang w:eastAsia="x-none"/>
        </w:rPr>
        <w:t>rywatnego.</w:t>
      </w:r>
      <w:r w:rsidR="00274756" w:rsidRPr="00CF1772">
        <w:rPr>
          <w:rFonts w:ascii="Times New Roman" w:eastAsia="Times New Roman" w:hAnsi="Times New Roman" w:cs="Times New Roman"/>
          <w:szCs w:val="24"/>
          <w:lang w:val="x-none" w:eastAsia="x-none"/>
        </w:rPr>
        <w:t xml:space="preserve"> </w:t>
      </w:r>
      <w:r w:rsidR="00D53BAC" w:rsidRPr="00CF1772">
        <w:rPr>
          <w:rFonts w:ascii="Times New Roman" w:eastAsia="Times New Roman" w:hAnsi="Times New Roman" w:cs="Times New Roman"/>
          <w:szCs w:val="24"/>
          <w:lang w:eastAsia="x-none"/>
        </w:rPr>
        <w:t>Umow</w:t>
      </w:r>
      <w:r w:rsidR="00833251">
        <w:rPr>
          <w:rFonts w:ascii="Times New Roman" w:eastAsia="Times New Roman" w:hAnsi="Times New Roman" w:cs="Times New Roman"/>
          <w:szCs w:val="24"/>
          <w:lang w:eastAsia="x-none"/>
        </w:rPr>
        <w:t>y</w:t>
      </w:r>
      <w:r w:rsidR="00D53BAC" w:rsidRPr="00CF1772">
        <w:rPr>
          <w:rFonts w:ascii="Times New Roman" w:eastAsia="Times New Roman" w:hAnsi="Times New Roman" w:cs="Times New Roman"/>
          <w:szCs w:val="24"/>
          <w:lang w:eastAsia="x-none"/>
        </w:rPr>
        <w:t xml:space="preserve"> o partnerstwie publiczno-prywatnym, któr</w:t>
      </w:r>
      <w:r w:rsidR="00833251">
        <w:rPr>
          <w:rFonts w:ascii="Times New Roman" w:eastAsia="Times New Roman" w:hAnsi="Times New Roman" w:cs="Times New Roman"/>
          <w:szCs w:val="24"/>
          <w:lang w:eastAsia="x-none"/>
        </w:rPr>
        <w:t>e</w:t>
      </w:r>
      <w:r w:rsidR="00D53BAC" w:rsidRPr="00CF1772">
        <w:rPr>
          <w:rFonts w:ascii="Times New Roman" w:eastAsia="Times New Roman" w:hAnsi="Times New Roman" w:cs="Times New Roman"/>
          <w:szCs w:val="24"/>
          <w:lang w:eastAsia="x-none"/>
        </w:rPr>
        <w:t xml:space="preserve"> zostan</w:t>
      </w:r>
      <w:r w:rsidR="00833251">
        <w:rPr>
          <w:rFonts w:ascii="Times New Roman" w:eastAsia="Times New Roman" w:hAnsi="Times New Roman" w:cs="Times New Roman"/>
          <w:szCs w:val="24"/>
          <w:lang w:eastAsia="x-none"/>
        </w:rPr>
        <w:t>ą</w:t>
      </w:r>
      <w:r w:rsidR="00D53BAC" w:rsidRPr="00CF1772">
        <w:rPr>
          <w:rFonts w:ascii="Times New Roman" w:eastAsia="Times New Roman" w:hAnsi="Times New Roman" w:cs="Times New Roman"/>
          <w:szCs w:val="24"/>
          <w:lang w:eastAsia="x-none"/>
        </w:rPr>
        <w:t xml:space="preserve"> wypracowan</w:t>
      </w:r>
      <w:r w:rsidR="00833251">
        <w:rPr>
          <w:rFonts w:ascii="Times New Roman" w:eastAsia="Times New Roman" w:hAnsi="Times New Roman" w:cs="Times New Roman"/>
          <w:szCs w:val="24"/>
          <w:lang w:eastAsia="x-none"/>
        </w:rPr>
        <w:t>e</w:t>
      </w:r>
      <w:r w:rsidR="00D53BAC" w:rsidRPr="00CF1772">
        <w:rPr>
          <w:rFonts w:ascii="Times New Roman" w:eastAsia="Times New Roman" w:hAnsi="Times New Roman" w:cs="Times New Roman"/>
          <w:szCs w:val="24"/>
          <w:lang w:eastAsia="x-none"/>
        </w:rPr>
        <w:t xml:space="preserve"> na etapie dialogu konkurencyjnego z potencjalnymi partnerami prywatnymi będ</w:t>
      </w:r>
      <w:r w:rsidR="00833251">
        <w:rPr>
          <w:rFonts w:ascii="Times New Roman" w:eastAsia="Times New Roman" w:hAnsi="Times New Roman" w:cs="Times New Roman"/>
          <w:szCs w:val="24"/>
          <w:lang w:eastAsia="x-none"/>
        </w:rPr>
        <w:t>ą</w:t>
      </w:r>
      <w:r w:rsidR="00D53BAC" w:rsidRPr="00CF1772">
        <w:rPr>
          <w:rFonts w:ascii="Times New Roman" w:eastAsia="Times New Roman" w:hAnsi="Times New Roman" w:cs="Times New Roman"/>
          <w:szCs w:val="24"/>
          <w:lang w:eastAsia="x-none"/>
        </w:rPr>
        <w:t xml:space="preserve"> zawierał</w:t>
      </w:r>
      <w:r w:rsidR="00833251">
        <w:rPr>
          <w:rFonts w:ascii="Times New Roman" w:eastAsia="Times New Roman" w:hAnsi="Times New Roman" w:cs="Times New Roman"/>
          <w:szCs w:val="24"/>
          <w:lang w:eastAsia="x-none"/>
        </w:rPr>
        <w:t>y</w:t>
      </w:r>
      <w:r w:rsidR="00D53BAC" w:rsidRPr="00CF1772">
        <w:rPr>
          <w:rFonts w:ascii="Times New Roman" w:eastAsia="Times New Roman" w:hAnsi="Times New Roman" w:cs="Times New Roman"/>
          <w:szCs w:val="24"/>
          <w:lang w:eastAsia="x-none"/>
        </w:rPr>
        <w:t xml:space="preserve"> klauzule umożliwiające waloryzację kwoty.</w:t>
      </w:r>
    </w:p>
    <w:p w14:paraId="18BB20FE" w14:textId="75D01DAE" w:rsidR="00274756" w:rsidRPr="00CF1772" w:rsidRDefault="00274756" w:rsidP="00A474D4">
      <w:pPr>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Przedstawiona kwota nie zawiera środków na bieżącą działalność archiwów po</w:t>
      </w:r>
      <w:r w:rsidR="00725BE6" w:rsidRPr="00CF1772">
        <w:rPr>
          <w:rFonts w:ascii="Times New Roman" w:eastAsia="Calibri" w:hAnsi="Times New Roman" w:cs="Times New Roman"/>
          <w:szCs w:val="24"/>
        </w:rPr>
        <w:t> </w:t>
      </w:r>
      <w:r w:rsidRPr="00CF1772">
        <w:rPr>
          <w:rFonts w:ascii="Times New Roman" w:eastAsia="Calibri" w:hAnsi="Times New Roman" w:cs="Times New Roman"/>
          <w:szCs w:val="24"/>
        </w:rPr>
        <w:t>wybudowaniu nowych obiektów, które w</w:t>
      </w:r>
      <w:r w:rsidR="00725BE6"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ramach podziału zadań na etapie utrzymania obiektu zostały przypisane </w:t>
      </w:r>
      <w:r w:rsidR="00725BE6" w:rsidRPr="00CF1772">
        <w:rPr>
          <w:rFonts w:ascii="Times New Roman" w:eastAsia="Calibri" w:hAnsi="Times New Roman" w:cs="Times New Roman"/>
          <w:szCs w:val="24"/>
        </w:rPr>
        <w:t>p</w:t>
      </w:r>
      <w:r w:rsidRPr="00CF1772">
        <w:rPr>
          <w:rFonts w:ascii="Times New Roman" w:eastAsia="Calibri" w:hAnsi="Times New Roman" w:cs="Times New Roman"/>
          <w:szCs w:val="24"/>
        </w:rPr>
        <w:t xml:space="preserve">odmiotowi </w:t>
      </w:r>
      <w:r w:rsidR="00725BE6" w:rsidRPr="00CF1772">
        <w:rPr>
          <w:rFonts w:ascii="Times New Roman" w:eastAsia="Calibri" w:hAnsi="Times New Roman" w:cs="Times New Roman"/>
          <w:szCs w:val="24"/>
        </w:rPr>
        <w:t>p</w:t>
      </w:r>
      <w:r w:rsidRPr="00CF1772">
        <w:rPr>
          <w:rFonts w:ascii="Times New Roman" w:eastAsia="Calibri" w:hAnsi="Times New Roman" w:cs="Times New Roman"/>
          <w:szCs w:val="24"/>
        </w:rPr>
        <w:t>ublicznemu. Wyliczona kwota nie zawiera też wydatków (przepakowywania, czyszczenia, dezynfekcji i</w:t>
      </w:r>
      <w:r w:rsidR="009163FC"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transportu), jakie archiwa poniosą w</w:t>
      </w:r>
      <w:r w:rsidR="004B4123">
        <w:rPr>
          <w:rFonts w:ascii="Times New Roman" w:eastAsia="Calibri" w:hAnsi="Times New Roman" w:cs="Times New Roman"/>
          <w:szCs w:val="24"/>
        </w:rPr>
        <w:t> </w:t>
      </w:r>
      <w:r w:rsidRPr="00CF1772">
        <w:rPr>
          <w:rFonts w:ascii="Times New Roman" w:eastAsia="Calibri" w:hAnsi="Times New Roman" w:cs="Times New Roman"/>
          <w:szCs w:val="24"/>
        </w:rPr>
        <w:t>związku z</w:t>
      </w:r>
      <w:r w:rsidR="00725BE6"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przemieszczeniem materiałów archiwalnych z dotychczasowych miejsc przechowywania do docelowych obiektów. Ostateczne oszacowanie tych kosztów nastąpi w</w:t>
      </w:r>
      <w:r w:rsidR="00DA705C" w:rsidRPr="00CF1772">
        <w:rPr>
          <w:rFonts w:ascii="Times New Roman" w:eastAsia="Calibri" w:hAnsi="Times New Roman" w:cs="Times New Roman"/>
          <w:szCs w:val="24"/>
        </w:rPr>
        <w:t> </w:t>
      </w:r>
      <w:r w:rsidRPr="00CF1772">
        <w:rPr>
          <w:rFonts w:ascii="Times New Roman" w:eastAsia="Calibri" w:hAnsi="Times New Roman" w:cs="Times New Roman"/>
          <w:szCs w:val="24"/>
        </w:rPr>
        <w:t>trakcie procesu inwestycyjnego i</w:t>
      </w:r>
      <w:r w:rsidR="00725BE6"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będą one systematycznie umieszczane w</w:t>
      </w:r>
      <w:r w:rsidR="00725BE6"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ustawie budżetowej w</w:t>
      </w:r>
      <w:r w:rsidR="00725BE6"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latach inwestycji oraz w</w:t>
      </w:r>
      <w:r w:rsidR="00725BE6"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latach następnych po</w:t>
      </w:r>
      <w:r w:rsidR="00725BE6" w:rsidRPr="00CF1772">
        <w:rPr>
          <w:rFonts w:ascii="Times New Roman" w:eastAsia="Calibri" w:hAnsi="Times New Roman" w:cs="Times New Roman"/>
          <w:szCs w:val="24"/>
        </w:rPr>
        <w:t> </w:t>
      </w:r>
      <w:r w:rsidRPr="00CF1772">
        <w:rPr>
          <w:rFonts w:ascii="Times New Roman" w:eastAsia="Calibri" w:hAnsi="Times New Roman" w:cs="Times New Roman"/>
          <w:szCs w:val="24"/>
        </w:rPr>
        <w:t>jej</w:t>
      </w:r>
      <w:r w:rsidR="00725BE6" w:rsidRPr="00CF1772">
        <w:rPr>
          <w:rFonts w:ascii="Times New Roman" w:eastAsia="Calibri" w:hAnsi="Times New Roman" w:cs="Times New Roman"/>
          <w:szCs w:val="24"/>
        </w:rPr>
        <w:t> </w:t>
      </w:r>
      <w:r w:rsidRPr="00CF1772">
        <w:rPr>
          <w:rFonts w:ascii="Times New Roman" w:eastAsia="Calibri" w:hAnsi="Times New Roman" w:cs="Times New Roman"/>
          <w:szCs w:val="24"/>
        </w:rPr>
        <w:t xml:space="preserve">zakończeniu (dezynfekcja, transport). </w:t>
      </w:r>
    </w:p>
    <w:p w14:paraId="766C835E" w14:textId="561ADBA9" w:rsidR="00827958" w:rsidRPr="00CF1772" w:rsidRDefault="00827958" w:rsidP="00CB7FF1">
      <w:pPr>
        <w:spacing w:after="120" w:line="276" w:lineRule="auto"/>
        <w:ind w:firstLine="709"/>
        <w:rPr>
          <w:rFonts w:ascii="Times New Roman" w:eastAsia="Calibri" w:hAnsi="Times New Roman" w:cs="Times New Roman"/>
          <w:szCs w:val="24"/>
        </w:rPr>
        <w:sectPr w:rsidR="00827958" w:rsidRPr="00CF1772" w:rsidSect="004A139F">
          <w:pgSz w:w="11906" w:h="16838"/>
          <w:pgMar w:top="1418" w:right="1418" w:bottom="1418" w:left="1418" w:header="709" w:footer="709" w:gutter="0"/>
          <w:cols w:space="708"/>
          <w:docGrid w:linePitch="360"/>
        </w:sectPr>
      </w:pPr>
      <w:r w:rsidRPr="00CF1772">
        <w:rPr>
          <w:rFonts w:ascii="Times New Roman" w:eastAsia="Calibri" w:hAnsi="Times New Roman" w:cs="Times New Roman"/>
          <w:szCs w:val="24"/>
        </w:rPr>
        <w:t xml:space="preserve">Zgodnie z ustawą o zasadach prowadzenia polityki rozwoju (art. 17 ust. 1, pkt. 6. </w:t>
      </w:r>
      <w:proofErr w:type="spellStart"/>
      <w:r w:rsidRPr="00CF1772">
        <w:rPr>
          <w:rFonts w:ascii="Times New Roman" w:eastAsia="Calibri" w:hAnsi="Times New Roman" w:cs="Times New Roman"/>
          <w:szCs w:val="24"/>
        </w:rPr>
        <w:t>lit.b</w:t>
      </w:r>
      <w:proofErr w:type="spellEnd"/>
      <w:r w:rsidRPr="00CF1772">
        <w:rPr>
          <w:rFonts w:ascii="Times New Roman" w:eastAsia="Calibri" w:hAnsi="Times New Roman" w:cs="Times New Roman"/>
          <w:szCs w:val="24"/>
        </w:rPr>
        <w:t xml:space="preserve">)) poniżej został przedstawiony plan finansowy </w:t>
      </w:r>
      <w:r w:rsidR="008752DA">
        <w:rPr>
          <w:rFonts w:ascii="Times New Roman" w:eastAsia="Calibri" w:hAnsi="Times New Roman" w:cs="Times New Roman"/>
          <w:szCs w:val="24"/>
        </w:rPr>
        <w:t>P</w:t>
      </w:r>
      <w:r w:rsidR="00117BDC">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zawierający kwotę środków przeznaczonych na finansowanie realizacji Programu w podziale między poszczególne Priorytety. Z uwagi na fakt, iż </w:t>
      </w:r>
      <w:r w:rsidR="00271DB1" w:rsidRPr="00CF1772">
        <w:rPr>
          <w:rFonts w:ascii="Times New Roman" w:eastAsia="Calibri" w:hAnsi="Times New Roman" w:cs="Times New Roman"/>
          <w:szCs w:val="24"/>
        </w:rPr>
        <w:t>w Programie jest</w:t>
      </w:r>
      <w:r w:rsidRPr="00CF1772">
        <w:rPr>
          <w:rFonts w:ascii="Times New Roman" w:eastAsia="Calibri" w:hAnsi="Times New Roman" w:cs="Times New Roman"/>
          <w:szCs w:val="24"/>
        </w:rPr>
        <w:t xml:space="preserve"> jeden Operator Priorytetów</w:t>
      </w:r>
      <w:r w:rsidR="003E0111">
        <w:rPr>
          <w:rFonts w:ascii="Times New Roman" w:eastAsia="Calibri" w:hAnsi="Times New Roman" w:cs="Times New Roman"/>
          <w:szCs w:val="24"/>
        </w:rPr>
        <w:t>,</w:t>
      </w:r>
      <w:r w:rsidRPr="00CF1772">
        <w:rPr>
          <w:rFonts w:ascii="Times New Roman" w:eastAsia="Calibri" w:hAnsi="Times New Roman" w:cs="Times New Roman"/>
          <w:szCs w:val="24"/>
        </w:rPr>
        <w:t xml:space="preserve"> koszty zarządzania </w:t>
      </w:r>
      <w:r w:rsidR="00797A82">
        <w:rPr>
          <w:rFonts w:ascii="Times New Roman" w:eastAsia="Calibri" w:hAnsi="Times New Roman" w:cs="Times New Roman"/>
          <w:szCs w:val="24"/>
        </w:rPr>
        <w:t>U</w:t>
      </w:r>
      <w:r w:rsidRPr="00CF1772">
        <w:rPr>
          <w:rFonts w:ascii="Times New Roman" w:eastAsia="Calibri" w:hAnsi="Times New Roman" w:cs="Times New Roman"/>
          <w:szCs w:val="24"/>
        </w:rPr>
        <w:t>mow</w:t>
      </w:r>
      <w:r w:rsidR="00833251">
        <w:rPr>
          <w:rFonts w:ascii="Times New Roman" w:eastAsia="Calibri" w:hAnsi="Times New Roman" w:cs="Times New Roman"/>
          <w:szCs w:val="24"/>
        </w:rPr>
        <w:t>ami o</w:t>
      </w:r>
      <w:r w:rsidRPr="00CF1772">
        <w:rPr>
          <w:rFonts w:ascii="Times New Roman" w:eastAsia="Calibri" w:hAnsi="Times New Roman" w:cs="Times New Roman"/>
          <w:szCs w:val="24"/>
        </w:rPr>
        <w:t xml:space="preserve"> PPP oraz koszty zarządzania </w:t>
      </w:r>
      <w:r w:rsidR="008752DA">
        <w:rPr>
          <w:rFonts w:ascii="Times New Roman" w:eastAsia="Calibri" w:hAnsi="Times New Roman" w:cs="Times New Roman"/>
          <w:szCs w:val="24"/>
        </w:rPr>
        <w:t>P</w:t>
      </w:r>
      <w:r w:rsidR="00117BDC">
        <w:rPr>
          <w:rFonts w:ascii="Times New Roman" w:eastAsia="Calibri" w:hAnsi="Times New Roman" w:cs="Times New Roman"/>
          <w:szCs w:val="24"/>
        </w:rPr>
        <w:t>rogramem</w:t>
      </w:r>
      <w:r w:rsidRPr="00CF1772">
        <w:rPr>
          <w:rFonts w:ascii="Times New Roman" w:eastAsia="Calibri" w:hAnsi="Times New Roman" w:cs="Times New Roman"/>
          <w:szCs w:val="24"/>
        </w:rPr>
        <w:t xml:space="preserve"> „Archiwa” (wspólna kategoria kosztów) nie były uwzględniane w podziale na Priorytety.</w:t>
      </w:r>
      <w:r w:rsidR="00271DB1" w:rsidRPr="00CF1772">
        <w:rPr>
          <w:rFonts w:ascii="Times New Roman" w:eastAsia="Calibri" w:hAnsi="Times New Roman" w:cs="Times New Roman"/>
          <w:szCs w:val="24"/>
        </w:rPr>
        <w:t xml:space="preserve"> Z tego względu w tabeli nr </w:t>
      </w:r>
      <w:r w:rsidR="003E0111">
        <w:rPr>
          <w:rFonts w:ascii="Times New Roman" w:eastAsia="Calibri" w:hAnsi="Times New Roman" w:cs="Times New Roman"/>
          <w:szCs w:val="24"/>
        </w:rPr>
        <w:t>9</w:t>
      </w:r>
      <w:r w:rsidR="00271DB1" w:rsidRPr="00CF1772">
        <w:rPr>
          <w:rFonts w:ascii="Times New Roman" w:eastAsia="Calibri" w:hAnsi="Times New Roman" w:cs="Times New Roman"/>
          <w:szCs w:val="24"/>
        </w:rPr>
        <w:t xml:space="preserve"> (poniżej) zsumowane wartości dla całego Programu są niższe, niż dane wskazane w tabeli nr </w:t>
      </w:r>
      <w:r w:rsidR="003E0111">
        <w:rPr>
          <w:rFonts w:ascii="Times New Roman" w:eastAsia="Calibri" w:hAnsi="Times New Roman" w:cs="Times New Roman"/>
          <w:szCs w:val="24"/>
        </w:rPr>
        <w:t>8</w:t>
      </w:r>
      <w:r w:rsidR="00271DB1" w:rsidRPr="00CF1772">
        <w:rPr>
          <w:rFonts w:ascii="Times New Roman" w:eastAsia="Calibri" w:hAnsi="Times New Roman" w:cs="Times New Roman"/>
          <w:szCs w:val="24"/>
        </w:rPr>
        <w:t xml:space="preserve"> pt. Wartość Programu w podziale na lata realizacji </w:t>
      </w:r>
      <w:r w:rsidR="008752DA">
        <w:rPr>
          <w:rFonts w:ascii="Times New Roman" w:eastAsia="Calibri" w:hAnsi="Times New Roman" w:cs="Times New Roman"/>
          <w:szCs w:val="24"/>
        </w:rPr>
        <w:t>P</w:t>
      </w:r>
      <w:r w:rsidR="00117BDC">
        <w:rPr>
          <w:rFonts w:ascii="Times New Roman" w:eastAsia="Calibri" w:hAnsi="Times New Roman" w:cs="Times New Roman"/>
          <w:szCs w:val="24"/>
        </w:rPr>
        <w:t>rogramu</w:t>
      </w:r>
      <w:r w:rsidR="00271DB1" w:rsidRPr="00CF1772">
        <w:rPr>
          <w:rFonts w:ascii="Times New Roman" w:eastAsia="Calibri" w:hAnsi="Times New Roman" w:cs="Times New Roman"/>
          <w:szCs w:val="24"/>
        </w:rPr>
        <w:t xml:space="preserve"> „Archiwa”. Jednocześnie w tabeli nr </w:t>
      </w:r>
      <w:r w:rsidR="003E0111">
        <w:rPr>
          <w:rFonts w:ascii="Times New Roman" w:eastAsia="Calibri" w:hAnsi="Times New Roman" w:cs="Times New Roman"/>
          <w:szCs w:val="24"/>
        </w:rPr>
        <w:t>9</w:t>
      </w:r>
      <w:r w:rsidR="00271DB1" w:rsidRPr="00CF1772">
        <w:rPr>
          <w:rFonts w:ascii="Times New Roman" w:eastAsia="Calibri" w:hAnsi="Times New Roman" w:cs="Times New Roman"/>
          <w:szCs w:val="24"/>
        </w:rPr>
        <w:t xml:space="preserve"> pozycja „Opłata za dostępność razem” tj. za lata 202</w:t>
      </w:r>
      <w:r w:rsidR="00874D95">
        <w:rPr>
          <w:rFonts w:ascii="Times New Roman" w:eastAsia="Calibri" w:hAnsi="Times New Roman" w:cs="Times New Roman"/>
          <w:szCs w:val="24"/>
        </w:rPr>
        <w:t>7</w:t>
      </w:r>
      <w:r w:rsidR="00271DB1" w:rsidRPr="00CF1772">
        <w:rPr>
          <w:rFonts w:ascii="Times New Roman" w:eastAsia="Calibri" w:hAnsi="Times New Roman" w:cs="Times New Roman"/>
          <w:szCs w:val="24"/>
        </w:rPr>
        <w:t>-205</w:t>
      </w:r>
      <w:r w:rsidR="00874D95">
        <w:rPr>
          <w:rFonts w:ascii="Times New Roman" w:eastAsia="Calibri" w:hAnsi="Times New Roman" w:cs="Times New Roman"/>
          <w:szCs w:val="24"/>
        </w:rPr>
        <w:t>2</w:t>
      </w:r>
      <w:r w:rsidR="00271DB1" w:rsidRPr="00CF1772">
        <w:rPr>
          <w:rFonts w:ascii="Times New Roman" w:eastAsia="Calibri" w:hAnsi="Times New Roman" w:cs="Times New Roman"/>
          <w:szCs w:val="24"/>
        </w:rPr>
        <w:t xml:space="preserve"> wskazana dla wszystkich Priorytetów </w:t>
      </w:r>
      <w:r w:rsidR="008752DA">
        <w:rPr>
          <w:rFonts w:ascii="Times New Roman" w:eastAsia="Calibri" w:hAnsi="Times New Roman" w:cs="Times New Roman"/>
          <w:szCs w:val="24"/>
        </w:rPr>
        <w:t>P</w:t>
      </w:r>
      <w:r w:rsidR="00117BDC">
        <w:rPr>
          <w:rFonts w:ascii="Times New Roman" w:eastAsia="Calibri" w:hAnsi="Times New Roman" w:cs="Times New Roman"/>
          <w:szCs w:val="24"/>
        </w:rPr>
        <w:t>rogramu</w:t>
      </w:r>
      <w:r w:rsidR="00271DB1" w:rsidRPr="00CF1772">
        <w:rPr>
          <w:rFonts w:ascii="Times New Roman" w:eastAsia="Calibri" w:hAnsi="Times New Roman" w:cs="Times New Roman"/>
          <w:szCs w:val="24"/>
        </w:rPr>
        <w:t xml:space="preserve"> „Archiwa”  jest zgodna z wykazaną opłatą za dostępność brutto w tabeli nr </w:t>
      </w:r>
      <w:r w:rsidR="003E0111">
        <w:rPr>
          <w:rFonts w:ascii="Times New Roman" w:eastAsia="Calibri" w:hAnsi="Times New Roman" w:cs="Times New Roman"/>
          <w:szCs w:val="24"/>
        </w:rPr>
        <w:t>7</w:t>
      </w:r>
      <w:r w:rsidR="00271DB1" w:rsidRPr="00CF1772">
        <w:rPr>
          <w:rFonts w:ascii="Times New Roman" w:eastAsia="Calibri" w:hAnsi="Times New Roman" w:cs="Times New Roman"/>
          <w:szCs w:val="24"/>
        </w:rPr>
        <w:t xml:space="preserve"> pt. „Koszty opłaty za dostępność łącznie w okresie realizacji </w:t>
      </w:r>
      <w:r w:rsidR="008752DA">
        <w:rPr>
          <w:rFonts w:ascii="Times New Roman" w:eastAsia="Calibri" w:hAnsi="Times New Roman" w:cs="Times New Roman"/>
          <w:szCs w:val="24"/>
        </w:rPr>
        <w:t>P</w:t>
      </w:r>
      <w:r w:rsidR="00117BDC">
        <w:rPr>
          <w:rFonts w:ascii="Times New Roman" w:eastAsia="Calibri" w:hAnsi="Times New Roman" w:cs="Times New Roman"/>
          <w:szCs w:val="24"/>
        </w:rPr>
        <w:t>rogramu</w:t>
      </w:r>
      <w:r w:rsidR="00271DB1" w:rsidRPr="00CF1772">
        <w:rPr>
          <w:rFonts w:ascii="Times New Roman" w:eastAsia="Calibri" w:hAnsi="Times New Roman" w:cs="Times New Roman"/>
          <w:szCs w:val="24"/>
        </w:rPr>
        <w:t xml:space="preserve"> „Archiwa”</w:t>
      </w:r>
      <w:r w:rsidR="00152CE5" w:rsidRPr="00CF1772">
        <w:rPr>
          <w:rFonts w:ascii="Times New Roman" w:hAnsi="Times New Roman" w:cs="Times New Roman"/>
          <w:color w:val="000000" w:themeColor="text1"/>
          <w:szCs w:val="24"/>
        </w:rPr>
        <w:t>.</w:t>
      </w:r>
    </w:p>
    <w:p w14:paraId="23A82C64" w14:textId="0E1E5E30" w:rsidR="00E45CF9" w:rsidRPr="00CF1772" w:rsidRDefault="005776B8" w:rsidP="00AA6E09">
      <w:pPr>
        <w:pStyle w:val="Legenda"/>
        <w:rPr>
          <w:rFonts w:ascii="Times New Roman" w:hAnsi="Times New Roman" w:cs="Times New Roman"/>
          <w:b w:val="0"/>
          <w:color w:val="auto"/>
        </w:rPr>
      </w:pPr>
      <w:bookmarkStart w:id="619" w:name="_Toc125621355"/>
      <w:r w:rsidRPr="00AA6E09">
        <w:rPr>
          <w:rFonts w:ascii="Times New Roman" w:hAnsi="Times New Roman" w:cs="Times New Roman"/>
          <w:color w:val="auto"/>
          <w:sz w:val="24"/>
          <w:szCs w:val="24"/>
        </w:rPr>
        <w:lastRenderedPageBreak/>
        <w:t xml:space="preserve">Tabela </w:t>
      </w:r>
      <w:r w:rsidRPr="00AA6E09">
        <w:rPr>
          <w:rFonts w:ascii="Times New Roman" w:hAnsi="Times New Roman" w:cs="Times New Roman"/>
          <w:color w:val="auto"/>
          <w:sz w:val="24"/>
          <w:szCs w:val="24"/>
        </w:rPr>
        <w:fldChar w:fldCharType="begin"/>
      </w:r>
      <w:r w:rsidRPr="00AA6E09">
        <w:rPr>
          <w:rFonts w:ascii="Times New Roman" w:hAnsi="Times New Roman" w:cs="Times New Roman"/>
          <w:color w:val="auto"/>
          <w:sz w:val="24"/>
          <w:szCs w:val="24"/>
        </w:rPr>
        <w:instrText xml:space="preserve"> SEQ Tabela \* ARABIC </w:instrText>
      </w:r>
      <w:r w:rsidRPr="00AA6E09">
        <w:rPr>
          <w:rFonts w:ascii="Times New Roman" w:hAnsi="Times New Roman" w:cs="Times New Roman"/>
          <w:color w:val="auto"/>
          <w:sz w:val="24"/>
          <w:szCs w:val="24"/>
        </w:rPr>
        <w:fldChar w:fldCharType="separate"/>
      </w:r>
      <w:r w:rsidRPr="00AA6E09">
        <w:rPr>
          <w:rFonts w:ascii="Times New Roman" w:hAnsi="Times New Roman" w:cs="Times New Roman"/>
          <w:noProof/>
          <w:color w:val="auto"/>
          <w:sz w:val="24"/>
          <w:szCs w:val="24"/>
        </w:rPr>
        <w:t>9</w:t>
      </w:r>
      <w:r w:rsidRPr="00AA6E09">
        <w:rPr>
          <w:rFonts w:ascii="Times New Roman" w:hAnsi="Times New Roman" w:cs="Times New Roman"/>
          <w:color w:val="auto"/>
          <w:sz w:val="24"/>
          <w:szCs w:val="24"/>
        </w:rPr>
        <w:fldChar w:fldCharType="end"/>
      </w:r>
      <w:r w:rsidR="00827958" w:rsidRPr="005776B8">
        <w:rPr>
          <w:rFonts w:ascii="Times New Roman" w:hAnsi="Times New Roman" w:cs="Times New Roman"/>
          <w:color w:val="auto"/>
          <w:sz w:val="24"/>
          <w:szCs w:val="24"/>
        </w:rPr>
        <w:t xml:space="preserve"> </w:t>
      </w:r>
      <w:r w:rsidR="00827958" w:rsidRPr="00CF1772">
        <w:rPr>
          <w:rFonts w:ascii="Times New Roman" w:eastAsia="Calibri" w:hAnsi="Times New Roman" w:cs="Times New Roman"/>
          <w:color w:val="auto"/>
          <w:sz w:val="24"/>
          <w:szCs w:val="24"/>
        </w:rPr>
        <w:t xml:space="preserve">Rozkład środków Programu między Priorytety </w:t>
      </w:r>
      <w:r w:rsidR="008752DA">
        <w:rPr>
          <w:rFonts w:ascii="Times New Roman" w:eastAsia="Calibri" w:hAnsi="Times New Roman" w:cs="Times New Roman"/>
          <w:color w:val="auto"/>
          <w:sz w:val="24"/>
          <w:szCs w:val="24"/>
        </w:rPr>
        <w:t>P</w:t>
      </w:r>
      <w:r w:rsidR="00117BDC">
        <w:rPr>
          <w:rFonts w:ascii="Times New Roman" w:eastAsia="Calibri" w:hAnsi="Times New Roman" w:cs="Times New Roman"/>
          <w:color w:val="auto"/>
          <w:sz w:val="24"/>
          <w:szCs w:val="24"/>
        </w:rPr>
        <w:t>rogramu</w:t>
      </w:r>
      <w:r w:rsidR="00827958" w:rsidRPr="00CF1772">
        <w:rPr>
          <w:rFonts w:ascii="Times New Roman" w:eastAsia="Calibri" w:hAnsi="Times New Roman" w:cs="Times New Roman"/>
          <w:color w:val="auto"/>
          <w:sz w:val="24"/>
          <w:szCs w:val="24"/>
        </w:rPr>
        <w:t xml:space="preserve"> „Archiwa”.</w:t>
      </w:r>
      <w:bookmarkStart w:id="620" w:name="_Toc110257547"/>
      <w:bookmarkEnd w:id="619"/>
      <w:r w:rsidR="00E45CF9" w:rsidRPr="00CF1772">
        <w:rPr>
          <w:rFonts w:ascii="Times New Roman" w:eastAsia="Times New Roman" w:hAnsi="Times New Roman" w:cs="Times New Roman"/>
          <w:color w:val="auto"/>
          <w:sz w:val="22"/>
          <w:szCs w:val="22"/>
          <w:lang w:eastAsia="pl-PL"/>
        </w:rPr>
        <w:t xml:space="preserve"> </w:t>
      </w:r>
    </w:p>
    <w:p w14:paraId="7A25940D" w14:textId="21876A62" w:rsidR="00827958" w:rsidRPr="00CF1772" w:rsidRDefault="00A21C2D" w:rsidP="00720CEF">
      <w:pPr>
        <w:pStyle w:val="Legenda"/>
        <w:spacing w:after="120" w:line="276" w:lineRule="auto"/>
        <w:rPr>
          <w:rFonts w:ascii="Times New Roman" w:eastAsia="Calibri" w:hAnsi="Times New Roman" w:cs="Times New Roman"/>
          <w:b w:val="0"/>
          <w:sz w:val="24"/>
          <w:szCs w:val="24"/>
        </w:rPr>
      </w:pPr>
      <w:r w:rsidRPr="00CF1772">
        <w:rPr>
          <w:rFonts w:ascii="Times New Roman" w:eastAsia="Times New Roman" w:hAnsi="Times New Roman" w:cs="Times New Roman"/>
          <w:b w:val="0"/>
          <w:color w:val="000000"/>
          <w:sz w:val="24"/>
          <w:szCs w:val="24"/>
          <w:lang w:eastAsia="pl-PL"/>
        </w:rPr>
        <w:t xml:space="preserve">Poniżej w tabeli przedstawiono </w:t>
      </w:r>
      <w:r w:rsidR="00E45CF9" w:rsidRPr="00CF1772">
        <w:rPr>
          <w:rFonts w:ascii="Times New Roman" w:eastAsia="Times New Roman" w:hAnsi="Times New Roman" w:cs="Times New Roman"/>
          <w:b w:val="0"/>
          <w:color w:val="000000"/>
          <w:sz w:val="24"/>
          <w:szCs w:val="24"/>
          <w:lang w:eastAsia="pl-PL"/>
        </w:rPr>
        <w:t xml:space="preserve">wydatki inwestycyjne i wydatki bieżące </w:t>
      </w:r>
      <w:r w:rsidRPr="00CF1772">
        <w:rPr>
          <w:rFonts w:ascii="Times New Roman" w:eastAsia="Times New Roman" w:hAnsi="Times New Roman" w:cs="Times New Roman"/>
          <w:b w:val="0"/>
          <w:color w:val="000000"/>
          <w:sz w:val="24"/>
          <w:szCs w:val="24"/>
          <w:lang w:eastAsia="pl-PL"/>
        </w:rPr>
        <w:t xml:space="preserve">(razem) ponoszone </w:t>
      </w:r>
      <w:r w:rsidR="00984C34">
        <w:rPr>
          <w:rFonts w:ascii="Times New Roman" w:eastAsia="Times New Roman" w:hAnsi="Times New Roman" w:cs="Times New Roman"/>
          <w:b w:val="0"/>
          <w:color w:val="000000"/>
          <w:sz w:val="24"/>
          <w:szCs w:val="24"/>
          <w:lang w:eastAsia="pl-PL"/>
        </w:rPr>
        <w:t xml:space="preserve">w ramach </w:t>
      </w:r>
      <w:r w:rsidR="00984C34" w:rsidRPr="00984C34">
        <w:rPr>
          <w:rFonts w:ascii="Times New Roman" w:eastAsia="Times New Roman" w:hAnsi="Times New Roman" w:cs="Times New Roman"/>
          <w:b w:val="0"/>
          <w:color w:val="000000"/>
          <w:sz w:val="24"/>
          <w:szCs w:val="24"/>
          <w:lang w:eastAsia="pl-PL"/>
        </w:rPr>
        <w:t>opłat</w:t>
      </w:r>
      <w:r w:rsidR="00984C34">
        <w:rPr>
          <w:rFonts w:ascii="Times New Roman" w:eastAsia="Times New Roman" w:hAnsi="Times New Roman" w:cs="Times New Roman"/>
          <w:b w:val="0"/>
          <w:color w:val="000000"/>
          <w:sz w:val="24"/>
          <w:szCs w:val="24"/>
          <w:lang w:eastAsia="pl-PL"/>
        </w:rPr>
        <w:t>y</w:t>
      </w:r>
      <w:r w:rsidR="00984C34" w:rsidRPr="00984C34">
        <w:rPr>
          <w:rFonts w:ascii="Times New Roman" w:eastAsia="Times New Roman" w:hAnsi="Times New Roman" w:cs="Times New Roman"/>
          <w:b w:val="0"/>
          <w:color w:val="000000"/>
          <w:sz w:val="24"/>
          <w:szCs w:val="24"/>
          <w:lang w:eastAsia="pl-PL"/>
        </w:rPr>
        <w:t xml:space="preserve"> za dostępność</w:t>
      </w:r>
      <w:r w:rsidR="00984C34">
        <w:rPr>
          <w:rFonts w:ascii="Times New Roman" w:eastAsia="Times New Roman" w:hAnsi="Times New Roman" w:cs="Times New Roman"/>
          <w:b w:val="0"/>
          <w:color w:val="000000"/>
          <w:sz w:val="24"/>
          <w:szCs w:val="24"/>
          <w:lang w:eastAsia="pl-PL"/>
        </w:rPr>
        <w:t xml:space="preserve"> </w:t>
      </w:r>
      <w:r w:rsidR="00E45CF9" w:rsidRPr="00CF1772">
        <w:rPr>
          <w:rFonts w:ascii="Times New Roman" w:eastAsia="Times New Roman" w:hAnsi="Times New Roman" w:cs="Times New Roman"/>
          <w:b w:val="0"/>
          <w:color w:val="000000"/>
          <w:sz w:val="24"/>
          <w:szCs w:val="24"/>
          <w:lang w:eastAsia="pl-PL"/>
        </w:rPr>
        <w:t>w danym roku</w:t>
      </w:r>
      <w:r w:rsidRPr="00CF1772">
        <w:rPr>
          <w:rFonts w:ascii="Times New Roman" w:eastAsia="Times New Roman" w:hAnsi="Times New Roman" w:cs="Times New Roman"/>
          <w:b w:val="0"/>
          <w:color w:val="000000"/>
          <w:sz w:val="24"/>
          <w:szCs w:val="24"/>
          <w:lang w:eastAsia="pl-PL"/>
        </w:rPr>
        <w:t xml:space="preserve"> realizacji </w:t>
      </w:r>
      <w:r w:rsidR="008752DA">
        <w:rPr>
          <w:rFonts w:ascii="Times New Roman" w:eastAsia="Times New Roman" w:hAnsi="Times New Roman" w:cs="Times New Roman"/>
          <w:b w:val="0"/>
          <w:color w:val="000000"/>
          <w:sz w:val="24"/>
          <w:szCs w:val="24"/>
          <w:lang w:eastAsia="pl-PL"/>
        </w:rPr>
        <w:t>P</w:t>
      </w:r>
      <w:r w:rsidR="00117BDC">
        <w:rPr>
          <w:rFonts w:ascii="Times New Roman" w:eastAsia="Times New Roman" w:hAnsi="Times New Roman" w:cs="Times New Roman"/>
          <w:b w:val="0"/>
          <w:color w:val="000000"/>
          <w:sz w:val="24"/>
          <w:szCs w:val="24"/>
          <w:lang w:eastAsia="pl-PL"/>
        </w:rPr>
        <w:t>rogramu</w:t>
      </w:r>
      <w:r w:rsidRPr="00CF1772">
        <w:rPr>
          <w:rFonts w:ascii="Times New Roman" w:eastAsia="Times New Roman" w:hAnsi="Times New Roman" w:cs="Times New Roman"/>
          <w:b w:val="0"/>
          <w:color w:val="000000"/>
          <w:sz w:val="24"/>
          <w:szCs w:val="24"/>
          <w:lang w:eastAsia="pl-PL"/>
        </w:rPr>
        <w:t xml:space="preserve"> „Archiwa”,</w:t>
      </w:r>
      <w:r w:rsidR="00E45CF9" w:rsidRPr="00CF1772">
        <w:rPr>
          <w:rFonts w:ascii="Times New Roman" w:eastAsia="Times New Roman" w:hAnsi="Times New Roman" w:cs="Times New Roman"/>
          <w:b w:val="0"/>
          <w:color w:val="000000"/>
          <w:sz w:val="24"/>
          <w:szCs w:val="24"/>
          <w:lang w:eastAsia="pl-PL"/>
        </w:rPr>
        <w:t xml:space="preserve"> z uwzględnieniem podziału </w:t>
      </w:r>
      <w:r w:rsidRPr="00CF1772">
        <w:rPr>
          <w:rFonts w:ascii="Times New Roman" w:eastAsia="Times New Roman" w:hAnsi="Times New Roman" w:cs="Times New Roman"/>
          <w:b w:val="0"/>
          <w:color w:val="000000"/>
          <w:sz w:val="24"/>
          <w:szCs w:val="24"/>
          <w:lang w:eastAsia="pl-PL"/>
        </w:rPr>
        <w:t xml:space="preserve">tych wydatków </w:t>
      </w:r>
      <w:r w:rsidR="00E45CF9" w:rsidRPr="00CF1772">
        <w:rPr>
          <w:rFonts w:ascii="Times New Roman" w:eastAsia="Times New Roman" w:hAnsi="Times New Roman" w:cs="Times New Roman"/>
          <w:b w:val="0"/>
          <w:color w:val="000000"/>
          <w:sz w:val="24"/>
          <w:szCs w:val="24"/>
          <w:lang w:eastAsia="pl-PL"/>
        </w:rPr>
        <w:t xml:space="preserve">na Priorytety </w:t>
      </w:r>
      <w:r w:rsidRPr="00CF1772">
        <w:rPr>
          <w:rFonts w:ascii="Times New Roman" w:eastAsia="Times New Roman" w:hAnsi="Times New Roman" w:cs="Times New Roman"/>
          <w:b w:val="0"/>
          <w:color w:val="000000"/>
          <w:sz w:val="24"/>
          <w:szCs w:val="24"/>
          <w:lang w:eastAsia="pl-PL"/>
        </w:rPr>
        <w:t xml:space="preserve">Programu. Zestawienie ujęto </w:t>
      </w:r>
      <w:r w:rsidR="00E45CF9" w:rsidRPr="00CF1772">
        <w:rPr>
          <w:rFonts w:ascii="Times New Roman" w:eastAsia="Times New Roman" w:hAnsi="Times New Roman" w:cs="Times New Roman"/>
          <w:b w:val="0"/>
          <w:color w:val="000000"/>
          <w:sz w:val="24"/>
          <w:szCs w:val="24"/>
          <w:lang w:eastAsia="pl-PL"/>
        </w:rPr>
        <w:t>w</w:t>
      </w:r>
      <w:r w:rsidR="00E45CF9" w:rsidRPr="00CF1772">
        <w:rPr>
          <w:rFonts w:ascii="Times New Roman" w:eastAsia="Times New Roman" w:hAnsi="Times New Roman" w:cs="Times New Roman"/>
          <w:b w:val="0"/>
          <w:color w:val="000000" w:themeColor="text1"/>
          <w:sz w:val="24"/>
          <w:szCs w:val="24"/>
          <w:lang w:eastAsia="pl-PL"/>
        </w:rPr>
        <w:t xml:space="preserve"> złotych oraz w %</w:t>
      </w:r>
      <w:r w:rsidR="005B3463" w:rsidRPr="00CF1772">
        <w:rPr>
          <w:rFonts w:ascii="Times New Roman" w:eastAsia="Times New Roman" w:hAnsi="Times New Roman" w:cs="Times New Roman"/>
          <w:b w:val="0"/>
          <w:color w:val="000000" w:themeColor="text1"/>
          <w:sz w:val="24"/>
          <w:szCs w:val="24"/>
          <w:lang w:eastAsia="pl-PL"/>
        </w:rPr>
        <w:t xml:space="preserve">. </w:t>
      </w:r>
      <w:r w:rsidR="00672A9B" w:rsidRPr="00672A9B">
        <w:rPr>
          <w:rFonts w:ascii="Times New Roman" w:eastAsia="Times New Roman" w:hAnsi="Times New Roman" w:cs="Times New Roman"/>
          <w:b w:val="0"/>
          <w:color w:val="000000" w:themeColor="text1"/>
          <w:sz w:val="24"/>
          <w:szCs w:val="24"/>
          <w:lang w:eastAsia="pl-PL"/>
        </w:rPr>
        <w:t>Przy przenoszeniu danych z modelu finansowego, wartości zostały zaokrąglone do pełnych złotych.</w:t>
      </w:r>
    </w:p>
    <w:tbl>
      <w:tblPr>
        <w:tblW w:w="1512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1073"/>
        <w:gridCol w:w="1007"/>
        <w:gridCol w:w="1266"/>
        <w:gridCol w:w="916"/>
        <w:gridCol w:w="1362"/>
        <w:gridCol w:w="1006"/>
        <w:gridCol w:w="1362"/>
        <w:gridCol w:w="929"/>
        <w:gridCol w:w="1362"/>
        <w:gridCol w:w="1006"/>
        <w:gridCol w:w="1362"/>
        <w:gridCol w:w="1161"/>
        <w:gridCol w:w="1314"/>
      </w:tblGrid>
      <w:tr w:rsidR="002716C0" w:rsidRPr="00CF1772" w14:paraId="02D9E945" w14:textId="77777777" w:rsidTr="002716C0">
        <w:trPr>
          <w:trHeight w:val="300"/>
          <w:tblHeader/>
        </w:trPr>
        <w:tc>
          <w:tcPr>
            <w:tcW w:w="1043" w:type="dxa"/>
            <w:shd w:val="clear" w:color="auto" w:fill="F0F3F6"/>
            <w:noWrap/>
            <w:vAlign w:val="center"/>
            <w:hideMark/>
          </w:tcPr>
          <w:p w14:paraId="1859CCDC" w14:textId="77777777" w:rsidR="00A21C2D" w:rsidRPr="00CF1772" w:rsidRDefault="00A21C2D" w:rsidP="00445C15">
            <w:pPr>
              <w:spacing w:line="240" w:lineRule="auto"/>
              <w:jc w:val="center"/>
              <w:rPr>
                <w:rFonts w:ascii="Times New Roman" w:eastAsia="Times New Roman" w:hAnsi="Times New Roman" w:cs="Times New Roman"/>
                <w:bCs/>
                <w:color w:val="FF0000"/>
                <w:sz w:val="20"/>
                <w:lang w:eastAsia="pl-PL"/>
              </w:rPr>
            </w:pPr>
          </w:p>
        </w:tc>
        <w:tc>
          <w:tcPr>
            <w:tcW w:w="2278" w:type="dxa"/>
            <w:gridSpan w:val="2"/>
            <w:shd w:val="clear" w:color="auto" w:fill="F0F3F6"/>
            <w:noWrap/>
            <w:vAlign w:val="center"/>
            <w:hideMark/>
          </w:tcPr>
          <w:p w14:paraId="62B368E3" w14:textId="5810BB57" w:rsidR="00A21C2D" w:rsidRPr="00CF1772" w:rsidRDefault="00A21C2D" w:rsidP="00E45CF9">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
                <w:bCs/>
                <w:color w:val="FF0000"/>
                <w:sz w:val="20"/>
                <w:lang w:eastAsia="pl-PL"/>
              </w:rPr>
              <w:t>PR_1</w:t>
            </w:r>
          </w:p>
        </w:tc>
        <w:tc>
          <w:tcPr>
            <w:tcW w:w="2283" w:type="dxa"/>
            <w:gridSpan w:val="2"/>
            <w:shd w:val="clear" w:color="auto" w:fill="F0F3F6"/>
            <w:noWrap/>
            <w:vAlign w:val="center"/>
            <w:hideMark/>
          </w:tcPr>
          <w:p w14:paraId="4B60BE42" w14:textId="173653CF" w:rsidR="00A21C2D" w:rsidRPr="00CF1772" w:rsidRDefault="00A21C2D" w:rsidP="00E45CF9">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
                <w:bCs/>
                <w:color w:val="FF0000"/>
                <w:sz w:val="20"/>
                <w:lang w:eastAsia="pl-PL"/>
              </w:rPr>
              <w:t>PR_2</w:t>
            </w:r>
          </w:p>
        </w:tc>
        <w:tc>
          <w:tcPr>
            <w:tcW w:w="2373" w:type="dxa"/>
            <w:gridSpan w:val="2"/>
            <w:shd w:val="clear" w:color="auto" w:fill="F0F3F6"/>
            <w:noWrap/>
            <w:vAlign w:val="center"/>
            <w:hideMark/>
          </w:tcPr>
          <w:p w14:paraId="75617867" w14:textId="13E8F889" w:rsidR="00A21C2D" w:rsidRPr="00CF1772" w:rsidRDefault="00A21C2D" w:rsidP="00827958">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
                <w:bCs/>
                <w:color w:val="FF0000"/>
                <w:sz w:val="20"/>
                <w:lang w:eastAsia="pl-PL"/>
              </w:rPr>
              <w:t>PR_3</w:t>
            </w:r>
          </w:p>
        </w:tc>
        <w:tc>
          <w:tcPr>
            <w:tcW w:w="2296" w:type="dxa"/>
            <w:gridSpan w:val="2"/>
            <w:shd w:val="clear" w:color="auto" w:fill="F0F3F6"/>
            <w:noWrap/>
            <w:vAlign w:val="center"/>
            <w:hideMark/>
          </w:tcPr>
          <w:p w14:paraId="2B85F3DB" w14:textId="56E8CDE9" w:rsidR="00A21C2D" w:rsidRPr="00CF1772" w:rsidRDefault="00A21C2D" w:rsidP="00827958">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
                <w:bCs/>
                <w:color w:val="FF0000"/>
                <w:sz w:val="20"/>
                <w:lang w:eastAsia="pl-PL"/>
              </w:rPr>
              <w:t>PR_4</w:t>
            </w:r>
          </w:p>
        </w:tc>
        <w:tc>
          <w:tcPr>
            <w:tcW w:w="2373" w:type="dxa"/>
            <w:gridSpan w:val="2"/>
            <w:shd w:val="clear" w:color="auto" w:fill="F0F3F6"/>
            <w:noWrap/>
            <w:vAlign w:val="center"/>
            <w:hideMark/>
          </w:tcPr>
          <w:p w14:paraId="6489389D" w14:textId="144336C6" w:rsidR="00A21C2D" w:rsidRPr="00CF1772" w:rsidRDefault="00A21C2D" w:rsidP="00827958">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
                <w:bCs/>
                <w:color w:val="FF0000"/>
                <w:sz w:val="20"/>
                <w:lang w:eastAsia="pl-PL"/>
              </w:rPr>
              <w:t>PR_5</w:t>
            </w:r>
          </w:p>
        </w:tc>
        <w:tc>
          <w:tcPr>
            <w:tcW w:w="2480" w:type="dxa"/>
            <w:gridSpan w:val="2"/>
            <w:vMerge w:val="restart"/>
            <w:shd w:val="clear" w:color="auto" w:fill="F0F3F6"/>
            <w:noWrap/>
            <w:vAlign w:val="center"/>
            <w:hideMark/>
          </w:tcPr>
          <w:p w14:paraId="2840493D" w14:textId="11966E7C" w:rsidR="00A21C2D" w:rsidRPr="00CF1772" w:rsidRDefault="008752DA" w:rsidP="00827958">
            <w:pPr>
              <w:spacing w:line="240" w:lineRule="auto"/>
              <w:jc w:val="center"/>
              <w:rPr>
                <w:rFonts w:ascii="Times New Roman" w:eastAsia="Times New Roman" w:hAnsi="Times New Roman" w:cs="Times New Roman"/>
                <w:b/>
                <w:bCs/>
                <w:color w:val="FF0000"/>
                <w:sz w:val="20"/>
                <w:lang w:eastAsia="pl-PL"/>
              </w:rPr>
            </w:pPr>
            <w:r>
              <w:rPr>
                <w:rFonts w:ascii="Times New Roman" w:eastAsia="Times New Roman" w:hAnsi="Times New Roman" w:cs="Times New Roman"/>
                <w:b/>
                <w:bCs/>
                <w:color w:val="FF0000"/>
                <w:sz w:val="20"/>
                <w:lang w:eastAsia="pl-PL"/>
              </w:rPr>
              <w:t>P</w:t>
            </w:r>
            <w:r w:rsidR="00117BDC">
              <w:rPr>
                <w:rFonts w:ascii="Times New Roman" w:eastAsia="Times New Roman" w:hAnsi="Times New Roman" w:cs="Times New Roman"/>
                <w:b/>
                <w:bCs/>
                <w:color w:val="FF0000"/>
                <w:sz w:val="20"/>
                <w:lang w:eastAsia="pl-PL"/>
              </w:rPr>
              <w:t xml:space="preserve">rogram </w:t>
            </w:r>
            <w:r w:rsidR="00A21C2D" w:rsidRPr="00CF1772">
              <w:rPr>
                <w:rFonts w:ascii="Times New Roman" w:eastAsia="Times New Roman" w:hAnsi="Times New Roman" w:cs="Times New Roman"/>
                <w:b/>
                <w:bCs/>
                <w:color w:val="FF0000"/>
                <w:sz w:val="20"/>
                <w:lang w:eastAsia="pl-PL"/>
              </w:rPr>
              <w:t>"Archiwa"</w:t>
            </w:r>
          </w:p>
          <w:p w14:paraId="7E64FA0E" w14:textId="69C6EFF9" w:rsidR="00A21C2D" w:rsidRPr="00CF1772" w:rsidRDefault="00A21C2D" w:rsidP="00A21C2D">
            <w:pPr>
              <w:spacing w:line="240" w:lineRule="auto"/>
              <w:jc w:val="center"/>
              <w:rPr>
                <w:rFonts w:ascii="Times New Roman" w:eastAsia="Times New Roman" w:hAnsi="Times New Roman" w:cs="Times New Roman"/>
                <w:b/>
                <w:sz w:val="20"/>
                <w:lang w:eastAsia="pl-PL"/>
              </w:rPr>
            </w:pPr>
            <w:r w:rsidRPr="00CF1772">
              <w:rPr>
                <w:rFonts w:ascii="Times New Roman" w:eastAsia="Times New Roman" w:hAnsi="Times New Roman" w:cs="Times New Roman"/>
                <w:b/>
                <w:bCs/>
                <w:color w:val="FF0000"/>
                <w:sz w:val="20"/>
                <w:lang w:eastAsia="pl-PL"/>
              </w:rPr>
              <w:t>razem Priorytety od 1 do 5</w:t>
            </w:r>
          </w:p>
        </w:tc>
      </w:tr>
      <w:tr w:rsidR="002716C0" w:rsidRPr="00CF1772" w14:paraId="4CDB4802" w14:textId="77777777" w:rsidTr="002716C0">
        <w:trPr>
          <w:trHeight w:val="300"/>
          <w:tblHeader/>
        </w:trPr>
        <w:tc>
          <w:tcPr>
            <w:tcW w:w="1043" w:type="dxa"/>
            <w:shd w:val="clear" w:color="auto" w:fill="F0F3F6"/>
            <w:noWrap/>
            <w:vAlign w:val="center"/>
            <w:hideMark/>
          </w:tcPr>
          <w:p w14:paraId="7CD6AB0B" w14:textId="77777777" w:rsidR="00A21C2D" w:rsidRPr="00CF1772" w:rsidRDefault="00A21C2D" w:rsidP="00445C15">
            <w:pPr>
              <w:spacing w:line="240" w:lineRule="auto"/>
              <w:jc w:val="center"/>
              <w:rPr>
                <w:rFonts w:ascii="Times New Roman" w:eastAsia="Times New Roman" w:hAnsi="Times New Roman" w:cs="Times New Roman"/>
                <w:sz w:val="20"/>
                <w:lang w:eastAsia="pl-PL"/>
              </w:rPr>
            </w:pPr>
          </w:p>
        </w:tc>
        <w:tc>
          <w:tcPr>
            <w:tcW w:w="2278" w:type="dxa"/>
            <w:gridSpan w:val="2"/>
            <w:shd w:val="clear" w:color="auto" w:fill="F0F3F6"/>
            <w:noWrap/>
            <w:vAlign w:val="center"/>
            <w:hideMark/>
          </w:tcPr>
          <w:p w14:paraId="313245A6" w14:textId="593C33A1" w:rsidR="00A21C2D" w:rsidRPr="00CF1772" w:rsidRDefault="00A21C2D" w:rsidP="00E45CF9">
            <w:pPr>
              <w:spacing w:line="240" w:lineRule="auto"/>
              <w:jc w:val="center"/>
              <w:rPr>
                <w:rFonts w:ascii="Times New Roman" w:eastAsia="Times New Roman" w:hAnsi="Times New Roman" w:cs="Times New Roman"/>
                <w:bCs/>
                <w:color w:val="FF0000"/>
                <w:sz w:val="20"/>
                <w:lang w:eastAsia="pl-PL"/>
              </w:rPr>
            </w:pPr>
            <w:r w:rsidRPr="00CF1772">
              <w:rPr>
                <w:rFonts w:ascii="Times New Roman" w:eastAsia="Times New Roman" w:hAnsi="Times New Roman" w:cs="Times New Roman"/>
                <w:bCs/>
                <w:color w:val="FF0000"/>
                <w:sz w:val="20"/>
                <w:lang w:eastAsia="pl-PL"/>
              </w:rPr>
              <w:t>Koszalin</w:t>
            </w:r>
          </w:p>
        </w:tc>
        <w:tc>
          <w:tcPr>
            <w:tcW w:w="2283" w:type="dxa"/>
            <w:gridSpan w:val="2"/>
            <w:shd w:val="clear" w:color="auto" w:fill="F0F3F6"/>
            <w:noWrap/>
            <w:vAlign w:val="center"/>
            <w:hideMark/>
          </w:tcPr>
          <w:p w14:paraId="34595CD4" w14:textId="247574AC" w:rsidR="00A21C2D" w:rsidRPr="00CF1772" w:rsidRDefault="00A21C2D" w:rsidP="00E45CF9">
            <w:pPr>
              <w:spacing w:line="240" w:lineRule="auto"/>
              <w:jc w:val="center"/>
              <w:rPr>
                <w:rFonts w:ascii="Times New Roman" w:eastAsia="Times New Roman" w:hAnsi="Times New Roman" w:cs="Times New Roman"/>
                <w:bCs/>
                <w:color w:val="FF0000"/>
                <w:sz w:val="20"/>
                <w:lang w:eastAsia="pl-PL"/>
              </w:rPr>
            </w:pPr>
            <w:r w:rsidRPr="00CF1772">
              <w:rPr>
                <w:rFonts w:ascii="Times New Roman" w:eastAsia="Times New Roman" w:hAnsi="Times New Roman" w:cs="Times New Roman"/>
                <w:bCs/>
                <w:color w:val="FF0000"/>
                <w:sz w:val="20"/>
                <w:lang w:eastAsia="pl-PL"/>
              </w:rPr>
              <w:t>Łódź</w:t>
            </w:r>
          </w:p>
        </w:tc>
        <w:tc>
          <w:tcPr>
            <w:tcW w:w="2373" w:type="dxa"/>
            <w:gridSpan w:val="2"/>
            <w:shd w:val="clear" w:color="auto" w:fill="F0F3F6"/>
            <w:noWrap/>
            <w:vAlign w:val="center"/>
            <w:hideMark/>
          </w:tcPr>
          <w:p w14:paraId="53FD16BF" w14:textId="18EAC503" w:rsidR="00A21C2D" w:rsidRPr="00CF1772" w:rsidRDefault="00A21C2D" w:rsidP="00827958">
            <w:pPr>
              <w:spacing w:line="240" w:lineRule="auto"/>
              <w:jc w:val="center"/>
              <w:rPr>
                <w:rFonts w:ascii="Times New Roman" w:eastAsia="Times New Roman" w:hAnsi="Times New Roman" w:cs="Times New Roman"/>
                <w:bCs/>
                <w:color w:val="FF0000"/>
                <w:sz w:val="20"/>
                <w:lang w:eastAsia="pl-PL"/>
              </w:rPr>
            </w:pPr>
            <w:r w:rsidRPr="00CF1772">
              <w:rPr>
                <w:rFonts w:ascii="Times New Roman" w:eastAsia="Times New Roman" w:hAnsi="Times New Roman" w:cs="Times New Roman"/>
                <w:bCs/>
                <w:color w:val="FF0000"/>
                <w:sz w:val="20"/>
                <w:lang w:eastAsia="pl-PL"/>
              </w:rPr>
              <w:t>Piotrków Tryb.</w:t>
            </w:r>
          </w:p>
        </w:tc>
        <w:tc>
          <w:tcPr>
            <w:tcW w:w="2296" w:type="dxa"/>
            <w:gridSpan w:val="2"/>
            <w:shd w:val="clear" w:color="auto" w:fill="F0F3F6"/>
            <w:noWrap/>
            <w:vAlign w:val="center"/>
            <w:hideMark/>
          </w:tcPr>
          <w:p w14:paraId="5ACF86FC" w14:textId="78010ADD" w:rsidR="00A21C2D" w:rsidRPr="00CF1772" w:rsidRDefault="00A21C2D" w:rsidP="00827958">
            <w:pPr>
              <w:spacing w:line="240" w:lineRule="auto"/>
              <w:jc w:val="center"/>
              <w:rPr>
                <w:rFonts w:ascii="Times New Roman" w:eastAsia="Times New Roman" w:hAnsi="Times New Roman" w:cs="Times New Roman"/>
                <w:bCs/>
                <w:color w:val="FF0000"/>
                <w:sz w:val="20"/>
                <w:lang w:eastAsia="pl-PL"/>
              </w:rPr>
            </w:pPr>
            <w:r w:rsidRPr="00CF1772">
              <w:rPr>
                <w:rFonts w:ascii="Times New Roman" w:eastAsia="Times New Roman" w:hAnsi="Times New Roman" w:cs="Times New Roman"/>
                <w:bCs/>
                <w:color w:val="FF0000"/>
                <w:sz w:val="20"/>
                <w:lang w:eastAsia="pl-PL"/>
              </w:rPr>
              <w:t>Poznań</w:t>
            </w:r>
          </w:p>
        </w:tc>
        <w:tc>
          <w:tcPr>
            <w:tcW w:w="2373" w:type="dxa"/>
            <w:gridSpan w:val="2"/>
            <w:shd w:val="clear" w:color="auto" w:fill="F0F3F6"/>
            <w:noWrap/>
            <w:vAlign w:val="center"/>
            <w:hideMark/>
          </w:tcPr>
          <w:p w14:paraId="62A6E15F" w14:textId="0B8407A6" w:rsidR="00A21C2D" w:rsidRPr="00CF1772" w:rsidRDefault="00A21C2D" w:rsidP="00827958">
            <w:pPr>
              <w:spacing w:line="240" w:lineRule="auto"/>
              <w:jc w:val="center"/>
              <w:rPr>
                <w:rFonts w:ascii="Times New Roman" w:eastAsia="Times New Roman" w:hAnsi="Times New Roman" w:cs="Times New Roman"/>
                <w:bCs/>
                <w:color w:val="FF0000"/>
                <w:sz w:val="20"/>
                <w:lang w:eastAsia="pl-PL"/>
              </w:rPr>
            </w:pPr>
            <w:r w:rsidRPr="00CF1772">
              <w:rPr>
                <w:rFonts w:ascii="Times New Roman" w:eastAsia="Times New Roman" w:hAnsi="Times New Roman" w:cs="Times New Roman"/>
                <w:bCs/>
                <w:color w:val="FF0000"/>
                <w:sz w:val="20"/>
                <w:lang w:eastAsia="pl-PL"/>
              </w:rPr>
              <w:t>Szczecin</w:t>
            </w:r>
          </w:p>
        </w:tc>
        <w:tc>
          <w:tcPr>
            <w:tcW w:w="2480" w:type="dxa"/>
            <w:gridSpan w:val="2"/>
            <w:vMerge/>
            <w:shd w:val="clear" w:color="auto" w:fill="auto"/>
            <w:noWrap/>
            <w:vAlign w:val="center"/>
            <w:hideMark/>
          </w:tcPr>
          <w:p w14:paraId="011CE71F" w14:textId="22C59C74" w:rsidR="00A21C2D" w:rsidRPr="00CF1772" w:rsidRDefault="00A21C2D" w:rsidP="00827958">
            <w:pPr>
              <w:spacing w:line="240" w:lineRule="auto"/>
              <w:jc w:val="center"/>
              <w:rPr>
                <w:rFonts w:ascii="Times New Roman" w:eastAsia="Times New Roman" w:hAnsi="Times New Roman" w:cs="Times New Roman"/>
                <w:bCs/>
                <w:color w:val="FF0000"/>
                <w:sz w:val="20"/>
                <w:lang w:eastAsia="pl-PL"/>
              </w:rPr>
            </w:pPr>
          </w:p>
        </w:tc>
      </w:tr>
      <w:tr w:rsidR="002716C0" w:rsidRPr="00CF1772" w14:paraId="545FED25" w14:textId="77777777" w:rsidTr="002716C0">
        <w:trPr>
          <w:trHeight w:val="945"/>
          <w:tblHeader/>
        </w:trPr>
        <w:tc>
          <w:tcPr>
            <w:tcW w:w="1043" w:type="dxa"/>
            <w:shd w:val="clear" w:color="auto" w:fill="D5DCE4" w:themeFill="text2" w:themeFillTint="33"/>
            <w:vAlign w:val="center"/>
            <w:hideMark/>
          </w:tcPr>
          <w:p w14:paraId="136653F7" w14:textId="6945D5D3" w:rsidR="00E45CF9" w:rsidRPr="00CF1772" w:rsidRDefault="00445C15" w:rsidP="00445C15">
            <w:pPr>
              <w:spacing w:line="240" w:lineRule="auto"/>
              <w:jc w:val="center"/>
              <w:rPr>
                <w:rFonts w:ascii="Times New Roman" w:eastAsia="Times New Roman" w:hAnsi="Times New Roman" w:cs="Times New Roman"/>
                <w:b/>
                <w:bCs/>
                <w:color w:val="000000" w:themeColor="text1"/>
                <w:sz w:val="16"/>
                <w:szCs w:val="16"/>
                <w:lang w:eastAsia="pl-PL"/>
              </w:rPr>
            </w:pPr>
            <w:r w:rsidRPr="00CF1772">
              <w:rPr>
                <w:rFonts w:ascii="Times New Roman" w:eastAsia="Times New Roman" w:hAnsi="Times New Roman" w:cs="Times New Roman"/>
                <w:b/>
                <w:bCs/>
                <w:color w:val="000000" w:themeColor="text1"/>
                <w:sz w:val="16"/>
                <w:szCs w:val="16"/>
                <w:lang w:eastAsia="pl-PL"/>
              </w:rPr>
              <w:t>Rok realizacji</w:t>
            </w:r>
          </w:p>
        </w:tc>
        <w:tc>
          <w:tcPr>
            <w:tcW w:w="1009" w:type="dxa"/>
            <w:shd w:val="clear" w:color="auto" w:fill="D5DCE4" w:themeFill="text2" w:themeFillTint="33"/>
            <w:noWrap/>
            <w:vAlign w:val="center"/>
            <w:hideMark/>
          </w:tcPr>
          <w:p w14:paraId="57AFE480" w14:textId="2B214C5A" w:rsidR="00E45CF9" w:rsidRPr="00CF1772" w:rsidRDefault="00E45CF9" w:rsidP="00827958">
            <w:pPr>
              <w:spacing w:line="240" w:lineRule="auto"/>
              <w:jc w:val="center"/>
              <w:rPr>
                <w:rFonts w:ascii="Times New Roman" w:eastAsia="Times New Roman" w:hAnsi="Times New Roman" w:cs="Times New Roman"/>
                <w:bCs/>
                <w:color w:val="000000"/>
                <w:sz w:val="16"/>
                <w:szCs w:val="16"/>
                <w:lang w:eastAsia="pl-PL"/>
              </w:rPr>
            </w:pPr>
            <w:r w:rsidRPr="00CF1772">
              <w:rPr>
                <w:rFonts w:ascii="Times New Roman" w:eastAsia="Times New Roman" w:hAnsi="Times New Roman" w:cs="Times New Roman"/>
                <w:bCs/>
                <w:color w:val="000000"/>
                <w:sz w:val="16"/>
                <w:szCs w:val="16"/>
                <w:lang w:eastAsia="pl-PL"/>
              </w:rPr>
              <w:t xml:space="preserve">w zł </w:t>
            </w:r>
            <w:r w:rsidRPr="00CF1772">
              <w:rPr>
                <w:rFonts w:ascii="Times New Roman" w:eastAsia="Times New Roman" w:hAnsi="Times New Roman" w:cs="Times New Roman"/>
                <w:bCs/>
                <w:color w:val="000000"/>
                <w:sz w:val="16"/>
                <w:szCs w:val="16"/>
                <w:lang w:eastAsia="pl-PL"/>
              </w:rPr>
              <w:br/>
              <w:t>(brutto)</w:t>
            </w:r>
          </w:p>
        </w:tc>
        <w:tc>
          <w:tcPr>
            <w:tcW w:w="1269" w:type="dxa"/>
            <w:shd w:val="clear" w:color="auto" w:fill="D5DCE4" w:themeFill="text2" w:themeFillTint="33"/>
            <w:vAlign w:val="center"/>
            <w:hideMark/>
          </w:tcPr>
          <w:p w14:paraId="11DDDE11" w14:textId="0B05A6F7" w:rsidR="00E45CF9" w:rsidRPr="00CF1772" w:rsidRDefault="002E0DA7" w:rsidP="00827958">
            <w:pPr>
              <w:spacing w:line="240" w:lineRule="auto"/>
              <w:jc w:val="center"/>
              <w:rPr>
                <w:rFonts w:ascii="Times New Roman" w:eastAsia="Times New Roman" w:hAnsi="Times New Roman" w:cs="Times New Roman"/>
                <w:bCs/>
                <w:color w:val="000000"/>
                <w:sz w:val="16"/>
                <w:szCs w:val="16"/>
                <w:lang w:eastAsia="pl-PL"/>
              </w:rPr>
            </w:pPr>
            <w:r w:rsidRPr="002E0DA7">
              <w:rPr>
                <w:rFonts w:ascii="Times New Roman" w:eastAsia="Times New Roman" w:hAnsi="Times New Roman" w:cs="Times New Roman"/>
                <w:bCs/>
                <w:color w:val="000000"/>
                <w:sz w:val="16"/>
                <w:szCs w:val="16"/>
                <w:lang w:eastAsia="pl-PL"/>
              </w:rPr>
              <w:t xml:space="preserve">w  % </w:t>
            </w:r>
            <w:r w:rsidR="005D469E" w:rsidRPr="005D469E">
              <w:rPr>
                <w:rFonts w:ascii="Times New Roman" w:eastAsia="Times New Roman" w:hAnsi="Times New Roman" w:cs="Times New Roman"/>
                <w:bCs/>
                <w:color w:val="000000"/>
                <w:sz w:val="16"/>
                <w:szCs w:val="16"/>
                <w:lang w:eastAsia="pl-PL"/>
              </w:rPr>
              <w:t>względem opłaty za dostępność</w:t>
            </w:r>
            <w:r w:rsidR="00117BDC">
              <w:rPr>
                <w:rFonts w:ascii="Times New Roman" w:eastAsia="Times New Roman" w:hAnsi="Times New Roman" w:cs="Times New Roman"/>
                <w:bCs/>
                <w:color w:val="000000"/>
                <w:sz w:val="16"/>
                <w:szCs w:val="16"/>
                <w:lang w:eastAsia="pl-PL"/>
              </w:rPr>
              <w:t xml:space="preserve"> Programu</w:t>
            </w:r>
          </w:p>
        </w:tc>
        <w:tc>
          <w:tcPr>
            <w:tcW w:w="918" w:type="dxa"/>
            <w:shd w:val="clear" w:color="auto" w:fill="D5DCE4" w:themeFill="text2" w:themeFillTint="33"/>
            <w:noWrap/>
            <w:vAlign w:val="center"/>
            <w:hideMark/>
          </w:tcPr>
          <w:p w14:paraId="28EF4BAB" w14:textId="14E1C09D" w:rsidR="00E45CF9" w:rsidRPr="00CF1772" w:rsidRDefault="00E45CF9" w:rsidP="00827958">
            <w:pPr>
              <w:spacing w:line="240" w:lineRule="auto"/>
              <w:jc w:val="center"/>
              <w:rPr>
                <w:rFonts w:ascii="Times New Roman" w:eastAsia="Times New Roman" w:hAnsi="Times New Roman" w:cs="Times New Roman"/>
                <w:bCs/>
                <w:color w:val="000000"/>
                <w:sz w:val="16"/>
                <w:szCs w:val="16"/>
                <w:lang w:eastAsia="pl-PL"/>
              </w:rPr>
            </w:pPr>
            <w:r w:rsidRPr="00CF1772">
              <w:rPr>
                <w:rFonts w:ascii="Times New Roman" w:eastAsia="Times New Roman" w:hAnsi="Times New Roman" w:cs="Times New Roman"/>
                <w:bCs/>
                <w:color w:val="000000"/>
                <w:sz w:val="16"/>
                <w:szCs w:val="16"/>
                <w:lang w:eastAsia="pl-PL"/>
              </w:rPr>
              <w:t xml:space="preserve">w zł </w:t>
            </w:r>
            <w:r w:rsidRPr="00CF1772">
              <w:rPr>
                <w:rFonts w:ascii="Times New Roman" w:eastAsia="Times New Roman" w:hAnsi="Times New Roman" w:cs="Times New Roman"/>
                <w:bCs/>
                <w:color w:val="000000"/>
                <w:sz w:val="16"/>
                <w:szCs w:val="16"/>
                <w:lang w:eastAsia="pl-PL"/>
              </w:rPr>
              <w:br/>
              <w:t>(brutto)</w:t>
            </w:r>
          </w:p>
        </w:tc>
        <w:tc>
          <w:tcPr>
            <w:tcW w:w="1365" w:type="dxa"/>
            <w:shd w:val="clear" w:color="auto" w:fill="D5DCE4" w:themeFill="text2" w:themeFillTint="33"/>
            <w:vAlign w:val="center"/>
            <w:hideMark/>
          </w:tcPr>
          <w:p w14:paraId="7F36B5F6" w14:textId="3D9E5CA0" w:rsidR="00E45CF9" w:rsidRPr="00CF1772" w:rsidRDefault="002E0DA7" w:rsidP="00827958">
            <w:pPr>
              <w:spacing w:line="240" w:lineRule="auto"/>
              <w:jc w:val="center"/>
              <w:rPr>
                <w:rFonts w:ascii="Times New Roman" w:eastAsia="Times New Roman" w:hAnsi="Times New Roman" w:cs="Times New Roman"/>
                <w:bCs/>
                <w:color w:val="000000"/>
                <w:sz w:val="16"/>
                <w:szCs w:val="16"/>
                <w:lang w:eastAsia="pl-PL"/>
              </w:rPr>
            </w:pPr>
            <w:r w:rsidRPr="002E0DA7">
              <w:rPr>
                <w:rFonts w:ascii="Times New Roman" w:eastAsia="Times New Roman" w:hAnsi="Times New Roman" w:cs="Times New Roman"/>
                <w:bCs/>
                <w:color w:val="000000"/>
                <w:sz w:val="16"/>
                <w:szCs w:val="16"/>
                <w:lang w:eastAsia="pl-PL"/>
              </w:rPr>
              <w:t>w  % względem opłaty za dostępność</w:t>
            </w:r>
            <w:r w:rsidR="00BF060C">
              <w:rPr>
                <w:rFonts w:ascii="Times New Roman" w:eastAsia="Times New Roman" w:hAnsi="Times New Roman" w:cs="Times New Roman"/>
                <w:bCs/>
                <w:color w:val="000000"/>
                <w:sz w:val="16"/>
                <w:szCs w:val="16"/>
                <w:lang w:eastAsia="pl-PL"/>
              </w:rPr>
              <w:t xml:space="preserve"> Programu</w:t>
            </w:r>
          </w:p>
        </w:tc>
        <w:tc>
          <w:tcPr>
            <w:tcW w:w="1008" w:type="dxa"/>
            <w:shd w:val="clear" w:color="auto" w:fill="D5DCE4" w:themeFill="text2" w:themeFillTint="33"/>
            <w:noWrap/>
            <w:vAlign w:val="center"/>
            <w:hideMark/>
          </w:tcPr>
          <w:p w14:paraId="30E2D88C" w14:textId="539E7C0D" w:rsidR="00E45CF9" w:rsidRPr="00CF1772" w:rsidRDefault="00E45CF9" w:rsidP="00827958">
            <w:pPr>
              <w:spacing w:line="240" w:lineRule="auto"/>
              <w:jc w:val="center"/>
              <w:rPr>
                <w:rFonts w:ascii="Times New Roman" w:eastAsia="Times New Roman" w:hAnsi="Times New Roman" w:cs="Times New Roman"/>
                <w:bCs/>
                <w:color w:val="000000"/>
                <w:sz w:val="16"/>
                <w:szCs w:val="16"/>
                <w:lang w:eastAsia="pl-PL"/>
              </w:rPr>
            </w:pPr>
            <w:r w:rsidRPr="00CF1772">
              <w:rPr>
                <w:rFonts w:ascii="Times New Roman" w:eastAsia="Times New Roman" w:hAnsi="Times New Roman" w:cs="Times New Roman"/>
                <w:bCs/>
                <w:color w:val="000000"/>
                <w:sz w:val="16"/>
                <w:szCs w:val="16"/>
                <w:lang w:eastAsia="pl-PL"/>
              </w:rPr>
              <w:t xml:space="preserve">w zł </w:t>
            </w:r>
            <w:r w:rsidRPr="00CF1772">
              <w:rPr>
                <w:rFonts w:ascii="Times New Roman" w:eastAsia="Times New Roman" w:hAnsi="Times New Roman" w:cs="Times New Roman"/>
                <w:bCs/>
                <w:color w:val="000000"/>
                <w:sz w:val="16"/>
                <w:szCs w:val="16"/>
                <w:lang w:eastAsia="pl-PL"/>
              </w:rPr>
              <w:br/>
              <w:t>(brutto)</w:t>
            </w:r>
          </w:p>
        </w:tc>
        <w:tc>
          <w:tcPr>
            <w:tcW w:w="1365" w:type="dxa"/>
            <w:shd w:val="clear" w:color="auto" w:fill="D5DCE4" w:themeFill="text2" w:themeFillTint="33"/>
            <w:vAlign w:val="center"/>
            <w:hideMark/>
          </w:tcPr>
          <w:p w14:paraId="099A401D" w14:textId="72E25B0B" w:rsidR="00E45CF9" w:rsidRPr="00CF1772" w:rsidRDefault="002E0DA7" w:rsidP="00827958">
            <w:pPr>
              <w:spacing w:line="240" w:lineRule="auto"/>
              <w:jc w:val="center"/>
              <w:rPr>
                <w:rFonts w:ascii="Times New Roman" w:eastAsia="Times New Roman" w:hAnsi="Times New Roman" w:cs="Times New Roman"/>
                <w:bCs/>
                <w:color w:val="000000"/>
                <w:sz w:val="16"/>
                <w:szCs w:val="16"/>
                <w:lang w:eastAsia="pl-PL"/>
              </w:rPr>
            </w:pPr>
            <w:r w:rsidRPr="002E0DA7">
              <w:rPr>
                <w:rFonts w:ascii="Times New Roman" w:eastAsia="Times New Roman" w:hAnsi="Times New Roman" w:cs="Times New Roman"/>
                <w:bCs/>
                <w:color w:val="000000"/>
                <w:sz w:val="16"/>
                <w:szCs w:val="16"/>
                <w:lang w:eastAsia="pl-PL"/>
              </w:rPr>
              <w:t xml:space="preserve">w  % względem </w:t>
            </w:r>
            <w:r w:rsidR="00117BDC">
              <w:rPr>
                <w:rFonts w:ascii="Times New Roman" w:eastAsia="Times New Roman" w:hAnsi="Times New Roman" w:cs="Times New Roman"/>
                <w:bCs/>
                <w:color w:val="000000"/>
                <w:sz w:val="16"/>
                <w:szCs w:val="16"/>
                <w:lang w:eastAsia="pl-PL"/>
              </w:rPr>
              <w:t xml:space="preserve"> </w:t>
            </w:r>
            <w:r w:rsidRPr="002E0DA7">
              <w:rPr>
                <w:rFonts w:ascii="Times New Roman" w:eastAsia="Times New Roman" w:hAnsi="Times New Roman" w:cs="Times New Roman"/>
                <w:bCs/>
                <w:color w:val="000000"/>
                <w:sz w:val="16"/>
                <w:szCs w:val="16"/>
                <w:lang w:eastAsia="pl-PL"/>
              </w:rPr>
              <w:t>opłaty za dostępność</w:t>
            </w:r>
            <w:r w:rsidR="00BF060C">
              <w:rPr>
                <w:rFonts w:ascii="Times New Roman" w:eastAsia="Times New Roman" w:hAnsi="Times New Roman" w:cs="Times New Roman"/>
                <w:bCs/>
                <w:color w:val="000000"/>
                <w:sz w:val="16"/>
                <w:szCs w:val="16"/>
                <w:lang w:eastAsia="pl-PL"/>
              </w:rPr>
              <w:t xml:space="preserve"> Programu</w:t>
            </w:r>
          </w:p>
        </w:tc>
        <w:tc>
          <w:tcPr>
            <w:tcW w:w="931" w:type="dxa"/>
            <w:shd w:val="clear" w:color="auto" w:fill="D5DCE4" w:themeFill="text2" w:themeFillTint="33"/>
            <w:noWrap/>
            <w:vAlign w:val="center"/>
            <w:hideMark/>
          </w:tcPr>
          <w:p w14:paraId="24F26ECA" w14:textId="238B5B4B" w:rsidR="00E45CF9" w:rsidRPr="00CF1772" w:rsidRDefault="00E45CF9" w:rsidP="00827958">
            <w:pPr>
              <w:spacing w:line="240" w:lineRule="auto"/>
              <w:jc w:val="center"/>
              <w:rPr>
                <w:rFonts w:ascii="Times New Roman" w:eastAsia="Times New Roman" w:hAnsi="Times New Roman" w:cs="Times New Roman"/>
                <w:bCs/>
                <w:color w:val="000000"/>
                <w:sz w:val="16"/>
                <w:szCs w:val="16"/>
                <w:lang w:eastAsia="pl-PL"/>
              </w:rPr>
            </w:pPr>
            <w:r w:rsidRPr="00CF1772">
              <w:rPr>
                <w:rFonts w:ascii="Times New Roman" w:eastAsia="Times New Roman" w:hAnsi="Times New Roman" w:cs="Times New Roman"/>
                <w:bCs/>
                <w:color w:val="000000"/>
                <w:sz w:val="16"/>
                <w:szCs w:val="16"/>
                <w:lang w:eastAsia="pl-PL"/>
              </w:rPr>
              <w:t xml:space="preserve">w zł </w:t>
            </w:r>
            <w:r w:rsidRPr="00CF1772">
              <w:rPr>
                <w:rFonts w:ascii="Times New Roman" w:eastAsia="Times New Roman" w:hAnsi="Times New Roman" w:cs="Times New Roman"/>
                <w:bCs/>
                <w:color w:val="000000"/>
                <w:sz w:val="16"/>
                <w:szCs w:val="16"/>
                <w:lang w:eastAsia="pl-PL"/>
              </w:rPr>
              <w:br/>
              <w:t>(brutto)</w:t>
            </w:r>
          </w:p>
        </w:tc>
        <w:tc>
          <w:tcPr>
            <w:tcW w:w="1365" w:type="dxa"/>
            <w:shd w:val="clear" w:color="auto" w:fill="D5DCE4" w:themeFill="text2" w:themeFillTint="33"/>
            <w:vAlign w:val="center"/>
            <w:hideMark/>
          </w:tcPr>
          <w:p w14:paraId="0390F11C" w14:textId="2665C3FB" w:rsidR="00E45CF9" w:rsidRPr="00CF1772" w:rsidRDefault="002E0DA7" w:rsidP="00827958">
            <w:pPr>
              <w:spacing w:line="240" w:lineRule="auto"/>
              <w:jc w:val="center"/>
              <w:rPr>
                <w:rFonts w:ascii="Times New Roman" w:eastAsia="Times New Roman" w:hAnsi="Times New Roman" w:cs="Times New Roman"/>
                <w:bCs/>
                <w:color w:val="000000"/>
                <w:sz w:val="16"/>
                <w:szCs w:val="16"/>
                <w:lang w:eastAsia="pl-PL"/>
              </w:rPr>
            </w:pPr>
            <w:r w:rsidRPr="002E0DA7">
              <w:rPr>
                <w:rFonts w:ascii="Times New Roman" w:eastAsia="Times New Roman" w:hAnsi="Times New Roman" w:cs="Times New Roman"/>
                <w:bCs/>
                <w:color w:val="000000"/>
                <w:sz w:val="16"/>
                <w:szCs w:val="16"/>
                <w:lang w:eastAsia="pl-PL"/>
              </w:rPr>
              <w:t xml:space="preserve">w  % względem </w:t>
            </w:r>
            <w:r w:rsidR="003837D0">
              <w:rPr>
                <w:rFonts w:ascii="Times New Roman" w:eastAsia="Times New Roman" w:hAnsi="Times New Roman" w:cs="Times New Roman"/>
                <w:bCs/>
                <w:color w:val="000000"/>
                <w:sz w:val="16"/>
                <w:szCs w:val="16"/>
                <w:lang w:eastAsia="pl-PL"/>
              </w:rPr>
              <w:t xml:space="preserve"> </w:t>
            </w:r>
            <w:r w:rsidRPr="002E0DA7">
              <w:rPr>
                <w:rFonts w:ascii="Times New Roman" w:eastAsia="Times New Roman" w:hAnsi="Times New Roman" w:cs="Times New Roman"/>
                <w:bCs/>
                <w:color w:val="000000"/>
                <w:sz w:val="16"/>
                <w:szCs w:val="16"/>
                <w:lang w:eastAsia="pl-PL"/>
              </w:rPr>
              <w:t>opłaty za dostępność</w:t>
            </w:r>
            <w:r w:rsidR="00BF060C">
              <w:rPr>
                <w:rFonts w:ascii="Times New Roman" w:eastAsia="Times New Roman" w:hAnsi="Times New Roman" w:cs="Times New Roman"/>
                <w:bCs/>
                <w:color w:val="000000"/>
                <w:sz w:val="16"/>
                <w:szCs w:val="16"/>
                <w:lang w:eastAsia="pl-PL"/>
              </w:rPr>
              <w:t xml:space="preserve"> Programu</w:t>
            </w:r>
          </w:p>
        </w:tc>
        <w:tc>
          <w:tcPr>
            <w:tcW w:w="1008" w:type="dxa"/>
            <w:shd w:val="clear" w:color="auto" w:fill="D5DCE4" w:themeFill="text2" w:themeFillTint="33"/>
            <w:noWrap/>
            <w:vAlign w:val="center"/>
            <w:hideMark/>
          </w:tcPr>
          <w:p w14:paraId="115CEC55" w14:textId="32448E03" w:rsidR="00E45CF9" w:rsidRPr="00CF1772" w:rsidRDefault="00E45CF9" w:rsidP="00827958">
            <w:pPr>
              <w:spacing w:line="240" w:lineRule="auto"/>
              <w:jc w:val="center"/>
              <w:rPr>
                <w:rFonts w:ascii="Times New Roman" w:eastAsia="Times New Roman" w:hAnsi="Times New Roman" w:cs="Times New Roman"/>
                <w:bCs/>
                <w:color w:val="000000"/>
                <w:sz w:val="16"/>
                <w:szCs w:val="16"/>
                <w:lang w:eastAsia="pl-PL"/>
              </w:rPr>
            </w:pPr>
            <w:r w:rsidRPr="00CF1772">
              <w:rPr>
                <w:rFonts w:ascii="Times New Roman" w:eastAsia="Times New Roman" w:hAnsi="Times New Roman" w:cs="Times New Roman"/>
                <w:bCs/>
                <w:color w:val="000000"/>
                <w:sz w:val="16"/>
                <w:szCs w:val="16"/>
                <w:lang w:eastAsia="pl-PL"/>
              </w:rPr>
              <w:t xml:space="preserve">w zł </w:t>
            </w:r>
            <w:r w:rsidRPr="00CF1772">
              <w:rPr>
                <w:rFonts w:ascii="Times New Roman" w:eastAsia="Times New Roman" w:hAnsi="Times New Roman" w:cs="Times New Roman"/>
                <w:bCs/>
                <w:color w:val="000000"/>
                <w:sz w:val="16"/>
                <w:szCs w:val="16"/>
                <w:lang w:eastAsia="pl-PL"/>
              </w:rPr>
              <w:br/>
              <w:t>(brutto)</w:t>
            </w:r>
          </w:p>
        </w:tc>
        <w:tc>
          <w:tcPr>
            <w:tcW w:w="1365" w:type="dxa"/>
            <w:shd w:val="clear" w:color="auto" w:fill="D5DCE4" w:themeFill="text2" w:themeFillTint="33"/>
            <w:vAlign w:val="center"/>
            <w:hideMark/>
          </w:tcPr>
          <w:p w14:paraId="34E32BFB" w14:textId="658A7FFE" w:rsidR="00E45CF9" w:rsidRPr="00CF1772" w:rsidRDefault="002E0DA7" w:rsidP="00827958">
            <w:pPr>
              <w:spacing w:line="240" w:lineRule="auto"/>
              <w:jc w:val="center"/>
              <w:rPr>
                <w:rFonts w:ascii="Times New Roman" w:eastAsia="Times New Roman" w:hAnsi="Times New Roman" w:cs="Times New Roman"/>
                <w:bCs/>
                <w:color w:val="000000"/>
                <w:sz w:val="16"/>
                <w:szCs w:val="16"/>
                <w:lang w:eastAsia="pl-PL"/>
              </w:rPr>
            </w:pPr>
            <w:r w:rsidRPr="002E0DA7">
              <w:rPr>
                <w:rFonts w:ascii="Times New Roman" w:eastAsia="Times New Roman" w:hAnsi="Times New Roman" w:cs="Times New Roman"/>
                <w:bCs/>
                <w:color w:val="000000"/>
                <w:sz w:val="16"/>
                <w:szCs w:val="16"/>
                <w:lang w:eastAsia="pl-PL"/>
              </w:rPr>
              <w:t>w  % względem opłaty za dostępność</w:t>
            </w:r>
            <w:r w:rsidR="00BF060C">
              <w:rPr>
                <w:rFonts w:ascii="Times New Roman" w:eastAsia="Times New Roman" w:hAnsi="Times New Roman" w:cs="Times New Roman"/>
                <w:bCs/>
                <w:color w:val="000000"/>
                <w:sz w:val="16"/>
                <w:szCs w:val="16"/>
                <w:lang w:eastAsia="pl-PL"/>
              </w:rPr>
              <w:t xml:space="preserve"> Programu</w:t>
            </w:r>
          </w:p>
        </w:tc>
        <w:tc>
          <w:tcPr>
            <w:tcW w:w="1163" w:type="dxa"/>
            <w:shd w:val="clear" w:color="auto" w:fill="D5DCE4" w:themeFill="text2" w:themeFillTint="33"/>
            <w:noWrap/>
            <w:vAlign w:val="center"/>
            <w:hideMark/>
          </w:tcPr>
          <w:p w14:paraId="4B767DDF" w14:textId="652ABB35" w:rsidR="00E45CF9" w:rsidRPr="00CF1772" w:rsidRDefault="00E45CF9" w:rsidP="00827958">
            <w:pPr>
              <w:spacing w:line="240" w:lineRule="auto"/>
              <w:jc w:val="center"/>
              <w:rPr>
                <w:rFonts w:ascii="Times New Roman" w:eastAsia="Times New Roman" w:hAnsi="Times New Roman" w:cs="Times New Roman"/>
                <w:bCs/>
                <w:color w:val="000000"/>
                <w:sz w:val="16"/>
                <w:szCs w:val="16"/>
                <w:lang w:eastAsia="pl-PL"/>
              </w:rPr>
            </w:pPr>
            <w:r w:rsidRPr="00CF1772">
              <w:rPr>
                <w:rFonts w:ascii="Times New Roman" w:eastAsia="Times New Roman" w:hAnsi="Times New Roman" w:cs="Times New Roman"/>
                <w:bCs/>
                <w:color w:val="000000"/>
                <w:sz w:val="16"/>
                <w:szCs w:val="16"/>
                <w:lang w:eastAsia="pl-PL"/>
              </w:rPr>
              <w:t xml:space="preserve">w zł </w:t>
            </w:r>
            <w:r w:rsidRPr="00CF1772">
              <w:rPr>
                <w:rFonts w:ascii="Times New Roman" w:eastAsia="Times New Roman" w:hAnsi="Times New Roman" w:cs="Times New Roman"/>
                <w:bCs/>
                <w:color w:val="000000"/>
                <w:sz w:val="16"/>
                <w:szCs w:val="16"/>
                <w:lang w:eastAsia="pl-PL"/>
              </w:rPr>
              <w:br/>
              <w:t>(brutto)</w:t>
            </w:r>
          </w:p>
        </w:tc>
        <w:tc>
          <w:tcPr>
            <w:tcW w:w="1317" w:type="dxa"/>
            <w:shd w:val="clear" w:color="auto" w:fill="D5DCE4" w:themeFill="text2" w:themeFillTint="33"/>
            <w:vAlign w:val="center"/>
            <w:hideMark/>
          </w:tcPr>
          <w:p w14:paraId="1BC7A05E" w14:textId="32740ED3" w:rsidR="00E45CF9" w:rsidRPr="00CF1772" w:rsidRDefault="002E0DA7" w:rsidP="00827958">
            <w:pPr>
              <w:spacing w:line="240" w:lineRule="auto"/>
              <w:jc w:val="center"/>
              <w:rPr>
                <w:rFonts w:ascii="Times New Roman" w:eastAsia="Times New Roman" w:hAnsi="Times New Roman" w:cs="Times New Roman"/>
                <w:bCs/>
                <w:color w:val="000000"/>
                <w:sz w:val="16"/>
                <w:szCs w:val="16"/>
                <w:lang w:eastAsia="pl-PL"/>
              </w:rPr>
            </w:pPr>
            <w:r w:rsidRPr="002E0DA7">
              <w:rPr>
                <w:rFonts w:ascii="Times New Roman" w:eastAsia="Times New Roman" w:hAnsi="Times New Roman" w:cs="Times New Roman"/>
                <w:bCs/>
                <w:color w:val="000000"/>
                <w:sz w:val="16"/>
                <w:szCs w:val="16"/>
                <w:lang w:eastAsia="pl-PL"/>
              </w:rPr>
              <w:t>w  % względem opłaty za dostępność</w:t>
            </w:r>
            <w:r w:rsidR="008147E9">
              <w:rPr>
                <w:rFonts w:ascii="Times New Roman" w:eastAsia="Times New Roman" w:hAnsi="Times New Roman" w:cs="Times New Roman"/>
                <w:bCs/>
                <w:color w:val="000000"/>
                <w:sz w:val="16"/>
                <w:szCs w:val="16"/>
                <w:lang w:eastAsia="pl-PL"/>
              </w:rPr>
              <w:t xml:space="preserve"> Programu</w:t>
            </w:r>
          </w:p>
        </w:tc>
      </w:tr>
      <w:tr w:rsidR="002716C0" w:rsidRPr="00CF1772" w14:paraId="417AE603" w14:textId="77777777" w:rsidTr="002716C0">
        <w:trPr>
          <w:trHeight w:val="390"/>
        </w:trPr>
        <w:tc>
          <w:tcPr>
            <w:tcW w:w="1043" w:type="dxa"/>
            <w:shd w:val="clear" w:color="auto" w:fill="D5DCE4" w:themeFill="text2" w:themeFillTint="33"/>
            <w:noWrap/>
            <w:vAlign w:val="center"/>
            <w:hideMark/>
          </w:tcPr>
          <w:p w14:paraId="7F198AB7" w14:textId="467F4479"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Opłata za dostępność razem</w:t>
            </w:r>
          </w:p>
        </w:tc>
        <w:tc>
          <w:tcPr>
            <w:tcW w:w="1009" w:type="dxa"/>
            <w:shd w:val="clear" w:color="auto" w:fill="auto"/>
            <w:noWrap/>
            <w:hideMark/>
          </w:tcPr>
          <w:p w14:paraId="11EB8C5D" w14:textId="1029C55A"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285 526 840</w:t>
            </w:r>
          </w:p>
        </w:tc>
        <w:tc>
          <w:tcPr>
            <w:tcW w:w="1269" w:type="dxa"/>
            <w:shd w:val="clear" w:color="auto" w:fill="auto"/>
            <w:noWrap/>
            <w:hideMark/>
          </w:tcPr>
          <w:p w14:paraId="14748542" w14:textId="2D84BAE1"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11,01%</w:t>
            </w:r>
          </w:p>
        </w:tc>
        <w:tc>
          <w:tcPr>
            <w:tcW w:w="918" w:type="dxa"/>
            <w:shd w:val="clear" w:color="auto" w:fill="auto"/>
            <w:noWrap/>
            <w:hideMark/>
          </w:tcPr>
          <w:p w14:paraId="1F3F06BC" w14:textId="58021185"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819 269 848</w:t>
            </w:r>
          </w:p>
        </w:tc>
        <w:tc>
          <w:tcPr>
            <w:tcW w:w="1365" w:type="dxa"/>
            <w:shd w:val="clear" w:color="auto" w:fill="auto"/>
            <w:noWrap/>
            <w:hideMark/>
          </w:tcPr>
          <w:p w14:paraId="4FF22021" w14:textId="6266F59A"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31,60%</w:t>
            </w:r>
          </w:p>
        </w:tc>
        <w:tc>
          <w:tcPr>
            <w:tcW w:w="1008" w:type="dxa"/>
            <w:shd w:val="clear" w:color="auto" w:fill="auto"/>
            <w:noWrap/>
            <w:hideMark/>
          </w:tcPr>
          <w:p w14:paraId="7D29E28B" w14:textId="22E9106E"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447 398 197</w:t>
            </w:r>
          </w:p>
        </w:tc>
        <w:tc>
          <w:tcPr>
            <w:tcW w:w="1365" w:type="dxa"/>
            <w:shd w:val="clear" w:color="auto" w:fill="auto"/>
            <w:noWrap/>
            <w:hideMark/>
          </w:tcPr>
          <w:p w14:paraId="4AE4F225" w14:textId="62280C9F"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17,25%</w:t>
            </w:r>
          </w:p>
        </w:tc>
        <w:tc>
          <w:tcPr>
            <w:tcW w:w="931" w:type="dxa"/>
            <w:shd w:val="clear" w:color="auto" w:fill="auto"/>
            <w:noWrap/>
            <w:hideMark/>
          </w:tcPr>
          <w:p w14:paraId="0F050543" w14:textId="35792699"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459 138 965</w:t>
            </w:r>
          </w:p>
        </w:tc>
        <w:tc>
          <w:tcPr>
            <w:tcW w:w="1365" w:type="dxa"/>
            <w:shd w:val="clear" w:color="auto" w:fill="auto"/>
            <w:noWrap/>
            <w:hideMark/>
          </w:tcPr>
          <w:p w14:paraId="4EA79050" w14:textId="03CA9892"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17,71%</w:t>
            </w:r>
          </w:p>
        </w:tc>
        <w:tc>
          <w:tcPr>
            <w:tcW w:w="1008" w:type="dxa"/>
            <w:shd w:val="clear" w:color="auto" w:fill="auto"/>
            <w:noWrap/>
            <w:hideMark/>
          </w:tcPr>
          <w:p w14:paraId="0C4341CA" w14:textId="0E4BDC7A"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581 558 902</w:t>
            </w:r>
          </w:p>
        </w:tc>
        <w:tc>
          <w:tcPr>
            <w:tcW w:w="1365" w:type="dxa"/>
            <w:shd w:val="clear" w:color="auto" w:fill="auto"/>
            <w:noWrap/>
            <w:hideMark/>
          </w:tcPr>
          <w:p w14:paraId="0B3F91BE" w14:textId="0F55FA15"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22,43%</w:t>
            </w:r>
          </w:p>
        </w:tc>
        <w:tc>
          <w:tcPr>
            <w:tcW w:w="1163" w:type="dxa"/>
            <w:shd w:val="clear" w:color="auto" w:fill="E2EFD9" w:themeFill="accent6" w:themeFillTint="33"/>
            <w:noWrap/>
            <w:hideMark/>
          </w:tcPr>
          <w:p w14:paraId="0667E2A0" w14:textId="7067AF39"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2 592 892 752</w:t>
            </w:r>
          </w:p>
        </w:tc>
        <w:tc>
          <w:tcPr>
            <w:tcW w:w="1317" w:type="dxa"/>
            <w:shd w:val="clear" w:color="auto" w:fill="F1F7ED"/>
            <w:noWrap/>
            <w:hideMark/>
          </w:tcPr>
          <w:p w14:paraId="5A6DCDBE" w14:textId="54BA155E" w:rsidR="002716C0" w:rsidRPr="002716C0" w:rsidRDefault="002716C0" w:rsidP="002716C0">
            <w:pPr>
              <w:spacing w:line="240" w:lineRule="auto"/>
              <w:jc w:val="right"/>
              <w:rPr>
                <w:rFonts w:ascii="Times New Roman" w:eastAsia="Times New Roman" w:hAnsi="Times New Roman" w:cs="Times New Roman"/>
                <w:b/>
                <w:bCs/>
                <w:sz w:val="20"/>
                <w:lang w:eastAsia="pl-PL"/>
              </w:rPr>
            </w:pPr>
            <w:r w:rsidRPr="002716C0">
              <w:rPr>
                <w:rFonts w:ascii="Times New Roman" w:hAnsi="Times New Roman" w:cs="Times New Roman"/>
                <w:sz w:val="20"/>
              </w:rPr>
              <w:t>100%</w:t>
            </w:r>
          </w:p>
        </w:tc>
      </w:tr>
      <w:tr w:rsidR="002716C0" w:rsidRPr="00CF1772" w14:paraId="6BEEE48C" w14:textId="77777777" w:rsidTr="002716C0">
        <w:trPr>
          <w:trHeight w:val="300"/>
        </w:trPr>
        <w:tc>
          <w:tcPr>
            <w:tcW w:w="1043" w:type="dxa"/>
            <w:shd w:val="clear" w:color="auto" w:fill="D5DCE4" w:themeFill="text2" w:themeFillTint="33"/>
            <w:noWrap/>
            <w:vAlign w:val="center"/>
            <w:hideMark/>
          </w:tcPr>
          <w:p w14:paraId="2A723DF7"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2027</w:t>
            </w:r>
          </w:p>
        </w:tc>
        <w:tc>
          <w:tcPr>
            <w:tcW w:w="1009" w:type="dxa"/>
            <w:shd w:val="clear" w:color="auto" w:fill="auto"/>
            <w:noWrap/>
            <w:hideMark/>
          </w:tcPr>
          <w:p w14:paraId="7BC008D0" w14:textId="01D29423"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21 896 474</w:t>
            </w:r>
          </w:p>
        </w:tc>
        <w:tc>
          <w:tcPr>
            <w:tcW w:w="1269" w:type="dxa"/>
            <w:shd w:val="clear" w:color="auto" w:fill="auto"/>
            <w:noWrap/>
            <w:hideMark/>
          </w:tcPr>
          <w:p w14:paraId="111F1CD6" w14:textId="0689C627"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10,39%</w:t>
            </w:r>
          </w:p>
        </w:tc>
        <w:tc>
          <w:tcPr>
            <w:tcW w:w="918" w:type="dxa"/>
            <w:shd w:val="clear" w:color="auto" w:fill="auto"/>
            <w:noWrap/>
            <w:hideMark/>
          </w:tcPr>
          <w:p w14:paraId="6B56D288" w14:textId="6E838BED"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71 406 305</w:t>
            </w:r>
          </w:p>
        </w:tc>
        <w:tc>
          <w:tcPr>
            <w:tcW w:w="1365" w:type="dxa"/>
            <w:shd w:val="clear" w:color="auto" w:fill="auto"/>
            <w:noWrap/>
            <w:hideMark/>
          </w:tcPr>
          <w:p w14:paraId="7CD7A71C" w14:textId="479BF80D"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33,87%</w:t>
            </w:r>
          </w:p>
        </w:tc>
        <w:tc>
          <w:tcPr>
            <w:tcW w:w="1008" w:type="dxa"/>
            <w:shd w:val="clear" w:color="auto" w:fill="auto"/>
            <w:noWrap/>
            <w:hideMark/>
          </w:tcPr>
          <w:p w14:paraId="51C284DD" w14:textId="4587EA1B"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38 262 922</w:t>
            </w:r>
          </w:p>
        </w:tc>
        <w:tc>
          <w:tcPr>
            <w:tcW w:w="1365" w:type="dxa"/>
            <w:shd w:val="clear" w:color="auto" w:fill="auto"/>
            <w:noWrap/>
            <w:hideMark/>
          </w:tcPr>
          <w:p w14:paraId="2E6FF352" w14:textId="0A2CF06B"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18,15%</w:t>
            </w:r>
          </w:p>
        </w:tc>
        <w:tc>
          <w:tcPr>
            <w:tcW w:w="931" w:type="dxa"/>
            <w:shd w:val="clear" w:color="auto" w:fill="auto"/>
            <w:noWrap/>
            <w:hideMark/>
          </w:tcPr>
          <w:p w14:paraId="13504781" w14:textId="790FEDD8"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27 390 330</w:t>
            </w:r>
          </w:p>
        </w:tc>
        <w:tc>
          <w:tcPr>
            <w:tcW w:w="1365" w:type="dxa"/>
            <w:shd w:val="clear" w:color="auto" w:fill="auto"/>
            <w:noWrap/>
            <w:hideMark/>
          </w:tcPr>
          <w:p w14:paraId="09D3EBB2" w14:textId="7324616A"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12,99%</w:t>
            </w:r>
          </w:p>
        </w:tc>
        <w:tc>
          <w:tcPr>
            <w:tcW w:w="1008" w:type="dxa"/>
            <w:shd w:val="clear" w:color="auto" w:fill="auto"/>
            <w:noWrap/>
            <w:hideMark/>
          </w:tcPr>
          <w:p w14:paraId="507A25A6" w14:textId="55BA19B7"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51 849 473</w:t>
            </w:r>
          </w:p>
        </w:tc>
        <w:tc>
          <w:tcPr>
            <w:tcW w:w="1365" w:type="dxa"/>
            <w:shd w:val="clear" w:color="auto" w:fill="auto"/>
            <w:noWrap/>
            <w:hideMark/>
          </w:tcPr>
          <w:p w14:paraId="79032632" w14:textId="5F796535"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24,60%</w:t>
            </w:r>
          </w:p>
        </w:tc>
        <w:tc>
          <w:tcPr>
            <w:tcW w:w="1163" w:type="dxa"/>
            <w:shd w:val="clear" w:color="auto" w:fill="E2EFD9" w:themeFill="accent6" w:themeFillTint="33"/>
            <w:noWrap/>
            <w:hideMark/>
          </w:tcPr>
          <w:p w14:paraId="2B9F7124" w14:textId="4F2C9964"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210 805 504</w:t>
            </w:r>
          </w:p>
        </w:tc>
        <w:tc>
          <w:tcPr>
            <w:tcW w:w="1317" w:type="dxa"/>
            <w:shd w:val="clear" w:color="auto" w:fill="F1F7ED"/>
            <w:noWrap/>
            <w:hideMark/>
          </w:tcPr>
          <w:p w14:paraId="1EC44DF1" w14:textId="7D0563D2" w:rsidR="002716C0" w:rsidRPr="002716C0" w:rsidRDefault="002716C0" w:rsidP="002716C0">
            <w:pPr>
              <w:spacing w:line="240" w:lineRule="auto"/>
              <w:jc w:val="right"/>
              <w:rPr>
                <w:rFonts w:ascii="Times New Roman" w:eastAsia="Times New Roman" w:hAnsi="Times New Roman" w:cs="Times New Roman"/>
                <w:sz w:val="20"/>
                <w:lang w:eastAsia="pl-PL"/>
              </w:rPr>
            </w:pPr>
            <w:r w:rsidRPr="002716C0">
              <w:rPr>
                <w:rFonts w:ascii="Times New Roman" w:hAnsi="Times New Roman" w:cs="Times New Roman"/>
                <w:sz w:val="20"/>
              </w:rPr>
              <w:t>8,13%</w:t>
            </w:r>
          </w:p>
        </w:tc>
      </w:tr>
      <w:tr w:rsidR="002716C0" w:rsidRPr="00CF1772" w14:paraId="64A3B2B7" w14:textId="77777777" w:rsidTr="002716C0">
        <w:trPr>
          <w:trHeight w:val="300"/>
        </w:trPr>
        <w:tc>
          <w:tcPr>
            <w:tcW w:w="1043" w:type="dxa"/>
            <w:shd w:val="clear" w:color="auto" w:fill="D5DCE4" w:themeFill="text2" w:themeFillTint="33"/>
            <w:noWrap/>
            <w:vAlign w:val="center"/>
            <w:hideMark/>
          </w:tcPr>
          <w:p w14:paraId="46C2D26F"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2028</w:t>
            </w:r>
          </w:p>
        </w:tc>
        <w:tc>
          <w:tcPr>
            <w:tcW w:w="1009" w:type="dxa"/>
            <w:shd w:val="clear" w:color="auto" w:fill="auto"/>
            <w:noWrap/>
            <w:hideMark/>
          </w:tcPr>
          <w:p w14:paraId="3B0FC4AA" w14:textId="52D36EF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11 033 274</w:t>
            </w:r>
          </w:p>
        </w:tc>
        <w:tc>
          <w:tcPr>
            <w:tcW w:w="1269" w:type="dxa"/>
            <w:shd w:val="clear" w:color="auto" w:fill="auto"/>
            <w:noWrap/>
            <w:hideMark/>
          </w:tcPr>
          <w:p w14:paraId="66F88D84" w14:textId="1454E75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10,46%</w:t>
            </w:r>
          </w:p>
        </w:tc>
        <w:tc>
          <w:tcPr>
            <w:tcW w:w="918" w:type="dxa"/>
            <w:shd w:val="clear" w:color="auto" w:fill="auto"/>
            <w:noWrap/>
            <w:hideMark/>
          </w:tcPr>
          <w:p w14:paraId="5AF4A65D" w14:textId="183C379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32 577 939</w:t>
            </w:r>
          </w:p>
        </w:tc>
        <w:tc>
          <w:tcPr>
            <w:tcW w:w="1365" w:type="dxa"/>
            <w:shd w:val="clear" w:color="auto" w:fill="auto"/>
            <w:noWrap/>
            <w:hideMark/>
          </w:tcPr>
          <w:p w14:paraId="769F299B" w14:textId="592CA7A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30,88%</w:t>
            </w:r>
          </w:p>
        </w:tc>
        <w:tc>
          <w:tcPr>
            <w:tcW w:w="1008" w:type="dxa"/>
            <w:shd w:val="clear" w:color="auto" w:fill="auto"/>
            <w:noWrap/>
            <w:hideMark/>
          </w:tcPr>
          <w:p w14:paraId="0F927F69" w14:textId="212822F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17 898 435</w:t>
            </w:r>
          </w:p>
        </w:tc>
        <w:tc>
          <w:tcPr>
            <w:tcW w:w="1365" w:type="dxa"/>
            <w:shd w:val="clear" w:color="auto" w:fill="auto"/>
            <w:noWrap/>
            <w:hideMark/>
          </w:tcPr>
          <w:p w14:paraId="022EA222" w14:textId="1BD2E04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16,96%</w:t>
            </w:r>
          </w:p>
        </w:tc>
        <w:tc>
          <w:tcPr>
            <w:tcW w:w="931" w:type="dxa"/>
            <w:shd w:val="clear" w:color="auto" w:fill="auto"/>
            <w:noWrap/>
            <w:hideMark/>
          </w:tcPr>
          <w:p w14:paraId="1935AE16" w14:textId="03F40A7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21 234 287</w:t>
            </w:r>
          </w:p>
        </w:tc>
        <w:tc>
          <w:tcPr>
            <w:tcW w:w="1365" w:type="dxa"/>
            <w:shd w:val="clear" w:color="auto" w:fill="auto"/>
            <w:noWrap/>
            <w:hideMark/>
          </w:tcPr>
          <w:p w14:paraId="3B6441AF" w14:textId="44427A4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20,13%</w:t>
            </w:r>
          </w:p>
        </w:tc>
        <w:tc>
          <w:tcPr>
            <w:tcW w:w="1008" w:type="dxa"/>
            <w:shd w:val="clear" w:color="auto" w:fill="auto"/>
            <w:noWrap/>
            <w:hideMark/>
          </w:tcPr>
          <w:p w14:paraId="66598C45" w14:textId="4559EA1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22 767 570</w:t>
            </w:r>
          </w:p>
        </w:tc>
        <w:tc>
          <w:tcPr>
            <w:tcW w:w="1365" w:type="dxa"/>
            <w:shd w:val="clear" w:color="auto" w:fill="auto"/>
            <w:noWrap/>
            <w:hideMark/>
          </w:tcPr>
          <w:p w14:paraId="146717FF" w14:textId="2575FDE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21,58%</w:t>
            </w:r>
          </w:p>
        </w:tc>
        <w:tc>
          <w:tcPr>
            <w:tcW w:w="1163" w:type="dxa"/>
            <w:shd w:val="clear" w:color="auto" w:fill="E2EFD9" w:themeFill="accent6" w:themeFillTint="33"/>
            <w:noWrap/>
            <w:hideMark/>
          </w:tcPr>
          <w:p w14:paraId="59122ED9" w14:textId="3A99307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105 511 506</w:t>
            </w:r>
          </w:p>
        </w:tc>
        <w:tc>
          <w:tcPr>
            <w:tcW w:w="1317" w:type="dxa"/>
            <w:shd w:val="clear" w:color="auto" w:fill="F1F7ED"/>
            <w:noWrap/>
            <w:hideMark/>
          </w:tcPr>
          <w:p w14:paraId="299C1A24" w14:textId="21E5715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4,07%</w:t>
            </w:r>
          </w:p>
        </w:tc>
      </w:tr>
      <w:tr w:rsidR="002716C0" w:rsidRPr="00CF1772" w14:paraId="16194BB7" w14:textId="77777777" w:rsidTr="002716C0">
        <w:trPr>
          <w:trHeight w:val="300"/>
        </w:trPr>
        <w:tc>
          <w:tcPr>
            <w:tcW w:w="1043" w:type="dxa"/>
            <w:shd w:val="clear" w:color="auto" w:fill="D5DCE4" w:themeFill="text2" w:themeFillTint="33"/>
            <w:noWrap/>
            <w:vAlign w:val="center"/>
            <w:hideMark/>
          </w:tcPr>
          <w:p w14:paraId="770BF5F0"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2029</w:t>
            </w:r>
          </w:p>
        </w:tc>
        <w:tc>
          <w:tcPr>
            <w:tcW w:w="1009" w:type="dxa"/>
            <w:shd w:val="clear" w:color="auto" w:fill="auto"/>
            <w:noWrap/>
            <w:hideMark/>
          </w:tcPr>
          <w:p w14:paraId="20E6E1C4" w14:textId="1D1A67F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10 736 906</w:t>
            </w:r>
          </w:p>
        </w:tc>
        <w:tc>
          <w:tcPr>
            <w:tcW w:w="1269" w:type="dxa"/>
            <w:shd w:val="clear" w:color="auto" w:fill="auto"/>
            <w:noWrap/>
            <w:hideMark/>
          </w:tcPr>
          <w:p w14:paraId="546FCD21" w14:textId="1912E5A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10,67%</w:t>
            </w:r>
          </w:p>
        </w:tc>
        <w:tc>
          <w:tcPr>
            <w:tcW w:w="918" w:type="dxa"/>
            <w:shd w:val="clear" w:color="auto" w:fill="auto"/>
            <w:noWrap/>
            <w:hideMark/>
          </w:tcPr>
          <w:p w14:paraId="616A0235" w14:textId="0501856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31 755 105</w:t>
            </w:r>
          </w:p>
        </w:tc>
        <w:tc>
          <w:tcPr>
            <w:tcW w:w="1365" w:type="dxa"/>
            <w:shd w:val="clear" w:color="auto" w:fill="auto"/>
            <w:noWrap/>
            <w:hideMark/>
          </w:tcPr>
          <w:p w14:paraId="3AE3931B" w14:textId="266851D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31,57%</w:t>
            </w:r>
          </w:p>
        </w:tc>
        <w:tc>
          <w:tcPr>
            <w:tcW w:w="1008" w:type="dxa"/>
            <w:shd w:val="clear" w:color="auto" w:fill="auto"/>
            <w:noWrap/>
            <w:hideMark/>
          </w:tcPr>
          <w:p w14:paraId="5E121E45" w14:textId="0B182AC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17 472 587</w:t>
            </w:r>
          </w:p>
        </w:tc>
        <w:tc>
          <w:tcPr>
            <w:tcW w:w="1365" w:type="dxa"/>
            <w:shd w:val="clear" w:color="auto" w:fill="auto"/>
            <w:noWrap/>
            <w:hideMark/>
          </w:tcPr>
          <w:p w14:paraId="78202AFC" w14:textId="392ECCD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17,37%</w:t>
            </w:r>
          </w:p>
        </w:tc>
        <w:tc>
          <w:tcPr>
            <w:tcW w:w="931" w:type="dxa"/>
            <w:shd w:val="clear" w:color="auto" w:fill="auto"/>
            <w:noWrap/>
            <w:hideMark/>
          </w:tcPr>
          <w:p w14:paraId="68BEABE0" w14:textId="53745FA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18 397 731</w:t>
            </w:r>
          </w:p>
        </w:tc>
        <w:tc>
          <w:tcPr>
            <w:tcW w:w="1365" w:type="dxa"/>
            <w:shd w:val="clear" w:color="auto" w:fill="auto"/>
            <w:noWrap/>
            <w:hideMark/>
          </w:tcPr>
          <w:p w14:paraId="75D4A436" w14:textId="3286F29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18,29%</w:t>
            </w:r>
          </w:p>
        </w:tc>
        <w:tc>
          <w:tcPr>
            <w:tcW w:w="1008" w:type="dxa"/>
            <w:shd w:val="clear" w:color="auto" w:fill="auto"/>
            <w:noWrap/>
            <w:hideMark/>
          </w:tcPr>
          <w:p w14:paraId="6F3A3531" w14:textId="7E168CE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22 233 251</w:t>
            </w:r>
          </w:p>
        </w:tc>
        <w:tc>
          <w:tcPr>
            <w:tcW w:w="1365" w:type="dxa"/>
            <w:shd w:val="clear" w:color="auto" w:fill="auto"/>
            <w:noWrap/>
            <w:hideMark/>
          </w:tcPr>
          <w:p w14:paraId="27177CFB" w14:textId="4227B31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22,10%</w:t>
            </w:r>
          </w:p>
        </w:tc>
        <w:tc>
          <w:tcPr>
            <w:tcW w:w="1163" w:type="dxa"/>
            <w:shd w:val="clear" w:color="auto" w:fill="E2EFD9" w:themeFill="accent6" w:themeFillTint="33"/>
            <w:noWrap/>
            <w:hideMark/>
          </w:tcPr>
          <w:p w14:paraId="0534986D" w14:textId="080F208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100 595 580</w:t>
            </w:r>
          </w:p>
        </w:tc>
        <w:tc>
          <w:tcPr>
            <w:tcW w:w="1317" w:type="dxa"/>
            <w:shd w:val="clear" w:color="auto" w:fill="F1F7ED"/>
            <w:noWrap/>
            <w:hideMark/>
          </w:tcPr>
          <w:p w14:paraId="4DC83EAD" w14:textId="475E947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3,88%</w:t>
            </w:r>
          </w:p>
        </w:tc>
      </w:tr>
      <w:tr w:rsidR="002716C0" w:rsidRPr="00CF1772" w14:paraId="31CBE650" w14:textId="77777777" w:rsidTr="002716C0">
        <w:trPr>
          <w:trHeight w:val="300"/>
        </w:trPr>
        <w:tc>
          <w:tcPr>
            <w:tcW w:w="1043" w:type="dxa"/>
            <w:shd w:val="clear" w:color="auto" w:fill="D5DCE4" w:themeFill="text2" w:themeFillTint="33"/>
            <w:noWrap/>
            <w:vAlign w:val="center"/>
            <w:hideMark/>
          </w:tcPr>
          <w:p w14:paraId="637A6F4A"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2030</w:t>
            </w:r>
          </w:p>
        </w:tc>
        <w:tc>
          <w:tcPr>
            <w:tcW w:w="1009" w:type="dxa"/>
            <w:shd w:val="clear" w:color="auto" w:fill="auto"/>
            <w:noWrap/>
            <w:hideMark/>
          </w:tcPr>
          <w:p w14:paraId="6B0C527B" w14:textId="1273258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10 482 296</w:t>
            </w:r>
          </w:p>
        </w:tc>
        <w:tc>
          <w:tcPr>
            <w:tcW w:w="1269" w:type="dxa"/>
            <w:shd w:val="clear" w:color="auto" w:fill="auto"/>
            <w:noWrap/>
            <w:hideMark/>
          </w:tcPr>
          <w:p w14:paraId="52C52867" w14:textId="6674572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10,36%</w:t>
            </w:r>
          </w:p>
        </w:tc>
        <w:tc>
          <w:tcPr>
            <w:tcW w:w="918" w:type="dxa"/>
            <w:shd w:val="clear" w:color="auto" w:fill="auto"/>
            <w:noWrap/>
            <w:hideMark/>
          </w:tcPr>
          <w:p w14:paraId="098AAE08" w14:textId="1840779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31 079 742</w:t>
            </w:r>
          </w:p>
        </w:tc>
        <w:tc>
          <w:tcPr>
            <w:tcW w:w="1365" w:type="dxa"/>
            <w:shd w:val="clear" w:color="auto" w:fill="auto"/>
            <w:noWrap/>
            <w:hideMark/>
          </w:tcPr>
          <w:p w14:paraId="28432D78" w14:textId="7C37CDF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30,71%</w:t>
            </w:r>
          </w:p>
        </w:tc>
        <w:tc>
          <w:tcPr>
            <w:tcW w:w="1008" w:type="dxa"/>
            <w:shd w:val="clear" w:color="auto" w:fill="auto"/>
            <w:noWrap/>
            <w:hideMark/>
          </w:tcPr>
          <w:p w14:paraId="4C4E7EE4" w14:textId="03E46F5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20 028 248</w:t>
            </w:r>
          </w:p>
        </w:tc>
        <w:tc>
          <w:tcPr>
            <w:tcW w:w="1365" w:type="dxa"/>
            <w:shd w:val="clear" w:color="auto" w:fill="auto"/>
            <w:noWrap/>
            <w:hideMark/>
          </w:tcPr>
          <w:p w14:paraId="7A66C7BE" w14:textId="6D903FE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19,79%</w:t>
            </w:r>
          </w:p>
        </w:tc>
        <w:tc>
          <w:tcPr>
            <w:tcW w:w="931" w:type="dxa"/>
            <w:shd w:val="clear" w:color="auto" w:fill="auto"/>
            <w:noWrap/>
            <w:hideMark/>
          </w:tcPr>
          <w:p w14:paraId="1404CA7A" w14:textId="51EFB4C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17 906 215</w:t>
            </w:r>
          </w:p>
        </w:tc>
        <w:tc>
          <w:tcPr>
            <w:tcW w:w="1365" w:type="dxa"/>
            <w:shd w:val="clear" w:color="auto" w:fill="auto"/>
            <w:noWrap/>
            <w:hideMark/>
          </w:tcPr>
          <w:p w14:paraId="16D870E8" w14:textId="73F7949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17,69%</w:t>
            </w:r>
          </w:p>
        </w:tc>
        <w:tc>
          <w:tcPr>
            <w:tcW w:w="1008" w:type="dxa"/>
            <w:shd w:val="clear" w:color="auto" w:fill="auto"/>
            <w:noWrap/>
            <w:hideMark/>
          </w:tcPr>
          <w:p w14:paraId="524D482A" w14:textId="7C0CD55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21 711 271</w:t>
            </w:r>
          </w:p>
        </w:tc>
        <w:tc>
          <w:tcPr>
            <w:tcW w:w="1365" w:type="dxa"/>
            <w:shd w:val="clear" w:color="auto" w:fill="auto"/>
            <w:noWrap/>
            <w:hideMark/>
          </w:tcPr>
          <w:p w14:paraId="79D65449" w14:textId="1362A06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21,45%</w:t>
            </w:r>
          </w:p>
        </w:tc>
        <w:tc>
          <w:tcPr>
            <w:tcW w:w="1163" w:type="dxa"/>
            <w:shd w:val="clear" w:color="auto" w:fill="E2EFD9" w:themeFill="accent6" w:themeFillTint="33"/>
            <w:noWrap/>
            <w:hideMark/>
          </w:tcPr>
          <w:p w14:paraId="13114029" w14:textId="49B0C29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101 207 772</w:t>
            </w:r>
          </w:p>
        </w:tc>
        <w:tc>
          <w:tcPr>
            <w:tcW w:w="1317" w:type="dxa"/>
            <w:shd w:val="clear" w:color="auto" w:fill="F1F7ED"/>
            <w:noWrap/>
            <w:hideMark/>
          </w:tcPr>
          <w:p w14:paraId="17D7184C" w14:textId="1D25407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3,90%</w:t>
            </w:r>
          </w:p>
        </w:tc>
      </w:tr>
      <w:tr w:rsidR="002716C0" w:rsidRPr="00CF1772" w14:paraId="0F551588" w14:textId="77777777" w:rsidTr="002716C0">
        <w:trPr>
          <w:trHeight w:val="300"/>
        </w:trPr>
        <w:tc>
          <w:tcPr>
            <w:tcW w:w="1043" w:type="dxa"/>
            <w:shd w:val="clear" w:color="auto" w:fill="D5DCE4" w:themeFill="text2" w:themeFillTint="33"/>
            <w:noWrap/>
            <w:vAlign w:val="center"/>
            <w:hideMark/>
          </w:tcPr>
          <w:p w14:paraId="764F6892"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2031</w:t>
            </w:r>
          </w:p>
        </w:tc>
        <w:tc>
          <w:tcPr>
            <w:tcW w:w="1009" w:type="dxa"/>
            <w:shd w:val="clear" w:color="auto" w:fill="auto"/>
            <w:noWrap/>
            <w:hideMark/>
          </w:tcPr>
          <w:p w14:paraId="5F6B9D40" w14:textId="3927F95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10 228 923</w:t>
            </w:r>
          </w:p>
        </w:tc>
        <w:tc>
          <w:tcPr>
            <w:tcW w:w="1269" w:type="dxa"/>
            <w:shd w:val="clear" w:color="auto" w:fill="auto"/>
            <w:noWrap/>
            <w:hideMark/>
          </w:tcPr>
          <w:p w14:paraId="3E7C95F6" w14:textId="4D964B9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10,35%</w:t>
            </w:r>
          </w:p>
        </w:tc>
        <w:tc>
          <w:tcPr>
            <w:tcW w:w="918" w:type="dxa"/>
            <w:shd w:val="clear" w:color="auto" w:fill="auto"/>
            <w:noWrap/>
            <w:hideMark/>
          </w:tcPr>
          <w:p w14:paraId="142E4343" w14:textId="19DE9B6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30 285 107</w:t>
            </w:r>
          </w:p>
        </w:tc>
        <w:tc>
          <w:tcPr>
            <w:tcW w:w="1365" w:type="dxa"/>
            <w:shd w:val="clear" w:color="auto" w:fill="auto"/>
            <w:noWrap/>
            <w:hideMark/>
          </w:tcPr>
          <w:p w14:paraId="4DD7217A" w14:textId="0BFD679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30,64%</w:t>
            </w:r>
          </w:p>
        </w:tc>
        <w:tc>
          <w:tcPr>
            <w:tcW w:w="1008" w:type="dxa"/>
            <w:shd w:val="clear" w:color="auto" w:fill="auto"/>
            <w:noWrap/>
            <w:hideMark/>
          </w:tcPr>
          <w:p w14:paraId="277D197F" w14:textId="137BA7C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19 637 119</w:t>
            </w:r>
          </w:p>
        </w:tc>
        <w:tc>
          <w:tcPr>
            <w:tcW w:w="1365" w:type="dxa"/>
            <w:shd w:val="clear" w:color="auto" w:fill="auto"/>
            <w:noWrap/>
            <w:hideMark/>
          </w:tcPr>
          <w:p w14:paraId="0547DDF4" w14:textId="09E15A2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19,87%</w:t>
            </w:r>
          </w:p>
        </w:tc>
        <w:tc>
          <w:tcPr>
            <w:tcW w:w="931" w:type="dxa"/>
            <w:shd w:val="clear" w:color="auto" w:fill="auto"/>
            <w:noWrap/>
            <w:hideMark/>
          </w:tcPr>
          <w:p w14:paraId="6353E1AE" w14:textId="254CA5F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17 482 392</w:t>
            </w:r>
          </w:p>
        </w:tc>
        <w:tc>
          <w:tcPr>
            <w:tcW w:w="1365" w:type="dxa"/>
            <w:shd w:val="clear" w:color="auto" w:fill="auto"/>
            <w:noWrap/>
            <w:hideMark/>
          </w:tcPr>
          <w:p w14:paraId="2405BAC3" w14:textId="0887009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17,69%</w:t>
            </w:r>
          </w:p>
        </w:tc>
        <w:tc>
          <w:tcPr>
            <w:tcW w:w="1008" w:type="dxa"/>
            <w:shd w:val="clear" w:color="auto" w:fill="auto"/>
            <w:noWrap/>
            <w:hideMark/>
          </w:tcPr>
          <w:p w14:paraId="7CDBE7B2" w14:textId="3E2E8C3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21 192 185</w:t>
            </w:r>
          </w:p>
        </w:tc>
        <w:tc>
          <w:tcPr>
            <w:tcW w:w="1365" w:type="dxa"/>
            <w:shd w:val="clear" w:color="auto" w:fill="auto"/>
            <w:noWrap/>
            <w:hideMark/>
          </w:tcPr>
          <w:p w14:paraId="1B549313" w14:textId="1AC6721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21,44%</w:t>
            </w:r>
          </w:p>
        </w:tc>
        <w:tc>
          <w:tcPr>
            <w:tcW w:w="1163" w:type="dxa"/>
            <w:shd w:val="clear" w:color="auto" w:fill="E2EFD9" w:themeFill="accent6" w:themeFillTint="33"/>
            <w:noWrap/>
            <w:hideMark/>
          </w:tcPr>
          <w:p w14:paraId="5269170C" w14:textId="4A13170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98 825 726</w:t>
            </w:r>
          </w:p>
        </w:tc>
        <w:tc>
          <w:tcPr>
            <w:tcW w:w="1317" w:type="dxa"/>
            <w:shd w:val="clear" w:color="auto" w:fill="F1F7ED"/>
            <w:noWrap/>
            <w:hideMark/>
          </w:tcPr>
          <w:p w14:paraId="24A5FFDA" w14:textId="5968008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3,81%</w:t>
            </w:r>
          </w:p>
        </w:tc>
      </w:tr>
      <w:tr w:rsidR="002716C0" w:rsidRPr="00CF1772" w14:paraId="35949034" w14:textId="77777777" w:rsidTr="002716C0">
        <w:trPr>
          <w:trHeight w:val="300"/>
        </w:trPr>
        <w:tc>
          <w:tcPr>
            <w:tcW w:w="1043" w:type="dxa"/>
            <w:shd w:val="clear" w:color="auto" w:fill="D5DCE4" w:themeFill="text2" w:themeFillTint="33"/>
            <w:noWrap/>
            <w:vAlign w:val="center"/>
            <w:hideMark/>
          </w:tcPr>
          <w:p w14:paraId="4E27B2E2"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2032</w:t>
            </w:r>
          </w:p>
        </w:tc>
        <w:tc>
          <w:tcPr>
            <w:tcW w:w="1009" w:type="dxa"/>
            <w:shd w:val="clear" w:color="auto" w:fill="auto"/>
            <w:noWrap/>
            <w:hideMark/>
          </w:tcPr>
          <w:p w14:paraId="640675F2" w14:textId="05E8F45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9 976 913</w:t>
            </w:r>
          </w:p>
        </w:tc>
        <w:tc>
          <w:tcPr>
            <w:tcW w:w="1269" w:type="dxa"/>
            <w:shd w:val="clear" w:color="auto" w:fill="auto"/>
            <w:noWrap/>
            <w:hideMark/>
          </w:tcPr>
          <w:p w14:paraId="66E7A9B1" w14:textId="54F36BE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10,34%</w:t>
            </w:r>
          </w:p>
        </w:tc>
        <w:tc>
          <w:tcPr>
            <w:tcW w:w="918" w:type="dxa"/>
            <w:shd w:val="clear" w:color="auto" w:fill="auto"/>
            <w:noWrap/>
            <w:hideMark/>
          </w:tcPr>
          <w:p w14:paraId="3D0C1372" w14:textId="197F47C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29 496 835</w:t>
            </w:r>
          </w:p>
        </w:tc>
        <w:tc>
          <w:tcPr>
            <w:tcW w:w="1365" w:type="dxa"/>
            <w:shd w:val="clear" w:color="auto" w:fill="auto"/>
            <w:noWrap/>
            <w:hideMark/>
          </w:tcPr>
          <w:p w14:paraId="1352DAFA" w14:textId="42F13C0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30,56%</w:t>
            </w:r>
          </w:p>
        </w:tc>
        <w:tc>
          <w:tcPr>
            <w:tcW w:w="1008" w:type="dxa"/>
            <w:shd w:val="clear" w:color="auto" w:fill="auto"/>
            <w:noWrap/>
            <w:hideMark/>
          </w:tcPr>
          <w:p w14:paraId="6CDFD205" w14:textId="3B982B1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19 314 048</w:t>
            </w:r>
          </w:p>
        </w:tc>
        <w:tc>
          <w:tcPr>
            <w:tcW w:w="1365" w:type="dxa"/>
            <w:shd w:val="clear" w:color="auto" w:fill="auto"/>
            <w:noWrap/>
            <w:hideMark/>
          </w:tcPr>
          <w:p w14:paraId="6188EFA4" w14:textId="57B8D4D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20,01%</w:t>
            </w:r>
          </w:p>
        </w:tc>
        <w:tc>
          <w:tcPr>
            <w:tcW w:w="931" w:type="dxa"/>
            <w:shd w:val="clear" w:color="auto" w:fill="auto"/>
            <w:noWrap/>
            <w:hideMark/>
          </w:tcPr>
          <w:p w14:paraId="08BF6229" w14:textId="68C9EF4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17 054 082</w:t>
            </w:r>
          </w:p>
        </w:tc>
        <w:tc>
          <w:tcPr>
            <w:tcW w:w="1365" w:type="dxa"/>
            <w:shd w:val="clear" w:color="auto" w:fill="auto"/>
            <w:noWrap/>
            <w:hideMark/>
          </w:tcPr>
          <w:p w14:paraId="31257837" w14:textId="25ED795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17,67%</w:t>
            </w:r>
          </w:p>
        </w:tc>
        <w:tc>
          <w:tcPr>
            <w:tcW w:w="1008" w:type="dxa"/>
            <w:shd w:val="clear" w:color="auto" w:fill="auto"/>
            <w:noWrap/>
            <w:hideMark/>
          </w:tcPr>
          <w:p w14:paraId="5B00BFEF" w14:textId="2254024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20 676 152</w:t>
            </w:r>
          </w:p>
        </w:tc>
        <w:tc>
          <w:tcPr>
            <w:tcW w:w="1365" w:type="dxa"/>
            <w:shd w:val="clear" w:color="auto" w:fill="auto"/>
            <w:noWrap/>
            <w:hideMark/>
          </w:tcPr>
          <w:p w14:paraId="46D01F45" w14:textId="0BE910B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21,42%</w:t>
            </w:r>
          </w:p>
        </w:tc>
        <w:tc>
          <w:tcPr>
            <w:tcW w:w="1163" w:type="dxa"/>
            <w:shd w:val="clear" w:color="auto" w:fill="E2EFD9" w:themeFill="accent6" w:themeFillTint="33"/>
            <w:noWrap/>
            <w:hideMark/>
          </w:tcPr>
          <w:p w14:paraId="47BEFDA8" w14:textId="07327CD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96 518 031</w:t>
            </w:r>
          </w:p>
        </w:tc>
        <w:tc>
          <w:tcPr>
            <w:tcW w:w="1317" w:type="dxa"/>
            <w:shd w:val="clear" w:color="auto" w:fill="F1F7ED"/>
            <w:noWrap/>
            <w:hideMark/>
          </w:tcPr>
          <w:p w14:paraId="0515EF93" w14:textId="36ED225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3,72%</w:t>
            </w:r>
          </w:p>
        </w:tc>
      </w:tr>
      <w:tr w:rsidR="002716C0" w:rsidRPr="00CF1772" w14:paraId="6E03BF4B" w14:textId="77777777" w:rsidTr="002716C0">
        <w:trPr>
          <w:trHeight w:val="300"/>
        </w:trPr>
        <w:tc>
          <w:tcPr>
            <w:tcW w:w="1043" w:type="dxa"/>
            <w:shd w:val="clear" w:color="auto" w:fill="D5DCE4" w:themeFill="text2" w:themeFillTint="33"/>
            <w:noWrap/>
            <w:vAlign w:val="center"/>
            <w:hideMark/>
          </w:tcPr>
          <w:p w14:paraId="1F6CDE67"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2033</w:t>
            </w:r>
          </w:p>
        </w:tc>
        <w:tc>
          <w:tcPr>
            <w:tcW w:w="1009" w:type="dxa"/>
            <w:shd w:val="clear" w:color="auto" w:fill="auto"/>
            <w:noWrap/>
            <w:hideMark/>
          </w:tcPr>
          <w:p w14:paraId="2E9CE225" w14:textId="424A7D2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14 322 190</w:t>
            </w:r>
          </w:p>
        </w:tc>
        <w:tc>
          <w:tcPr>
            <w:tcW w:w="1269" w:type="dxa"/>
            <w:shd w:val="clear" w:color="auto" w:fill="auto"/>
            <w:noWrap/>
            <w:hideMark/>
          </w:tcPr>
          <w:p w14:paraId="539C7F48" w14:textId="3EB11BF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14,99%</w:t>
            </w:r>
          </w:p>
        </w:tc>
        <w:tc>
          <w:tcPr>
            <w:tcW w:w="918" w:type="dxa"/>
            <w:shd w:val="clear" w:color="auto" w:fill="auto"/>
            <w:noWrap/>
            <w:hideMark/>
          </w:tcPr>
          <w:p w14:paraId="6464A467" w14:textId="2B8991F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28 581 294</w:t>
            </w:r>
          </w:p>
        </w:tc>
        <w:tc>
          <w:tcPr>
            <w:tcW w:w="1365" w:type="dxa"/>
            <w:shd w:val="clear" w:color="auto" w:fill="auto"/>
            <w:noWrap/>
            <w:hideMark/>
          </w:tcPr>
          <w:p w14:paraId="0403F803" w14:textId="57B0968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29,91%</w:t>
            </w:r>
          </w:p>
        </w:tc>
        <w:tc>
          <w:tcPr>
            <w:tcW w:w="1008" w:type="dxa"/>
            <w:shd w:val="clear" w:color="auto" w:fill="auto"/>
            <w:noWrap/>
            <w:hideMark/>
          </w:tcPr>
          <w:p w14:paraId="7DA6AAA8" w14:textId="2C8B99E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15 844 666</w:t>
            </w:r>
          </w:p>
        </w:tc>
        <w:tc>
          <w:tcPr>
            <w:tcW w:w="1365" w:type="dxa"/>
            <w:shd w:val="clear" w:color="auto" w:fill="auto"/>
            <w:noWrap/>
            <w:hideMark/>
          </w:tcPr>
          <w:p w14:paraId="7DEDF646" w14:textId="029CED9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16,58%</w:t>
            </w:r>
          </w:p>
        </w:tc>
        <w:tc>
          <w:tcPr>
            <w:tcW w:w="931" w:type="dxa"/>
            <w:shd w:val="clear" w:color="auto" w:fill="auto"/>
            <w:noWrap/>
            <w:hideMark/>
          </w:tcPr>
          <w:p w14:paraId="06E670A8" w14:textId="59549C0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16 633 825</w:t>
            </w:r>
          </w:p>
        </w:tc>
        <w:tc>
          <w:tcPr>
            <w:tcW w:w="1365" w:type="dxa"/>
            <w:shd w:val="clear" w:color="auto" w:fill="auto"/>
            <w:noWrap/>
            <w:hideMark/>
          </w:tcPr>
          <w:p w14:paraId="517C8498" w14:textId="1DF31D1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17,41%</w:t>
            </w:r>
          </w:p>
        </w:tc>
        <w:tc>
          <w:tcPr>
            <w:tcW w:w="1008" w:type="dxa"/>
            <w:shd w:val="clear" w:color="auto" w:fill="auto"/>
            <w:noWrap/>
            <w:hideMark/>
          </w:tcPr>
          <w:p w14:paraId="24943855" w14:textId="12AF52E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20 162 321</w:t>
            </w:r>
          </w:p>
        </w:tc>
        <w:tc>
          <w:tcPr>
            <w:tcW w:w="1365" w:type="dxa"/>
            <w:shd w:val="clear" w:color="auto" w:fill="auto"/>
            <w:noWrap/>
            <w:hideMark/>
          </w:tcPr>
          <w:p w14:paraId="6541CDE6" w14:textId="6B0BF1B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21,10%</w:t>
            </w:r>
          </w:p>
        </w:tc>
        <w:tc>
          <w:tcPr>
            <w:tcW w:w="1163" w:type="dxa"/>
            <w:shd w:val="clear" w:color="auto" w:fill="E2EFD9" w:themeFill="accent6" w:themeFillTint="33"/>
            <w:noWrap/>
            <w:hideMark/>
          </w:tcPr>
          <w:p w14:paraId="0AA5A73C" w14:textId="44458B4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95 544 294</w:t>
            </w:r>
          </w:p>
        </w:tc>
        <w:tc>
          <w:tcPr>
            <w:tcW w:w="1317" w:type="dxa"/>
            <w:shd w:val="clear" w:color="auto" w:fill="F1F7ED"/>
            <w:noWrap/>
            <w:hideMark/>
          </w:tcPr>
          <w:p w14:paraId="100D6C63" w14:textId="3AFCA51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3,68%</w:t>
            </w:r>
          </w:p>
        </w:tc>
      </w:tr>
      <w:tr w:rsidR="002716C0" w:rsidRPr="00CF1772" w14:paraId="74C0843F" w14:textId="77777777" w:rsidTr="002716C0">
        <w:trPr>
          <w:trHeight w:val="300"/>
        </w:trPr>
        <w:tc>
          <w:tcPr>
            <w:tcW w:w="1043" w:type="dxa"/>
            <w:shd w:val="clear" w:color="auto" w:fill="D5DCE4" w:themeFill="text2" w:themeFillTint="33"/>
            <w:noWrap/>
            <w:vAlign w:val="center"/>
            <w:hideMark/>
          </w:tcPr>
          <w:p w14:paraId="20CE9C54"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2034</w:t>
            </w:r>
          </w:p>
        </w:tc>
        <w:tc>
          <w:tcPr>
            <w:tcW w:w="1009" w:type="dxa"/>
            <w:shd w:val="clear" w:color="auto" w:fill="auto"/>
            <w:noWrap/>
            <w:hideMark/>
          </w:tcPr>
          <w:p w14:paraId="31501490" w14:textId="09573B9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14 072 601</w:t>
            </w:r>
          </w:p>
        </w:tc>
        <w:tc>
          <w:tcPr>
            <w:tcW w:w="1269" w:type="dxa"/>
            <w:shd w:val="clear" w:color="auto" w:fill="auto"/>
            <w:noWrap/>
            <w:hideMark/>
          </w:tcPr>
          <w:p w14:paraId="6831AE2E" w14:textId="729561C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11,81%</w:t>
            </w:r>
          </w:p>
        </w:tc>
        <w:tc>
          <w:tcPr>
            <w:tcW w:w="918" w:type="dxa"/>
            <w:shd w:val="clear" w:color="auto" w:fill="auto"/>
            <w:noWrap/>
            <w:hideMark/>
          </w:tcPr>
          <w:p w14:paraId="2EE54C4B" w14:textId="67D4CDE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41 326 275</w:t>
            </w:r>
          </w:p>
        </w:tc>
        <w:tc>
          <w:tcPr>
            <w:tcW w:w="1365" w:type="dxa"/>
            <w:shd w:val="clear" w:color="auto" w:fill="auto"/>
            <w:noWrap/>
            <w:hideMark/>
          </w:tcPr>
          <w:p w14:paraId="2DAC939E" w14:textId="69ED1DF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34,70%</w:t>
            </w:r>
          </w:p>
        </w:tc>
        <w:tc>
          <w:tcPr>
            <w:tcW w:w="1008" w:type="dxa"/>
            <w:shd w:val="clear" w:color="auto" w:fill="auto"/>
            <w:noWrap/>
            <w:hideMark/>
          </w:tcPr>
          <w:p w14:paraId="5288AD11" w14:textId="48A38C4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21 450 939</w:t>
            </w:r>
          </w:p>
        </w:tc>
        <w:tc>
          <w:tcPr>
            <w:tcW w:w="1365" w:type="dxa"/>
            <w:shd w:val="clear" w:color="auto" w:fill="auto"/>
            <w:noWrap/>
            <w:hideMark/>
          </w:tcPr>
          <w:p w14:paraId="606455DE" w14:textId="45489FA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18,01%</w:t>
            </w:r>
          </w:p>
        </w:tc>
        <w:tc>
          <w:tcPr>
            <w:tcW w:w="931" w:type="dxa"/>
            <w:shd w:val="clear" w:color="auto" w:fill="auto"/>
            <w:noWrap/>
            <w:hideMark/>
          </w:tcPr>
          <w:p w14:paraId="00F023AC" w14:textId="0E21EE8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22 608 589</w:t>
            </w:r>
          </w:p>
        </w:tc>
        <w:tc>
          <w:tcPr>
            <w:tcW w:w="1365" w:type="dxa"/>
            <w:shd w:val="clear" w:color="auto" w:fill="auto"/>
            <w:noWrap/>
            <w:hideMark/>
          </w:tcPr>
          <w:p w14:paraId="17952486" w14:textId="46C7E27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18,98%</w:t>
            </w:r>
          </w:p>
        </w:tc>
        <w:tc>
          <w:tcPr>
            <w:tcW w:w="1008" w:type="dxa"/>
            <w:shd w:val="clear" w:color="auto" w:fill="auto"/>
            <w:noWrap/>
            <w:hideMark/>
          </w:tcPr>
          <w:p w14:paraId="52FEFDAC" w14:textId="7D46F47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19 651 746</w:t>
            </w:r>
          </w:p>
        </w:tc>
        <w:tc>
          <w:tcPr>
            <w:tcW w:w="1365" w:type="dxa"/>
            <w:shd w:val="clear" w:color="auto" w:fill="auto"/>
            <w:noWrap/>
            <w:hideMark/>
          </w:tcPr>
          <w:p w14:paraId="1B569AEF" w14:textId="261E981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16,50%</w:t>
            </w:r>
          </w:p>
        </w:tc>
        <w:tc>
          <w:tcPr>
            <w:tcW w:w="1163" w:type="dxa"/>
            <w:shd w:val="clear" w:color="auto" w:fill="E2EFD9" w:themeFill="accent6" w:themeFillTint="33"/>
            <w:noWrap/>
            <w:hideMark/>
          </w:tcPr>
          <w:p w14:paraId="7EB8DA58" w14:textId="7EBE3A4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119 110 150</w:t>
            </w:r>
          </w:p>
        </w:tc>
        <w:tc>
          <w:tcPr>
            <w:tcW w:w="1317" w:type="dxa"/>
            <w:shd w:val="clear" w:color="auto" w:fill="F1F7ED"/>
            <w:noWrap/>
            <w:hideMark/>
          </w:tcPr>
          <w:p w14:paraId="149D61E0" w14:textId="62CE499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4,59%</w:t>
            </w:r>
          </w:p>
        </w:tc>
      </w:tr>
      <w:tr w:rsidR="002716C0" w:rsidRPr="00CF1772" w14:paraId="0B9BD878" w14:textId="77777777" w:rsidTr="002716C0">
        <w:trPr>
          <w:trHeight w:val="300"/>
        </w:trPr>
        <w:tc>
          <w:tcPr>
            <w:tcW w:w="1043" w:type="dxa"/>
            <w:shd w:val="clear" w:color="auto" w:fill="D5DCE4" w:themeFill="text2" w:themeFillTint="33"/>
            <w:noWrap/>
            <w:vAlign w:val="center"/>
            <w:hideMark/>
          </w:tcPr>
          <w:p w14:paraId="189E55BB"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2035</w:t>
            </w:r>
          </w:p>
        </w:tc>
        <w:tc>
          <w:tcPr>
            <w:tcW w:w="1009" w:type="dxa"/>
            <w:shd w:val="clear" w:color="auto" w:fill="auto"/>
            <w:noWrap/>
            <w:hideMark/>
          </w:tcPr>
          <w:p w14:paraId="0D4BAFB1" w14:textId="1EE9647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13 957 724</w:t>
            </w:r>
          </w:p>
        </w:tc>
        <w:tc>
          <w:tcPr>
            <w:tcW w:w="1269" w:type="dxa"/>
            <w:shd w:val="clear" w:color="auto" w:fill="auto"/>
            <w:noWrap/>
            <w:hideMark/>
          </w:tcPr>
          <w:p w14:paraId="2B9FDB17" w14:textId="7ABF2D4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11,09%</w:t>
            </w:r>
          </w:p>
        </w:tc>
        <w:tc>
          <w:tcPr>
            <w:tcW w:w="918" w:type="dxa"/>
            <w:shd w:val="clear" w:color="auto" w:fill="auto"/>
            <w:noWrap/>
            <w:hideMark/>
          </w:tcPr>
          <w:p w14:paraId="027D413E" w14:textId="1339AC2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40 543 200</w:t>
            </w:r>
          </w:p>
        </w:tc>
        <w:tc>
          <w:tcPr>
            <w:tcW w:w="1365" w:type="dxa"/>
            <w:shd w:val="clear" w:color="auto" w:fill="auto"/>
            <w:noWrap/>
            <w:hideMark/>
          </w:tcPr>
          <w:p w14:paraId="1A3C8A38" w14:textId="268F260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32,21%</w:t>
            </w:r>
          </w:p>
        </w:tc>
        <w:tc>
          <w:tcPr>
            <w:tcW w:w="1008" w:type="dxa"/>
            <w:shd w:val="clear" w:color="auto" w:fill="auto"/>
            <w:noWrap/>
            <w:hideMark/>
          </w:tcPr>
          <w:p w14:paraId="553CAF5E" w14:textId="5CB2685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21 059 249</w:t>
            </w:r>
          </w:p>
        </w:tc>
        <w:tc>
          <w:tcPr>
            <w:tcW w:w="1365" w:type="dxa"/>
            <w:shd w:val="clear" w:color="auto" w:fill="auto"/>
            <w:noWrap/>
            <w:hideMark/>
          </w:tcPr>
          <w:p w14:paraId="14208D7B" w14:textId="4359488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16,73%</w:t>
            </w:r>
          </w:p>
        </w:tc>
        <w:tc>
          <w:tcPr>
            <w:tcW w:w="931" w:type="dxa"/>
            <w:shd w:val="clear" w:color="auto" w:fill="auto"/>
            <w:noWrap/>
            <w:hideMark/>
          </w:tcPr>
          <w:p w14:paraId="1E551737" w14:textId="5340B0C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22 193 231</w:t>
            </w:r>
          </w:p>
        </w:tc>
        <w:tc>
          <w:tcPr>
            <w:tcW w:w="1365" w:type="dxa"/>
            <w:shd w:val="clear" w:color="auto" w:fill="auto"/>
            <w:noWrap/>
            <w:hideMark/>
          </w:tcPr>
          <w:p w14:paraId="41684EEE" w14:textId="73CB53B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17,63%</w:t>
            </w:r>
          </w:p>
        </w:tc>
        <w:tc>
          <w:tcPr>
            <w:tcW w:w="1008" w:type="dxa"/>
            <w:shd w:val="clear" w:color="auto" w:fill="auto"/>
            <w:noWrap/>
            <w:hideMark/>
          </w:tcPr>
          <w:p w14:paraId="3C899C21" w14:textId="5A57192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28 099 328</w:t>
            </w:r>
          </w:p>
        </w:tc>
        <w:tc>
          <w:tcPr>
            <w:tcW w:w="1365" w:type="dxa"/>
            <w:shd w:val="clear" w:color="auto" w:fill="auto"/>
            <w:noWrap/>
            <w:hideMark/>
          </w:tcPr>
          <w:p w14:paraId="06377895" w14:textId="5A6DA5B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22,33%</w:t>
            </w:r>
          </w:p>
        </w:tc>
        <w:tc>
          <w:tcPr>
            <w:tcW w:w="1163" w:type="dxa"/>
            <w:shd w:val="clear" w:color="auto" w:fill="E2EFD9" w:themeFill="accent6" w:themeFillTint="33"/>
            <w:noWrap/>
            <w:hideMark/>
          </w:tcPr>
          <w:p w14:paraId="04C5493D" w14:textId="3B7A690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125 852 732</w:t>
            </w:r>
          </w:p>
        </w:tc>
        <w:tc>
          <w:tcPr>
            <w:tcW w:w="1317" w:type="dxa"/>
            <w:shd w:val="clear" w:color="auto" w:fill="F1F7ED"/>
            <w:noWrap/>
            <w:hideMark/>
          </w:tcPr>
          <w:p w14:paraId="1F9754C5" w14:textId="621C9A7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4,85%</w:t>
            </w:r>
          </w:p>
        </w:tc>
      </w:tr>
      <w:tr w:rsidR="002716C0" w:rsidRPr="00CF1772" w14:paraId="351E5ECC" w14:textId="77777777" w:rsidTr="002716C0">
        <w:trPr>
          <w:trHeight w:val="300"/>
        </w:trPr>
        <w:tc>
          <w:tcPr>
            <w:tcW w:w="1043" w:type="dxa"/>
            <w:shd w:val="clear" w:color="auto" w:fill="D5DCE4" w:themeFill="text2" w:themeFillTint="33"/>
            <w:noWrap/>
            <w:vAlign w:val="center"/>
            <w:hideMark/>
          </w:tcPr>
          <w:p w14:paraId="74CC3155"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2036</w:t>
            </w:r>
          </w:p>
        </w:tc>
        <w:tc>
          <w:tcPr>
            <w:tcW w:w="1009" w:type="dxa"/>
            <w:shd w:val="clear" w:color="auto" w:fill="auto"/>
            <w:noWrap/>
            <w:hideMark/>
          </w:tcPr>
          <w:p w14:paraId="588D7D7E" w14:textId="7E5FC94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8 969 578</w:t>
            </w:r>
          </w:p>
        </w:tc>
        <w:tc>
          <w:tcPr>
            <w:tcW w:w="1269" w:type="dxa"/>
            <w:shd w:val="clear" w:color="auto" w:fill="auto"/>
            <w:noWrap/>
            <w:hideMark/>
          </w:tcPr>
          <w:p w14:paraId="47142F1A" w14:textId="3BB8E1F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7,50%</w:t>
            </w:r>
          </w:p>
        </w:tc>
        <w:tc>
          <w:tcPr>
            <w:tcW w:w="918" w:type="dxa"/>
            <w:shd w:val="clear" w:color="auto" w:fill="auto"/>
            <w:noWrap/>
            <w:hideMark/>
          </w:tcPr>
          <w:p w14:paraId="34521DD6" w14:textId="3EC267E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40 155 053</w:t>
            </w:r>
          </w:p>
        </w:tc>
        <w:tc>
          <w:tcPr>
            <w:tcW w:w="1365" w:type="dxa"/>
            <w:shd w:val="clear" w:color="auto" w:fill="auto"/>
            <w:noWrap/>
            <w:hideMark/>
          </w:tcPr>
          <w:p w14:paraId="4D4F7721" w14:textId="4317C25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33,60%</w:t>
            </w:r>
          </w:p>
        </w:tc>
        <w:tc>
          <w:tcPr>
            <w:tcW w:w="1008" w:type="dxa"/>
            <w:shd w:val="clear" w:color="auto" w:fill="auto"/>
            <w:noWrap/>
            <w:hideMark/>
          </w:tcPr>
          <w:p w14:paraId="3BCE2725" w14:textId="01880FE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20 832 803</w:t>
            </w:r>
          </w:p>
        </w:tc>
        <w:tc>
          <w:tcPr>
            <w:tcW w:w="1365" w:type="dxa"/>
            <w:shd w:val="clear" w:color="auto" w:fill="auto"/>
            <w:noWrap/>
            <w:hideMark/>
          </w:tcPr>
          <w:p w14:paraId="6EC0917A" w14:textId="5BD7BC0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17,43%</w:t>
            </w:r>
          </w:p>
        </w:tc>
        <w:tc>
          <w:tcPr>
            <w:tcW w:w="931" w:type="dxa"/>
            <w:shd w:val="clear" w:color="auto" w:fill="auto"/>
            <w:noWrap/>
            <w:hideMark/>
          </w:tcPr>
          <w:p w14:paraId="67A99BCE" w14:textId="7E555CF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21 965 733</w:t>
            </w:r>
          </w:p>
        </w:tc>
        <w:tc>
          <w:tcPr>
            <w:tcW w:w="1365" w:type="dxa"/>
            <w:shd w:val="clear" w:color="auto" w:fill="auto"/>
            <w:noWrap/>
            <w:hideMark/>
          </w:tcPr>
          <w:p w14:paraId="70CB1010" w14:textId="2BDB6D4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18,38%</w:t>
            </w:r>
          </w:p>
        </w:tc>
        <w:tc>
          <w:tcPr>
            <w:tcW w:w="1008" w:type="dxa"/>
            <w:shd w:val="clear" w:color="auto" w:fill="auto"/>
            <w:noWrap/>
            <w:hideMark/>
          </w:tcPr>
          <w:p w14:paraId="23C9A09D" w14:textId="1BFC340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27 595 765</w:t>
            </w:r>
          </w:p>
        </w:tc>
        <w:tc>
          <w:tcPr>
            <w:tcW w:w="1365" w:type="dxa"/>
            <w:shd w:val="clear" w:color="auto" w:fill="auto"/>
            <w:noWrap/>
            <w:hideMark/>
          </w:tcPr>
          <w:p w14:paraId="0923606F" w14:textId="3563E3D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23,09%</w:t>
            </w:r>
          </w:p>
        </w:tc>
        <w:tc>
          <w:tcPr>
            <w:tcW w:w="1163" w:type="dxa"/>
            <w:shd w:val="clear" w:color="auto" w:fill="E2EFD9" w:themeFill="accent6" w:themeFillTint="33"/>
            <w:noWrap/>
            <w:hideMark/>
          </w:tcPr>
          <w:p w14:paraId="3AE10218" w14:textId="5428113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119 518 932</w:t>
            </w:r>
          </w:p>
        </w:tc>
        <w:tc>
          <w:tcPr>
            <w:tcW w:w="1317" w:type="dxa"/>
            <w:shd w:val="clear" w:color="auto" w:fill="F1F7ED"/>
            <w:noWrap/>
            <w:hideMark/>
          </w:tcPr>
          <w:p w14:paraId="651A182D" w14:textId="20290C4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4,61%</w:t>
            </w:r>
          </w:p>
        </w:tc>
      </w:tr>
      <w:tr w:rsidR="002716C0" w:rsidRPr="00CF1772" w14:paraId="69B64F1F" w14:textId="77777777" w:rsidTr="002716C0">
        <w:trPr>
          <w:trHeight w:val="300"/>
        </w:trPr>
        <w:tc>
          <w:tcPr>
            <w:tcW w:w="1043" w:type="dxa"/>
            <w:shd w:val="clear" w:color="auto" w:fill="D5DCE4" w:themeFill="text2" w:themeFillTint="33"/>
            <w:noWrap/>
            <w:vAlign w:val="center"/>
            <w:hideMark/>
          </w:tcPr>
          <w:p w14:paraId="692799E3"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2037</w:t>
            </w:r>
          </w:p>
        </w:tc>
        <w:tc>
          <w:tcPr>
            <w:tcW w:w="1009" w:type="dxa"/>
            <w:shd w:val="clear" w:color="auto" w:fill="auto"/>
            <w:noWrap/>
            <w:hideMark/>
          </w:tcPr>
          <w:p w14:paraId="2F479B3E" w14:textId="61C7BF9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8 718 538</w:t>
            </w:r>
          </w:p>
        </w:tc>
        <w:tc>
          <w:tcPr>
            <w:tcW w:w="1269" w:type="dxa"/>
            <w:shd w:val="clear" w:color="auto" w:fill="auto"/>
            <w:noWrap/>
            <w:hideMark/>
          </w:tcPr>
          <w:p w14:paraId="691B6413" w14:textId="470E544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9,07%</w:t>
            </w:r>
          </w:p>
        </w:tc>
        <w:tc>
          <w:tcPr>
            <w:tcW w:w="918" w:type="dxa"/>
            <w:shd w:val="clear" w:color="auto" w:fill="auto"/>
            <w:noWrap/>
            <w:hideMark/>
          </w:tcPr>
          <w:p w14:paraId="23D46833" w14:textId="0BC51A9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25 418 426</w:t>
            </w:r>
          </w:p>
        </w:tc>
        <w:tc>
          <w:tcPr>
            <w:tcW w:w="1365" w:type="dxa"/>
            <w:shd w:val="clear" w:color="auto" w:fill="auto"/>
            <w:noWrap/>
            <w:hideMark/>
          </w:tcPr>
          <w:p w14:paraId="26AE3B0E" w14:textId="239AD08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26,43%</w:t>
            </w:r>
          </w:p>
        </w:tc>
        <w:tc>
          <w:tcPr>
            <w:tcW w:w="1008" w:type="dxa"/>
            <w:shd w:val="clear" w:color="auto" w:fill="auto"/>
            <w:noWrap/>
            <w:hideMark/>
          </w:tcPr>
          <w:p w14:paraId="2936BD31" w14:textId="053F910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14 206 278</w:t>
            </w:r>
          </w:p>
        </w:tc>
        <w:tc>
          <w:tcPr>
            <w:tcW w:w="1365" w:type="dxa"/>
            <w:shd w:val="clear" w:color="auto" w:fill="auto"/>
            <w:noWrap/>
            <w:hideMark/>
          </w:tcPr>
          <w:p w14:paraId="3404BCD2" w14:textId="72ACAC2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14,77%</w:t>
            </w:r>
          </w:p>
        </w:tc>
        <w:tc>
          <w:tcPr>
            <w:tcW w:w="931" w:type="dxa"/>
            <w:shd w:val="clear" w:color="auto" w:fill="auto"/>
            <w:noWrap/>
            <w:hideMark/>
          </w:tcPr>
          <w:p w14:paraId="25F2AB28" w14:textId="6554A3B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20 478 359</w:t>
            </w:r>
          </w:p>
        </w:tc>
        <w:tc>
          <w:tcPr>
            <w:tcW w:w="1365" w:type="dxa"/>
            <w:shd w:val="clear" w:color="auto" w:fill="auto"/>
            <w:noWrap/>
            <w:hideMark/>
          </w:tcPr>
          <w:p w14:paraId="699CF01A" w14:textId="7B18833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21,29%</w:t>
            </w:r>
          </w:p>
        </w:tc>
        <w:tc>
          <w:tcPr>
            <w:tcW w:w="1008" w:type="dxa"/>
            <w:shd w:val="clear" w:color="auto" w:fill="auto"/>
            <w:noWrap/>
            <w:hideMark/>
          </w:tcPr>
          <w:p w14:paraId="46E6CA12" w14:textId="766E742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27 355 440</w:t>
            </w:r>
          </w:p>
        </w:tc>
        <w:tc>
          <w:tcPr>
            <w:tcW w:w="1365" w:type="dxa"/>
            <w:shd w:val="clear" w:color="auto" w:fill="auto"/>
            <w:noWrap/>
            <w:hideMark/>
          </w:tcPr>
          <w:p w14:paraId="1EE2E4CA" w14:textId="066AC53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28,44%</w:t>
            </w:r>
          </w:p>
        </w:tc>
        <w:tc>
          <w:tcPr>
            <w:tcW w:w="1163" w:type="dxa"/>
            <w:shd w:val="clear" w:color="auto" w:fill="E2EFD9" w:themeFill="accent6" w:themeFillTint="33"/>
            <w:noWrap/>
            <w:hideMark/>
          </w:tcPr>
          <w:p w14:paraId="3C296208" w14:textId="491CF97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96 177 041</w:t>
            </w:r>
          </w:p>
        </w:tc>
        <w:tc>
          <w:tcPr>
            <w:tcW w:w="1317" w:type="dxa"/>
            <w:shd w:val="clear" w:color="auto" w:fill="F1F7ED"/>
            <w:noWrap/>
            <w:hideMark/>
          </w:tcPr>
          <w:p w14:paraId="1AA2918B" w14:textId="779A46C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3,71%</w:t>
            </w:r>
          </w:p>
        </w:tc>
      </w:tr>
      <w:tr w:rsidR="002716C0" w:rsidRPr="00CF1772" w14:paraId="2205BADE" w14:textId="77777777" w:rsidTr="002716C0">
        <w:trPr>
          <w:trHeight w:val="300"/>
        </w:trPr>
        <w:tc>
          <w:tcPr>
            <w:tcW w:w="1043" w:type="dxa"/>
            <w:shd w:val="clear" w:color="auto" w:fill="D5DCE4" w:themeFill="text2" w:themeFillTint="33"/>
            <w:noWrap/>
            <w:vAlign w:val="center"/>
            <w:hideMark/>
          </w:tcPr>
          <w:p w14:paraId="120638FF"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2038</w:t>
            </w:r>
          </w:p>
        </w:tc>
        <w:tc>
          <w:tcPr>
            <w:tcW w:w="1009" w:type="dxa"/>
            <w:shd w:val="clear" w:color="auto" w:fill="auto"/>
            <w:noWrap/>
            <w:hideMark/>
          </w:tcPr>
          <w:p w14:paraId="13C55539" w14:textId="749B361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12 428 113</w:t>
            </w:r>
          </w:p>
        </w:tc>
        <w:tc>
          <w:tcPr>
            <w:tcW w:w="1269" w:type="dxa"/>
            <w:shd w:val="clear" w:color="auto" w:fill="auto"/>
            <w:noWrap/>
            <w:hideMark/>
          </w:tcPr>
          <w:p w14:paraId="1463233B" w14:textId="0177B1F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12,89%</w:t>
            </w:r>
          </w:p>
        </w:tc>
        <w:tc>
          <w:tcPr>
            <w:tcW w:w="918" w:type="dxa"/>
            <w:shd w:val="clear" w:color="auto" w:fill="auto"/>
            <w:noWrap/>
            <w:hideMark/>
          </w:tcPr>
          <w:p w14:paraId="779911DE" w14:textId="67F2B92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25 118 210</w:t>
            </w:r>
          </w:p>
        </w:tc>
        <w:tc>
          <w:tcPr>
            <w:tcW w:w="1365" w:type="dxa"/>
            <w:shd w:val="clear" w:color="auto" w:fill="auto"/>
            <w:noWrap/>
            <w:hideMark/>
          </w:tcPr>
          <w:p w14:paraId="464F7A78" w14:textId="65B4F88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26,05%</w:t>
            </w:r>
          </w:p>
        </w:tc>
        <w:tc>
          <w:tcPr>
            <w:tcW w:w="1008" w:type="dxa"/>
            <w:shd w:val="clear" w:color="auto" w:fill="auto"/>
            <w:noWrap/>
            <w:hideMark/>
          </w:tcPr>
          <w:p w14:paraId="6E903434" w14:textId="6AAE908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13 876 737</w:t>
            </w:r>
          </w:p>
        </w:tc>
        <w:tc>
          <w:tcPr>
            <w:tcW w:w="1365" w:type="dxa"/>
            <w:shd w:val="clear" w:color="auto" w:fill="auto"/>
            <w:noWrap/>
            <w:hideMark/>
          </w:tcPr>
          <w:p w14:paraId="2D2FA01C" w14:textId="45EA99A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14,39%</w:t>
            </w:r>
          </w:p>
        </w:tc>
        <w:tc>
          <w:tcPr>
            <w:tcW w:w="931" w:type="dxa"/>
            <w:shd w:val="clear" w:color="auto" w:fill="auto"/>
            <w:noWrap/>
            <w:hideMark/>
          </w:tcPr>
          <w:p w14:paraId="7871E474" w14:textId="5416628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20 062 556</w:t>
            </w:r>
          </w:p>
        </w:tc>
        <w:tc>
          <w:tcPr>
            <w:tcW w:w="1365" w:type="dxa"/>
            <w:shd w:val="clear" w:color="auto" w:fill="auto"/>
            <w:noWrap/>
            <w:hideMark/>
          </w:tcPr>
          <w:p w14:paraId="44562868" w14:textId="79CDD4D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20,81%</w:t>
            </w:r>
          </w:p>
        </w:tc>
        <w:tc>
          <w:tcPr>
            <w:tcW w:w="1008" w:type="dxa"/>
            <w:shd w:val="clear" w:color="auto" w:fill="auto"/>
            <w:noWrap/>
            <w:hideMark/>
          </w:tcPr>
          <w:p w14:paraId="4826202D" w14:textId="686B1E1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24 929 804</w:t>
            </w:r>
          </w:p>
        </w:tc>
        <w:tc>
          <w:tcPr>
            <w:tcW w:w="1365" w:type="dxa"/>
            <w:shd w:val="clear" w:color="auto" w:fill="auto"/>
            <w:noWrap/>
            <w:hideMark/>
          </w:tcPr>
          <w:p w14:paraId="79AD2F7E" w14:textId="706F087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25,86%</w:t>
            </w:r>
          </w:p>
        </w:tc>
        <w:tc>
          <w:tcPr>
            <w:tcW w:w="1163" w:type="dxa"/>
            <w:shd w:val="clear" w:color="auto" w:fill="E2EFD9" w:themeFill="accent6" w:themeFillTint="33"/>
            <w:noWrap/>
            <w:hideMark/>
          </w:tcPr>
          <w:p w14:paraId="25391F65" w14:textId="6EA587F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96 415 421</w:t>
            </w:r>
          </w:p>
        </w:tc>
        <w:tc>
          <w:tcPr>
            <w:tcW w:w="1317" w:type="dxa"/>
            <w:shd w:val="clear" w:color="auto" w:fill="F1F7ED"/>
            <w:noWrap/>
            <w:hideMark/>
          </w:tcPr>
          <w:p w14:paraId="1B763CC3" w14:textId="5F5DDF9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3,72%</w:t>
            </w:r>
          </w:p>
        </w:tc>
      </w:tr>
      <w:tr w:rsidR="002716C0" w:rsidRPr="00CF1772" w14:paraId="7ACDDE31" w14:textId="77777777" w:rsidTr="002716C0">
        <w:trPr>
          <w:trHeight w:val="300"/>
        </w:trPr>
        <w:tc>
          <w:tcPr>
            <w:tcW w:w="1043" w:type="dxa"/>
            <w:shd w:val="clear" w:color="auto" w:fill="D5DCE4" w:themeFill="text2" w:themeFillTint="33"/>
            <w:noWrap/>
            <w:vAlign w:val="center"/>
            <w:hideMark/>
          </w:tcPr>
          <w:p w14:paraId="50DE88B3"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lastRenderedPageBreak/>
              <w:t>2039</w:t>
            </w:r>
          </w:p>
        </w:tc>
        <w:tc>
          <w:tcPr>
            <w:tcW w:w="1009" w:type="dxa"/>
            <w:shd w:val="clear" w:color="auto" w:fill="auto"/>
            <w:noWrap/>
            <w:hideMark/>
          </w:tcPr>
          <w:p w14:paraId="042F21C2" w14:textId="2F570A4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12 186 322</w:t>
            </w:r>
          </w:p>
        </w:tc>
        <w:tc>
          <w:tcPr>
            <w:tcW w:w="1269" w:type="dxa"/>
            <w:shd w:val="clear" w:color="auto" w:fill="auto"/>
            <w:noWrap/>
            <w:hideMark/>
          </w:tcPr>
          <w:p w14:paraId="1F2EC414" w14:textId="39332E8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11,11%</w:t>
            </w:r>
          </w:p>
        </w:tc>
        <w:tc>
          <w:tcPr>
            <w:tcW w:w="918" w:type="dxa"/>
            <w:shd w:val="clear" w:color="auto" w:fill="auto"/>
            <w:noWrap/>
            <w:hideMark/>
          </w:tcPr>
          <w:p w14:paraId="05A5F6D1" w14:textId="7B8BA80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35 038 057</w:t>
            </w:r>
          </w:p>
        </w:tc>
        <w:tc>
          <w:tcPr>
            <w:tcW w:w="1365" w:type="dxa"/>
            <w:shd w:val="clear" w:color="auto" w:fill="auto"/>
            <w:noWrap/>
            <w:hideMark/>
          </w:tcPr>
          <w:p w14:paraId="4AFA5D68" w14:textId="37B947D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31,93%</w:t>
            </w:r>
          </w:p>
        </w:tc>
        <w:tc>
          <w:tcPr>
            <w:tcW w:w="1008" w:type="dxa"/>
            <w:shd w:val="clear" w:color="auto" w:fill="auto"/>
            <w:noWrap/>
            <w:hideMark/>
          </w:tcPr>
          <w:p w14:paraId="46A78C7E" w14:textId="5A04F6C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18 228 766</w:t>
            </w:r>
          </w:p>
        </w:tc>
        <w:tc>
          <w:tcPr>
            <w:tcW w:w="1365" w:type="dxa"/>
            <w:shd w:val="clear" w:color="auto" w:fill="auto"/>
            <w:noWrap/>
            <w:hideMark/>
          </w:tcPr>
          <w:p w14:paraId="24C59465" w14:textId="0B7B8EE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16,61%</w:t>
            </w:r>
          </w:p>
        </w:tc>
        <w:tc>
          <w:tcPr>
            <w:tcW w:w="931" w:type="dxa"/>
            <w:shd w:val="clear" w:color="auto" w:fill="auto"/>
            <w:noWrap/>
            <w:hideMark/>
          </w:tcPr>
          <w:p w14:paraId="42A92F24" w14:textId="1E2500C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19 843 119</w:t>
            </w:r>
          </w:p>
        </w:tc>
        <w:tc>
          <w:tcPr>
            <w:tcW w:w="1365" w:type="dxa"/>
            <w:shd w:val="clear" w:color="auto" w:fill="auto"/>
            <w:noWrap/>
            <w:hideMark/>
          </w:tcPr>
          <w:p w14:paraId="6F825D61" w14:textId="0C9B2D6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18,09%</w:t>
            </w:r>
          </w:p>
        </w:tc>
        <w:tc>
          <w:tcPr>
            <w:tcW w:w="1008" w:type="dxa"/>
            <w:shd w:val="clear" w:color="auto" w:fill="auto"/>
            <w:noWrap/>
            <w:hideMark/>
          </w:tcPr>
          <w:p w14:paraId="370BA6BC" w14:textId="382AA0B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24 424 516</w:t>
            </w:r>
          </w:p>
        </w:tc>
        <w:tc>
          <w:tcPr>
            <w:tcW w:w="1365" w:type="dxa"/>
            <w:shd w:val="clear" w:color="auto" w:fill="auto"/>
            <w:noWrap/>
            <w:hideMark/>
          </w:tcPr>
          <w:p w14:paraId="55083C28" w14:textId="5664587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22,26%</w:t>
            </w:r>
          </w:p>
        </w:tc>
        <w:tc>
          <w:tcPr>
            <w:tcW w:w="1163" w:type="dxa"/>
            <w:shd w:val="clear" w:color="auto" w:fill="E2EFD9" w:themeFill="accent6" w:themeFillTint="33"/>
            <w:noWrap/>
            <w:hideMark/>
          </w:tcPr>
          <w:p w14:paraId="5C951657" w14:textId="62A2616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109 720 779</w:t>
            </w:r>
          </w:p>
        </w:tc>
        <w:tc>
          <w:tcPr>
            <w:tcW w:w="1317" w:type="dxa"/>
            <w:shd w:val="clear" w:color="auto" w:fill="F1F7ED"/>
            <w:noWrap/>
            <w:hideMark/>
          </w:tcPr>
          <w:p w14:paraId="5E86F766" w14:textId="0A7EE77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4,23%</w:t>
            </w:r>
          </w:p>
        </w:tc>
      </w:tr>
      <w:tr w:rsidR="002716C0" w:rsidRPr="00CF1772" w14:paraId="291AE09D" w14:textId="77777777" w:rsidTr="002716C0">
        <w:trPr>
          <w:trHeight w:val="300"/>
        </w:trPr>
        <w:tc>
          <w:tcPr>
            <w:tcW w:w="1043" w:type="dxa"/>
            <w:shd w:val="clear" w:color="auto" w:fill="D5DCE4" w:themeFill="text2" w:themeFillTint="33"/>
            <w:noWrap/>
            <w:vAlign w:val="center"/>
            <w:hideMark/>
          </w:tcPr>
          <w:p w14:paraId="46D1EB59"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2040</w:t>
            </w:r>
          </w:p>
        </w:tc>
        <w:tc>
          <w:tcPr>
            <w:tcW w:w="1009" w:type="dxa"/>
            <w:shd w:val="clear" w:color="auto" w:fill="auto"/>
            <w:noWrap/>
            <w:hideMark/>
          </w:tcPr>
          <w:p w14:paraId="7E3E7E62" w14:textId="418355B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12 060 439</w:t>
            </w:r>
          </w:p>
        </w:tc>
        <w:tc>
          <w:tcPr>
            <w:tcW w:w="1269" w:type="dxa"/>
            <w:shd w:val="clear" w:color="auto" w:fill="auto"/>
            <w:noWrap/>
            <w:hideMark/>
          </w:tcPr>
          <w:p w14:paraId="3E8379A0" w14:textId="667B326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11,81%</w:t>
            </w:r>
          </w:p>
        </w:tc>
        <w:tc>
          <w:tcPr>
            <w:tcW w:w="918" w:type="dxa"/>
            <w:shd w:val="clear" w:color="auto" w:fill="auto"/>
            <w:noWrap/>
            <w:hideMark/>
          </w:tcPr>
          <w:p w14:paraId="5BC3F9C8" w14:textId="1F488D3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34 285 598</w:t>
            </w:r>
          </w:p>
        </w:tc>
        <w:tc>
          <w:tcPr>
            <w:tcW w:w="1365" w:type="dxa"/>
            <w:shd w:val="clear" w:color="auto" w:fill="auto"/>
            <w:noWrap/>
            <w:hideMark/>
          </w:tcPr>
          <w:p w14:paraId="085246C0" w14:textId="3D5EC9A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33,57%</w:t>
            </w:r>
          </w:p>
        </w:tc>
        <w:tc>
          <w:tcPr>
            <w:tcW w:w="1008" w:type="dxa"/>
            <w:shd w:val="clear" w:color="auto" w:fill="auto"/>
            <w:noWrap/>
            <w:hideMark/>
          </w:tcPr>
          <w:p w14:paraId="21384FAF" w14:textId="786BE95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17 838 490</w:t>
            </w:r>
          </w:p>
        </w:tc>
        <w:tc>
          <w:tcPr>
            <w:tcW w:w="1365" w:type="dxa"/>
            <w:shd w:val="clear" w:color="auto" w:fill="auto"/>
            <w:noWrap/>
            <w:hideMark/>
          </w:tcPr>
          <w:p w14:paraId="0855B70F" w14:textId="5EE43D6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17,47%</w:t>
            </w:r>
          </w:p>
        </w:tc>
        <w:tc>
          <w:tcPr>
            <w:tcW w:w="931" w:type="dxa"/>
            <w:shd w:val="clear" w:color="auto" w:fill="auto"/>
            <w:noWrap/>
            <w:hideMark/>
          </w:tcPr>
          <w:p w14:paraId="015CCC85" w14:textId="751436E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13 749 237</w:t>
            </w:r>
          </w:p>
        </w:tc>
        <w:tc>
          <w:tcPr>
            <w:tcW w:w="1365" w:type="dxa"/>
            <w:shd w:val="clear" w:color="auto" w:fill="auto"/>
            <w:noWrap/>
            <w:hideMark/>
          </w:tcPr>
          <w:p w14:paraId="601EB21A" w14:textId="238B861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13,46%</w:t>
            </w:r>
          </w:p>
        </w:tc>
        <w:tc>
          <w:tcPr>
            <w:tcW w:w="1008" w:type="dxa"/>
            <w:shd w:val="clear" w:color="auto" w:fill="auto"/>
            <w:noWrap/>
            <w:hideMark/>
          </w:tcPr>
          <w:p w14:paraId="5EA2F4C8" w14:textId="3AA3637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24 183 462</w:t>
            </w:r>
          </w:p>
        </w:tc>
        <w:tc>
          <w:tcPr>
            <w:tcW w:w="1365" w:type="dxa"/>
            <w:shd w:val="clear" w:color="auto" w:fill="auto"/>
            <w:noWrap/>
            <w:hideMark/>
          </w:tcPr>
          <w:p w14:paraId="2C957526" w14:textId="292AA60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23,68%</w:t>
            </w:r>
          </w:p>
        </w:tc>
        <w:tc>
          <w:tcPr>
            <w:tcW w:w="1163" w:type="dxa"/>
            <w:shd w:val="clear" w:color="auto" w:fill="E2EFD9" w:themeFill="accent6" w:themeFillTint="33"/>
            <w:noWrap/>
            <w:hideMark/>
          </w:tcPr>
          <w:p w14:paraId="5277E78E" w14:textId="6430AC1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102 117 227</w:t>
            </w:r>
          </w:p>
        </w:tc>
        <w:tc>
          <w:tcPr>
            <w:tcW w:w="1317" w:type="dxa"/>
            <w:shd w:val="clear" w:color="auto" w:fill="F1F7ED"/>
            <w:noWrap/>
            <w:hideMark/>
          </w:tcPr>
          <w:p w14:paraId="5CFB2081" w14:textId="3A47D69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3,94%</w:t>
            </w:r>
          </w:p>
        </w:tc>
      </w:tr>
      <w:tr w:rsidR="002716C0" w:rsidRPr="00CF1772" w14:paraId="4D9AF8FC" w14:textId="77777777" w:rsidTr="002716C0">
        <w:trPr>
          <w:trHeight w:val="300"/>
        </w:trPr>
        <w:tc>
          <w:tcPr>
            <w:tcW w:w="1043" w:type="dxa"/>
            <w:shd w:val="clear" w:color="auto" w:fill="D5DCE4" w:themeFill="text2" w:themeFillTint="33"/>
            <w:noWrap/>
            <w:vAlign w:val="center"/>
            <w:hideMark/>
          </w:tcPr>
          <w:p w14:paraId="0727A228"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2041</w:t>
            </w:r>
          </w:p>
        </w:tc>
        <w:tc>
          <w:tcPr>
            <w:tcW w:w="1009" w:type="dxa"/>
            <w:shd w:val="clear" w:color="auto" w:fill="auto"/>
            <w:noWrap/>
            <w:hideMark/>
          </w:tcPr>
          <w:p w14:paraId="16849813" w14:textId="7101051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7 764 055</w:t>
            </w:r>
          </w:p>
        </w:tc>
        <w:tc>
          <w:tcPr>
            <w:tcW w:w="1269" w:type="dxa"/>
            <w:shd w:val="clear" w:color="auto" w:fill="auto"/>
            <w:noWrap/>
            <w:hideMark/>
          </w:tcPr>
          <w:p w14:paraId="77CAC593" w14:textId="4F2D758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8,81%</w:t>
            </w:r>
          </w:p>
        </w:tc>
        <w:tc>
          <w:tcPr>
            <w:tcW w:w="918" w:type="dxa"/>
            <w:shd w:val="clear" w:color="auto" w:fill="auto"/>
            <w:noWrap/>
            <w:hideMark/>
          </w:tcPr>
          <w:p w14:paraId="64C9F86F" w14:textId="1E02E08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33 324 354</w:t>
            </w:r>
          </w:p>
        </w:tc>
        <w:tc>
          <w:tcPr>
            <w:tcW w:w="1365" w:type="dxa"/>
            <w:shd w:val="clear" w:color="auto" w:fill="auto"/>
            <w:noWrap/>
            <w:hideMark/>
          </w:tcPr>
          <w:p w14:paraId="334C9C7B" w14:textId="6F6BCFF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37,83%</w:t>
            </w:r>
          </w:p>
        </w:tc>
        <w:tc>
          <w:tcPr>
            <w:tcW w:w="1008" w:type="dxa"/>
            <w:shd w:val="clear" w:color="auto" w:fill="auto"/>
            <w:noWrap/>
            <w:hideMark/>
          </w:tcPr>
          <w:p w14:paraId="5435CDB7" w14:textId="1616106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17 507 777</w:t>
            </w:r>
          </w:p>
        </w:tc>
        <w:tc>
          <w:tcPr>
            <w:tcW w:w="1365" w:type="dxa"/>
            <w:shd w:val="clear" w:color="auto" w:fill="auto"/>
            <w:noWrap/>
            <w:hideMark/>
          </w:tcPr>
          <w:p w14:paraId="2F21B6EE" w14:textId="6780C30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19,87%</w:t>
            </w:r>
          </w:p>
        </w:tc>
        <w:tc>
          <w:tcPr>
            <w:tcW w:w="931" w:type="dxa"/>
            <w:shd w:val="clear" w:color="auto" w:fill="auto"/>
            <w:noWrap/>
            <w:hideMark/>
          </w:tcPr>
          <w:p w14:paraId="5AF2FA80" w14:textId="51C7659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13 342 986</w:t>
            </w:r>
          </w:p>
        </w:tc>
        <w:tc>
          <w:tcPr>
            <w:tcW w:w="1365" w:type="dxa"/>
            <w:shd w:val="clear" w:color="auto" w:fill="auto"/>
            <w:noWrap/>
            <w:hideMark/>
          </w:tcPr>
          <w:p w14:paraId="3680F17E" w14:textId="699167E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15,15%</w:t>
            </w:r>
          </w:p>
        </w:tc>
        <w:tc>
          <w:tcPr>
            <w:tcW w:w="1008" w:type="dxa"/>
            <w:shd w:val="clear" w:color="auto" w:fill="auto"/>
            <w:noWrap/>
            <w:hideMark/>
          </w:tcPr>
          <w:p w14:paraId="77190665" w14:textId="0A4D355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16 159 672</w:t>
            </w:r>
          </w:p>
        </w:tc>
        <w:tc>
          <w:tcPr>
            <w:tcW w:w="1365" w:type="dxa"/>
            <w:shd w:val="clear" w:color="auto" w:fill="auto"/>
            <w:noWrap/>
            <w:hideMark/>
          </w:tcPr>
          <w:p w14:paraId="161745F5" w14:textId="4F04D5B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18,34%</w:t>
            </w:r>
          </w:p>
        </w:tc>
        <w:tc>
          <w:tcPr>
            <w:tcW w:w="1163" w:type="dxa"/>
            <w:shd w:val="clear" w:color="auto" w:fill="E2EFD9" w:themeFill="accent6" w:themeFillTint="33"/>
            <w:noWrap/>
            <w:hideMark/>
          </w:tcPr>
          <w:p w14:paraId="54919D82" w14:textId="0788091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88 098 844</w:t>
            </w:r>
          </w:p>
        </w:tc>
        <w:tc>
          <w:tcPr>
            <w:tcW w:w="1317" w:type="dxa"/>
            <w:shd w:val="clear" w:color="auto" w:fill="F1F7ED"/>
            <w:noWrap/>
            <w:hideMark/>
          </w:tcPr>
          <w:p w14:paraId="7154645B" w14:textId="08D1FDB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3,40%</w:t>
            </w:r>
          </w:p>
        </w:tc>
      </w:tr>
      <w:tr w:rsidR="002716C0" w:rsidRPr="00CF1772" w14:paraId="3FD75A37" w14:textId="77777777" w:rsidTr="002716C0">
        <w:trPr>
          <w:trHeight w:val="300"/>
        </w:trPr>
        <w:tc>
          <w:tcPr>
            <w:tcW w:w="1043" w:type="dxa"/>
            <w:shd w:val="clear" w:color="auto" w:fill="D5DCE4" w:themeFill="text2" w:themeFillTint="33"/>
            <w:noWrap/>
            <w:vAlign w:val="center"/>
            <w:hideMark/>
          </w:tcPr>
          <w:p w14:paraId="4D4EB430"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2042</w:t>
            </w:r>
          </w:p>
        </w:tc>
        <w:tc>
          <w:tcPr>
            <w:tcW w:w="1009" w:type="dxa"/>
            <w:shd w:val="clear" w:color="auto" w:fill="auto"/>
            <w:noWrap/>
            <w:hideMark/>
          </w:tcPr>
          <w:p w14:paraId="5F636AB4" w14:textId="7AFE419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7 522 876</w:t>
            </w:r>
          </w:p>
        </w:tc>
        <w:tc>
          <w:tcPr>
            <w:tcW w:w="1269" w:type="dxa"/>
            <w:shd w:val="clear" w:color="auto" w:fill="auto"/>
            <w:noWrap/>
            <w:hideMark/>
          </w:tcPr>
          <w:p w14:paraId="0401705C" w14:textId="072668D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10,75%</w:t>
            </w:r>
          </w:p>
        </w:tc>
        <w:tc>
          <w:tcPr>
            <w:tcW w:w="918" w:type="dxa"/>
            <w:shd w:val="clear" w:color="auto" w:fill="auto"/>
            <w:noWrap/>
            <w:hideMark/>
          </w:tcPr>
          <w:p w14:paraId="2463C39F" w14:textId="678FC74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21 593 150</w:t>
            </w:r>
          </w:p>
        </w:tc>
        <w:tc>
          <w:tcPr>
            <w:tcW w:w="1365" w:type="dxa"/>
            <w:shd w:val="clear" w:color="auto" w:fill="auto"/>
            <w:noWrap/>
            <w:hideMark/>
          </w:tcPr>
          <w:p w14:paraId="22546728" w14:textId="11DC04B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30,85%</w:t>
            </w:r>
          </w:p>
        </w:tc>
        <w:tc>
          <w:tcPr>
            <w:tcW w:w="1008" w:type="dxa"/>
            <w:shd w:val="clear" w:color="auto" w:fill="auto"/>
            <w:noWrap/>
            <w:hideMark/>
          </w:tcPr>
          <w:p w14:paraId="56E3CCC2" w14:textId="45E805F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12 248 646</w:t>
            </w:r>
          </w:p>
        </w:tc>
        <w:tc>
          <w:tcPr>
            <w:tcW w:w="1365" w:type="dxa"/>
            <w:shd w:val="clear" w:color="auto" w:fill="auto"/>
            <w:noWrap/>
            <w:hideMark/>
          </w:tcPr>
          <w:p w14:paraId="7C3302EB" w14:textId="713A748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17,50%</w:t>
            </w:r>
          </w:p>
        </w:tc>
        <w:tc>
          <w:tcPr>
            <w:tcW w:w="931" w:type="dxa"/>
            <w:shd w:val="clear" w:color="auto" w:fill="auto"/>
            <w:noWrap/>
            <w:hideMark/>
          </w:tcPr>
          <w:p w14:paraId="4CAB197E" w14:textId="6A95530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12 969 867</w:t>
            </w:r>
          </w:p>
        </w:tc>
        <w:tc>
          <w:tcPr>
            <w:tcW w:w="1365" w:type="dxa"/>
            <w:shd w:val="clear" w:color="auto" w:fill="auto"/>
            <w:noWrap/>
            <w:hideMark/>
          </w:tcPr>
          <w:p w14:paraId="5AFDDE53" w14:textId="7D9F3AA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18,53%</w:t>
            </w:r>
          </w:p>
        </w:tc>
        <w:tc>
          <w:tcPr>
            <w:tcW w:w="1008" w:type="dxa"/>
            <w:shd w:val="clear" w:color="auto" w:fill="auto"/>
            <w:noWrap/>
            <w:hideMark/>
          </w:tcPr>
          <w:p w14:paraId="3499F323" w14:textId="60996C2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15 669 898</w:t>
            </w:r>
          </w:p>
        </w:tc>
        <w:tc>
          <w:tcPr>
            <w:tcW w:w="1365" w:type="dxa"/>
            <w:shd w:val="clear" w:color="auto" w:fill="auto"/>
            <w:noWrap/>
            <w:hideMark/>
          </w:tcPr>
          <w:p w14:paraId="11114BC7" w14:textId="78D73EE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22,38%</w:t>
            </w:r>
          </w:p>
        </w:tc>
        <w:tc>
          <w:tcPr>
            <w:tcW w:w="1163" w:type="dxa"/>
            <w:shd w:val="clear" w:color="auto" w:fill="E2EFD9" w:themeFill="accent6" w:themeFillTint="33"/>
            <w:noWrap/>
            <w:hideMark/>
          </w:tcPr>
          <w:p w14:paraId="6859363B" w14:textId="749608B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70 004 437</w:t>
            </w:r>
          </w:p>
        </w:tc>
        <w:tc>
          <w:tcPr>
            <w:tcW w:w="1317" w:type="dxa"/>
            <w:shd w:val="clear" w:color="auto" w:fill="F1F7ED"/>
            <w:noWrap/>
            <w:hideMark/>
          </w:tcPr>
          <w:p w14:paraId="418253D8" w14:textId="3AD9A08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2,70%</w:t>
            </w:r>
          </w:p>
        </w:tc>
      </w:tr>
      <w:tr w:rsidR="002716C0" w:rsidRPr="00CF1772" w14:paraId="4AF5EF1C" w14:textId="77777777" w:rsidTr="002716C0">
        <w:trPr>
          <w:trHeight w:val="300"/>
        </w:trPr>
        <w:tc>
          <w:tcPr>
            <w:tcW w:w="1043" w:type="dxa"/>
            <w:shd w:val="clear" w:color="auto" w:fill="D5DCE4" w:themeFill="text2" w:themeFillTint="33"/>
            <w:noWrap/>
            <w:vAlign w:val="center"/>
            <w:hideMark/>
          </w:tcPr>
          <w:p w14:paraId="43ACB42A"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2043</w:t>
            </w:r>
          </w:p>
        </w:tc>
        <w:tc>
          <w:tcPr>
            <w:tcW w:w="1009" w:type="dxa"/>
            <w:shd w:val="clear" w:color="auto" w:fill="auto"/>
            <w:noWrap/>
            <w:hideMark/>
          </w:tcPr>
          <w:p w14:paraId="53889456" w14:textId="49EF8C7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7 305 089</w:t>
            </w:r>
          </w:p>
        </w:tc>
        <w:tc>
          <w:tcPr>
            <w:tcW w:w="1269" w:type="dxa"/>
            <w:shd w:val="clear" w:color="auto" w:fill="auto"/>
            <w:noWrap/>
            <w:hideMark/>
          </w:tcPr>
          <w:p w14:paraId="39AF825B" w14:textId="05EBB68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9,65%</w:t>
            </w:r>
          </w:p>
        </w:tc>
        <w:tc>
          <w:tcPr>
            <w:tcW w:w="918" w:type="dxa"/>
            <w:shd w:val="clear" w:color="auto" w:fill="auto"/>
            <w:noWrap/>
            <w:hideMark/>
          </w:tcPr>
          <w:p w14:paraId="3D456F81" w14:textId="3EC5121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20 826 856</w:t>
            </w:r>
          </w:p>
        </w:tc>
        <w:tc>
          <w:tcPr>
            <w:tcW w:w="1365" w:type="dxa"/>
            <w:shd w:val="clear" w:color="auto" w:fill="auto"/>
            <w:noWrap/>
            <w:hideMark/>
          </w:tcPr>
          <w:p w14:paraId="2BD37C75" w14:textId="29548C3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27,51%</w:t>
            </w:r>
          </w:p>
        </w:tc>
        <w:tc>
          <w:tcPr>
            <w:tcW w:w="1008" w:type="dxa"/>
            <w:shd w:val="clear" w:color="auto" w:fill="auto"/>
            <w:noWrap/>
            <w:hideMark/>
          </w:tcPr>
          <w:p w14:paraId="07B252DC" w14:textId="2B9333B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11 858 499</w:t>
            </w:r>
          </w:p>
        </w:tc>
        <w:tc>
          <w:tcPr>
            <w:tcW w:w="1365" w:type="dxa"/>
            <w:shd w:val="clear" w:color="auto" w:fill="auto"/>
            <w:noWrap/>
            <w:hideMark/>
          </w:tcPr>
          <w:p w14:paraId="5F2175FF" w14:textId="49335C8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15,66%</w:t>
            </w:r>
          </w:p>
        </w:tc>
        <w:tc>
          <w:tcPr>
            <w:tcW w:w="931" w:type="dxa"/>
            <w:shd w:val="clear" w:color="auto" w:fill="auto"/>
            <w:noWrap/>
            <w:hideMark/>
          </w:tcPr>
          <w:p w14:paraId="42135716" w14:textId="5272771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20 500 433</w:t>
            </w:r>
          </w:p>
        </w:tc>
        <w:tc>
          <w:tcPr>
            <w:tcW w:w="1365" w:type="dxa"/>
            <w:shd w:val="clear" w:color="auto" w:fill="auto"/>
            <w:noWrap/>
            <w:hideMark/>
          </w:tcPr>
          <w:p w14:paraId="7B00B836" w14:textId="0C4FC6D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27,08%</w:t>
            </w:r>
          </w:p>
        </w:tc>
        <w:tc>
          <w:tcPr>
            <w:tcW w:w="1008" w:type="dxa"/>
            <w:shd w:val="clear" w:color="auto" w:fill="auto"/>
            <w:noWrap/>
            <w:hideMark/>
          </w:tcPr>
          <w:p w14:paraId="7612A3C2" w14:textId="6B8ACD0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15 224 378</w:t>
            </w:r>
          </w:p>
        </w:tc>
        <w:tc>
          <w:tcPr>
            <w:tcW w:w="1365" w:type="dxa"/>
            <w:shd w:val="clear" w:color="auto" w:fill="auto"/>
            <w:noWrap/>
            <w:hideMark/>
          </w:tcPr>
          <w:p w14:paraId="44214050" w14:textId="46E8CA4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20,11%</w:t>
            </w:r>
          </w:p>
        </w:tc>
        <w:tc>
          <w:tcPr>
            <w:tcW w:w="1163" w:type="dxa"/>
            <w:shd w:val="clear" w:color="auto" w:fill="E2EFD9" w:themeFill="accent6" w:themeFillTint="33"/>
            <w:noWrap/>
            <w:hideMark/>
          </w:tcPr>
          <w:p w14:paraId="6DD2E7E6" w14:textId="6BA5EBD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75 715 256</w:t>
            </w:r>
          </w:p>
        </w:tc>
        <w:tc>
          <w:tcPr>
            <w:tcW w:w="1317" w:type="dxa"/>
            <w:shd w:val="clear" w:color="auto" w:fill="F1F7ED"/>
            <w:noWrap/>
            <w:hideMark/>
          </w:tcPr>
          <w:p w14:paraId="4F17466F" w14:textId="5756CC8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2,92%</w:t>
            </w:r>
          </w:p>
        </w:tc>
      </w:tr>
      <w:tr w:rsidR="002716C0" w:rsidRPr="00CF1772" w14:paraId="0DCAD16A" w14:textId="77777777" w:rsidTr="002716C0">
        <w:trPr>
          <w:trHeight w:val="300"/>
        </w:trPr>
        <w:tc>
          <w:tcPr>
            <w:tcW w:w="1043" w:type="dxa"/>
            <w:shd w:val="clear" w:color="auto" w:fill="D5DCE4" w:themeFill="text2" w:themeFillTint="33"/>
            <w:noWrap/>
            <w:vAlign w:val="center"/>
            <w:hideMark/>
          </w:tcPr>
          <w:p w14:paraId="57E2D665"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2044</w:t>
            </w:r>
          </w:p>
        </w:tc>
        <w:tc>
          <w:tcPr>
            <w:tcW w:w="1009" w:type="dxa"/>
            <w:shd w:val="clear" w:color="auto" w:fill="auto"/>
            <w:noWrap/>
            <w:hideMark/>
          </w:tcPr>
          <w:p w14:paraId="3447B6A3" w14:textId="37F18DC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285 526 840</w:t>
            </w:r>
          </w:p>
        </w:tc>
        <w:tc>
          <w:tcPr>
            <w:tcW w:w="1269" w:type="dxa"/>
            <w:shd w:val="clear" w:color="auto" w:fill="auto"/>
            <w:noWrap/>
            <w:hideMark/>
          </w:tcPr>
          <w:p w14:paraId="3E364BCE" w14:textId="48D97F6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11,01%</w:t>
            </w:r>
          </w:p>
        </w:tc>
        <w:tc>
          <w:tcPr>
            <w:tcW w:w="918" w:type="dxa"/>
            <w:shd w:val="clear" w:color="auto" w:fill="auto"/>
            <w:noWrap/>
            <w:hideMark/>
          </w:tcPr>
          <w:p w14:paraId="57E5D5B6" w14:textId="5AF9B0B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819 269 848</w:t>
            </w:r>
          </w:p>
        </w:tc>
        <w:tc>
          <w:tcPr>
            <w:tcW w:w="1365" w:type="dxa"/>
            <w:shd w:val="clear" w:color="auto" w:fill="auto"/>
            <w:noWrap/>
            <w:hideMark/>
          </w:tcPr>
          <w:p w14:paraId="2744908B" w14:textId="37FE3B7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31,60%</w:t>
            </w:r>
          </w:p>
        </w:tc>
        <w:tc>
          <w:tcPr>
            <w:tcW w:w="1008" w:type="dxa"/>
            <w:shd w:val="clear" w:color="auto" w:fill="auto"/>
            <w:noWrap/>
            <w:hideMark/>
          </w:tcPr>
          <w:p w14:paraId="56D3B77E" w14:textId="2F3B56C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447 398 197</w:t>
            </w:r>
          </w:p>
        </w:tc>
        <w:tc>
          <w:tcPr>
            <w:tcW w:w="1365" w:type="dxa"/>
            <w:shd w:val="clear" w:color="auto" w:fill="auto"/>
            <w:noWrap/>
            <w:hideMark/>
          </w:tcPr>
          <w:p w14:paraId="13335290" w14:textId="127C423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17,25%</w:t>
            </w:r>
          </w:p>
        </w:tc>
        <w:tc>
          <w:tcPr>
            <w:tcW w:w="931" w:type="dxa"/>
            <w:shd w:val="clear" w:color="auto" w:fill="auto"/>
            <w:noWrap/>
            <w:hideMark/>
          </w:tcPr>
          <w:p w14:paraId="3517A05D" w14:textId="44052DD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459 138 965</w:t>
            </w:r>
          </w:p>
        </w:tc>
        <w:tc>
          <w:tcPr>
            <w:tcW w:w="1365" w:type="dxa"/>
            <w:shd w:val="clear" w:color="auto" w:fill="auto"/>
            <w:noWrap/>
            <w:hideMark/>
          </w:tcPr>
          <w:p w14:paraId="666FD04C" w14:textId="15BC869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17,71%</w:t>
            </w:r>
          </w:p>
        </w:tc>
        <w:tc>
          <w:tcPr>
            <w:tcW w:w="1008" w:type="dxa"/>
            <w:shd w:val="clear" w:color="auto" w:fill="auto"/>
            <w:noWrap/>
            <w:hideMark/>
          </w:tcPr>
          <w:p w14:paraId="38964C75" w14:textId="7C8447D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581 558 902</w:t>
            </w:r>
          </w:p>
        </w:tc>
        <w:tc>
          <w:tcPr>
            <w:tcW w:w="1365" w:type="dxa"/>
            <w:shd w:val="clear" w:color="auto" w:fill="auto"/>
            <w:noWrap/>
            <w:hideMark/>
          </w:tcPr>
          <w:p w14:paraId="78FFE730" w14:textId="79C5D08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22,43%</w:t>
            </w:r>
          </w:p>
        </w:tc>
        <w:tc>
          <w:tcPr>
            <w:tcW w:w="1163" w:type="dxa"/>
            <w:shd w:val="clear" w:color="auto" w:fill="E2EFD9" w:themeFill="accent6" w:themeFillTint="33"/>
            <w:noWrap/>
            <w:hideMark/>
          </w:tcPr>
          <w:p w14:paraId="364467D4" w14:textId="34DDFD4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2 592 892 752</w:t>
            </w:r>
          </w:p>
        </w:tc>
        <w:tc>
          <w:tcPr>
            <w:tcW w:w="1317" w:type="dxa"/>
            <w:shd w:val="clear" w:color="auto" w:fill="F1F7ED"/>
            <w:noWrap/>
            <w:hideMark/>
          </w:tcPr>
          <w:p w14:paraId="79500488" w14:textId="434B2B3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100%</w:t>
            </w:r>
          </w:p>
        </w:tc>
      </w:tr>
      <w:tr w:rsidR="002716C0" w:rsidRPr="00CF1772" w14:paraId="730D64BB" w14:textId="77777777" w:rsidTr="002716C0">
        <w:trPr>
          <w:trHeight w:val="300"/>
        </w:trPr>
        <w:tc>
          <w:tcPr>
            <w:tcW w:w="1043" w:type="dxa"/>
            <w:shd w:val="clear" w:color="auto" w:fill="D5DCE4" w:themeFill="text2" w:themeFillTint="33"/>
            <w:noWrap/>
            <w:vAlign w:val="center"/>
            <w:hideMark/>
          </w:tcPr>
          <w:p w14:paraId="38D09AA9"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2045</w:t>
            </w:r>
          </w:p>
        </w:tc>
        <w:tc>
          <w:tcPr>
            <w:tcW w:w="1009" w:type="dxa"/>
            <w:shd w:val="clear" w:color="auto" w:fill="auto"/>
            <w:noWrap/>
            <w:hideMark/>
          </w:tcPr>
          <w:p w14:paraId="35CA265A" w14:textId="35C6D32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13 784 409</w:t>
            </w:r>
          </w:p>
        </w:tc>
        <w:tc>
          <w:tcPr>
            <w:tcW w:w="1269" w:type="dxa"/>
            <w:shd w:val="clear" w:color="auto" w:fill="auto"/>
            <w:noWrap/>
            <w:hideMark/>
          </w:tcPr>
          <w:p w14:paraId="272E262F" w14:textId="27A01D2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12,06%</w:t>
            </w:r>
          </w:p>
        </w:tc>
        <w:tc>
          <w:tcPr>
            <w:tcW w:w="918" w:type="dxa"/>
            <w:shd w:val="clear" w:color="auto" w:fill="auto"/>
            <w:noWrap/>
            <w:hideMark/>
          </w:tcPr>
          <w:p w14:paraId="134C7B0A" w14:textId="448BE0D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34 720 484</w:t>
            </w:r>
          </w:p>
        </w:tc>
        <w:tc>
          <w:tcPr>
            <w:tcW w:w="1365" w:type="dxa"/>
            <w:shd w:val="clear" w:color="auto" w:fill="auto"/>
            <w:noWrap/>
            <w:hideMark/>
          </w:tcPr>
          <w:p w14:paraId="7818DEBC" w14:textId="453CCF3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30,39%</w:t>
            </w:r>
          </w:p>
        </w:tc>
        <w:tc>
          <w:tcPr>
            <w:tcW w:w="1008" w:type="dxa"/>
            <w:shd w:val="clear" w:color="auto" w:fill="auto"/>
            <w:noWrap/>
            <w:hideMark/>
          </w:tcPr>
          <w:p w14:paraId="5CD023DA" w14:textId="48E5BB7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19 851 525</w:t>
            </w:r>
          </w:p>
        </w:tc>
        <w:tc>
          <w:tcPr>
            <w:tcW w:w="1365" w:type="dxa"/>
            <w:shd w:val="clear" w:color="auto" w:fill="auto"/>
            <w:noWrap/>
            <w:hideMark/>
          </w:tcPr>
          <w:p w14:paraId="37FC4CF8" w14:textId="3056435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17,37%</w:t>
            </w:r>
          </w:p>
        </w:tc>
        <w:tc>
          <w:tcPr>
            <w:tcW w:w="931" w:type="dxa"/>
            <w:shd w:val="clear" w:color="auto" w:fill="auto"/>
            <w:noWrap/>
            <w:hideMark/>
          </w:tcPr>
          <w:p w14:paraId="5512D03B" w14:textId="78630CE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20 112 401</w:t>
            </w:r>
          </w:p>
        </w:tc>
        <w:tc>
          <w:tcPr>
            <w:tcW w:w="1365" w:type="dxa"/>
            <w:shd w:val="clear" w:color="auto" w:fill="auto"/>
            <w:noWrap/>
            <w:hideMark/>
          </w:tcPr>
          <w:p w14:paraId="4DCB3D9A" w14:textId="0AF36DD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17,60%</w:t>
            </w:r>
          </w:p>
        </w:tc>
        <w:tc>
          <w:tcPr>
            <w:tcW w:w="1008" w:type="dxa"/>
            <w:shd w:val="clear" w:color="auto" w:fill="auto"/>
            <w:noWrap/>
            <w:hideMark/>
          </w:tcPr>
          <w:p w14:paraId="6F5B3631" w14:textId="37C8815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25 787 327</w:t>
            </w:r>
          </w:p>
        </w:tc>
        <w:tc>
          <w:tcPr>
            <w:tcW w:w="1365" w:type="dxa"/>
            <w:shd w:val="clear" w:color="auto" w:fill="auto"/>
            <w:noWrap/>
            <w:hideMark/>
          </w:tcPr>
          <w:p w14:paraId="193AD809" w14:textId="2216594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22,57%</w:t>
            </w:r>
          </w:p>
        </w:tc>
        <w:tc>
          <w:tcPr>
            <w:tcW w:w="1163" w:type="dxa"/>
            <w:shd w:val="clear" w:color="auto" w:fill="E2EFD9" w:themeFill="accent6" w:themeFillTint="33"/>
            <w:noWrap/>
            <w:hideMark/>
          </w:tcPr>
          <w:p w14:paraId="6E7ADC43" w14:textId="4E6B792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114 256 145</w:t>
            </w:r>
          </w:p>
        </w:tc>
        <w:tc>
          <w:tcPr>
            <w:tcW w:w="1317" w:type="dxa"/>
            <w:shd w:val="clear" w:color="auto" w:fill="F1F7ED"/>
            <w:noWrap/>
            <w:hideMark/>
          </w:tcPr>
          <w:p w14:paraId="7A60EA67" w14:textId="0C143CF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4,41%</w:t>
            </w:r>
          </w:p>
        </w:tc>
      </w:tr>
      <w:tr w:rsidR="002716C0" w:rsidRPr="00CF1772" w14:paraId="3435F7CB" w14:textId="77777777" w:rsidTr="002716C0">
        <w:trPr>
          <w:trHeight w:val="300"/>
        </w:trPr>
        <w:tc>
          <w:tcPr>
            <w:tcW w:w="1043" w:type="dxa"/>
            <w:shd w:val="clear" w:color="auto" w:fill="D5DCE4" w:themeFill="text2" w:themeFillTint="33"/>
            <w:noWrap/>
            <w:vAlign w:val="center"/>
            <w:hideMark/>
          </w:tcPr>
          <w:p w14:paraId="63DE48C0"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2046</w:t>
            </w:r>
          </w:p>
        </w:tc>
        <w:tc>
          <w:tcPr>
            <w:tcW w:w="1009" w:type="dxa"/>
            <w:shd w:val="clear" w:color="auto" w:fill="auto"/>
            <w:noWrap/>
            <w:hideMark/>
          </w:tcPr>
          <w:p w14:paraId="6199E077" w14:textId="7F72A69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13 415 605</w:t>
            </w:r>
          </w:p>
        </w:tc>
        <w:tc>
          <w:tcPr>
            <w:tcW w:w="1269" w:type="dxa"/>
            <w:shd w:val="clear" w:color="auto" w:fill="auto"/>
            <w:noWrap/>
            <w:hideMark/>
          </w:tcPr>
          <w:p w14:paraId="67451297" w14:textId="6C6ED6A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12,15%</w:t>
            </w:r>
          </w:p>
        </w:tc>
        <w:tc>
          <w:tcPr>
            <w:tcW w:w="918" w:type="dxa"/>
            <w:shd w:val="clear" w:color="auto" w:fill="auto"/>
            <w:noWrap/>
            <w:hideMark/>
          </w:tcPr>
          <w:p w14:paraId="3E891CDE" w14:textId="732DF48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33 321 048</w:t>
            </w:r>
          </w:p>
        </w:tc>
        <w:tc>
          <w:tcPr>
            <w:tcW w:w="1365" w:type="dxa"/>
            <w:shd w:val="clear" w:color="auto" w:fill="auto"/>
            <w:noWrap/>
            <w:hideMark/>
          </w:tcPr>
          <w:p w14:paraId="2D25507C" w14:textId="450A9E8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30,17%</w:t>
            </w:r>
          </w:p>
        </w:tc>
        <w:tc>
          <w:tcPr>
            <w:tcW w:w="1008" w:type="dxa"/>
            <w:shd w:val="clear" w:color="auto" w:fill="auto"/>
            <w:noWrap/>
            <w:hideMark/>
          </w:tcPr>
          <w:p w14:paraId="4A5E6945" w14:textId="436FB55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19 125 798</w:t>
            </w:r>
          </w:p>
        </w:tc>
        <w:tc>
          <w:tcPr>
            <w:tcW w:w="1365" w:type="dxa"/>
            <w:shd w:val="clear" w:color="auto" w:fill="auto"/>
            <w:noWrap/>
            <w:hideMark/>
          </w:tcPr>
          <w:p w14:paraId="22F96844" w14:textId="2F8DD6A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17,31%</w:t>
            </w:r>
          </w:p>
        </w:tc>
        <w:tc>
          <w:tcPr>
            <w:tcW w:w="931" w:type="dxa"/>
            <w:shd w:val="clear" w:color="auto" w:fill="auto"/>
            <w:noWrap/>
            <w:hideMark/>
          </w:tcPr>
          <w:p w14:paraId="09809F3F" w14:textId="6F718A8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19 719 757</w:t>
            </w:r>
          </w:p>
        </w:tc>
        <w:tc>
          <w:tcPr>
            <w:tcW w:w="1365" w:type="dxa"/>
            <w:shd w:val="clear" w:color="auto" w:fill="auto"/>
            <w:noWrap/>
            <w:hideMark/>
          </w:tcPr>
          <w:p w14:paraId="2669EAD0" w14:textId="71DC5B8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17,85%</w:t>
            </w:r>
          </w:p>
        </w:tc>
        <w:tc>
          <w:tcPr>
            <w:tcW w:w="1008" w:type="dxa"/>
            <w:shd w:val="clear" w:color="auto" w:fill="auto"/>
            <w:noWrap/>
            <w:hideMark/>
          </w:tcPr>
          <w:p w14:paraId="6ED4E4DD" w14:textId="2DAFEE8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24 875 920</w:t>
            </w:r>
          </w:p>
        </w:tc>
        <w:tc>
          <w:tcPr>
            <w:tcW w:w="1365" w:type="dxa"/>
            <w:shd w:val="clear" w:color="auto" w:fill="auto"/>
            <w:noWrap/>
            <w:hideMark/>
          </w:tcPr>
          <w:p w14:paraId="785CD1BE" w14:textId="515EC2E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22,52%</w:t>
            </w:r>
          </w:p>
        </w:tc>
        <w:tc>
          <w:tcPr>
            <w:tcW w:w="1163" w:type="dxa"/>
            <w:shd w:val="clear" w:color="auto" w:fill="E2EFD9" w:themeFill="accent6" w:themeFillTint="33"/>
            <w:noWrap/>
            <w:hideMark/>
          </w:tcPr>
          <w:p w14:paraId="13EB379E" w14:textId="3B68F10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110 458 127</w:t>
            </w:r>
          </w:p>
        </w:tc>
        <w:tc>
          <w:tcPr>
            <w:tcW w:w="1317" w:type="dxa"/>
            <w:shd w:val="clear" w:color="auto" w:fill="F1F7ED"/>
            <w:noWrap/>
            <w:hideMark/>
          </w:tcPr>
          <w:p w14:paraId="41C16B16" w14:textId="43F3D88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4,26%</w:t>
            </w:r>
          </w:p>
        </w:tc>
      </w:tr>
      <w:tr w:rsidR="002716C0" w:rsidRPr="00CF1772" w14:paraId="43A9C11D" w14:textId="77777777" w:rsidTr="002716C0">
        <w:trPr>
          <w:trHeight w:val="300"/>
        </w:trPr>
        <w:tc>
          <w:tcPr>
            <w:tcW w:w="1043" w:type="dxa"/>
            <w:shd w:val="clear" w:color="auto" w:fill="D5DCE4" w:themeFill="text2" w:themeFillTint="33"/>
            <w:noWrap/>
            <w:vAlign w:val="center"/>
            <w:hideMark/>
          </w:tcPr>
          <w:p w14:paraId="1570078E"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2047</w:t>
            </w:r>
          </w:p>
        </w:tc>
        <w:tc>
          <w:tcPr>
            <w:tcW w:w="1009" w:type="dxa"/>
            <w:shd w:val="clear" w:color="auto" w:fill="auto"/>
            <w:noWrap/>
            <w:hideMark/>
          </w:tcPr>
          <w:p w14:paraId="05DEA024" w14:textId="7CC6D9AE"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13 417 584</w:t>
            </w:r>
          </w:p>
        </w:tc>
        <w:tc>
          <w:tcPr>
            <w:tcW w:w="1269" w:type="dxa"/>
            <w:shd w:val="clear" w:color="auto" w:fill="auto"/>
            <w:noWrap/>
            <w:hideMark/>
          </w:tcPr>
          <w:p w14:paraId="48B2387B" w14:textId="7399E73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13,09%</w:t>
            </w:r>
          </w:p>
        </w:tc>
        <w:tc>
          <w:tcPr>
            <w:tcW w:w="918" w:type="dxa"/>
            <w:shd w:val="clear" w:color="auto" w:fill="auto"/>
            <w:noWrap/>
            <w:hideMark/>
          </w:tcPr>
          <w:p w14:paraId="072F607B" w14:textId="7247FE5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33 461 333</w:t>
            </w:r>
          </w:p>
        </w:tc>
        <w:tc>
          <w:tcPr>
            <w:tcW w:w="1365" w:type="dxa"/>
            <w:shd w:val="clear" w:color="auto" w:fill="auto"/>
            <w:noWrap/>
            <w:hideMark/>
          </w:tcPr>
          <w:p w14:paraId="3F94F62C" w14:textId="4EF48BC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32,64%</w:t>
            </w:r>
          </w:p>
        </w:tc>
        <w:tc>
          <w:tcPr>
            <w:tcW w:w="1008" w:type="dxa"/>
            <w:shd w:val="clear" w:color="auto" w:fill="auto"/>
            <w:noWrap/>
            <w:hideMark/>
          </w:tcPr>
          <w:p w14:paraId="4200558F" w14:textId="16A3DC4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19 251 823</w:t>
            </w:r>
          </w:p>
        </w:tc>
        <w:tc>
          <w:tcPr>
            <w:tcW w:w="1365" w:type="dxa"/>
            <w:shd w:val="clear" w:color="auto" w:fill="auto"/>
            <w:noWrap/>
            <w:hideMark/>
          </w:tcPr>
          <w:p w14:paraId="21DF2DF6" w14:textId="2745D74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18,78%</w:t>
            </w:r>
          </w:p>
        </w:tc>
        <w:tc>
          <w:tcPr>
            <w:tcW w:w="931" w:type="dxa"/>
            <w:shd w:val="clear" w:color="auto" w:fill="auto"/>
            <w:noWrap/>
            <w:hideMark/>
          </w:tcPr>
          <w:p w14:paraId="48D93FEE" w14:textId="3D615A1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11 333 298</w:t>
            </w:r>
          </w:p>
        </w:tc>
        <w:tc>
          <w:tcPr>
            <w:tcW w:w="1365" w:type="dxa"/>
            <w:shd w:val="clear" w:color="auto" w:fill="auto"/>
            <w:noWrap/>
            <w:hideMark/>
          </w:tcPr>
          <w:p w14:paraId="51767589" w14:textId="5ACA429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11,05%</w:t>
            </w:r>
          </w:p>
        </w:tc>
        <w:tc>
          <w:tcPr>
            <w:tcW w:w="1008" w:type="dxa"/>
            <w:shd w:val="clear" w:color="auto" w:fill="auto"/>
            <w:noWrap/>
            <w:hideMark/>
          </w:tcPr>
          <w:p w14:paraId="21C5188F" w14:textId="1C69FFC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25 061 262</w:t>
            </w:r>
          </w:p>
        </w:tc>
        <w:tc>
          <w:tcPr>
            <w:tcW w:w="1365" w:type="dxa"/>
            <w:shd w:val="clear" w:color="auto" w:fill="auto"/>
            <w:noWrap/>
            <w:hideMark/>
          </w:tcPr>
          <w:p w14:paraId="214BEEA2" w14:textId="2985B24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24,44%</w:t>
            </w:r>
          </w:p>
        </w:tc>
        <w:tc>
          <w:tcPr>
            <w:tcW w:w="1163" w:type="dxa"/>
            <w:shd w:val="clear" w:color="auto" w:fill="E2EFD9" w:themeFill="accent6" w:themeFillTint="33"/>
            <w:noWrap/>
            <w:hideMark/>
          </w:tcPr>
          <w:p w14:paraId="3B11CB84" w14:textId="09164BB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102 525 300</w:t>
            </w:r>
          </w:p>
        </w:tc>
        <w:tc>
          <w:tcPr>
            <w:tcW w:w="1317" w:type="dxa"/>
            <w:shd w:val="clear" w:color="auto" w:fill="F1F7ED"/>
            <w:noWrap/>
            <w:hideMark/>
          </w:tcPr>
          <w:p w14:paraId="34B94C1D" w14:textId="37630B6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3,95%</w:t>
            </w:r>
          </w:p>
        </w:tc>
      </w:tr>
      <w:tr w:rsidR="002716C0" w:rsidRPr="00CF1772" w14:paraId="428D5CC7" w14:textId="77777777" w:rsidTr="002716C0">
        <w:trPr>
          <w:trHeight w:val="300"/>
        </w:trPr>
        <w:tc>
          <w:tcPr>
            <w:tcW w:w="1043" w:type="dxa"/>
            <w:shd w:val="clear" w:color="auto" w:fill="D5DCE4" w:themeFill="text2" w:themeFillTint="33"/>
            <w:noWrap/>
            <w:vAlign w:val="center"/>
            <w:hideMark/>
          </w:tcPr>
          <w:p w14:paraId="62624170"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2048</w:t>
            </w:r>
          </w:p>
        </w:tc>
        <w:tc>
          <w:tcPr>
            <w:tcW w:w="1009" w:type="dxa"/>
            <w:shd w:val="clear" w:color="auto" w:fill="auto"/>
            <w:noWrap/>
            <w:hideMark/>
          </w:tcPr>
          <w:p w14:paraId="6E753F99" w14:textId="6DB99ED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4 664 435</w:t>
            </w:r>
          </w:p>
        </w:tc>
        <w:tc>
          <w:tcPr>
            <w:tcW w:w="1269" w:type="dxa"/>
            <w:shd w:val="clear" w:color="auto" w:fill="auto"/>
            <w:noWrap/>
            <w:hideMark/>
          </w:tcPr>
          <w:p w14:paraId="2315CF96" w14:textId="0510C82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12,80%</w:t>
            </w:r>
          </w:p>
        </w:tc>
        <w:tc>
          <w:tcPr>
            <w:tcW w:w="918" w:type="dxa"/>
            <w:shd w:val="clear" w:color="auto" w:fill="auto"/>
            <w:noWrap/>
            <w:hideMark/>
          </w:tcPr>
          <w:p w14:paraId="4BAD214F" w14:textId="6FDB2C7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9 820 454</w:t>
            </w:r>
          </w:p>
        </w:tc>
        <w:tc>
          <w:tcPr>
            <w:tcW w:w="1365" w:type="dxa"/>
            <w:shd w:val="clear" w:color="auto" w:fill="auto"/>
            <w:noWrap/>
            <w:hideMark/>
          </w:tcPr>
          <w:p w14:paraId="4BE3BE2C" w14:textId="46451F0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26,95%</w:t>
            </w:r>
          </w:p>
        </w:tc>
        <w:tc>
          <w:tcPr>
            <w:tcW w:w="1008" w:type="dxa"/>
            <w:shd w:val="clear" w:color="auto" w:fill="auto"/>
            <w:noWrap/>
            <w:hideMark/>
          </w:tcPr>
          <w:p w14:paraId="4FBC83F4" w14:textId="64C4351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6 106 351</w:t>
            </w:r>
          </w:p>
        </w:tc>
        <w:tc>
          <w:tcPr>
            <w:tcW w:w="1365" w:type="dxa"/>
            <w:shd w:val="clear" w:color="auto" w:fill="auto"/>
            <w:noWrap/>
            <w:hideMark/>
          </w:tcPr>
          <w:p w14:paraId="0E1EFC63" w14:textId="5634D21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16,76%</w:t>
            </w:r>
          </w:p>
        </w:tc>
        <w:tc>
          <w:tcPr>
            <w:tcW w:w="931" w:type="dxa"/>
            <w:shd w:val="clear" w:color="auto" w:fill="auto"/>
            <w:noWrap/>
            <w:hideMark/>
          </w:tcPr>
          <w:p w14:paraId="075564E3" w14:textId="436CEBC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7 976 577</w:t>
            </w:r>
          </w:p>
        </w:tc>
        <w:tc>
          <w:tcPr>
            <w:tcW w:w="1365" w:type="dxa"/>
            <w:shd w:val="clear" w:color="auto" w:fill="auto"/>
            <w:noWrap/>
            <w:hideMark/>
          </w:tcPr>
          <w:p w14:paraId="720C0D36" w14:textId="449D7A2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21,89%</w:t>
            </w:r>
          </w:p>
        </w:tc>
        <w:tc>
          <w:tcPr>
            <w:tcW w:w="1008" w:type="dxa"/>
            <w:shd w:val="clear" w:color="auto" w:fill="auto"/>
            <w:noWrap/>
            <w:hideMark/>
          </w:tcPr>
          <w:p w14:paraId="3696E250" w14:textId="6863C34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7 872 731</w:t>
            </w:r>
          </w:p>
        </w:tc>
        <w:tc>
          <w:tcPr>
            <w:tcW w:w="1365" w:type="dxa"/>
            <w:shd w:val="clear" w:color="auto" w:fill="auto"/>
            <w:noWrap/>
            <w:hideMark/>
          </w:tcPr>
          <w:p w14:paraId="5574F2A0" w14:textId="5647022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21,60%</w:t>
            </w:r>
          </w:p>
        </w:tc>
        <w:tc>
          <w:tcPr>
            <w:tcW w:w="1163" w:type="dxa"/>
            <w:shd w:val="clear" w:color="auto" w:fill="E2EFD9" w:themeFill="accent6" w:themeFillTint="33"/>
            <w:noWrap/>
            <w:hideMark/>
          </w:tcPr>
          <w:p w14:paraId="6C2CC0BA" w14:textId="7D29CAE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36 440 548</w:t>
            </w:r>
          </w:p>
        </w:tc>
        <w:tc>
          <w:tcPr>
            <w:tcW w:w="1317" w:type="dxa"/>
            <w:shd w:val="clear" w:color="auto" w:fill="F1F7ED"/>
            <w:noWrap/>
            <w:hideMark/>
          </w:tcPr>
          <w:p w14:paraId="0BEA9CC8" w14:textId="475A307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1,41%</w:t>
            </w:r>
          </w:p>
        </w:tc>
      </w:tr>
      <w:tr w:rsidR="002716C0" w:rsidRPr="00CF1772" w14:paraId="7FAB6B92" w14:textId="77777777" w:rsidTr="002716C0">
        <w:trPr>
          <w:trHeight w:val="300"/>
        </w:trPr>
        <w:tc>
          <w:tcPr>
            <w:tcW w:w="1043" w:type="dxa"/>
            <w:shd w:val="clear" w:color="auto" w:fill="D5DCE4" w:themeFill="text2" w:themeFillTint="33"/>
            <w:noWrap/>
            <w:vAlign w:val="center"/>
            <w:hideMark/>
          </w:tcPr>
          <w:p w14:paraId="442D1A01"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2049</w:t>
            </w:r>
          </w:p>
        </w:tc>
        <w:tc>
          <w:tcPr>
            <w:tcW w:w="1009" w:type="dxa"/>
            <w:shd w:val="clear" w:color="auto" w:fill="auto"/>
            <w:noWrap/>
            <w:hideMark/>
          </w:tcPr>
          <w:p w14:paraId="114B7ECB" w14:textId="6A01838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3 697 695</w:t>
            </w:r>
          </w:p>
        </w:tc>
        <w:tc>
          <w:tcPr>
            <w:tcW w:w="1269" w:type="dxa"/>
            <w:shd w:val="clear" w:color="auto" w:fill="auto"/>
            <w:noWrap/>
            <w:hideMark/>
          </w:tcPr>
          <w:p w14:paraId="184BF0D7" w14:textId="571F53B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7,29%</w:t>
            </w:r>
          </w:p>
        </w:tc>
        <w:tc>
          <w:tcPr>
            <w:tcW w:w="918" w:type="dxa"/>
            <w:shd w:val="clear" w:color="auto" w:fill="auto"/>
            <w:noWrap/>
            <w:hideMark/>
          </w:tcPr>
          <w:p w14:paraId="58CFB8AE" w14:textId="67DA86F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9 946 047</w:t>
            </w:r>
          </w:p>
        </w:tc>
        <w:tc>
          <w:tcPr>
            <w:tcW w:w="1365" w:type="dxa"/>
            <w:shd w:val="clear" w:color="auto" w:fill="auto"/>
            <w:noWrap/>
            <w:hideMark/>
          </w:tcPr>
          <w:p w14:paraId="33ECCD25" w14:textId="4579820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19,62%</w:t>
            </w:r>
          </w:p>
        </w:tc>
        <w:tc>
          <w:tcPr>
            <w:tcW w:w="1008" w:type="dxa"/>
            <w:shd w:val="clear" w:color="auto" w:fill="auto"/>
            <w:noWrap/>
            <w:hideMark/>
          </w:tcPr>
          <w:p w14:paraId="339D8946" w14:textId="617D685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6 191 239</w:t>
            </w:r>
          </w:p>
        </w:tc>
        <w:tc>
          <w:tcPr>
            <w:tcW w:w="1365" w:type="dxa"/>
            <w:shd w:val="clear" w:color="auto" w:fill="auto"/>
            <w:noWrap/>
            <w:hideMark/>
          </w:tcPr>
          <w:p w14:paraId="3DA812C1" w14:textId="23195EE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12,21%</w:t>
            </w:r>
          </w:p>
        </w:tc>
        <w:tc>
          <w:tcPr>
            <w:tcW w:w="931" w:type="dxa"/>
            <w:shd w:val="clear" w:color="auto" w:fill="auto"/>
            <w:noWrap/>
            <w:hideMark/>
          </w:tcPr>
          <w:p w14:paraId="173E27F0" w14:textId="1F5A705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22 860 834</w:t>
            </w:r>
          </w:p>
        </w:tc>
        <w:tc>
          <w:tcPr>
            <w:tcW w:w="1365" w:type="dxa"/>
            <w:shd w:val="clear" w:color="auto" w:fill="auto"/>
            <w:noWrap/>
            <w:hideMark/>
          </w:tcPr>
          <w:p w14:paraId="468EE759" w14:textId="6B94FB8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45,09%</w:t>
            </w:r>
          </w:p>
        </w:tc>
        <w:tc>
          <w:tcPr>
            <w:tcW w:w="1008" w:type="dxa"/>
            <w:shd w:val="clear" w:color="auto" w:fill="auto"/>
            <w:noWrap/>
            <w:hideMark/>
          </w:tcPr>
          <w:p w14:paraId="14786F8D" w14:textId="4D81FA7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8 007 450</w:t>
            </w:r>
          </w:p>
        </w:tc>
        <w:tc>
          <w:tcPr>
            <w:tcW w:w="1365" w:type="dxa"/>
            <w:shd w:val="clear" w:color="auto" w:fill="auto"/>
            <w:noWrap/>
            <w:hideMark/>
          </w:tcPr>
          <w:p w14:paraId="6B5C27D9" w14:textId="0E72059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15,79%</w:t>
            </w:r>
          </w:p>
        </w:tc>
        <w:tc>
          <w:tcPr>
            <w:tcW w:w="1163" w:type="dxa"/>
            <w:shd w:val="clear" w:color="auto" w:fill="E2EFD9" w:themeFill="accent6" w:themeFillTint="33"/>
            <w:noWrap/>
            <w:hideMark/>
          </w:tcPr>
          <w:p w14:paraId="2498B333" w14:textId="474D365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50 703 265</w:t>
            </w:r>
          </w:p>
        </w:tc>
        <w:tc>
          <w:tcPr>
            <w:tcW w:w="1317" w:type="dxa"/>
            <w:shd w:val="clear" w:color="auto" w:fill="F1F7ED"/>
            <w:noWrap/>
            <w:hideMark/>
          </w:tcPr>
          <w:p w14:paraId="111F7A81" w14:textId="782A823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1,96%</w:t>
            </w:r>
          </w:p>
        </w:tc>
      </w:tr>
      <w:tr w:rsidR="002716C0" w:rsidRPr="00CF1772" w14:paraId="4FAEAEE4" w14:textId="77777777" w:rsidTr="002716C0">
        <w:trPr>
          <w:trHeight w:val="300"/>
        </w:trPr>
        <w:tc>
          <w:tcPr>
            <w:tcW w:w="1043" w:type="dxa"/>
            <w:shd w:val="clear" w:color="auto" w:fill="D5DCE4" w:themeFill="text2" w:themeFillTint="33"/>
            <w:noWrap/>
            <w:vAlign w:val="center"/>
            <w:hideMark/>
          </w:tcPr>
          <w:p w14:paraId="6E4AAF88"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2050</w:t>
            </w:r>
          </w:p>
        </w:tc>
        <w:tc>
          <w:tcPr>
            <w:tcW w:w="1009" w:type="dxa"/>
            <w:shd w:val="clear" w:color="auto" w:fill="auto"/>
            <w:noWrap/>
            <w:hideMark/>
          </w:tcPr>
          <w:p w14:paraId="423CD909" w14:textId="11D182C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13 276 357</w:t>
            </w:r>
          </w:p>
        </w:tc>
        <w:tc>
          <w:tcPr>
            <w:tcW w:w="1269" w:type="dxa"/>
            <w:shd w:val="clear" w:color="auto" w:fill="auto"/>
            <w:noWrap/>
            <w:hideMark/>
          </w:tcPr>
          <w:p w14:paraId="335F0603" w14:textId="2D937C4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11,37%</w:t>
            </w:r>
          </w:p>
        </w:tc>
        <w:tc>
          <w:tcPr>
            <w:tcW w:w="918" w:type="dxa"/>
            <w:shd w:val="clear" w:color="auto" w:fill="auto"/>
            <w:noWrap/>
            <w:hideMark/>
          </w:tcPr>
          <w:p w14:paraId="5D9F01EB" w14:textId="0E13F4D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38 465 003</w:t>
            </w:r>
          </w:p>
        </w:tc>
        <w:tc>
          <w:tcPr>
            <w:tcW w:w="1365" w:type="dxa"/>
            <w:shd w:val="clear" w:color="auto" w:fill="auto"/>
            <w:noWrap/>
            <w:hideMark/>
          </w:tcPr>
          <w:p w14:paraId="38197E78" w14:textId="2EA5447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32,93%</w:t>
            </w:r>
          </w:p>
        </w:tc>
        <w:tc>
          <w:tcPr>
            <w:tcW w:w="1008" w:type="dxa"/>
            <w:shd w:val="clear" w:color="auto" w:fill="auto"/>
            <w:noWrap/>
            <w:hideMark/>
          </w:tcPr>
          <w:p w14:paraId="6A23B58B" w14:textId="1540209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17 775 561</w:t>
            </w:r>
          </w:p>
        </w:tc>
        <w:tc>
          <w:tcPr>
            <w:tcW w:w="1365" w:type="dxa"/>
            <w:shd w:val="clear" w:color="auto" w:fill="auto"/>
            <w:noWrap/>
            <w:hideMark/>
          </w:tcPr>
          <w:p w14:paraId="76F88EA7" w14:textId="582FCDEC"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15,22%</w:t>
            </w:r>
          </w:p>
        </w:tc>
        <w:tc>
          <w:tcPr>
            <w:tcW w:w="931" w:type="dxa"/>
            <w:shd w:val="clear" w:color="auto" w:fill="auto"/>
            <w:noWrap/>
            <w:hideMark/>
          </w:tcPr>
          <w:p w14:paraId="77395BB1" w14:textId="3CFBBAF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20 922 798</w:t>
            </w:r>
          </w:p>
        </w:tc>
        <w:tc>
          <w:tcPr>
            <w:tcW w:w="1365" w:type="dxa"/>
            <w:shd w:val="clear" w:color="auto" w:fill="auto"/>
            <w:noWrap/>
            <w:hideMark/>
          </w:tcPr>
          <w:p w14:paraId="6E7F8D09" w14:textId="2041571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17,91%</w:t>
            </w:r>
          </w:p>
        </w:tc>
        <w:tc>
          <w:tcPr>
            <w:tcW w:w="1008" w:type="dxa"/>
            <w:shd w:val="clear" w:color="auto" w:fill="auto"/>
            <w:noWrap/>
            <w:hideMark/>
          </w:tcPr>
          <w:p w14:paraId="2C912E55" w14:textId="05B7361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26 376 165</w:t>
            </w:r>
          </w:p>
        </w:tc>
        <w:tc>
          <w:tcPr>
            <w:tcW w:w="1365" w:type="dxa"/>
            <w:shd w:val="clear" w:color="auto" w:fill="auto"/>
            <w:noWrap/>
            <w:hideMark/>
          </w:tcPr>
          <w:p w14:paraId="58AB3BDC" w14:textId="60A312A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22,58%</w:t>
            </w:r>
          </w:p>
        </w:tc>
        <w:tc>
          <w:tcPr>
            <w:tcW w:w="1163" w:type="dxa"/>
            <w:shd w:val="clear" w:color="auto" w:fill="E2EFD9" w:themeFill="accent6" w:themeFillTint="33"/>
            <w:noWrap/>
            <w:hideMark/>
          </w:tcPr>
          <w:p w14:paraId="555C8FF1" w14:textId="6B0F8BF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116 815 883</w:t>
            </w:r>
          </w:p>
        </w:tc>
        <w:tc>
          <w:tcPr>
            <w:tcW w:w="1317" w:type="dxa"/>
            <w:shd w:val="clear" w:color="auto" w:fill="F1F7ED"/>
            <w:noWrap/>
            <w:hideMark/>
          </w:tcPr>
          <w:p w14:paraId="5B0AFD92" w14:textId="4E7AB51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4,51%</w:t>
            </w:r>
          </w:p>
        </w:tc>
      </w:tr>
      <w:tr w:rsidR="002716C0" w:rsidRPr="00CF1772" w14:paraId="6D02CE51" w14:textId="77777777" w:rsidTr="002716C0">
        <w:trPr>
          <w:trHeight w:val="300"/>
        </w:trPr>
        <w:tc>
          <w:tcPr>
            <w:tcW w:w="1043" w:type="dxa"/>
            <w:shd w:val="clear" w:color="auto" w:fill="D5DCE4" w:themeFill="text2" w:themeFillTint="33"/>
            <w:noWrap/>
            <w:vAlign w:val="center"/>
            <w:hideMark/>
          </w:tcPr>
          <w:p w14:paraId="7B784D65" w14:textId="77777777"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sidRPr="00CF1772">
              <w:rPr>
                <w:rFonts w:ascii="Times New Roman" w:eastAsia="Times New Roman" w:hAnsi="Times New Roman" w:cs="Times New Roman"/>
                <w:b/>
                <w:bCs/>
                <w:color w:val="000000" w:themeColor="text1"/>
                <w:sz w:val="20"/>
                <w:lang w:eastAsia="pl-PL"/>
              </w:rPr>
              <w:t>2051</w:t>
            </w:r>
          </w:p>
        </w:tc>
        <w:tc>
          <w:tcPr>
            <w:tcW w:w="1009" w:type="dxa"/>
            <w:shd w:val="clear" w:color="auto" w:fill="auto"/>
            <w:noWrap/>
            <w:hideMark/>
          </w:tcPr>
          <w:p w14:paraId="513E2376" w14:textId="54820C25"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13 221 495</w:t>
            </w:r>
          </w:p>
        </w:tc>
        <w:tc>
          <w:tcPr>
            <w:tcW w:w="1269" w:type="dxa"/>
            <w:shd w:val="clear" w:color="auto" w:fill="auto"/>
            <w:noWrap/>
            <w:hideMark/>
          </w:tcPr>
          <w:p w14:paraId="57E344CD" w14:textId="1C18CAA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11,23%</w:t>
            </w:r>
          </w:p>
        </w:tc>
        <w:tc>
          <w:tcPr>
            <w:tcW w:w="918" w:type="dxa"/>
            <w:shd w:val="clear" w:color="auto" w:fill="auto"/>
            <w:noWrap/>
            <w:hideMark/>
          </w:tcPr>
          <w:p w14:paraId="7909538D" w14:textId="7E2308A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38 600 203</w:t>
            </w:r>
          </w:p>
        </w:tc>
        <w:tc>
          <w:tcPr>
            <w:tcW w:w="1365" w:type="dxa"/>
            <w:shd w:val="clear" w:color="auto" w:fill="auto"/>
            <w:noWrap/>
            <w:hideMark/>
          </w:tcPr>
          <w:p w14:paraId="75D72FEC" w14:textId="21102AB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32,80%</w:t>
            </w:r>
          </w:p>
        </w:tc>
        <w:tc>
          <w:tcPr>
            <w:tcW w:w="1008" w:type="dxa"/>
            <w:shd w:val="clear" w:color="auto" w:fill="auto"/>
            <w:noWrap/>
            <w:hideMark/>
          </w:tcPr>
          <w:p w14:paraId="1AB6A149" w14:textId="04446B8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17 866 761</w:t>
            </w:r>
          </w:p>
        </w:tc>
        <w:tc>
          <w:tcPr>
            <w:tcW w:w="1365" w:type="dxa"/>
            <w:shd w:val="clear" w:color="auto" w:fill="auto"/>
            <w:noWrap/>
            <w:hideMark/>
          </w:tcPr>
          <w:p w14:paraId="6B563B4B" w14:textId="4FDCFB5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15,18%</w:t>
            </w:r>
          </w:p>
        </w:tc>
        <w:tc>
          <w:tcPr>
            <w:tcW w:w="931" w:type="dxa"/>
            <w:shd w:val="clear" w:color="auto" w:fill="auto"/>
            <w:noWrap/>
            <w:hideMark/>
          </w:tcPr>
          <w:p w14:paraId="7E9CE7C8" w14:textId="6BA343B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21 478 629</w:t>
            </w:r>
          </w:p>
        </w:tc>
        <w:tc>
          <w:tcPr>
            <w:tcW w:w="1365" w:type="dxa"/>
            <w:shd w:val="clear" w:color="auto" w:fill="auto"/>
            <w:noWrap/>
            <w:hideMark/>
          </w:tcPr>
          <w:p w14:paraId="6474EF9F" w14:textId="716ADBFD"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18,25%</w:t>
            </w:r>
          </w:p>
        </w:tc>
        <w:tc>
          <w:tcPr>
            <w:tcW w:w="1008" w:type="dxa"/>
            <w:shd w:val="clear" w:color="auto" w:fill="auto"/>
            <w:noWrap/>
            <w:hideMark/>
          </w:tcPr>
          <w:p w14:paraId="7027D171" w14:textId="2B865E71"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26 521 267</w:t>
            </w:r>
          </w:p>
        </w:tc>
        <w:tc>
          <w:tcPr>
            <w:tcW w:w="1365" w:type="dxa"/>
            <w:shd w:val="clear" w:color="auto" w:fill="auto"/>
            <w:noWrap/>
            <w:hideMark/>
          </w:tcPr>
          <w:p w14:paraId="429ABEE2" w14:textId="5CE1CD5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22,54%</w:t>
            </w:r>
          </w:p>
        </w:tc>
        <w:tc>
          <w:tcPr>
            <w:tcW w:w="1163" w:type="dxa"/>
            <w:shd w:val="clear" w:color="auto" w:fill="E2EFD9" w:themeFill="accent6" w:themeFillTint="33"/>
            <w:noWrap/>
            <w:hideMark/>
          </w:tcPr>
          <w:p w14:paraId="33B733A4" w14:textId="5D8EAC7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117 688 355</w:t>
            </w:r>
          </w:p>
        </w:tc>
        <w:tc>
          <w:tcPr>
            <w:tcW w:w="1317" w:type="dxa"/>
            <w:shd w:val="clear" w:color="auto" w:fill="F1F7ED"/>
            <w:noWrap/>
            <w:hideMark/>
          </w:tcPr>
          <w:p w14:paraId="1644EB47" w14:textId="457A22DF"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4,54%</w:t>
            </w:r>
          </w:p>
        </w:tc>
      </w:tr>
      <w:tr w:rsidR="002716C0" w:rsidRPr="00CF1772" w14:paraId="29023C56" w14:textId="77777777" w:rsidTr="002716C0">
        <w:trPr>
          <w:trHeight w:val="300"/>
        </w:trPr>
        <w:tc>
          <w:tcPr>
            <w:tcW w:w="1043" w:type="dxa"/>
            <w:shd w:val="clear" w:color="auto" w:fill="D5DCE4" w:themeFill="text2" w:themeFillTint="33"/>
            <w:noWrap/>
            <w:vAlign w:val="center"/>
          </w:tcPr>
          <w:p w14:paraId="11667257" w14:textId="4BE301DA" w:rsidR="002716C0" w:rsidRPr="00CF1772" w:rsidRDefault="002716C0" w:rsidP="002716C0">
            <w:pPr>
              <w:spacing w:line="240" w:lineRule="auto"/>
              <w:jc w:val="center"/>
              <w:rPr>
                <w:rFonts w:ascii="Times New Roman" w:eastAsia="Times New Roman" w:hAnsi="Times New Roman" w:cs="Times New Roman"/>
                <w:b/>
                <w:bCs/>
                <w:color w:val="000000" w:themeColor="text1"/>
                <w:sz w:val="20"/>
                <w:lang w:eastAsia="pl-PL"/>
              </w:rPr>
            </w:pPr>
            <w:r>
              <w:rPr>
                <w:rFonts w:ascii="Times New Roman" w:eastAsia="Times New Roman" w:hAnsi="Times New Roman" w:cs="Times New Roman"/>
                <w:b/>
                <w:bCs/>
                <w:color w:val="000000" w:themeColor="text1"/>
                <w:sz w:val="20"/>
                <w:lang w:eastAsia="pl-PL"/>
              </w:rPr>
              <w:t>2052</w:t>
            </w:r>
          </w:p>
        </w:tc>
        <w:tc>
          <w:tcPr>
            <w:tcW w:w="1009" w:type="dxa"/>
            <w:shd w:val="clear" w:color="auto" w:fill="auto"/>
            <w:noWrap/>
          </w:tcPr>
          <w:p w14:paraId="223D34F2" w14:textId="7998AB36"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13 583 266</w:t>
            </w:r>
          </w:p>
        </w:tc>
        <w:tc>
          <w:tcPr>
            <w:tcW w:w="1269" w:type="dxa"/>
            <w:shd w:val="clear" w:color="auto" w:fill="auto"/>
            <w:noWrap/>
          </w:tcPr>
          <w:p w14:paraId="2124EA61" w14:textId="70ED2D87"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12,95%</w:t>
            </w:r>
          </w:p>
        </w:tc>
        <w:tc>
          <w:tcPr>
            <w:tcW w:w="918" w:type="dxa"/>
            <w:shd w:val="clear" w:color="auto" w:fill="auto"/>
            <w:noWrap/>
          </w:tcPr>
          <w:p w14:paraId="20404323" w14:textId="55F8781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39 635 039</w:t>
            </w:r>
          </w:p>
        </w:tc>
        <w:tc>
          <w:tcPr>
            <w:tcW w:w="1365" w:type="dxa"/>
            <w:shd w:val="clear" w:color="auto" w:fill="auto"/>
            <w:noWrap/>
          </w:tcPr>
          <w:p w14:paraId="5C5C5C85" w14:textId="38233743"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37,78%</w:t>
            </w:r>
          </w:p>
        </w:tc>
        <w:tc>
          <w:tcPr>
            <w:tcW w:w="1008" w:type="dxa"/>
            <w:shd w:val="clear" w:color="auto" w:fill="auto"/>
            <w:noWrap/>
          </w:tcPr>
          <w:p w14:paraId="5E564D1B" w14:textId="3A0BCE52"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18 328 007</w:t>
            </w:r>
          </w:p>
        </w:tc>
        <w:tc>
          <w:tcPr>
            <w:tcW w:w="1365" w:type="dxa"/>
            <w:shd w:val="clear" w:color="auto" w:fill="auto"/>
            <w:noWrap/>
          </w:tcPr>
          <w:p w14:paraId="2FD8E924" w14:textId="71F6F67A"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17,47%</w:t>
            </w:r>
          </w:p>
        </w:tc>
        <w:tc>
          <w:tcPr>
            <w:tcW w:w="931" w:type="dxa"/>
            <w:shd w:val="clear" w:color="auto" w:fill="auto"/>
            <w:noWrap/>
          </w:tcPr>
          <w:p w14:paraId="2F74C5DF" w14:textId="2A5AAC98"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6 116 857</w:t>
            </w:r>
          </w:p>
        </w:tc>
        <w:tc>
          <w:tcPr>
            <w:tcW w:w="1365" w:type="dxa"/>
            <w:shd w:val="clear" w:color="auto" w:fill="auto"/>
            <w:noWrap/>
          </w:tcPr>
          <w:p w14:paraId="2DD7D3E7" w14:textId="739C09E0"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5,83%</w:t>
            </w:r>
          </w:p>
        </w:tc>
        <w:tc>
          <w:tcPr>
            <w:tcW w:w="1008" w:type="dxa"/>
            <w:shd w:val="clear" w:color="auto" w:fill="auto"/>
            <w:noWrap/>
          </w:tcPr>
          <w:p w14:paraId="4BE9213B" w14:textId="4433BB3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27 247 922</w:t>
            </w:r>
          </w:p>
        </w:tc>
        <w:tc>
          <w:tcPr>
            <w:tcW w:w="1365" w:type="dxa"/>
            <w:shd w:val="clear" w:color="auto" w:fill="auto"/>
            <w:noWrap/>
          </w:tcPr>
          <w:p w14:paraId="49ACA5E1" w14:textId="0FA28CCB"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25,97%</w:t>
            </w:r>
          </w:p>
        </w:tc>
        <w:tc>
          <w:tcPr>
            <w:tcW w:w="1163" w:type="dxa"/>
            <w:shd w:val="clear" w:color="auto" w:fill="E2EFD9" w:themeFill="accent6" w:themeFillTint="33"/>
            <w:noWrap/>
          </w:tcPr>
          <w:p w14:paraId="7F649395" w14:textId="6A0010B9"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104 911 091</w:t>
            </w:r>
          </w:p>
        </w:tc>
        <w:tc>
          <w:tcPr>
            <w:tcW w:w="1317" w:type="dxa"/>
            <w:shd w:val="clear" w:color="auto" w:fill="F1F7ED"/>
            <w:noWrap/>
          </w:tcPr>
          <w:p w14:paraId="507EBC14" w14:textId="1F8E8644" w:rsidR="002716C0" w:rsidRPr="002716C0" w:rsidRDefault="002716C0" w:rsidP="002716C0">
            <w:pPr>
              <w:spacing w:line="240" w:lineRule="auto"/>
              <w:jc w:val="right"/>
              <w:rPr>
                <w:rFonts w:ascii="Times New Roman" w:eastAsia="Times New Roman" w:hAnsi="Times New Roman" w:cs="Times New Roman"/>
                <w:color w:val="000000"/>
                <w:sz w:val="20"/>
                <w:lang w:eastAsia="pl-PL"/>
              </w:rPr>
            </w:pPr>
            <w:r w:rsidRPr="002716C0">
              <w:rPr>
                <w:rFonts w:ascii="Times New Roman" w:hAnsi="Times New Roman" w:cs="Times New Roman"/>
                <w:sz w:val="20"/>
              </w:rPr>
              <w:t>4,05%</w:t>
            </w:r>
          </w:p>
        </w:tc>
      </w:tr>
    </w:tbl>
    <w:p w14:paraId="6D209077" w14:textId="5880F67B" w:rsidR="00827958" w:rsidRPr="00CF1772" w:rsidRDefault="00CB7FF1" w:rsidP="00CB7FF1">
      <w:pPr>
        <w:spacing w:before="240" w:line="276" w:lineRule="auto"/>
        <w:rPr>
          <w:rFonts w:ascii="Times New Roman" w:hAnsi="Times New Roman" w:cs="Times New Roman"/>
          <w:i/>
          <w:sz w:val="20"/>
        </w:rPr>
      </w:pPr>
      <w:r w:rsidRPr="00CF1772">
        <w:rPr>
          <w:rFonts w:ascii="Times New Roman" w:hAnsi="Times New Roman" w:cs="Times New Roman"/>
          <w:i/>
          <w:sz w:val="20"/>
        </w:rPr>
        <w:t>Źródło: opracowanie własne.</w:t>
      </w:r>
    </w:p>
    <w:p w14:paraId="667D22BD" w14:textId="2ADA624E" w:rsidR="00D51E25" w:rsidRPr="00CF1772" w:rsidRDefault="00D51E25" w:rsidP="00271DB1">
      <w:pPr>
        <w:spacing w:before="120" w:after="120" w:line="276" w:lineRule="auto"/>
        <w:ind w:firstLine="708"/>
        <w:rPr>
          <w:rFonts w:ascii="Times New Roman" w:hAnsi="Times New Roman" w:cs="Times New Roman"/>
          <w:color w:val="000000" w:themeColor="text1"/>
          <w:szCs w:val="24"/>
        </w:rPr>
      </w:pPr>
      <w:r w:rsidRPr="00CF1772">
        <w:rPr>
          <w:rFonts w:ascii="Times New Roman" w:eastAsia="Times New Roman" w:hAnsi="Times New Roman" w:cs="Times New Roman"/>
          <w:color w:val="000000" w:themeColor="text1"/>
          <w:szCs w:val="24"/>
          <w:lang w:eastAsia="pl-PL"/>
        </w:rPr>
        <w:t xml:space="preserve">Zgodnie z przedstawionym wyjaśnieniem, w tabeli </w:t>
      </w:r>
      <w:r w:rsidR="00A90354" w:rsidRPr="00CF1772">
        <w:rPr>
          <w:rFonts w:ascii="Times New Roman" w:eastAsia="Times New Roman" w:hAnsi="Times New Roman" w:cs="Times New Roman"/>
          <w:color w:val="000000" w:themeColor="text1"/>
          <w:szCs w:val="24"/>
          <w:lang w:eastAsia="pl-PL"/>
        </w:rPr>
        <w:t xml:space="preserve">nr </w:t>
      </w:r>
      <w:r w:rsidR="004B4123">
        <w:rPr>
          <w:rFonts w:ascii="Times New Roman" w:eastAsia="Times New Roman" w:hAnsi="Times New Roman" w:cs="Times New Roman"/>
          <w:color w:val="000000" w:themeColor="text1"/>
          <w:szCs w:val="24"/>
          <w:lang w:eastAsia="pl-PL"/>
        </w:rPr>
        <w:t>9</w:t>
      </w:r>
      <w:r w:rsidR="004B4123" w:rsidRPr="00CF1772">
        <w:rPr>
          <w:rFonts w:ascii="Times New Roman" w:eastAsia="Times New Roman" w:hAnsi="Times New Roman" w:cs="Times New Roman"/>
          <w:color w:val="000000" w:themeColor="text1"/>
          <w:szCs w:val="24"/>
          <w:lang w:eastAsia="pl-PL"/>
        </w:rPr>
        <w:t xml:space="preserve"> </w:t>
      </w:r>
      <w:r w:rsidRPr="00CF1772">
        <w:rPr>
          <w:rFonts w:ascii="Times New Roman" w:eastAsia="Times New Roman" w:hAnsi="Times New Roman" w:cs="Times New Roman"/>
          <w:color w:val="000000" w:themeColor="text1"/>
          <w:szCs w:val="24"/>
          <w:lang w:eastAsia="pl-PL"/>
        </w:rPr>
        <w:t xml:space="preserve">powyżej nie </w:t>
      </w:r>
      <w:r w:rsidRPr="00CF1772">
        <w:rPr>
          <w:rFonts w:ascii="Times New Roman" w:hAnsi="Times New Roman" w:cs="Times New Roman"/>
          <w:color w:val="000000" w:themeColor="text1"/>
          <w:szCs w:val="24"/>
        </w:rPr>
        <w:t xml:space="preserve">uwzględniono środków na sfinansowanie kosztów zarządzania </w:t>
      </w:r>
      <w:r w:rsidR="00797A82">
        <w:rPr>
          <w:rFonts w:ascii="Times New Roman" w:hAnsi="Times New Roman" w:cs="Times New Roman"/>
          <w:color w:val="000000" w:themeColor="text1"/>
          <w:szCs w:val="24"/>
        </w:rPr>
        <w:t>U</w:t>
      </w:r>
      <w:r w:rsidRPr="00CF1772">
        <w:rPr>
          <w:rFonts w:ascii="Times New Roman" w:hAnsi="Times New Roman" w:cs="Times New Roman"/>
          <w:color w:val="000000" w:themeColor="text1"/>
          <w:szCs w:val="24"/>
        </w:rPr>
        <w:t>mow</w:t>
      </w:r>
      <w:r w:rsidR="00833251">
        <w:rPr>
          <w:rFonts w:ascii="Times New Roman" w:hAnsi="Times New Roman" w:cs="Times New Roman"/>
          <w:color w:val="000000" w:themeColor="text1"/>
          <w:szCs w:val="24"/>
        </w:rPr>
        <w:t>ami o</w:t>
      </w:r>
      <w:r w:rsidRPr="00CF1772">
        <w:rPr>
          <w:rFonts w:ascii="Times New Roman" w:hAnsi="Times New Roman" w:cs="Times New Roman"/>
          <w:color w:val="000000" w:themeColor="text1"/>
          <w:szCs w:val="24"/>
        </w:rPr>
        <w:t xml:space="preserve"> PPP oraz </w:t>
      </w:r>
      <w:r w:rsidR="004B4123">
        <w:rPr>
          <w:rFonts w:ascii="Times New Roman" w:hAnsi="Times New Roman" w:cs="Times New Roman"/>
          <w:color w:val="000000" w:themeColor="text1"/>
          <w:szCs w:val="24"/>
        </w:rPr>
        <w:t>k</w:t>
      </w:r>
      <w:r w:rsidR="004B4123" w:rsidRPr="004B4123">
        <w:rPr>
          <w:rFonts w:ascii="Times New Roman" w:hAnsi="Times New Roman" w:cs="Times New Roman"/>
          <w:color w:val="000000" w:themeColor="text1"/>
          <w:szCs w:val="24"/>
        </w:rPr>
        <w:t>oszt</w:t>
      </w:r>
      <w:r w:rsidR="004B4123">
        <w:rPr>
          <w:rFonts w:ascii="Times New Roman" w:hAnsi="Times New Roman" w:cs="Times New Roman"/>
          <w:color w:val="000000" w:themeColor="text1"/>
          <w:szCs w:val="24"/>
        </w:rPr>
        <w:t>ów</w:t>
      </w:r>
      <w:r w:rsidR="004B4123" w:rsidRPr="004B4123">
        <w:rPr>
          <w:rFonts w:ascii="Times New Roman" w:hAnsi="Times New Roman" w:cs="Times New Roman"/>
          <w:color w:val="000000" w:themeColor="text1"/>
          <w:szCs w:val="24"/>
        </w:rPr>
        <w:t xml:space="preserve"> wynagrodzeń</w:t>
      </w:r>
      <w:r w:rsidR="00A90354" w:rsidRPr="00CF1772">
        <w:rPr>
          <w:rFonts w:ascii="Times New Roman" w:hAnsi="Times New Roman" w:cs="Times New Roman"/>
          <w:color w:val="000000" w:themeColor="text1"/>
          <w:szCs w:val="24"/>
        </w:rPr>
        <w:t xml:space="preserve">. </w:t>
      </w:r>
    </w:p>
    <w:p w14:paraId="70EA233B" w14:textId="77777777" w:rsidR="00CB7FF1" w:rsidRPr="00CF1772" w:rsidRDefault="00CB7FF1" w:rsidP="00271DB1">
      <w:pPr>
        <w:spacing w:before="120" w:after="120" w:line="276" w:lineRule="auto"/>
        <w:ind w:firstLine="708"/>
        <w:rPr>
          <w:rFonts w:ascii="Times New Roman" w:hAnsi="Times New Roman" w:cs="Times New Roman"/>
          <w:color w:val="000000" w:themeColor="text1"/>
          <w:szCs w:val="24"/>
        </w:rPr>
        <w:sectPr w:rsidR="00CB7FF1" w:rsidRPr="00CF1772" w:rsidSect="00827958">
          <w:pgSz w:w="16838" w:h="11906" w:orient="landscape"/>
          <w:pgMar w:top="1134" w:right="851" w:bottom="1134" w:left="851" w:header="709" w:footer="709" w:gutter="0"/>
          <w:cols w:space="708"/>
          <w:docGrid w:linePitch="360"/>
        </w:sectPr>
      </w:pPr>
    </w:p>
    <w:p w14:paraId="43B373F0" w14:textId="327A0A9A" w:rsidR="00627959" w:rsidRPr="00CF1772" w:rsidRDefault="00CB7FF1" w:rsidP="00271DB1">
      <w:pPr>
        <w:spacing w:before="120" w:after="120" w:line="276" w:lineRule="auto"/>
        <w:ind w:firstLine="708"/>
        <w:rPr>
          <w:rFonts w:ascii="Times New Roman" w:hAnsi="Times New Roman" w:cs="Times New Roman"/>
          <w:color w:val="000000" w:themeColor="text1"/>
          <w:szCs w:val="24"/>
        </w:rPr>
      </w:pPr>
      <w:r w:rsidRPr="00CF1772">
        <w:rPr>
          <w:rFonts w:ascii="Times New Roman" w:hAnsi="Times New Roman" w:cs="Times New Roman"/>
          <w:color w:val="000000" w:themeColor="text1"/>
          <w:szCs w:val="24"/>
        </w:rPr>
        <w:lastRenderedPageBreak/>
        <w:t xml:space="preserve">Dodatkowo, dla każdego z Priorytetów </w:t>
      </w:r>
      <w:r w:rsidR="008752DA">
        <w:rPr>
          <w:rFonts w:ascii="Times New Roman" w:hAnsi="Times New Roman" w:cs="Times New Roman"/>
          <w:color w:val="000000" w:themeColor="text1"/>
          <w:szCs w:val="24"/>
        </w:rPr>
        <w:t>P</w:t>
      </w:r>
      <w:r w:rsidR="00117BDC">
        <w:rPr>
          <w:rFonts w:ascii="Times New Roman" w:hAnsi="Times New Roman" w:cs="Times New Roman"/>
          <w:color w:val="000000" w:themeColor="text1"/>
          <w:szCs w:val="24"/>
        </w:rPr>
        <w:t>rogramu</w:t>
      </w:r>
      <w:r w:rsidRPr="00CF1772">
        <w:rPr>
          <w:rFonts w:ascii="Times New Roman" w:hAnsi="Times New Roman" w:cs="Times New Roman"/>
          <w:color w:val="000000" w:themeColor="text1"/>
          <w:szCs w:val="24"/>
        </w:rPr>
        <w:t xml:space="preserve"> „Archiwa” przedstawiono poniżej podział środków przypisanych do poszczególnych Priorytetów, z uwzględnieniem podziału na lata realizacji </w:t>
      </w:r>
      <w:r w:rsidR="008752DA">
        <w:rPr>
          <w:rFonts w:ascii="Times New Roman" w:hAnsi="Times New Roman" w:cs="Times New Roman"/>
          <w:color w:val="000000" w:themeColor="text1"/>
          <w:szCs w:val="24"/>
        </w:rPr>
        <w:t>P</w:t>
      </w:r>
      <w:r w:rsidR="00871B63">
        <w:rPr>
          <w:rFonts w:ascii="Times New Roman" w:hAnsi="Times New Roman" w:cs="Times New Roman"/>
          <w:color w:val="000000" w:themeColor="text1"/>
          <w:szCs w:val="24"/>
        </w:rPr>
        <w:t>rogramu</w:t>
      </w:r>
      <w:r w:rsidRPr="00CF1772">
        <w:rPr>
          <w:rFonts w:ascii="Times New Roman" w:hAnsi="Times New Roman" w:cs="Times New Roman"/>
          <w:color w:val="000000" w:themeColor="text1"/>
          <w:szCs w:val="24"/>
        </w:rPr>
        <w:t xml:space="preserve"> „Archiwa” (od momentu ponoszenia opłaty za dostępność, tj.</w:t>
      </w:r>
      <w:r w:rsidR="0034673E">
        <w:rPr>
          <w:rFonts w:ascii="Times New Roman" w:hAnsi="Times New Roman" w:cs="Times New Roman"/>
          <w:color w:val="000000" w:themeColor="text1"/>
          <w:szCs w:val="24"/>
        </w:rPr>
        <w:t> </w:t>
      </w:r>
      <w:r w:rsidRPr="00CF1772">
        <w:rPr>
          <w:rFonts w:ascii="Times New Roman" w:hAnsi="Times New Roman" w:cs="Times New Roman"/>
          <w:color w:val="000000" w:themeColor="text1"/>
          <w:szCs w:val="24"/>
        </w:rPr>
        <w:t>od</w:t>
      </w:r>
      <w:r w:rsidR="0034673E">
        <w:rPr>
          <w:rFonts w:ascii="Times New Roman" w:hAnsi="Times New Roman" w:cs="Times New Roman"/>
          <w:color w:val="000000" w:themeColor="text1"/>
          <w:szCs w:val="24"/>
        </w:rPr>
        <w:t> </w:t>
      </w:r>
      <w:r w:rsidRPr="00CF1772">
        <w:rPr>
          <w:rFonts w:ascii="Times New Roman" w:hAnsi="Times New Roman" w:cs="Times New Roman"/>
          <w:color w:val="000000" w:themeColor="text1"/>
          <w:szCs w:val="24"/>
        </w:rPr>
        <w:t>202</w:t>
      </w:r>
      <w:r w:rsidR="007F2BF0">
        <w:rPr>
          <w:rFonts w:ascii="Times New Roman" w:hAnsi="Times New Roman" w:cs="Times New Roman"/>
          <w:color w:val="000000" w:themeColor="text1"/>
          <w:szCs w:val="24"/>
        </w:rPr>
        <w:t>7</w:t>
      </w:r>
      <w:r w:rsidR="0034673E">
        <w:rPr>
          <w:rFonts w:ascii="Times New Roman" w:hAnsi="Times New Roman" w:cs="Times New Roman"/>
          <w:color w:val="000000" w:themeColor="text1"/>
          <w:szCs w:val="24"/>
        </w:rPr>
        <w:t> </w:t>
      </w:r>
      <w:r w:rsidRPr="00CF1772">
        <w:rPr>
          <w:rFonts w:ascii="Times New Roman" w:hAnsi="Times New Roman" w:cs="Times New Roman"/>
          <w:color w:val="000000" w:themeColor="text1"/>
          <w:szCs w:val="24"/>
        </w:rPr>
        <w:t>r.), z</w:t>
      </w:r>
      <w:r w:rsidR="00FD3C62" w:rsidRPr="00CF1772">
        <w:rPr>
          <w:rFonts w:ascii="Times New Roman" w:hAnsi="Times New Roman" w:cs="Times New Roman"/>
          <w:color w:val="000000" w:themeColor="text1"/>
          <w:szCs w:val="24"/>
        </w:rPr>
        <w:t> </w:t>
      </w:r>
      <w:r w:rsidRPr="00CF1772">
        <w:rPr>
          <w:rFonts w:ascii="Times New Roman" w:hAnsi="Times New Roman" w:cs="Times New Roman"/>
          <w:color w:val="000000" w:themeColor="text1"/>
          <w:szCs w:val="24"/>
        </w:rPr>
        <w:t>uwzględnieniem przyporządkowanych kwot w podziale na wydatki inwestycyjne oraz wydatki bieżące</w:t>
      </w:r>
      <w:r w:rsidR="00271DB1" w:rsidRPr="00CF1772">
        <w:rPr>
          <w:rFonts w:ascii="Times New Roman" w:hAnsi="Times New Roman" w:cs="Times New Roman"/>
          <w:color w:val="000000" w:themeColor="text1"/>
          <w:szCs w:val="24"/>
        </w:rPr>
        <w:t>.</w:t>
      </w:r>
      <w:r w:rsidR="00627959" w:rsidRPr="00CF1772">
        <w:rPr>
          <w:rFonts w:ascii="Times New Roman" w:hAnsi="Times New Roman" w:cs="Times New Roman"/>
          <w:color w:val="000000" w:themeColor="text1"/>
          <w:szCs w:val="24"/>
        </w:rPr>
        <w:t xml:space="preserve"> </w:t>
      </w:r>
    </w:p>
    <w:p w14:paraId="0E83D131" w14:textId="61E71DE1" w:rsidR="00271DB1" w:rsidRPr="00CF1772" w:rsidRDefault="0066727C" w:rsidP="00271DB1">
      <w:pPr>
        <w:spacing w:before="120" w:after="120" w:line="276" w:lineRule="auto"/>
        <w:ind w:firstLine="708"/>
        <w:rPr>
          <w:rFonts w:ascii="Times New Roman" w:hAnsi="Times New Roman" w:cs="Times New Roman"/>
          <w:color w:val="000000" w:themeColor="text1"/>
          <w:szCs w:val="24"/>
        </w:rPr>
      </w:pPr>
      <w:r>
        <w:rPr>
          <w:rFonts w:ascii="Times New Roman" w:hAnsi="Times New Roman" w:cs="Times New Roman"/>
          <w:color w:val="000000" w:themeColor="text1"/>
          <w:szCs w:val="24"/>
        </w:rPr>
        <w:t>W tabeli nr 10, a</w:t>
      </w:r>
      <w:r w:rsidR="00627959" w:rsidRPr="00CF1772">
        <w:rPr>
          <w:rFonts w:ascii="Times New Roman" w:hAnsi="Times New Roman" w:cs="Times New Roman"/>
          <w:color w:val="000000" w:themeColor="text1"/>
          <w:szCs w:val="24"/>
        </w:rPr>
        <w:t xml:space="preserve">nalogicznie jak w przypadku podziału </w:t>
      </w:r>
      <w:r w:rsidR="00627959" w:rsidRPr="00CF1772">
        <w:rPr>
          <w:rFonts w:ascii="Times New Roman" w:eastAsia="Calibri" w:hAnsi="Times New Roman" w:cs="Times New Roman"/>
          <w:szCs w:val="24"/>
        </w:rPr>
        <w:t>środków przeznaczonych na</w:t>
      </w:r>
      <w:r>
        <w:rPr>
          <w:rFonts w:ascii="Times New Roman" w:eastAsia="Calibri" w:hAnsi="Times New Roman" w:cs="Times New Roman"/>
          <w:szCs w:val="24"/>
        </w:rPr>
        <w:t> </w:t>
      </w:r>
      <w:r w:rsidR="00627959" w:rsidRPr="00CF1772">
        <w:rPr>
          <w:rFonts w:ascii="Times New Roman" w:eastAsia="Calibri" w:hAnsi="Times New Roman" w:cs="Times New Roman"/>
          <w:szCs w:val="24"/>
        </w:rPr>
        <w:t xml:space="preserve">finansowanie realizacji Programu w podziale między poszczególne Priorytety (tabela nr </w:t>
      </w:r>
      <w:r>
        <w:rPr>
          <w:rFonts w:ascii="Times New Roman" w:eastAsia="Calibri" w:hAnsi="Times New Roman" w:cs="Times New Roman"/>
          <w:szCs w:val="24"/>
        </w:rPr>
        <w:t>9</w:t>
      </w:r>
      <w:r w:rsidR="00627959" w:rsidRPr="00CF1772">
        <w:rPr>
          <w:rFonts w:ascii="Times New Roman" w:eastAsia="Calibri" w:hAnsi="Times New Roman" w:cs="Times New Roman"/>
          <w:szCs w:val="24"/>
        </w:rPr>
        <w:t xml:space="preserve">), w odniesieniu do środków przypisanych do poszczególnych Priorytetów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00627959" w:rsidRPr="00CF1772">
        <w:rPr>
          <w:rFonts w:ascii="Times New Roman" w:eastAsia="Calibri" w:hAnsi="Times New Roman" w:cs="Times New Roman"/>
          <w:szCs w:val="24"/>
        </w:rPr>
        <w:t xml:space="preserve"> „Archiwa” (w podziale na wydatki inwestycyjne oraz wydatki bieżące) w zestawieniu nie</w:t>
      </w:r>
      <w:r w:rsidR="00627959" w:rsidRPr="00CF1772">
        <w:rPr>
          <w:rFonts w:ascii="Times New Roman" w:hAnsi="Times New Roman" w:cs="Times New Roman"/>
          <w:color w:val="000000" w:themeColor="text1"/>
          <w:szCs w:val="24"/>
        </w:rPr>
        <w:t xml:space="preserve"> </w:t>
      </w:r>
      <w:r w:rsidR="00627959" w:rsidRPr="00CF1772">
        <w:rPr>
          <w:rFonts w:ascii="Times New Roman" w:eastAsia="Calibri" w:hAnsi="Times New Roman" w:cs="Times New Roman"/>
          <w:szCs w:val="24"/>
        </w:rPr>
        <w:t xml:space="preserve">uwzględniano kosztów zarządzania </w:t>
      </w:r>
      <w:r w:rsidR="00797A82">
        <w:rPr>
          <w:rFonts w:ascii="Times New Roman" w:eastAsia="Calibri" w:hAnsi="Times New Roman" w:cs="Times New Roman"/>
          <w:szCs w:val="24"/>
        </w:rPr>
        <w:t>U</w:t>
      </w:r>
      <w:r w:rsidR="00627959" w:rsidRPr="00CF1772">
        <w:rPr>
          <w:rFonts w:ascii="Times New Roman" w:eastAsia="Calibri" w:hAnsi="Times New Roman" w:cs="Times New Roman"/>
          <w:szCs w:val="24"/>
        </w:rPr>
        <w:t>mow</w:t>
      </w:r>
      <w:r w:rsidR="00833251">
        <w:rPr>
          <w:rFonts w:ascii="Times New Roman" w:eastAsia="Calibri" w:hAnsi="Times New Roman" w:cs="Times New Roman"/>
          <w:szCs w:val="24"/>
        </w:rPr>
        <w:t>ami o</w:t>
      </w:r>
      <w:r w:rsidR="00627959" w:rsidRPr="00CF1772">
        <w:rPr>
          <w:rFonts w:ascii="Times New Roman" w:eastAsia="Calibri" w:hAnsi="Times New Roman" w:cs="Times New Roman"/>
          <w:szCs w:val="24"/>
        </w:rPr>
        <w:t xml:space="preserve"> PPP oraz kosztów </w:t>
      </w:r>
      <w:r w:rsidRPr="0066727C">
        <w:rPr>
          <w:rFonts w:ascii="Times New Roman" w:eastAsia="Calibri" w:hAnsi="Times New Roman" w:cs="Times New Roman"/>
          <w:szCs w:val="24"/>
        </w:rPr>
        <w:t>wynagrodzeń</w:t>
      </w:r>
      <w:r w:rsidR="00627959" w:rsidRPr="00CF1772">
        <w:rPr>
          <w:rFonts w:ascii="Times New Roman" w:eastAsia="Calibri" w:hAnsi="Times New Roman" w:cs="Times New Roman"/>
          <w:szCs w:val="24"/>
        </w:rPr>
        <w:t>.</w:t>
      </w:r>
    </w:p>
    <w:p w14:paraId="39313834" w14:textId="19CAA68E" w:rsidR="00271DB1" w:rsidRPr="00CF1772" w:rsidRDefault="005776B8" w:rsidP="00AA6E09">
      <w:pPr>
        <w:pStyle w:val="Legenda"/>
        <w:rPr>
          <w:rFonts w:ascii="Times New Roman" w:hAnsi="Times New Roman" w:cs="Times New Roman"/>
          <w:sz w:val="24"/>
          <w:szCs w:val="24"/>
        </w:rPr>
      </w:pPr>
      <w:bookmarkStart w:id="621" w:name="_Toc125621356"/>
      <w:r w:rsidRPr="00AA6E09">
        <w:rPr>
          <w:rFonts w:ascii="Times New Roman" w:hAnsi="Times New Roman" w:cs="Times New Roman"/>
          <w:color w:val="auto"/>
          <w:sz w:val="24"/>
          <w:szCs w:val="24"/>
        </w:rPr>
        <w:t xml:space="preserve">Tabela </w:t>
      </w:r>
      <w:r w:rsidRPr="00AA6E09">
        <w:rPr>
          <w:rFonts w:ascii="Times New Roman" w:hAnsi="Times New Roman" w:cs="Times New Roman"/>
          <w:color w:val="auto"/>
          <w:sz w:val="24"/>
          <w:szCs w:val="24"/>
        </w:rPr>
        <w:fldChar w:fldCharType="begin"/>
      </w:r>
      <w:r w:rsidRPr="00AA6E09">
        <w:rPr>
          <w:rFonts w:ascii="Times New Roman" w:hAnsi="Times New Roman" w:cs="Times New Roman"/>
          <w:color w:val="auto"/>
          <w:sz w:val="24"/>
          <w:szCs w:val="24"/>
        </w:rPr>
        <w:instrText xml:space="preserve"> SEQ Tabela \* ARABIC </w:instrText>
      </w:r>
      <w:r w:rsidRPr="00AA6E09">
        <w:rPr>
          <w:rFonts w:ascii="Times New Roman" w:hAnsi="Times New Roman" w:cs="Times New Roman"/>
          <w:color w:val="auto"/>
          <w:sz w:val="24"/>
          <w:szCs w:val="24"/>
        </w:rPr>
        <w:fldChar w:fldCharType="separate"/>
      </w:r>
      <w:r w:rsidRPr="00AA6E09">
        <w:rPr>
          <w:rFonts w:ascii="Times New Roman" w:hAnsi="Times New Roman" w:cs="Times New Roman"/>
          <w:noProof/>
          <w:color w:val="auto"/>
          <w:sz w:val="24"/>
          <w:szCs w:val="24"/>
        </w:rPr>
        <w:t>10</w:t>
      </w:r>
      <w:r w:rsidRPr="00AA6E09">
        <w:rPr>
          <w:rFonts w:ascii="Times New Roman" w:hAnsi="Times New Roman" w:cs="Times New Roman"/>
          <w:color w:val="auto"/>
          <w:sz w:val="24"/>
          <w:szCs w:val="24"/>
        </w:rPr>
        <w:fldChar w:fldCharType="end"/>
      </w:r>
      <w:r w:rsidR="00CB7FF1" w:rsidRPr="007E45CA">
        <w:rPr>
          <w:rFonts w:ascii="Times New Roman" w:hAnsi="Times New Roman" w:cs="Times New Roman"/>
          <w:sz w:val="24"/>
          <w:szCs w:val="24"/>
        </w:rPr>
        <w:t xml:space="preserve"> </w:t>
      </w:r>
      <w:r w:rsidR="00CB7FF1" w:rsidRPr="007E45CA">
        <w:rPr>
          <w:rFonts w:ascii="Times New Roman" w:hAnsi="Times New Roman" w:cs="Times New Roman"/>
          <w:color w:val="000000" w:themeColor="text1"/>
          <w:sz w:val="24"/>
          <w:szCs w:val="24"/>
        </w:rPr>
        <w:t>Podział</w:t>
      </w:r>
      <w:r w:rsidR="00CB7FF1" w:rsidRPr="004739C8">
        <w:rPr>
          <w:rFonts w:ascii="Times New Roman" w:hAnsi="Times New Roman" w:cs="Times New Roman"/>
          <w:color w:val="000000" w:themeColor="text1"/>
          <w:sz w:val="24"/>
          <w:szCs w:val="24"/>
        </w:rPr>
        <w:t xml:space="preserve">  środków przypisanych do poszczególnych Priorytetów</w:t>
      </w:r>
      <w:r w:rsidR="00DD55B9" w:rsidRPr="004739C8">
        <w:rPr>
          <w:rFonts w:ascii="Times New Roman" w:hAnsi="Times New Roman" w:cs="Times New Roman"/>
          <w:color w:val="000000" w:themeColor="text1"/>
          <w:sz w:val="24"/>
          <w:szCs w:val="24"/>
        </w:rPr>
        <w:t xml:space="preserve"> </w:t>
      </w:r>
      <w:r w:rsidR="008752DA" w:rsidRPr="004739C8">
        <w:rPr>
          <w:rFonts w:ascii="Times New Roman" w:hAnsi="Times New Roman" w:cs="Times New Roman"/>
          <w:color w:val="000000" w:themeColor="text1"/>
          <w:sz w:val="24"/>
          <w:szCs w:val="24"/>
        </w:rPr>
        <w:t>P</w:t>
      </w:r>
      <w:r w:rsidR="00871B63" w:rsidRPr="004739C8">
        <w:rPr>
          <w:rFonts w:ascii="Times New Roman" w:hAnsi="Times New Roman" w:cs="Times New Roman"/>
          <w:color w:val="000000" w:themeColor="text1"/>
          <w:sz w:val="24"/>
          <w:szCs w:val="24"/>
        </w:rPr>
        <w:t>rogramu</w:t>
      </w:r>
      <w:r w:rsidR="00DD55B9" w:rsidRPr="004739C8">
        <w:rPr>
          <w:rFonts w:ascii="Times New Roman" w:hAnsi="Times New Roman" w:cs="Times New Roman"/>
          <w:color w:val="000000" w:themeColor="text1"/>
          <w:sz w:val="24"/>
          <w:szCs w:val="24"/>
        </w:rPr>
        <w:t xml:space="preserve"> „Archiwa”</w:t>
      </w:r>
      <w:r w:rsidR="00CB7FF1" w:rsidRPr="004739C8">
        <w:rPr>
          <w:rFonts w:ascii="Times New Roman" w:hAnsi="Times New Roman" w:cs="Times New Roman"/>
          <w:color w:val="auto"/>
          <w:sz w:val="24"/>
          <w:szCs w:val="24"/>
        </w:rPr>
        <w:t>,</w:t>
      </w:r>
      <w:r w:rsidR="00CB7FF1" w:rsidRPr="004739C8">
        <w:rPr>
          <w:rFonts w:ascii="Times New Roman" w:hAnsi="Times New Roman" w:cs="Times New Roman"/>
          <w:color w:val="000000" w:themeColor="text1"/>
          <w:sz w:val="24"/>
          <w:szCs w:val="24"/>
        </w:rPr>
        <w:t xml:space="preserve"> w podziale na wydatki inwestycyjne oraz wydatki bieżące (w</w:t>
      </w:r>
      <w:r w:rsidR="00B86F04">
        <w:rPr>
          <w:rFonts w:ascii="Times New Roman" w:hAnsi="Times New Roman" w:cs="Times New Roman"/>
          <w:color w:val="000000" w:themeColor="text1"/>
          <w:sz w:val="24"/>
          <w:szCs w:val="24"/>
        </w:rPr>
        <w:t> </w:t>
      </w:r>
      <w:r w:rsidR="00CB7FF1" w:rsidRPr="004739C8">
        <w:rPr>
          <w:rFonts w:ascii="Times New Roman" w:hAnsi="Times New Roman" w:cs="Times New Roman"/>
          <w:color w:val="000000" w:themeColor="text1"/>
          <w:sz w:val="24"/>
          <w:szCs w:val="24"/>
        </w:rPr>
        <w:t>złotych):</w:t>
      </w:r>
      <w:bookmarkEnd w:id="621"/>
    </w:p>
    <w:tbl>
      <w:tblPr>
        <w:tblW w:w="9629" w:type="dxa"/>
        <w:tblLayout w:type="fixed"/>
        <w:tblCellMar>
          <w:left w:w="70" w:type="dxa"/>
          <w:right w:w="70" w:type="dxa"/>
        </w:tblCellMar>
        <w:tblLook w:val="04A0" w:firstRow="1" w:lastRow="0" w:firstColumn="1" w:lastColumn="0" w:noHBand="0" w:noVBand="1"/>
      </w:tblPr>
      <w:tblGrid>
        <w:gridCol w:w="1196"/>
        <w:gridCol w:w="1366"/>
        <w:gridCol w:w="1366"/>
        <w:gridCol w:w="1367"/>
        <w:gridCol w:w="1366"/>
        <w:gridCol w:w="1367"/>
        <w:gridCol w:w="1601"/>
      </w:tblGrid>
      <w:tr w:rsidR="00DD55B9" w:rsidRPr="00CF1772" w14:paraId="3414CFE1" w14:textId="77777777" w:rsidTr="00DD55B9">
        <w:trPr>
          <w:trHeight w:val="525"/>
          <w:tblHeader/>
        </w:trPr>
        <w:tc>
          <w:tcPr>
            <w:tcW w:w="9629" w:type="dxa"/>
            <w:gridSpan w:val="7"/>
            <w:tcBorders>
              <w:top w:val="single" w:sz="8" w:space="0" w:color="auto"/>
              <w:left w:val="single" w:sz="8" w:space="0" w:color="auto"/>
              <w:right w:val="single" w:sz="8" w:space="0" w:color="auto"/>
            </w:tcBorders>
            <w:shd w:val="clear" w:color="auto" w:fill="FFFFFF" w:themeFill="background1"/>
            <w:noWrap/>
            <w:vAlign w:val="center"/>
          </w:tcPr>
          <w:p w14:paraId="6CEBFB4E" w14:textId="74C57D41" w:rsidR="00DD55B9" w:rsidRPr="00CF1772" w:rsidRDefault="00DD55B9" w:rsidP="00DD55B9">
            <w:pPr>
              <w:spacing w:line="240" w:lineRule="auto"/>
              <w:jc w:val="right"/>
              <w:rPr>
                <w:rFonts w:ascii="Times New Roman" w:eastAsia="Times New Roman" w:hAnsi="Times New Roman" w:cs="Times New Roman"/>
                <w:i/>
                <w:iCs/>
                <w:color w:val="FF0000"/>
                <w:sz w:val="20"/>
                <w:lang w:eastAsia="pl-PL"/>
              </w:rPr>
            </w:pPr>
            <w:r w:rsidRPr="00CF1772">
              <w:rPr>
                <w:rFonts w:ascii="Times New Roman" w:eastAsia="Times New Roman" w:hAnsi="Times New Roman" w:cs="Times New Roman"/>
                <w:i/>
                <w:iCs/>
                <w:color w:val="000000" w:themeColor="text1"/>
                <w:sz w:val="20"/>
                <w:lang w:eastAsia="pl-PL"/>
              </w:rPr>
              <w:t>w złotych</w:t>
            </w:r>
          </w:p>
        </w:tc>
      </w:tr>
      <w:tr w:rsidR="00082340" w:rsidRPr="00CF1772" w14:paraId="67D36D7A" w14:textId="77777777" w:rsidTr="007D35A3">
        <w:trPr>
          <w:trHeight w:val="525"/>
          <w:tblHeader/>
        </w:trPr>
        <w:tc>
          <w:tcPr>
            <w:tcW w:w="1196" w:type="dxa"/>
            <w:vMerge w:val="restart"/>
            <w:tcBorders>
              <w:top w:val="single" w:sz="8" w:space="0" w:color="auto"/>
              <w:left w:val="single" w:sz="8" w:space="0" w:color="auto"/>
              <w:right w:val="single" w:sz="8" w:space="0" w:color="auto"/>
            </w:tcBorders>
            <w:shd w:val="clear" w:color="auto" w:fill="auto"/>
            <w:noWrap/>
            <w:vAlign w:val="center"/>
            <w:hideMark/>
          </w:tcPr>
          <w:p w14:paraId="11EDD56D" w14:textId="116FD8DD" w:rsidR="00082340" w:rsidRPr="00CF1772" w:rsidRDefault="00082340" w:rsidP="00082340">
            <w:pPr>
              <w:spacing w:line="240" w:lineRule="auto"/>
              <w:jc w:val="center"/>
              <w:rPr>
                <w:rFonts w:ascii="Times New Roman" w:eastAsia="Times New Roman" w:hAnsi="Times New Roman" w:cs="Times New Roman"/>
                <w:sz w:val="20"/>
                <w:lang w:eastAsia="pl-PL"/>
              </w:rPr>
            </w:pPr>
            <w:r w:rsidRPr="00CF1772">
              <w:rPr>
                <w:rFonts w:ascii="Times New Roman" w:eastAsia="Times New Roman" w:hAnsi="Times New Roman" w:cs="Times New Roman"/>
                <w:color w:val="FF0000"/>
                <w:sz w:val="20"/>
                <w:lang w:eastAsia="pl-PL"/>
              </w:rPr>
              <w:t>Rok realizacji</w:t>
            </w:r>
          </w:p>
        </w:tc>
        <w:tc>
          <w:tcPr>
            <w:tcW w:w="13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216B0C" w14:textId="3CEC3328" w:rsidR="00082340" w:rsidRPr="00CF1772" w:rsidRDefault="00082340" w:rsidP="00CB7FF1">
            <w:pPr>
              <w:spacing w:line="240" w:lineRule="auto"/>
              <w:jc w:val="center"/>
              <w:rPr>
                <w:rFonts w:ascii="Times New Roman" w:eastAsia="Times New Roman" w:hAnsi="Times New Roman" w:cs="Times New Roman"/>
                <w:color w:val="FF0000"/>
                <w:sz w:val="20"/>
                <w:lang w:eastAsia="pl-PL"/>
              </w:rPr>
            </w:pPr>
            <w:r w:rsidRPr="00CF1772">
              <w:rPr>
                <w:rFonts w:ascii="Times New Roman" w:eastAsia="Times New Roman" w:hAnsi="Times New Roman" w:cs="Times New Roman"/>
                <w:b/>
                <w:bCs/>
                <w:color w:val="FF0000"/>
                <w:sz w:val="20"/>
                <w:lang w:eastAsia="pl-PL"/>
              </w:rPr>
              <w:t>PR_1</w:t>
            </w:r>
          </w:p>
        </w:tc>
        <w:tc>
          <w:tcPr>
            <w:tcW w:w="13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148AE4" w14:textId="7E896EED" w:rsidR="00082340" w:rsidRPr="00CF1772" w:rsidRDefault="00082340" w:rsidP="00CB7FF1">
            <w:pPr>
              <w:spacing w:line="240" w:lineRule="auto"/>
              <w:jc w:val="center"/>
              <w:rPr>
                <w:rFonts w:ascii="Times New Roman" w:eastAsia="Times New Roman" w:hAnsi="Times New Roman" w:cs="Times New Roman"/>
                <w:color w:val="FF0000"/>
                <w:sz w:val="20"/>
                <w:lang w:eastAsia="pl-PL"/>
              </w:rPr>
            </w:pPr>
            <w:r w:rsidRPr="00CF1772">
              <w:rPr>
                <w:rFonts w:ascii="Times New Roman" w:eastAsia="Times New Roman" w:hAnsi="Times New Roman" w:cs="Times New Roman"/>
                <w:b/>
                <w:bCs/>
                <w:color w:val="FF0000"/>
                <w:sz w:val="20"/>
                <w:lang w:eastAsia="pl-PL"/>
              </w:rPr>
              <w:t>PR_2</w:t>
            </w:r>
          </w:p>
        </w:tc>
        <w:tc>
          <w:tcPr>
            <w:tcW w:w="13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213D73" w14:textId="0FAD41E6" w:rsidR="00082340" w:rsidRPr="00CF1772" w:rsidRDefault="00082340" w:rsidP="00CB7FF1">
            <w:pPr>
              <w:spacing w:line="240" w:lineRule="auto"/>
              <w:jc w:val="center"/>
              <w:rPr>
                <w:rFonts w:ascii="Times New Roman" w:eastAsia="Times New Roman" w:hAnsi="Times New Roman" w:cs="Times New Roman"/>
                <w:color w:val="FF0000"/>
                <w:sz w:val="20"/>
                <w:lang w:eastAsia="pl-PL"/>
              </w:rPr>
            </w:pPr>
            <w:r w:rsidRPr="00CF1772">
              <w:rPr>
                <w:rFonts w:ascii="Times New Roman" w:eastAsia="Times New Roman" w:hAnsi="Times New Roman" w:cs="Times New Roman"/>
                <w:b/>
                <w:bCs/>
                <w:color w:val="FF0000"/>
                <w:sz w:val="20"/>
                <w:lang w:eastAsia="pl-PL"/>
              </w:rPr>
              <w:t>PR_3</w:t>
            </w:r>
          </w:p>
        </w:tc>
        <w:tc>
          <w:tcPr>
            <w:tcW w:w="13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3F187B" w14:textId="3230313C" w:rsidR="00082340" w:rsidRPr="00CF1772" w:rsidRDefault="00082340" w:rsidP="00CB7FF1">
            <w:pPr>
              <w:spacing w:line="240" w:lineRule="auto"/>
              <w:jc w:val="center"/>
              <w:rPr>
                <w:rFonts w:ascii="Times New Roman" w:eastAsia="Times New Roman" w:hAnsi="Times New Roman" w:cs="Times New Roman"/>
                <w:color w:val="FF0000"/>
                <w:sz w:val="20"/>
                <w:lang w:eastAsia="pl-PL"/>
              </w:rPr>
            </w:pPr>
            <w:r w:rsidRPr="00CF1772">
              <w:rPr>
                <w:rFonts w:ascii="Times New Roman" w:eastAsia="Times New Roman" w:hAnsi="Times New Roman" w:cs="Times New Roman"/>
                <w:b/>
                <w:bCs/>
                <w:color w:val="FF0000"/>
                <w:sz w:val="20"/>
                <w:lang w:eastAsia="pl-PL"/>
              </w:rPr>
              <w:t>PR_4</w:t>
            </w:r>
          </w:p>
        </w:tc>
        <w:tc>
          <w:tcPr>
            <w:tcW w:w="13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9AE6E6" w14:textId="3A2D1C75" w:rsidR="00082340" w:rsidRPr="00CF1772" w:rsidRDefault="00082340" w:rsidP="00CB7FF1">
            <w:pPr>
              <w:spacing w:line="240" w:lineRule="auto"/>
              <w:jc w:val="center"/>
              <w:rPr>
                <w:rFonts w:ascii="Times New Roman" w:eastAsia="Times New Roman" w:hAnsi="Times New Roman" w:cs="Times New Roman"/>
                <w:color w:val="FF0000"/>
                <w:sz w:val="20"/>
                <w:lang w:eastAsia="pl-PL"/>
              </w:rPr>
            </w:pPr>
            <w:r w:rsidRPr="00CF1772">
              <w:rPr>
                <w:rFonts w:ascii="Times New Roman" w:eastAsia="Times New Roman" w:hAnsi="Times New Roman" w:cs="Times New Roman"/>
                <w:b/>
                <w:bCs/>
                <w:color w:val="FF0000"/>
                <w:sz w:val="20"/>
                <w:lang w:eastAsia="pl-PL"/>
              </w:rPr>
              <w:t>PR_5</w:t>
            </w:r>
          </w:p>
        </w:tc>
        <w:tc>
          <w:tcPr>
            <w:tcW w:w="1601" w:type="dxa"/>
            <w:vMerge w:val="restart"/>
            <w:tcBorders>
              <w:top w:val="single" w:sz="8" w:space="0" w:color="auto"/>
              <w:left w:val="single" w:sz="8" w:space="0" w:color="auto"/>
              <w:right w:val="single" w:sz="8" w:space="0" w:color="auto"/>
            </w:tcBorders>
            <w:shd w:val="clear" w:color="auto" w:fill="auto"/>
            <w:noWrap/>
            <w:vAlign w:val="center"/>
          </w:tcPr>
          <w:p w14:paraId="798D70BC" w14:textId="0680B4EF" w:rsidR="00082340" w:rsidRPr="00CF1772" w:rsidRDefault="008752DA" w:rsidP="00CB7FF1">
            <w:pPr>
              <w:spacing w:line="240" w:lineRule="auto"/>
              <w:jc w:val="center"/>
              <w:rPr>
                <w:rFonts w:ascii="Times New Roman" w:eastAsia="Times New Roman" w:hAnsi="Times New Roman" w:cs="Times New Roman"/>
                <w:iCs/>
                <w:color w:val="FF0000"/>
                <w:sz w:val="20"/>
                <w:lang w:eastAsia="pl-PL"/>
              </w:rPr>
            </w:pPr>
            <w:r>
              <w:rPr>
                <w:rFonts w:ascii="Times New Roman" w:eastAsia="Times New Roman" w:hAnsi="Times New Roman" w:cs="Times New Roman"/>
                <w:iCs/>
                <w:color w:val="FF0000"/>
                <w:sz w:val="20"/>
                <w:lang w:eastAsia="pl-PL"/>
              </w:rPr>
              <w:t>PROGRAM</w:t>
            </w:r>
            <w:r w:rsidR="00082340" w:rsidRPr="00CF1772">
              <w:rPr>
                <w:rFonts w:ascii="Times New Roman" w:eastAsia="Times New Roman" w:hAnsi="Times New Roman" w:cs="Times New Roman"/>
                <w:iCs/>
                <w:color w:val="FF0000"/>
                <w:sz w:val="20"/>
                <w:lang w:eastAsia="pl-PL"/>
              </w:rPr>
              <w:t xml:space="preserve"> "Archiwa"</w:t>
            </w:r>
          </w:p>
          <w:p w14:paraId="1E98D295" w14:textId="422AD9A7" w:rsidR="00082340" w:rsidRPr="00CF1772" w:rsidRDefault="00082340" w:rsidP="00CB7FF1">
            <w:pPr>
              <w:spacing w:line="240" w:lineRule="auto"/>
              <w:jc w:val="center"/>
              <w:rPr>
                <w:rFonts w:ascii="Times New Roman" w:eastAsia="Times New Roman" w:hAnsi="Times New Roman" w:cs="Times New Roman"/>
                <w:i/>
                <w:iCs/>
                <w:color w:val="FF0000"/>
                <w:sz w:val="20"/>
                <w:lang w:eastAsia="pl-PL"/>
              </w:rPr>
            </w:pPr>
            <w:r w:rsidRPr="00CF1772">
              <w:rPr>
                <w:rFonts w:ascii="Times New Roman" w:eastAsia="Times New Roman" w:hAnsi="Times New Roman" w:cs="Times New Roman"/>
                <w:iCs/>
                <w:color w:val="FF0000"/>
                <w:sz w:val="20"/>
                <w:lang w:eastAsia="pl-PL"/>
              </w:rPr>
              <w:t>razem Priorytety od 1 do 5</w:t>
            </w:r>
          </w:p>
        </w:tc>
      </w:tr>
      <w:tr w:rsidR="00082340" w:rsidRPr="00CF1772" w14:paraId="11ACCBB3" w14:textId="77777777" w:rsidTr="007D35A3">
        <w:trPr>
          <w:trHeight w:val="315"/>
          <w:tblHeader/>
        </w:trPr>
        <w:tc>
          <w:tcPr>
            <w:tcW w:w="1196" w:type="dxa"/>
            <w:vMerge/>
            <w:tcBorders>
              <w:left w:val="single" w:sz="8" w:space="0" w:color="auto"/>
              <w:bottom w:val="single" w:sz="4" w:space="0" w:color="auto"/>
              <w:right w:val="single" w:sz="8" w:space="0" w:color="auto"/>
            </w:tcBorders>
            <w:shd w:val="clear" w:color="auto" w:fill="auto"/>
            <w:noWrap/>
            <w:vAlign w:val="center"/>
            <w:hideMark/>
          </w:tcPr>
          <w:p w14:paraId="351BC8DF" w14:textId="5D618670" w:rsidR="00082340" w:rsidRPr="00CF1772" w:rsidRDefault="00082340" w:rsidP="00CB7FF1">
            <w:pPr>
              <w:spacing w:line="240" w:lineRule="auto"/>
              <w:jc w:val="left"/>
              <w:rPr>
                <w:rFonts w:ascii="Times New Roman" w:eastAsia="Times New Roman" w:hAnsi="Times New Roman" w:cs="Times New Roman"/>
                <w:color w:val="000000"/>
                <w:sz w:val="20"/>
                <w:lang w:eastAsia="pl-PL"/>
              </w:rPr>
            </w:pPr>
          </w:p>
        </w:tc>
        <w:tc>
          <w:tcPr>
            <w:tcW w:w="1366" w:type="dxa"/>
            <w:tcBorders>
              <w:top w:val="single" w:sz="8" w:space="0" w:color="auto"/>
              <w:left w:val="single" w:sz="8" w:space="0" w:color="auto"/>
              <w:bottom w:val="single" w:sz="4" w:space="0" w:color="auto"/>
              <w:right w:val="nil"/>
            </w:tcBorders>
            <w:shd w:val="clear" w:color="auto" w:fill="auto"/>
            <w:noWrap/>
            <w:vAlign w:val="center"/>
            <w:hideMark/>
          </w:tcPr>
          <w:p w14:paraId="05F5EDE7" w14:textId="566A9BC7" w:rsidR="00082340" w:rsidRPr="00CF1772" w:rsidRDefault="00082340" w:rsidP="00CB7FF1">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Cs/>
                <w:color w:val="FF0000"/>
                <w:sz w:val="20"/>
                <w:lang w:eastAsia="pl-PL"/>
              </w:rPr>
              <w:t>Koszalin</w:t>
            </w:r>
          </w:p>
        </w:tc>
        <w:tc>
          <w:tcPr>
            <w:tcW w:w="136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6B4770E" w14:textId="04B57C93" w:rsidR="00082340" w:rsidRPr="00CF1772" w:rsidRDefault="00082340" w:rsidP="00CB7FF1">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Cs/>
                <w:color w:val="FF0000"/>
                <w:sz w:val="20"/>
                <w:lang w:eastAsia="pl-PL"/>
              </w:rPr>
              <w:t>Łódź</w:t>
            </w:r>
          </w:p>
        </w:tc>
        <w:tc>
          <w:tcPr>
            <w:tcW w:w="1367" w:type="dxa"/>
            <w:tcBorders>
              <w:top w:val="single" w:sz="8" w:space="0" w:color="auto"/>
              <w:left w:val="nil"/>
              <w:bottom w:val="single" w:sz="4" w:space="0" w:color="auto"/>
              <w:right w:val="single" w:sz="4" w:space="0" w:color="auto"/>
            </w:tcBorders>
            <w:shd w:val="clear" w:color="auto" w:fill="auto"/>
            <w:noWrap/>
            <w:vAlign w:val="center"/>
            <w:hideMark/>
          </w:tcPr>
          <w:p w14:paraId="14484083" w14:textId="537D9FDF" w:rsidR="00082340" w:rsidRPr="00CF1772" w:rsidRDefault="00082340" w:rsidP="00CB7FF1">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Cs/>
                <w:color w:val="FF0000"/>
                <w:sz w:val="20"/>
                <w:lang w:eastAsia="pl-PL"/>
              </w:rPr>
              <w:t>Piotrków Tryb.</w:t>
            </w:r>
          </w:p>
        </w:tc>
        <w:tc>
          <w:tcPr>
            <w:tcW w:w="1366" w:type="dxa"/>
            <w:tcBorders>
              <w:top w:val="single" w:sz="8" w:space="0" w:color="auto"/>
              <w:left w:val="nil"/>
              <w:bottom w:val="single" w:sz="4" w:space="0" w:color="auto"/>
              <w:right w:val="single" w:sz="4" w:space="0" w:color="auto"/>
            </w:tcBorders>
            <w:shd w:val="clear" w:color="auto" w:fill="auto"/>
            <w:noWrap/>
            <w:vAlign w:val="center"/>
            <w:hideMark/>
          </w:tcPr>
          <w:p w14:paraId="32DF8EB3" w14:textId="489CEAE6" w:rsidR="00082340" w:rsidRPr="00CF1772" w:rsidRDefault="00082340" w:rsidP="00CB7FF1">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Cs/>
                <w:color w:val="FF0000"/>
                <w:sz w:val="20"/>
                <w:lang w:eastAsia="pl-PL"/>
              </w:rPr>
              <w:t>Poznań</w:t>
            </w:r>
          </w:p>
        </w:tc>
        <w:tc>
          <w:tcPr>
            <w:tcW w:w="1367" w:type="dxa"/>
            <w:tcBorders>
              <w:top w:val="single" w:sz="8" w:space="0" w:color="auto"/>
              <w:left w:val="nil"/>
              <w:bottom w:val="single" w:sz="4" w:space="0" w:color="auto"/>
              <w:right w:val="single" w:sz="4" w:space="0" w:color="auto"/>
            </w:tcBorders>
            <w:shd w:val="clear" w:color="auto" w:fill="auto"/>
            <w:noWrap/>
            <w:vAlign w:val="center"/>
            <w:hideMark/>
          </w:tcPr>
          <w:p w14:paraId="457229D7" w14:textId="72DAE046" w:rsidR="00082340" w:rsidRPr="00CF1772" w:rsidRDefault="00082340" w:rsidP="00CB7FF1">
            <w:pPr>
              <w:spacing w:line="240" w:lineRule="auto"/>
              <w:jc w:val="center"/>
              <w:rPr>
                <w:rFonts w:ascii="Times New Roman" w:eastAsia="Times New Roman" w:hAnsi="Times New Roman" w:cs="Times New Roman"/>
                <w:b/>
                <w:bCs/>
                <w:color w:val="FF0000"/>
                <w:sz w:val="20"/>
                <w:lang w:eastAsia="pl-PL"/>
              </w:rPr>
            </w:pPr>
            <w:r w:rsidRPr="00CF1772">
              <w:rPr>
                <w:rFonts w:ascii="Times New Roman" w:eastAsia="Times New Roman" w:hAnsi="Times New Roman" w:cs="Times New Roman"/>
                <w:bCs/>
                <w:color w:val="FF0000"/>
                <w:sz w:val="20"/>
                <w:lang w:eastAsia="pl-PL"/>
              </w:rPr>
              <w:t>Szczecin</w:t>
            </w:r>
          </w:p>
        </w:tc>
        <w:tc>
          <w:tcPr>
            <w:tcW w:w="1601" w:type="dxa"/>
            <w:vMerge/>
            <w:tcBorders>
              <w:left w:val="single" w:sz="8" w:space="0" w:color="auto"/>
              <w:bottom w:val="single" w:sz="8" w:space="0" w:color="auto"/>
              <w:right w:val="single" w:sz="8" w:space="0" w:color="auto"/>
            </w:tcBorders>
            <w:shd w:val="clear" w:color="auto" w:fill="auto"/>
            <w:noWrap/>
            <w:vAlign w:val="center"/>
            <w:hideMark/>
          </w:tcPr>
          <w:p w14:paraId="47BBFB84" w14:textId="6F8BB48D" w:rsidR="00082340" w:rsidRPr="00CF1772" w:rsidRDefault="00082340" w:rsidP="00CB7FF1">
            <w:pPr>
              <w:spacing w:line="240" w:lineRule="auto"/>
              <w:jc w:val="center"/>
              <w:rPr>
                <w:rFonts w:ascii="Times New Roman" w:eastAsia="Times New Roman" w:hAnsi="Times New Roman" w:cs="Times New Roman"/>
                <w:b/>
                <w:bCs/>
                <w:color w:val="000000"/>
                <w:sz w:val="20"/>
                <w:lang w:eastAsia="pl-PL"/>
              </w:rPr>
            </w:pPr>
          </w:p>
        </w:tc>
      </w:tr>
      <w:tr w:rsidR="00CB7FF1" w:rsidRPr="00CF1772" w14:paraId="1217A20C" w14:textId="77777777" w:rsidTr="007D35A3">
        <w:trPr>
          <w:trHeight w:val="315"/>
        </w:trPr>
        <w:tc>
          <w:tcPr>
            <w:tcW w:w="9629" w:type="dxa"/>
            <w:gridSpan w:val="7"/>
            <w:tcBorders>
              <w:top w:val="nil"/>
              <w:left w:val="single" w:sz="8" w:space="0" w:color="auto"/>
              <w:bottom w:val="nil"/>
              <w:right w:val="single" w:sz="8" w:space="0" w:color="auto"/>
            </w:tcBorders>
            <w:shd w:val="clear" w:color="000000" w:fill="A6A6A6"/>
            <w:noWrap/>
            <w:vAlign w:val="center"/>
            <w:hideMark/>
          </w:tcPr>
          <w:p w14:paraId="08286E2E" w14:textId="096632BC" w:rsidR="00CB7FF1" w:rsidRPr="00CF1772" w:rsidRDefault="00CB7FF1" w:rsidP="00CB7FF1">
            <w:pPr>
              <w:spacing w:line="240" w:lineRule="auto"/>
              <w:jc w:val="center"/>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Opłata za dostępność brutto</w:t>
            </w:r>
          </w:p>
        </w:tc>
      </w:tr>
      <w:tr w:rsidR="005A047C" w:rsidRPr="00CF1772" w14:paraId="25AD910A" w14:textId="77777777" w:rsidTr="0040322E">
        <w:trPr>
          <w:trHeight w:val="315"/>
        </w:trPr>
        <w:tc>
          <w:tcPr>
            <w:tcW w:w="1196" w:type="dxa"/>
            <w:tcBorders>
              <w:top w:val="single" w:sz="8" w:space="0" w:color="auto"/>
              <w:left w:val="single" w:sz="8" w:space="0" w:color="auto"/>
              <w:bottom w:val="single" w:sz="8" w:space="0" w:color="auto"/>
              <w:right w:val="single" w:sz="4" w:space="0" w:color="auto"/>
            </w:tcBorders>
            <w:shd w:val="clear" w:color="auto" w:fill="D5DCE4" w:themeFill="text2" w:themeFillTint="33"/>
            <w:noWrap/>
            <w:vAlign w:val="center"/>
            <w:hideMark/>
          </w:tcPr>
          <w:p w14:paraId="2FB056D7" w14:textId="514FEC29" w:rsidR="005A047C" w:rsidRPr="00CF1772" w:rsidRDefault="005A047C" w:rsidP="005A047C">
            <w:pPr>
              <w:spacing w:line="240" w:lineRule="auto"/>
              <w:jc w:val="center"/>
              <w:rPr>
                <w:rFonts w:ascii="Times New Roman" w:eastAsia="Times New Roman" w:hAnsi="Times New Roman" w:cs="Times New Roman"/>
                <w:b/>
                <w:color w:val="000000"/>
                <w:sz w:val="20"/>
                <w:lang w:eastAsia="pl-PL"/>
              </w:rPr>
            </w:pPr>
            <w:r w:rsidRPr="00CF1772">
              <w:rPr>
                <w:rFonts w:ascii="Times New Roman" w:eastAsia="Times New Roman" w:hAnsi="Times New Roman" w:cs="Times New Roman"/>
                <w:b/>
                <w:color w:val="000000"/>
                <w:sz w:val="20"/>
                <w:lang w:eastAsia="pl-PL"/>
              </w:rPr>
              <w:t>202</w:t>
            </w:r>
            <w:r>
              <w:rPr>
                <w:rFonts w:ascii="Times New Roman" w:eastAsia="Times New Roman" w:hAnsi="Times New Roman" w:cs="Times New Roman"/>
                <w:b/>
                <w:color w:val="000000"/>
                <w:sz w:val="20"/>
                <w:lang w:eastAsia="pl-PL"/>
              </w:rPr>
              <w:t>7</w:t>
            </w:r>
            <w:r w:rsidRPr="00CF1772">
              <w:rPr>
                <w:rFonts w:ascii="Times New Roman" w:eastAsia="Times New Roman" w:hAnsi="Times New Roman" w:cs="Times New Roman"/>
                <w:b/>
                <w:color w:val="000000"/>
                <w:sz w:val="20"/>
                <w:lang w:eastAsia="pl-PL"/>
              </w:rPr>
              <w:t>-205</w:t>
            </w:r>
            <w:r>
              <w:rPr>
                <w:rFonts w:ascii="Times New Roman" w:eastAsia="Times New Roman" w:hAnsi="Times New Roman" w:cs="Times New Roman"/>
                <w:b/>
                <w:color w:val="000000"/>
                <w:sz w:val="20"/>
                <w:lang w:eastAsia="pl-PL"/>
              </w:rPr>
              <w:t>2</w:t>
            </w:r>
            <w:r w:rsidRPr="00CF1772">
              <w:rPr>
                <w:rFonts w:ascii="Times New Roman" w:eastAsia="Times New Roman" w:hAnsi="Times New Roman" w:cs="Times New Roman"/>
                <w:b/>
                <w:color w:val="000000"/>
                <w:sz w:val="20"/>
                <w:lang w:eastAsia="pl-PL"/>
              </w:rPr>
              <w:t xml:space="preserve"> RAZEM </w:t>
            </w:r>
          </w:p>
        </w:tc>
        <w:tc>
          <w:tcPr>
            <w:tcW w:w="1366" w:type="dxa"/>
            <w:tcBorders>
              <w:top w:val="single" w:sz="8" w:space="0" w:color="auto"/>
              <w:left w:val="nil"/>
              <w:bottom w:val="single" w:sz="8" w:space="0" w:color="auto"/>
              <w:right w:val="nil"/>
            </w:tcBorders>
            <w:shd w:val="clear" w:color="auto" w:fill="D5DCE4" w:themeFill="text2" w:themeFillTint="33"/>
            <w:noWrap/>
            <w:hideMark/>
          </w:tcPr>
          <w:p w14:paraId="1B003D97" w14:textId="39C19840" w:rsidR="005A047C" w:rsidRPr="005A047C" w:rsidRDefault="005A047C" w:rsidP="005A047C">
            <w:pPr>
              <w:spacing w:line="240" w:lineRule="auto"/>
              <w:jc w:val="right"/>
              <w:rPr>
                <w:rFonts w:ascii="Times New Roman" w:eastAsia="Times New Roman" w:hAnsi="Times New Roman" w:cs="Times New Roman"/>
                <w:b/>
                <w:bCs/>
                <w:color w:val="000000"/>
                <w:sz w:val="20"/>
                <w:lang w:eastAsia="pl-PL"/>
              </w:rPr>
            </w:pPr>
            <w:r w:rsidRPr="005A047C">
              <w:rPr>
                <w:rFonts w:ascii="Times New Roman" w:hAnsi="Times New Roman" w:cs="Times New Roman"/>
                <w:sz w:val="20"/>
              </w:rPr>
              <w:t>285 526 840</w:t>
            </w:r>
          </w:p>
        </w:tc>
        <w:tc>
          <w:tcPr>
            <w:tcW w:w="1366" w:type="dxa"/>
            <w:tcBorders>
              <w:top w:val="single" w:sz="8" w:space="0" w:color="auto"/>
              <w:left w:val="single" w:sz="4" w:space="0" w:color="auto"/>
              <w:bottom w:val="single" w:sz="8" w:space="0" w:color="auto"/>
              <w:right w:val="single" w:sz="4" w:space="0" w:color="auto"/>
            </w:tcBorders>
            <w:shd w:val="clear" w:color="auto" w:fill="D5DCE4" w:themeFill="text2" w:themeFillTint="33"/>
            <w:noWrap/>
            <w:hideMark/>
          </w:tcPr>
          <w:p w14:paraId="73478845" w14:textId="52FA95E8" w:rsidR="005A047C" w:rsidRPr="005A047C" w:rsidRDefault="005A047C" w:rsidP="005A047C">
            <w:pPr>
              <w:spacing w:line="240" w:lineRule="auto"/>
              <w:jc w:val="right"/>
              <w:rPr>
                <w:rFonts w:ascii="Times New Roman" w:eastAsia="Times New Roman" w:hAnsi="Times New Roman" w:cs="Times New Roman"/>
                <w:b/>
                <w:bCs/>
                <w:color w:val="000000"/>
                <w:sz w:val="20"/>
                <w:lang w:eastAsia="pl-PL"/>
              </w:rPr>
            </w:pPr>
            <w:r w:rsidRPr="005A047C">
              <w:rPr>
                <w:rFonts w:ascii="Times New Roman" w:hAnsi="Times New Roman" w:cs="Times New Roman"/>
                <w:sz w:val="20"/>
              </w:rPr>
              <w:t>819 269 848</w:t>
            </w:r>
          </w:p>
        </w:tc>
        <w:tc>
          <w:tcPr>
            <w:tcW w:w="1367" w:type="dxa"/>
            <w:tcBorders>
              <w:top w:val="single" w:sz="8" w:space="0" w:color="auto"/>
              <w:left w:val="nil"/>
              <w:bottom w:val="single" w:sz="8" w:space="0" w:color="auto"/>
              <w:right w:val="single" w:sz="4" w:space="0" w:color="auto"/>
            </w:tcBorders>
            <w:shd w:val="clear" w:color="auto" w:fill="D5DCE4" w:themeFill="text2" w:themeFillTint="33"/>
            <w:noWrap/>
            <w:hideMark/>
          </w:tcPr>
          <w:p w14:paraId="1A43A4AC" w14:textId="7255CA22" w:rsidR="005A047C" w:rsidRPr="005A047C" w:rsidRDefault="005A047C" w:rsidP="005A047C">
            <w:pPr>
              <w:spacing w:line="240" w:lineRule="auto"/>
              <w:jc w:val="right"/>
              <w:rPr>
                <w:rFonts w:ascii="Times New Roman" w:eastAsia="Times New Roman" w:hAnsi="Times New Roman" w:cs="Times New Roman"/>
                <w:b/>
                <w:bCs/>
                <w:color w:val="000000"/>
                <w:sz w:val="20"/>
                <w:lang w:eastAsia="pl-PL"/>
              </w:rPr>
            </w:pPr>
            <w:r w:rsidRPr="005A047C">
              <w:rPr>
                <w:rFonts w:ascii="Times New Roman" w:hAnsi="Times New Roman" w:cs="Times New Roman"/>
                <w:sz w:val="20"/>
              </w:rPr>
              <w:t>447 398 197</w:t>
            </w:r>
          </w:p>
        </w:tc>
        <w:tc>
          <w:tcPr>
            <w:tcW w:w="1366" w:type="dxa"/>
            <w:tcBorders>
              <w:top w:val="single" w:sz="8" w:space="0" w:color="auto"/>
              <w:left w:val="nil"/>
              <w:bottom w:val="single" w:sz="8" w:space="0" w:color="auto"/>
              <w:right w:val="single" w:sz="4" w:space="0" w:color="auto"/>
            </w:tcBorders>
            <w:shd w:val="clear" w:color="auto" w:fill="D5DCE4" w:themeFill="text2" w:themeFillTint="33"/>
            <w:noWrap/>
            <w:hideMark/>
          </w:tcPr>
          <w:p w14:paraId="301119A6" w14:textId="603866EC" w:rsidR="005A047C" w:rsidRPr="005A047C" w:rsidRDefault="005A047C" w:rsidP="005A047C">
            <w:pPr>
              <w:spacing w:line="240" w:lineRule="auto"/>
              <w:jc w:val="right"/>
              <w:rPr>
                <w:rFonts w:ascii="Times New Roman" w:eastAsia="Times New Roman" w:hAnsi="Times New Roman" w:cs="Times New Roman"/>
                <w:b/>
                <w:bCs/>
                <w:color w:val="000000"/>
                <w:sz w:val="20"/>
                <w:lang w:eastAsia="pl-PL"/>
              </w:rPr>
            </w:pPr>
            <w:r w:rsidRPr="005A047C">
              <w:rPr>
                <w:rFonts w:ascii="Times New Roman" w:hAnsi="Times New Roman" w:cs="Times New Roman"/>
                <w:sz w:val="20"/>
              </w:rPr>
              <w:t>459 138 965</w:t>
            </w:r>
          </w:p>
        </w:tc>
        <w:tc>
          <w:tcPr>
            <w:tcW w:w="1367" w:type="dxa"/>
            <w:tcBorders>
              <w:top w:val="single" w:sz="8" w:space="0" w:color="auto"/>
              <w:left w:val="nil"/>
              <w:bottom w:val="single" w:sz="8" w:space="0" w:color="auto"/>
              <w:right w:val="single" w:sz="4" w:space="0" w:color="auto"/>
            </w:tcBorders>
            <w:shd w:val="clear" w:color="auto" w:fill="D5DCE4" w:themeFill="text2" w:themeFillTint="33"/>
            <w:noWrap/>
            <w:hideMark/>
          </w:tcPr>
          <w:p w14:paraId="1B11D3DE" w14:textId="6ED14D37" w:rsidR="005A047C" w:rsidRPr="005A047C" w:rsidRDefault="005A047C" w:rsidP="005A047C">
            <w:pPr>
              <w:spacing w:line="240" w:lineRule="auto"/>
              <w:jc w:val="right"/>
              <w:rPr>
                <w:rFonts w:ascii="Times New Roman" w:eastAsia="Times New Roman" w:hAnsi="Times New Roman" w:cs="Times New Roman"/>
                <w:b/>
                <w:bCs/>
                <w:color w:val="000000"/>
                <w:sz w:val="20"/>
                <w:lang w:eastAsia="pl-PL"/>
              </w:rPr>
            </w:pPr>
            <w:r w:rsidRPr="005A047C">
              <w:rPr>
                <w:rFonts w:ascii="Times New Roman" w:hAnsi="Times New Roman" w:cs="Times New Roman"/>
                <w:sz w:val="20"/>
              </w:rPr>
              <w:t>581 558 902</w:t>
            </w:r>
          </w:p>
        </w:tc>
        <w:tc>
          <w:tcPr>
            <w:tcW w:w="1601" w:type="dxa"/>
            <w:tcBorders>
              <w:top w:val="single" w:sz="8" w:space="0" w:color="auto"/>
              <w:left w:val="single" w:sz="8" w:space="0" w:color="auto"/>
              <w:bottom w:val="single" w:sz="8" w:space="0" w:color="auto"/>
              <w:right w:val="single" w:sz="8" w:space="0" w:color="auto"/>
            </w:tcBorders>
            <w:shd w:val="clear" w:color="auto" w:fill="D5DCE4" w:themeFill="text2" w:themeFillTint="33"/>
            <w:noWrap/>
            <w:hideMark/>
          </w:tcPr>
          <w:p w14:paraId="15F9A7F8" w14:textId="103CE525" w:rsidR="005A047C" w:rsidRPr="005A047C" w:rsidRDefault="005A047C" w:rsidP="005A047C">
            <w:pPr>
              <w:spacing w:line="240" w:lineRule="auto"/>
              <w:jc w:val="right"/>
              <w:rPr>
                <w:rFonts w:ascii="Times New Roman" w:eastAsia="Times New Roman" w:hAnsi="Times New Roman" w:cs="Times New Roman"/>
                <w:b/>
                <w:bCs/>
                <w:color w:val="000000"/>
                <w:sz w:val="20"/>
                <w:lang w:eastAsia="pl-PL"/>
              </w:rPr>
            </w:pPr>
            <w:r w:rsidRPr="005A047C">
              <w:rPr>
                <w:rFonts w:ascii="Times New Roman" w:hAnsi="Times New Roman" w:cs="Times New Roman"/>
                <w:sz w:val="20"/>
              </w:rPr>
              <w:t>2 592 892 752</w:t>
            </w:r>
          </w:p>
        </w:tc>
      </w:tr>
      <w:tr w:rsidR="00CB7FF1" w:rsidRPr="00CF1772" w14:paraId="3A3E1B34" w14:textId="77777777" w:rsidTr="007D35A3">
        <w:trPr>
          <w:trHeight w:val="315"/>
        </w:trPr>
        <w:tc>
          <w:tcPr>
            <w:tcW w:w="9629" w:type="dxa"/>
            <w:gridSpan w:val="7"/>
            <w:tcBorders>
              <w:top w:val="nil"/>
              <w:left w:val="single" w:sz="8" w:space="0" w:color="auto"/>
              <w:bottom w:val="nil"/>
              <w:right w:val="single" w:sz="8" w:space="0" w:color="auto"/>
            </w:tcBorders>
            <w:shd w:val="clear" w:color="auto" w:fill="E2EFD9" w:themeFill="accent6" w:themeFillTint="33"/>
            <w:noWrap/>
            <w:vAlign w:val="center"/>
            <w:hideMark/>
          </w:tcPr>
          <w:p w14:paraId="51FB8C31" w14:textId="33237EDC" w:rsidR="00CB7FF1" w:rsidRPr="00632322" w:rsidRDefault="00CB7FF1" w:rsidP="00911B06">
            <w:pPr>
              <w:spacing w:line="240" w:lineRule="auto"/>
              <w:jc w:val="center"/>
              <w:rPr>
                <w:rFonts w:ascii="Times New Roman" w:eastAsia="Times New Roman" w:hAnsi="Times New Roman" w:cs="Times New Roman"/>
                <w:b/>
                <w:bCs/>
                <w:color w:val="000000"/>
                <w:sz w:val="20"/>
                <w:lang w:eastAsia="pl-PL"/>
              </w:rPr>
            </w:pPr>
            <w:r w:rsidRPr="00632322">
              <w:rPr>
                <w:rFonts w:ascii="Times New Roman" w:eastAsia="Times New Roman" w:hAnsi="Times New Roman" w:cs="Times New Roman"/>
                <w:b/>
                <w:bCs/>
                <w:color w:val="000000"/>
                <w:sz w:val="20"/>
                <w:lang w:eastAsia="pl-PL"/>
              </w:rPr>
              <w:t>Wydatki inwestycyjne</w:t>
            </w:r>
          </w:p>
        </w:tc>
      </w:tr>
      <w:tr w:rsidR="005A047C" w:rsidRPr="00CF1772" w14:paraId="4F12B7C9" w14:textId="77777777" w:rsidTr="0040322E">
        <w:trPr>
          <w:trHeight w:val="315"/>
        </w:trPr>
        <w:tc>
          <w:tcPr>
            <w:tcW w:w="1196" w:type="dxa"/>
            <w:tcBorders>
              <w:top w:val="single" w:sz="8" w:space="0" w:color="auto"/>
              <w:left w:val="single" w:sz="8" w:space="0" w:color="auto"/>
              <w:bottom w:val="single" w:sz="8" w:space="0" w:color="auto"/>
              <w:right w:val="single" w:sz="4" w:space="0" w:color="auto"/>
            </w:tcBorders>
            <w:shd w:val="clear" w:color="auto" w:fill="D9D9D9"/>
            <w:noWrap/>
            <w:vAlign w:val="center"/>
            <w:hideMark/>
          </w:tcPr>
          <w:p w14:paraId="7BA666D7" w14:textId="333BCF35" w:rsidR="005A047C" w:rsidRPr="00CF1772" w:rsidRDefault="005A047C" w:rsidP="005A047C">
            <w:pPr>
              <w:spacing w:line="240" w:lineRule="auto"/>
              <w:jc w:val="left"/>
              <w:rPr>
                <w:rFonts w:ascii="Times New Roman" w:eastAsia="Times New Roman" w:hAnsi="Times New Roman" w:cs="Times New Roman"/>
                <w:color w:val="000000" w:themeColor="text1"/>
                <w:sz w:val="20"/>
                <w:lang w:eastAsia="pl-PL"/>
              </w:rPr>
            </w:pPr>
            <w:r w:rsidRPr="00CF1772">
              <w:rPr>
                <w:rFonts w:ascii="Times New Roman" w:eastAsia="Times New Roman" w:hAnsi="Times New Roman" w:cs="Times New Roman"/>
                <w:bCs/>
                <w:color w:val="000000" w:themeColor="text1"/>
                <w:sz w:val="20"/>
                <w:lang w:eastAsia="pl-PL"/>
              </w:rPr>
              <w:t>Wydatki inwestycyjne</w:t>
            </w:r>
            <w:r w:rsidRPr="00CF1772">
              <w:rPr>
                <w:rFonts w:ascii="Times New Roman" w:eastAsia="Times New Roman" w:hAnsi="Times New Roman" w:cs="Times New Roman"/>
                <w:color w:val="000000" w:themeColor="text1"/>
                <w:sz w:val="20"/>
                <w:lang w:eastAsia="pl-PL"/>
              </w:rPr>
              <w:t xml:space="preserve"> razem</w:t>
            </w:r>
          </w:p>
        </w:tc>
        <w:tc>
          <w:tcPr>
            <w:tcW w:w="1366" w:type="dxa"/>
            <w:tcBorders>
              <w:top w:val="single" w:sz="8" w:space="0" w:color="auto"/>
              <w:left w:val="nil"/>
              <w:bottom w:val="single" w:sz="8" w:space="0" w:color="auto"/>
              <w:right w:val="nil"/>
            </w:tcBorders>
            <w:shd w:val="clear" w:color="auto" w:fill="D9D9D9"/>
            <w:noWrap/>
            <w:hideMark/>
          </w:tcPr>
          <w:p w14:paraId="39C434DA" w14:textId="0B2F643B"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88 146 544</w:t>
            </w:r>
          </w:p>
        </w:tc>
        <w:tc>
          <w:tcPr>
            <w:tcW w:w="1366" w:type="dxa"/>
            <w:tcBorders>
              <w:top w:val="single" w:sz="8" w:space="0" w:color="auto"/>
              <w:left w:val="single" w:sz="4" w:space="0" w:color="auto"/>
              <w:bottom w:val="single" w:sz="8" w:space="0" w:color="auto"/>
              <w:right w:val="single" w:sz="4" w:space="0" w:color="auto"/>
            </w:tcBorders>
            <w:shd w:val="clear" w:color="000000" w:fill="D9D9D9"/>
            <w:noWrap/>
            <w:hideMark/>
          </w:tcPr>
          <w:p w14:paraId="372C54A8" w14:textId="3424F038"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268 303 739</w:t>
            </w:r>
          </w:p>
        </w:tc>
        <w:tc>
          <w:tcPr>
            <w:tcW w:w="1367" w:type="dxa"/>
            <w:tcBorders>
              <w:top w:val="single" w:sz="8" w:space="0" w:color="auto"/>
              <w:left w:val="nil"/>
              <w:bottom w:val="single" w:sz="8" w:space="0" w:color="auto"/>
              <w:right w:val="single" w:sz="4" w:space="0" w:color="auto"/>
            </w:tcBorders>
            <w:shd w:val="clear" w:color="000000" w:fill="D9D9D9"/>
            <w:noWrap/>
            <w:hideMark/>
          </w:tcPr>
          <w:p w14:paraId="3AB8731E" w14:textId="08206472"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142 175 149</w:t>
            </w:r>
          </w:p>
        </w:tc>
        <w:tc>
          <w:tcPr>
            <w:tcW w:w="1366" w:type="dxa"/>
            <w:tcBorders>
              <w:top w:val="single" w:sz="8" w:space="0" w:color="auto"/>
              <w:left w:val="nil"/>
              <w:bottom w:val="single" w:sz="8" w:space="0" w:color="auto"/>
              <w:right w:val="single" w:sz="4" w:space="0" w:color="auto"/>
            </w:tcBorders>
            <w:shd w:val="clear" w:color="000000" w:fill="D9D9D9"/>
            <w:noWrap/>
            <w:hideMark/>
          </w:tcPr>
          <w:p w14:paraId="512527AE" w14:textId="5DBA238F"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147 679 720</w:t>
            </w:r>
          </w:p>
        </w:tc>
        <w:tc>
          <w:tcPr>
            <w:tcW w:w="1367" w:type="dxa"/>
            <w:tcBorders>
              <w:top w:val="single" w:sz="8" w:space="0" w:color="auto"/>
              <w:left w:val="nil"/>
              <w:bottom w:val="single" w:sz="8" w:space="0" w:color="auto"/>
              <w:right w:val="single" w:sz="4" w:space="0" w:color="auto"/>
            </w:tcBorders>
            <w:shd w:val="clear" w:color="000000" w:fill="D9D9D9"/>
            <w:noWrap/>
            <w:hideMark/>
          </w:tcPr>
          <w:p w14:paraId="197019A0" w14:textId="48F2FCFD"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183 208 430</w:t>
            </w:r>
          </w:p>
        </w:tc>
        <w:tc>
          <w:tcPr>
            <w:tcW w:w="1601" w:type="dxa"/>
            <w:tcBorders>
              <w:top w:val="single" w:sz="8" w:space="0" w:color="auto"/>
              <w:left w:val="single" w:sz="8" w:space="0" w:color="auto"/>
              <w:bottom w:val="single" w:sz="8" w:space="0" w:color="auto"/>
              <w:right w:val="single" w:sz="8" w:space="0" w:color="auto"/>
            </w:tcBorders>
            <w:shd w:val="clear" w:color="000000" w:fill="D9D9D9"/>
            <w:noWrap/>
            <w:hideMark/>
          </w:tcPr>
          <w:p w14:paraId="7C93D9AD" w14:textId="2CE06029"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829 513 581</w:t>
            </w:r>
          </w:p>
        </w:tc>
      </w:tr>
      <w:tr w:rsidR="005A047C" w:rsidRPr="00CF1772" w14:paraId="711A9F28"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32E7427C" w14:textId="3860C129"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2027 r.</w:t>
            </w:r>
          </w:p>
        </w:tc>
        <w:tc>
          <w:tcPr>
            <w:tcW w:w="1366" w:type="dxa"/>
            <w:tcBorders>
              <w:top w:val="nil"/>
              <w:left w:val="nil"/>
              <w:bottom w:val="single" w:sz="4" w:space="0" w:color="auto"/>
              <w:right w:val="nil"/>
            </w:tcBorders>
            <w:shd w:val="clear" w:color="auto" w:fill="auto"/>
            <w:noWrap/>
            <w:hideMark/>
          </w:tcPr>
          <w:p w14:paraId="6CEE4C99" w14:textId="36D5CE1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18 723 366</w:t>
            </w:r>
          </w:p>
        </w:tc>
        <w:tc>
          <w:tcPr>
            <w:tcW w:w="1366" w:type="dxa"/>
            <w:tcBorders>
              <w:top w:val="nil"/>
              <w:left w:val="single" w:sz="4" w:space="0" w:color="auto"/>
              <w:bottom w:val="single" w:sz="4" w:space="0" w:color="auto"/>
              <w:right w:val="single" w:sz="4" w:space="0" w:color="auto"/>
            </w:tcBorders>
            <w:shd w:val="clear" w:color="auto" w:fill="auto"/>
            <w:noWrap/>
            <w:hideMark/>
          </w:tcPr>
          <w:p w14:paraId="0CFD7EF6" w14:textId="435080A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60 741 448</w:t>
            </w:r>
          </w:p>
        </w:tc>
        <w:tc>
          <w:tcPr>
            <w:tcW w:w="1367" w:type="dxa"/>
            <w:tcBorders>
              <w:top w:val="nil"/>
              <w:left w:val="nil"/>
              <w:bottom w:val="single" w:sz="4" w:space="0" w:color="auto"/>
              <w:right w:val="single" w:sz="4" w:space="0" w:color="auto"/>
            </w:tcBorders>
            <w:shd w:val="clear" w:color="auto" w:fill="auto"/>
            <w:noWrap/>
            <w:hideMark/>
          </w:tcPr>
          <w:p w14:paraId="73FC587D" w14:textId="0723E84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32 187 169</w:t>
            </w:r>
          </w:p>
        </w:tc>
        <w:tc>
          <w:tcPr>
            <w:tcW w:w="1366" w:type="dxa"/>
            <w:tcBorders>
              <w:top w:val="nil"/>
              <w:left w:val="nil"/>
              <w:bottom w:val="single" w:sz="4" w:space="0" w:color="auto"/>
              <w:right w:val="single" w:sz="4" w:space="0" w:color="auto"/>
            </w:tcBorders>
            <w:shd w:val="clear" w:color="auto" w:fill="auto"/>
            <w:noWrap/>
            <w:hideMark/>
          </w:tcPr>
          <w:p w14:paraId="32DBAB4C" w14:textId="0792064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22 026 384</w:t>
            </w:r>
          </w:p>
        </w:tc>
        <w:tc>
          <w:tcPr>
            <w:tcW w:w="1367" w:type="dxa"/>
            <w:tcBorders>
              <w:top w:val="nil"/>
              <w:left w:val="nil"/>
              <w:bottom w:val="single" w:sz="4" w:space="0" w:color="auto"/>
              <w:right w:val="single" w:sz="4" w:space="0" w:color="auto"/>
            </w:tcBorders>
            <w:shd w:val="clear" w:color="auto" w:fill="auto"/>
            <w:noWrap/>
            <w:hideMark/>
          </w:tcPr>
          <w:p w14:paraId="30474E10" w14:textId="08074AD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41 475 106</w:t>
            </w:r>
          </w:p>
        </w:tc>
        <w:tc>
          <w:tcPr>
            <w:tcW w:w="1601" w:type="dxa"/>
            <w:tcBorders>
              <w:top w:val="nil"/>
              <w:left w:val="single" w:sz="8" w:space="0" w:color="auto"/>
              <w:bottom w:val="single" w:sz="4" w:space="0" w:color="auto"/>
              <w:right w:val="single" w:sz="8" w:space="0" w:color="auto"/>
            </w:tcBorders>
            <w:shd w:val="clear" w:color="auto" w:fill="auto"/>
            <w:noWrap/>
            <w:hideMark/>
          </w:tcPr>
          <w:p w14:paraId="3A8A9248" w14:textId="1ACE02A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175 153 472</w:t>
            </w:r>
          </w:p>
        </w:tc>
      </w:tr>
      <w:tr w:rsidR="005A047C" w:rsidRPr="00CF1772" w14:paraId="196E9DD4"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558BAEB" w14:textId="5FF40FEF"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2028 r. </w:t>
            </w:r>
          </w:p>
        </w:tc>
        <w:tc>
          <w:tcPr>
            <w:tcW w:w="1366" w:type="dxa"/>
            <w:tcBorders>
              <w:top w:val="nil"/>
              <w:left w:val="nil"/>
              <w:bottom w:val="single" w:sz="4" w:space="0" w:color="auto"/>
              <w:right w:val="nil"/>
            </w:tcBorders>
            <w:shd w:val="clear" w:color="auto" w:fill="auto"/>
            <w:noWrap/>
            <w:hideMark/>
          </w:tcPr>
          <w:p w14:paraId="580786BC" w14:textId="6C47B11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33C8D16F" w14:textId="1561D5C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3A1761D2" w14:textId="6552EC5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2E108E9B" w14:textId="39409BA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13 255 955</w:t>
            </w:r>
          </w:p>
        </w:tc>
        <w:tc>
          <w:tcPr>
            <w:tcW w:w="1367" w:type="dxa"/>
            <w:tcBorders>
              <w:top w:val="nil"/>
              <w:left w:val="nil"/>
              <w:bottom w:val="single" w:sz="4" w:space="0" w:color="auto"/>
              <w:right w:val="single" w:sz="4" w:space="0" w:color="auto"/>
            </w:tcBorders>
            <w:shd w:val="clear" w:color="auto" w:fill="auto"/>
            <w:noWrap/>
            <w:hideMark/>
          </w:tcPr>
          <w:p w14:paraId="4C3B9791" w14:textId="7EA0CA7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2532658D" w14:textId="7983D47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40 122 304</w:t>
            </w:r>
          </w:p>
        </w:tc>
      </w:tr>
      <w:tr w:rsidR="005A047C" w:rsidRPr="00CF1772" w14:paraId="7A72CCC4"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43A98C0E" w14:textId="160DD60D"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2029 r.</w:t>
            </w:r>
          </w:p>
        </w:tc>
        <w:tc>
          <w:tcPr>
            <w:tcW w:w="1366" w:type="dxa"/>
            <w:tcBorders>
              <w:top w:val="nil"/>
              <w:left w:val="nil"/>
              <w:bottom w:val="single" w:sz="4" w:space="0" w:color="auto"/>
              <w:right w:val="nil"/>
            </w:tcBorders>
            <w:shd w:val="clear" w:color="auto" w:fill="auto"/>
            <w:noWrap/>
            <w:hideMark/>
          </w:tcPr>
          <w:p w14:paraId="5A6EDE36" w14:textId="517A39F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6A4F9162" w14:textId="590F5C4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09895FA8" w14:textId="3D53E09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76275797" w14:textId="55DAED2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5E583876" w14:textId="4AC98A4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797AE367" w14:textId="30CB733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1079B060"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1268034" w14:textId="73E9FEE0"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2030 r.</w:t>
            </w:r>
          </w:p>
        </w:tc>
        <w:tc>
          <w:tcPr>
            <w:tcW w:w="1366" w:type="dxa"/>
            <w:tcBorders>
              <w:top w:val="nil"/>
              <w:left w:val="nil"/>
              <w:bottom w:val="single" w:sz="4" w:space="0" w:color="auto"/>
              <w:right w:val="nil"/>
            </w:tcBorders>
            <w:shd w:val="clear" w:color="auto" w:fill="auto"/>
            <w:noWrap/>
            <w:hideMark/>
          </w:tcPr>
          <w:p w14:paraId="5D110E40" w14:textId="08106E5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725C9267" w14:textId="7964984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64695B7F" w14:textId="2333A66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38E80E80" w14:textId="0F829A0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3981058A" w14:textId="205AC5C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25BE4C16" w14:textId="5561F34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07A93C7E"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770182F" w14:textId="384A79F6"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2031 r.</w:t>
            </w:r>
          </w:p>
        </w:tc>
        <w:tc>
          <w:tcPr>
            <w:tcW w:w="1366" w:type="dxa"/>
            <w:tcBorders>
              <w:top w:val="nil"/>
              <w:left w:val="nil"/>
              <w:bottom w:val="single" w:sz="4" w:space="0" w:color="auto"/>
              <w:right w:val="nil"/>
            </w:tcBorders>
            <w:shd w:val="clear" w:color="auto" w:fill="auto"/>
            <w:noWrap/>
            <w:hideMark/>
          </w:tcPr>
          <w:p w14:paraId="125C9D97" w14:textId="29BDD28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06166D85" w14:textId="7242CE5F"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25743B9E" w14:textId="07F4155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771FEDFE" w14:textId="39E363C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1EFA220F" w14:textId="6377937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7CF96BCB" w14:textId="7D615C0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3D335065"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2825710" w14:textId="4B4143C6"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2032 r.</w:t>
            </w:r>
          </w:p>
        </w:tc>
        <w:tc>
          <w:tcPr>
            <w:tcW w:w="1366" w:type="dxa"/>
            <w:tcBorders>
              <w:top w:val="nil"/>
              <w:left w:val="nil"/>
              <w:bottom w:val="single" w:sz="4" w:space="0" w:color="auto"/>
              <w:right w:val="nil"/>
            </w:tcBorders>
            <w:shd w:val="clear" w:color="auto" w:fill="auto"/>
            <w:noWrap/>
            <w:hideMark/>
          </w:tcPr>
          <w:p w14:paraId="5D52B782" w14:textId="1B15496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4956E6FF" w14:textId="1AAE80E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25E89D47" w14:textId="3393575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67E6820F" w14:textId="368A540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11186E6A" w14:textId="73C6B64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7150A0BC" w14:textId="294BE04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1B14C126"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74A01585" w14:textId="2251DD39"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2033 r. </w:t>
            </w:r>
          </w:p>
        </w:tc>
        <w:tc>
          <w:tcPr>
            <w:tcW w:w="1366" w:type="dxa"/>
            <w:tcBorders>
              <w:top w:val="nil"/>
              <w:left w:val="nil"/>
              <w:bottom w:val="single" w:sz="4" w:space="0" w:color="auto"/>
              <w:right w:val="nil"/>
            </w:tcBorders>
            <w:shd w:val="clear" w:color="auto" w:fill="auto"/>
            <w:noWrap/>
            <w:hideMark/>
          </w:tcPr>
          <w:p w14:paraId="3C667F8F" w14:textId="5EE7712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43386EAF" w14:textId="6FEC1CC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66FB1254" w14:textId="5019396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48FB09CA" w14:textId="72BB7A3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61B36C16" w14:textId="1D4D1F8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3B4682CD" w14:textId="32BF155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7A876CBF"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6429E02" w14:textId="369754EC"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2034 r. </w:t>
            </w:r>
          </w:p>
        </w:tc>
        <w:tc>
          <w:tcPr>
            <w:tcW w:w="1366" w:type="dxa"/>
            <w:tcBorders>
              <w:top w:val="nil"/>
              <w:left w:val="nil"/>
              <w:bottom w:val="single" w:sz="4" w:space="0" w:color="auto"/>
              <w:right w:val="nil"/>
            </w:tcBorders>
            <w:shd w:val="clear" w:color="auto" w:fill="auto"/>
            <w:noWrap/>
            <w:hideMark/>
          </w:tcPr>
          <w:p w14:paraId="44B465FA" w14:textId="67A2BD9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57B90AF3" w14:textId="6951186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70E5F207" w14:textId="67224EF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4082EA02" w14:textId="2A3BEC8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7958251E" w14:textId="57EE345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4594DA4C" w14:textId="6859B42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0596C214"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3863E51B" w14:textId="6594640B"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2035 r. </w:t>
            </w:r>
          </w:p>
        </w:tc>
        <w:tc>
          <w:tcPr>
            <w:tcW w:w="1366" w:type="dxa"/>
            <w:tcBorders>
              <w:top w:val="nil"/>
              <w:left w:val="nil"/>
              <w:bottom w:val="single" w:sz="4" w:space="0" w:color="auto"/>
              <w:right w:val="nil"/>
            </w:tcBorders>
            <w:shd w:val="clear" w:color="auto" w:fill="auto"/>
            <w:noWrap/>
            <w:hideMark/>
          </w:tcPr>
          <w:p w14:paraId="6B591140" w14:textId="54614D3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52F7B94A" w14:textId="33DC9D1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048C1B3C" w14:textId="318327D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0DFD8DFD" w14:textId="0F9D1F1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533CD76F" w14:textId="19BE1B4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6021A3D3" w14:textId="2D296AE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74AE1086"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3A02660" w14:textId="1C28ABF3"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2036 r. </w:t>
            </w:r>
          </w:p>
        </w:tc>
        <w:tc>
          <w:tcPr>
            <w:tcW w:w="1366" w:type="dxa"/>
            <w:tcBorders>
              <w:top w:val="nil"/>
              <w:left w:val="nil"/>
              <w:bottom w:val="single" w:sz="4" w:space="0" w:color="auto"/>
              <w:right w:val="nil"/>
            </w:tcBorders>
            <w:shd w:val="clear" w:color="auto" w:fill="auto"/>
            <w:noWrap/>
            <w:hideMark/>
          </w:tcPr>
          <w:p w14:paraId="31ECF1B0" w14:textId="28F7004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6A00CB58" w14:textId="26D26DE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3B85EA14" w14:textId="71CEDCA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1B71C574" w14:textId="27F4EE0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76B0B1DA" w14:textId="7A5C754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73A3F9AB" w14:textId="480B425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648BDE60"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54BCEB2D" w14:textId="249484CE"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2037 r. </w:t>
            </w:r>
          </w:p>
        </w:tc>
        <w:tc>
          <w:tcPr>
            <w:tcW w:w="1366" w:type="dxa"/>
            <w:tcBorders>
              <w:top w:val="nil"/>
              <w:left w:val="nil"/>
              <w:bottom w:val="single" w:sz="4" w:space="0" w:color="auto"/>
              <w:right w:val="nil"/>
            </w:tcBorders>
            <w:shd w:val="clear" w:color="auto" w:fill="auto"/>
            <w:noWrap/>
            <w:hideMark/>
          </w:tcPr>
          <w:p w14:paraId="6E96F8FC" w14:textId="72FCC3A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30DABB02" w14:textId="65EB5C9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5244FF16" w14:textId="114B4B2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3BFAD425" w14:textId="108E98D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20A97186" w14:textId="4989639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1F74F29B" w14:textId="36BF682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5571CA23"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64DF004F" w14:textId="736A2244"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2038 r. </w:t>
            </w:r>
          </w:p>
        </w:tc>
        <w:tc>
          <w:tcPr>
            <w:tcW w:w="1366" w:type="dxa"/>
            <w:tcBorders>
              <w:top w:val="nil"/>
              <w:left w:val="nil"/>
              <w:bottom w:val="single" w:sz="4" w:space="0" w:color="auto"/>
              <w:right w:val="nil"/>
            </w:tcBorders>
            <w:shd w:val="clear" w:color="auto" w:fill="auto"/>
            <w:noWrap/>
            <w:hideMark/>
          </w:tcPr>
          <w:p w14:paraId="5A1BC511" w14:textId="680AC1F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76640C5E" w14:textId="7FC0AE0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773B6144" w14:textId="1DE0EEF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3C0F55EE" w14:textId="593CBBB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3360586A" w14:textId="09FA65F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122CA2E4" w14:textId="6625E88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5A1B204D"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9647B3B" w14:textId="3AF3ED8E"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2039 r. </w:t>
            </w:r>
          </w:p>
        </w:tc>
        <w:tc>
          <w:tcPr>
            <w:tcW w:w="1366" w:type="dxa"/>
            <w:tcBorders>
              <w:top w:val="nil"/>
              <w:left w:val="nil"/>
              <w:bottom w:val="single" w:sz="4" w:space="0" w:color="auto"/>
              <w:right w:val="nil"/>
            </w:tcBorders>
            <w:shd w:val="clear" w:color="auto" w:fill="auto"/>
            <w:noWrap/>
            <w:hideMark/>
          </w:tcPr>
          <w:p w14:paraId="6ED84A17" w14:textId="5756674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7A9F5561" w14:textId="28C5A9C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4D9B6259" w14:textId="420FD31F"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5D18D0C3" w14:textId="7423283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1C0DC047" w14:textId="03CA018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56962BCC" w14:textId="77A83E6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453083A1"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5DB31917" w14:textId="49DBE3A3"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2040 r. </w:t>
            </w:r>
          </w:p>
        </w:tc>
        <w:tc>
          <w:tcPr>
            <w:tcW w:w="1366" w:type="dxa"/>
            <w:tcBorders>
              <w:top w:val="nil"/>
              <w:left w:val="nil"/>
              <w:bottom w:val="single" w:sz="4" w:space="0" w:color="auto"/>
              <w:right w:val="nil"/>
            </w:tcBorders>
            <w:shd w:val="clear" w:color="auto" w:fill="auto"/>
            <w:noWrap/>
            <w:hideMark/>
          </w:tcPr>
          <w:p w14:paraId="3AD66F82" w14:textId="0C6DCF8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4F809422" w14:textId="6BBF422F"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12BFC840" w14:textId="235B049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6272084E" w14:textId="75CC67C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4BB575FF" w14:textId="3DB6235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0B7C936D" w14:textId="0F76D01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7B2F176B"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713698D1" w14:textId="24A4205F"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2041 r. </w:t>
            </w:r>
          </w:p>
        </w:tc>
        <w:tc>
          <w:tcPr>
            <w:tcW w:w="1366" w:type="dxa"/>
            <w:tcBorders>
              <w:top w:val="nil"/>
              <w:left w:val="nil"/>
              <w:bottom w:val="single" w:sz="4" w:space="0" w:color="auto"/>
              <w:right w:val="nil"/>
            </w:tcBorders>
            <w:shd w:val="clear" w:color="auto" w:fill="auto"/>
            <w:noWrap/>
            <w:hideMark/>
          </w:tcPr>
          <w:p w14:paraId="56918841" w14:textId="5C19FC7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2825090B" w14:textId="298DA10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2FD8C643" w14:textId="39669FF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2A3AB4F5" w14:textId="3113C98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293CF2D2" w14:textId="5F282BF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223C37A2" w14:textId="232BABB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48FCA8C5"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58A24E58" w14:textId="7334DEE4"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2042 r. </w:t>
            </w:r>
          </w:p>
        </w:tc>
        <w:tc>
          <w:tcPr>
            <w:tcW w:w="1366" w:type="dxa"/>
            <w:tcBorders>
              <w:top w:val="nil"/>
              <w:left w:val="nil"/>
              <w:bottom w:val="single" w:sz="4" w:space="0" w:color="auto"/>
              <w:right w:val="nil"/>
            </w:tcBorders>
            <w:shd w:val="clear" w:color="auto" w:fill="auto"/>
            <w:noWrap/>
            <w:hideMark/>
          </w:tcPr>
          <w:p w14:paraId="65A46427" w14:textId="5D66CD5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6EA3125E" w14:textId="4BE152B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01049710" w14:textId="1E2FC9FF"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2823FE7B" w14:textId="2A64EAF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07E67AF9" w14:textId="7C97E45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3008499C" w14:textId="6A1EF3A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6A29859D"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1FE36D84" w14:textId="1058E234"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2043 r. </w:t>
            </w:r>
          </w:p>
        </w:tc>
        <w:tc>
          <w:tcPr>
            <w:tcW w:w="1366" w:type="dxa"/>
            <w:tcBorders>
              <w:top w:val="nil"/>
              <w:left w:val="nil"/>
              <w:bottom w:val="single" w:sz="4" w:space="0" w:color="auto"/>
              <w:right w:val="nil"/>
            </w:tcBorders>
            <w:shd w:val="clear" w:color="auto" w:fill="auto"/>
            <w:noWrap/>
            <w:hideMark/>
          </w:tcPr>
          <w:p w14:paraId="72ED17F3" w14:textId="4076542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0CBCAB8F" w14:textId="6DB112C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3D0E3E2D" w14:textId="3D2A49F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66742B26" w14:textId="1A6545C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11A832BD" w14:textId="3A31C49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7CAF3FA5" w14:textId="224FE00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54C8A119"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55F7CECC" w14:textId="2985E8FA"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2044 r. </w:t>
            </w:r>
          </w:p>
        </w:tc>
        <w:tc>
          <w:tcPr>
            <w:tcW w:w="1366" w:type="dxa"/>
            <w:tcBorders>
              <w:top w:val="nil"/>
              <w:left w:val="nil"/>
              <w:bottom w:val="single" w:sz="4" w:space="0" w:color="auto"/>
              <w:right w:val="nil"/>
            </w:tcBorders>
            <w:shd w:val="clear" w:color="auto" w:fill="auto"/>
            <w:noWrap/>
            <w:hideMark/>
          </w:tcPr>
          <w:p w14:paraId="1EC53E21" w14:textId="6D511F3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0FED3F8C" w14:textId="5C284CB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1BABA33F" w14:textId="1112DA9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22A26302" w14:textId="1B57FCB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4ABD0344" w14:textId="1985CA2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503322BE" w14:textId="3CA7ED7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7CF6053A"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FD92043" w14:textId="52BAECFB"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2045 r. </w:t>
            </w:r>
          </w:p>
        </w:tc>
        <w:tc>
          <w:tcPr>
            <w:tcW w:w="1366" w:type="dxa"/>
            <w:tcBorders>
              <w:top w:val="nil"/>
              <w:left w:val="nil"/>
              <w:bottom w:val="single" w:sz="4" w:space="0" w:color="auto"/>
              <w:right w:val="nil"/>
            </w:tcBorders>
            <w:shd w:val="clear" w:color="auto" w:fill="auto"/>
            <w:noWrap/>
            <w:hideMark/>
          </w:tcPr>
          <w:p w14:paraId="37B77E8F" w14:textId="114DBEC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157F1416" w14:textId="6E9CBC3F"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47324531" w14:textId="0DEEA29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6E95414A" w14:textId="16DF5AE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6EF6A193" w14:textId="11AE718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06A1819D" w14:textId="6C45672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6FCF8F72"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5336DD2" w14:textId="6546F5D8"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2046 r. </w:t>
            </w:r>
          </w:p>
        </w:tc>
        <w:tc>
          <w:tcPr>
            <w:tcW w:w="1366" w:type="dxa"/>
            <w:tcBorders>
              <w:top w:val="nil"/>
              <w:left w:val="nil"/>
              <w:bottom w:val="single" w:sz="4" w:space="0" w:color="auto"/>
              <w:right w:val="nil"/>
            </w:tcBorders>
            <w:shd w:val="clear" w:color="auto" w:fill="auto"/>
            <w:noWrap/>
            <w:hideMark/>
          </w:tcPr>
          <w:p w14:paraId="2108CC8F" w14:textId="3D936F0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3 477 328</w:t>
            </w:r>
          </w:p>
        </w:tc>
        <w:tc>
          <w:tcPr>
            <w:tcW w:w="1366" w:type="dxa"/>
            <w:tcBorders>
              <w:top w:val="nil"/>
              <w:left w:val="single" w:sz="4" w:space="0" w:color="auto"/>
              <w:bottom w:val="single" w:sz="4" w:space="0" w:color="auto"/>
              <w:right w:val="single" w:sz="4" w:space="0" w:color="auto"/>
            </w:tcBorders>
            <w:shd w:val="clear" w:color="auto" w:fill="auto"/>
            <w:noWrap/>
            <w:hideMark/>
          </w:tcPr>
          <w:p w14:paraId="699C576C" w14:textId="5C1839EF"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10 570 830</w:t>
            </w:r>
          </w:p>
        </w:tc>
        <w:tc>
          <w:tcPr>
            <w:tcW w:w="1367" w:type="dxa"/>
            <w:tcBorders>
              <w:top w:val="nil"/>
              <w:left w:val="nil"/>
              <w:bottom w:val="single" w:sz="4" w:space="0" w:color="auto"/>
              <w:right w:val="single" w:sz="4" w:space="0" w:color="auto"/>
            </w:tcBorders>
            <w:shd w:val="clear" w:color="auto" w:fill="auto"/>
            <w:noWrap/>
            <w:hideMark/>
          </w:tcPr>
          <w:p w14:paraId="2DD2C365" w14:textId="28737B7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5 601 572</w:t>
            </w:r>
          </w:p>
        </w:tc>
        <w:tc>
          <w:tcPr>
            <w:tcW w:w="1366" w:type="dxa"/>
            <w:tcBorders>
              <w:top w:val="nil"/>
              <w:left w:val="nil"/>
              <w:bottom w:val="single" w:sz="4" w:space="0" w:color="auto"/>
              <w:right w:val="single" w:sz="4" w:space="0" w:color="auto"/>
            </w:tcBorders>
            <w:shd w:val="clear" w:color="auto" w:fill="auto"/>
            <w:noWrap/>
            <w:hideMark/>
          </w:tcPr>
          <w:p w14:paraId="099EC885" w14:textId="71543E7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5 832 068</w:t>
            </w:r>
          </w:p>
        </w:tc>
        <w:tc>
          <w:tcPr>
            <w:tcW w:w="1367" w:type="dxa"/>
            <w:tcBorders>
              <w:top w:val="nil"/>
              <w:left w:val="nil"/>
              <w:bottom w:val="single" w:sz="4" w:space="0" w:color="auto"/>
              <w:right w:val="single" w:sz="4" w:space="0" w:color="auto"/>
            </w:tcBorders>
            <w:shd w:val="clear" w:color="auto" w:fill="auto"/>
            <w:noWrap/>
            <w:hideMark/>
          </w:tcPr>
          <w:p w14:paraId="2B7F4D17" w14:textId="47ECA0C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7 216 619</w:t>
            </w:r>
          </w:p>
        </w:tc>
        <w:tc>
          <w:tcPr>
            <w:tcW w:w="1601" w:type="dxa"/>
            <w:tcBorders>
              <w:top w:val="nil"/>
              <w:left w:val="single" w:sz="8" w:space="0" w:color="auto"/>
              <w:bottom w:val="single" w:sz="4" w:space="0" w:color="auto"/>
              <w:right w:val="single" w:sz="8" w:space="0" w:color="auto"/>
            </w:tcBorders>
            <w:shd w:val="clear" w:color="auto" w:fill="auto"/>
            <w:noWrap/>
            <w:hideMark/>
          </w:tcPr>
          <w:p w14:paraId="4DBD3CBA" w14:textId="5BE1252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32 698 417</w:t>
            </w:r>
          </w:p>
        </w:tc>
      </w:tr>
      <w:tr w:rsidR="005A047C" w:rsidRPr="00CF1772" w14:paraId="313FA35F"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8BF0D7E" w14:textId="48198B4D"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lastRenderedPageBreak/>
              <w:t>2047</w:t>
            </w:r>
            <w:r>
              <w:rPr>
                <w:rFonts w:ascii="Times New Roman" w:eastAsia="Times New Roman" w:hAnsi="Times New Roman" w:cs="Times New Roman"/>
                <w:b/>
                <w:bCs/>
                <w:color w:val="000000"/>
                <w:sz w:val="20"/>
                <w:lang w:eastAsia="pl-PL"/>
              </w:rPr>
              <w:t xml:space="preserve"> </w:t>
            </w:r>
            <w:r w:rsidRPr="00CF1772">
              <w:rPr>
                <w:rFonts w:ascii="Times New Roman" w:eastAsia="Times New Roman" w:hAnsi="Times New Roman" w:cs="Times New Roman"/>
                <w:b/>
                <w:bCs/>
                <w:color w:val="000000"/>
                <w:sz w:val="20"/>
                <w:lang w:eastAsia="pl-PL"/>
              </w:rPr>
              <w:t xml:space="preserve">r.  </w:t>
            </w:r>
          </w:p>
        </w:tc>
        <w:tc>
          <w:tcPr>
            <w:tcW w:w="1366" w:type="dxa"/>
            <w:tcBorders>
              <w:top w:val="nil"/>
              <w:left w:val="nil"/>
              <w:bottom w:val="single" w:sz="4" w:space="0" w:color="auto"/>
              <w:right w:val="nil"/>
            </w:tcBorders>
            <w:shd w:val="clear" w:color="auto" w:fill="auto"/>
            <w:noWrap/>
            <w:hideMark/>
          </w:tcPr>
          <w:p w14:paraId="24753EAB" w14:textId="675AEC6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1 617 030</w:t>
            </w:r>
          </w:p>
        </w:tc>
        <w:tc>
          <w:tcPr>
            <w:tcW w:w="1366" w:type="dxa"/>
            <w:tcBorders>
              <w:top w:val="nil"/>
              <w:left w:val="single" w:sz="4" w:space="0" w:color="auto"/>
              <w:bottom w:val="single" w:sz="4" w:space="0" w:color="auto"/>
              <w:right w:val="single" w:sz="4" w:space="0" w:color="auto"/>
            </w:tcBorders>
            <w:shd w:val="clear" w:color="auto" w:fill="auto"/>
            <w:noWrap/>
            <w:hideMark/>
          </w:tcPr>
          <w:p w14:paraId="40F1D9D2" w14:textId="262B53A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1 852 129</w:t>
            </w:r>
          </w:p>
        </w:tc>
        <w:tc>
          <w:tcPr>
            <w:tcW w:w="1367" w:type="dxa"/>
            <w:tcBorders>
              <w:top w:val="nil"/>
              <w:left w:val="nil"/>
              <w:bottom w:val="single" w:sz="4" w:space="0" w:color="auto"/>
              <w:right w:val="single" w:sz="4" w:space="0" w:color="auto"/>
            </w:tcBorders>
            <w:shd w:val="clear" w:color="auto" w:fill="auto"/>
            <w:noWrap/>
            <w:hideMark/>
          </w:tcPr>
          <w:p w14:paraId="193E33DE" w14:textId="6735F92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982 911</w:t>
            </w:r>
          </w:p>
        </w:tc>
        <w:tc>
          <w:tcPr>
            <w:tcW w:w="1366" w:type="dxa"/>
            <w:tcBorders>
              <w:top w:val="nil"/>
              <w:left w:val="nil"/>
              <w:bottom w:val="single" w:sz="4" w:space="0" w:color="auto"/>
              <w:right w:val="single" w:sz="4" w:space="0" w:color="auto"/>
            </w:tcBorders>
            <w:shd w:val="clear" w:color="auto" w:fill="auto"/>
            <w:noWrap/>
            <w:hideMark/>
          </w:tcPr>
          <w:p w14:paraId="025898AE" w14:textId="1CA416D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2 663 249</w:t>
            </w:r>
          </w:p>
        </w:tc>
        <w:tc>
          <w:tcPr>
            <w:tcW w:w="1367" w:type="dxa"/>
            <w:tcBorders>
              <w:top w:val="nil"/>
              <w:left w:val="nil"/>
              <w:bottom w:val="single" w:sz="4" w:space="0" w:color="auto"/>
              <w:right w:val="single" w:sz="4" w:space="0" w:color="auto"/>
            </w:tcBorders>
            <w:shd w:val="clear" w:color="auto" w:fill="auto"/>
            <w:noWrap/>
            <w:hideMark/>
          </w:tcPr>
          <w:p w14:paraId="1BE5F433" w14:textId="5E0C655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1 266 466</w:t>
            </w:r>
          </w:p>
        </w:tc>
        <w:tc>
          <w:tcPr>
            <w:tcW w:w="1601" w:type="dxa"/>
            <w:tcBorders>
              <w:top w:val="nil"/>
              <w:left w:val="single" w:sz="8" w:space="0" w:color="auto"/>
              <w:bottom w:val="single" w:sz="4" w:space="0" w:color="auto"/>
              <w:right w:val="single" w:sz="8" w:space="0" w:color="auto"/>
            </w:tcBorders>
            <w:shd w:val="clear" w:color="auto" w:fill="auto"/>
            <w:noWrap/>
            <w:hideMark/>
          </w:tcPr>
          <w:p w14:paraId="5FD609B7" w14:textId="1C984F1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8 381 785</w:t>
            </w:r>
          </w:p>
        </w:tc>
      </w:tr>
      <w:tr w:rsidR="005A047C" w:rsidRPr="00CF1772" w14:paraId="6D9FA7CC"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716B50F2" w14:textId="36FE59FC"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2048 r.</w:t>
            </w:r>
          </w:p>
        </w:tc>
        <w:tc>
          <w:tcPr>
            <w:tcW w:w="1366" w:type="dxa"/>
            <w:tcBorders>
              <w:top w:val="nil"/>
              <w:left w:val="nil"/>
              <w:bottom w:val="single" w:sz="4" w:space="0" w:color="auto"/>
              <w:right w:val="nil"/>
            </w:tcBorders>
            <w:shd w:val="clear" w:color="auto" w:fill="auto"/>
            <w:noWrap/>
            <w:hideMark/>
          </w:tcPr>
          <w:p w14:paraId="3D0D4129" w14:textId="1A1DE2D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591 074</w:t>
            </w:r>
          </w:p>
        </w:tc>
        <w:tc>
          <w:tcPr>
            <w:tcW w:w="1366" w:type="dxa"/>
            <w:tcBorders>
              <w:top w:val="nil"/>
              <w:left w:val="single" w:sz="4" w:space="0" w:color="auto"/>
              <w:bottom w:val="single" w:sz="4" w:space="0" w:color="auto"/>
              <w:right w:val="single" w:sz="4" w:space="0" w:color="auto"/>
            </w:tcBorders>
            <w:shd w:val="clear" w:color="auto" w:fill="auto"/>
            <w:noWrap/>
            <w:hideMark/>
          </w:tcPr>
          <w:p w14:paraId="40899571" w14:textId="07943DA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1 852 129</w:t>
            </w:r>
          </w:p>
        </w:tc>
        <w:tc>
          <w:tcPr>
            <w:tcW w:w="1367" w:type="dxa"/>
            <w:tcBorders>
              <w:top w:val="nil"/>
              <w:left w:val="nil"/>
              <w:bottom w:val="single" w:sz="4" w:space="0" w:color="auto"/>
              <w:right w:val="single" w:sz="4" w:space="0" w:color="auto"/>
            </w:tcBorders>
            <w:shd w:val="clear" w:color="auto" w:fill="auto"/>
            <w:noWrap/>
            <w:hideMark/>
          </w:tcPr>
          <w:p w14:paraId="7936D7D4" w14:textId="5D0D161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982 911</w:t>
            </w:r>
          </w:p>
        </w:tc>
        <w:tc>
          <w:tcPr>
            <w:tcW w:w="1366" w:type="dxa"/>
            <w:tcBorders>
              <w:top w:val="nil"/>
              <w:left w:val="nil"/>
              <w:bottom w:val="single" w:sz="4" w:space="0" w:color="auto"/>
              <w:right w:val="single" w:sz="4" w:space="0" w:color="auto"/>
            </w:tcBorders>
            <w:shd w:val="clear" w:color="auto" w:fill="auto"/>
            <w:noWrap/>
            <w:hideMark/>
          </w:tcPr>
          <w:p w14:paraId="4802E0AB" w14:textId="5A14561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2 663 249</w:t>
            </w:r>
          </w:p>
        </w:tc>
        <w:tc>
          <w:tcPr>
            <w:tcW w:w="1367" w:type="dxa"/>
            <w:tcBorders>
              <w:top w:val="nil"/>
              <w:left w:val="nil"/>
              <w:bottom w:val="single" w:sz="4" w:space="0" w:color="auto"/>
              <w:right w:val="single" w:sz="4" w:space="0" w:color="auto"/>
            </w:tcBorders>
            <w:shd w:val="clear" w:color="auto" w:fill="auto"/>
            <w:noWrap/>
            <w:hideMark/>
          </w:tcPr>
          <w:p w14:paraId="3171D551" w14:textId="5937172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1 266 466</w:t>
            </w:r>
          </w:p>
        </w:tc>
        <w:tc>
          <w:tcPr>
            <w:tcW w:w="1601" w:type="dxa"/>
            <w:tcBorders>
              <w:top w:val="nil"/>
              <w:left w:val="single" w:sz="8" w:space="0" w:color="auto"/>
              <w:bottom w:val="single" w:sz="4" w:space="0" w:color="auto"/>
              <w:right w:val="single" w:sz="8" w:space="0" w:color="auto"/>
            </w:tcBorders>
            <w:shd w:val="clear" w:color="auto" w:fill="auto"/>
            <w:noWrap/>
            <w:hideMark/>
          </w:tcPr>
          <w:p w14:paraId="77114C0E" w14:textId="3181185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7 355 830</w:t>
            </w:r>
          </w:p>
        </w:tc>
      </w:tr>
      <w:tr w:rsidR="005A047C" w:rsidRPr="00CF1772" w14:paraId="4F40C02B"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0F540E9" w14:textId="57A85E32"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2049 r. </w:t>
            </w:r>
          </w:p>
        </w:tc>
        <w:tc>
          <w:tcPr>
            <w:tcW w:w="1366" w:type="dxa"/>
            <w:tcBorders>
              <w:top w:val="nil"/>
              <w:left w:val="nil"/>
              <w:bottom w:val="single" w:sz="4" w:space="0" w:color="auto"/>
              <w:right w:val="nil"/>
            </w:tcBorders>
            <w:shd w:val="clear" w:color="auto" w:fill="auto"/>
            <w:noWrap/>
            <w:hideMark/>
          </w:tcPr>
          <w:p w14:paraId="7BC7F199" w14:textId="409009F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375 509</w:t>
            </w:r>
          </w:p>
        </w:tc>
        <w:tc>
          <w:tcPr>
            <w:tcW w:w="1366" w:type="dxa"/>
            <w:tcBorders>
              <w:top w:val="nil"/>
              <w:left w:val="single" w:sz="4" w:space="0" w:color="auto"/>
              <w:bottom w:val="single" w:sz="4" w:space="0" w:color="auto"/>
              <w:right w:val="single" w:sz="4" w:space="0" w:color="auto"/>
            </w:tcBorders>
            <w:shd w:val="clear" w:color="auto" w:fill="auto"/>
            <w:noWrap/>
            <w:hideMark/>
          </w:tcPr>
          <w:p w14:paraId="408C7B4F" w14:textId="70DB175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753 067</w:t>
            </w:r>
          </w:p>
        </w:tc>
        <w:tc>
          <w:tcPr>
            <w:tcW w:w="1367" w:type="dxa"/>
            <w:tcBorders>
              <w:top w:val="nil"/>
              <w:left w:val="nil"/>
              <w:bottom w:val="single" w:sz="4" w:space="0" w:color="auto"/>
              <w:right w:val="single" w:sz="4" w:space="0" w:color="auto"/>
            </w:tcBorders>
            <w:shd w:val="clear" w:color="auto" w:fill="auto"/>
            <w:noWrap/>
            <w:hideMark/>
          </w:tcPr>
          <w:p w14:paraId="686361EF" w14:textId="201AE01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398 070</w:t>
            </w:r>
          </w:p>
        </w:tc>
        <w:tc>
          <w:tcPr>
            <w:tcW w:w="1366" w:type="dxa"/>
            <w:tcBorders>
              <w:top w:val="nil"/>
              <w:left w:val="nil"/>
              <w:bottom w:val="single" w:sz="4" w:space="0" w:color="auto"/>
              <w:right w:val="single" w:sz="4" w:space="0" w:color="auto"/>
            </w:tcBorders>
            <w:shd w:val="clear" w:color="auto" w:fill="auto"/>
            <w:noWrap/>
            <w:hideMark/>
          </w:tcPr>
          <w:p w14:paraId="47B0FEAB" w14:textId="42146FE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621 734</w:t>
            </w:r>
          </w:p>
        </w:tc>
        <w:tc>
          <w:tcPr>
            <w:tcW w:w="1367" w:type="dxa"/>
            <w:tcBorders>
              <w:top w:val="nil"/>
              <w:left w:val="nil"/>
              <w:bottom w:val="single" w:sz="4" w:space="0" w:color="auto"/>
              <w:right w:val="single" w:sz="4" w:space="0" w:color="auto"/>
            </w:tcBorders>
            <w:shd w:val="clear" w:color="auto" w:fill="auto"/>
            <w:noWrap/>
            <w:hideMark/>
          </w:tcPr>
          <w:p w14:paraId="6C26AEB9" w14:textId="2515FA0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521 158</w:t>
            </w:r>
          </w:p>
        </w:tc>
        <w:tc>
          <w:tcPr>
            <w:tcW w:w="1601" w:type="dxa"/>
            <w:tcBorders>
              <w:top w:val="nil"/>
              <w:left w:val="single" w:sz="8" w:space="0" w:color="auto"/>
              <w:bottom w:val="single" w:sz="4" w:space="0" w:color="auto"/>
              <w:right w:val="single" w:sz="8" w:space="0" w:color="auto"/>
            </w:tcBorders>
            <w:shd w:val="clear" w:color="auto" w:fill="auto"/>
            <w:noWrap/>
            <w:hideMark/>
          </w:tcPr>
          <w:p w14:paraId="2309EFC9" w14:textId="5726148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2 669 539</w:t>
            </w:r>
          </w:p>
        </w:tc>
      </w:tr>
      <w:tr w:rsidR="005A047C" w:rsidRPr="00CF1772" w14:paraId="0F8ED79B"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2191CC6" w14:textId="795C5405"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2050 r. </w:t>
            </w:r>
          </w:p>
        </w:tc>
        <w:tc>
          <w:tcPr>
            <w:tcW w:w="1366" w:type="dxa"/>
            <w:tcBorders>
              <w:top w:val="nil"/>
              <w:left w:val="nil"/>
              <w:bottom w:val="single" w:sz="4" w:space="0" w:color="auto"/>
              <w:right w:val="nil"/>
            </w:tcBorders>
            <w:shd w:val="clear" w:color="auto" w:fill="auto"/>
            <w:noWrap/>
            <w:hideMark/>
          </w:tcPr>
          <w:p w14:paraId="187181AB" w14:textId="6AEEFA3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256 778</w:t>
            </w:r>
          </w:p>
        </w:tc>
        <w:tc>
          <w:tcPr>
            <w:tcW w:w="1366" w:type="dxa"/>
            <w:tcBorders>
              <w:top w:val="nil"/>
              <w:left w:val="single" w:sz="4" w:space="0" w:color="auto"/>
              <w:bottom w:val="single" w:sz="4" w:space="0" w:color="auto"/>
              <w:right w:val="single" w:sz="4" w:space="0" w:color="auto"/>
            </w:tcBorders>
            <w:shd w:val="clear" w:color="auto" w:fill="auto"/>
            <w:noWrap/>
            <w:hideMark/>
          </w:tcPr>
          <w:p w14:paraId="55883744" w14:textId="6D01715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753 067</w:t>
            </w:r>
          </w:p>
        </w:tc>
        <w:tc>
          <w:tcPr>
            <w:tcW w:w="1367" w:type="dxa"/>
            <w:tcBorders>
              <w:top w:val="nil"/>
              <w:left w:val="nil"/>
              <w:bottom w:val="single" w:sz="4" w:space="0" w:color="auto"/>
              <w:right w:val="single" w:sz="4" w:space="0" w:color="auto"/>
            </w:tcBorders>
            <w:shd w:val="clear" w:color="auto" w:fill="auto"/>
            <w:noWrap/>
            <w:hideMark/>
          </w:tcPr>
          <w:p w14:paraId="65BD1ABF" w14:textId="6B65BEF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398 070</w:t>
            </w:r>
          </w:p>
        </w:tc>
        <w:tc>
          <w:tcPr>
            <w:tcW w:w="1366" w:type="dxa"/>
            <w:tcBorders>
              <w:top w:val="nil"/>
              <w:left w:val="nil"/>
              <w:bottom w:val="single" w:sz="4" w:space="0" w:color="auto"/>
              <w:right w:val="single" w:sz="4" w:space="0" w:color="auto"/>
            </w:tcBorders>
            <w:shd w:val="clear" w:color="auto" w:fill="auto"/>
            <w:noWrap/>
            <w:hideMark/>
          </w:tcPr>
          <w:p w14:paraId="22B7F292" w14:textId="395CEC8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621 734</w:t>
            </w:r>
          </w:p>
        </w:tc>
        <w:tc>
          <w:tcPr>
            <w:tcW w:w="1367" w:type="dxa"/>
            <w:tcBorders>
              <w:top w:val="nil"/>
              <w:left w:val="nil"/>
              <w:bottom w:val="single" w:sz="4" w:space="0" w:color="auto"/>
              <w:right w:val="single" w:sz="4" w:space="0" w:color="auto"/>
            </w:tcBorders>
            <w:shd w:val="clear" w:color="auto" w:fill="auto"/>
            <w:noWrap/>
            <w:hideMark/>
          </w:tcPr>
          <w:p w14:paraId="05E19512" w14:textId="3CEA607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521 158</w:t>
            </w:r>
          </w:p>
        </w:tc>
        <w:tc>
          <w:tcPr>
            <w:tcW w:w="1601" w:type="dxa"/>
            <w:tcBorders>
              <w:top w:val="nil"/>
              <w:left w:val="single" w:sz="8" w:space="0" w:color="auto"/>
              <w:bottom w:val="single" w:sz="4" w:space="0" w:color="auto"/>
              <w:right w:val="single" w:sz="8" w:space="0" w:color="auto"/>
            </w:tcBorders>
            <w:shd w:val="clear" w:color="auto" w:fill="auto"/>
            <w:noWrap/>
            <w:hideMark/>
          </w:tcPr>
          <w:p w14:paraId="3A2098B3" w14:textId="068481C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2 550 807</w:t>
            </w:r>
          </w:p>
        </w:tc>
      </w:tr>
      <w:tr w:rsidR="005A047C" w:rsidRPr="00CF1772" w14:paraId="62F721D3"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75F22135" w14:textId="670E2061"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2051 r. </w:t>
            </w:r>
          </w:p>
        </w:tc>
        <w:tc>
          <w:tcPr>
            <w:tcW w:w="1366" w:type="dxa"/>
            <w:tcBorders>
              <w:top w:val="nil"/>
              <w:left w:val="nil"/>
              <w:bottom w:val="single" w:sz="4" w:space="0" w:color="auto"/>
              <w:right w:val="nil"/>
            </w:tcBorders>
            <w:shd w:val="clear" w:color="auto" w:fill="auto"/>
            <w:noWrap/>
            <w:hideMark/>
          </w:tcPr>
          <w:p w14:paraId="64F0EE87" w14:textId="2472F45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256 778</w:t>
            </w:r>
          </w:p>
        </w:tc>
        <w:tc>
          <w:tcPr>
            <w:tcW w:w="1366" w:type="dxa"/>
            <w:tcBorders>
              <w:top w:val="nil"/>
              <w:left w:val="single" w:sz="4" w:space="0" w:color="auto"/>
              <w:bottom w:val="single" w:sz="4" w:space="0" w:color="auto"/>
              <w:right w:val="single" w:sz="4" w:space="0" w:color="auto"/>
            </w:tcBorders>
            <w:shd w:val="clear" w:color="auto" w:fill="auto"/>
            <w:noWrap/>
            <w:hideMark/>
          </w:tcPr>
          <w:p w14:paraId="09FBB00D" w14:textId="6913EFD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753 067</w:t>
            </w:r>
          </w:p>
        </w:tc>
        <w:tc>
          <w:tcPr>
            <w:tcW w:w="1367" w:type="dxa"/>
            <w:tcBorders>
              <w:top w:val="nil"/>
              <w:left w:val="nil"/>
              <w:bottom w:val="single" w:sz="4" w:space="0" w:color="auto"/>
              <w:right w:val="single" w:sz="4" w:space="0" w:color="auto"/>
            </w:tcBorders>
            <w:shd w:val="clear" w:color="auto" w:fill="auto"/>
            <w:noWrap/>
            <w:hideMark/>
          </w:tcPr>
          <w:p w14:paraId="179D91A1" w14:textId="3CE5D7B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398 070</w:t>
            </w:r>
          </w:p>
        </w:tc>
        <w:tc>
          <w:tcPr>
            <w:tcW w:w="1366" w:type="dxa"/>
            <w:tcBorders>
              <w:top w:val="nil"/>
              <w:left w:val="nil"/>
              <w:bottom w:val="single" w:sz="4" w:space="0" w:color="auto"/>
              <w:right w:val="single" w:sz="4" w:space="0" w:color="auto"/>
            </w:tcBorders>
            <w:shd w:val="clear" w:color="auto" w:fill="auto"/>
            <w:noWrap/>
            <w:hideMark/>
          </w:tcPr>
          <w:p w14:paraId="12E89C17" w14:textId="5891469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425 099</w:t>
            </w:r>
          </w:p>
        </w:tc>
        <w:tc>
          <w:tcPr>
            <w:tcW w:w="1367" w:type="dxa"/>
            <w:tcBorders>
              <w:top w:val="nil"/>
              <w:left w:val="nil"/>
              <w:bottom w:val="single" w:sz="4" w:space="0" w:color="auto"/>
              <w:right w:val="single" w:sz="4" w:space="0" w:color="auto"/>
            </w:tcBorders>
            <w:shd w:val="clear" w:color="auto" w:fill="auto"/>
            <w:noWrap/>
            <w:hideMark/>
          </w:tcPr>
          <w:p w14:paraId="00B8E697" w14:textId="584D26A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521 158</w:t>
            </w:r>
          </w:p>
        </w:tc>
        <w:tc>
          <w:tcPr>
            <w:tcW w:w="1601" w:type="dxa"/>
            <w:tcBorders>
              <w:top w:val="nil"/>
              <w:left w:val="single" w:sz="8" w:space="0" w:color="auto"/>
              <w:bottom w:val="single" w:sz="4" w:space="0" w:color="auto"/>
              <w:right w:val="single" w:sz="8" w:space="0" w:color="auto"/>
            </w:tcBorders>
            <w:shd w:val="clear" w:color="auto" w:fill="auto"/>
            <w:noWrap/>
            <w:hideMark/>
          </w:tcPr>
          <w:p w14:paraId="5072E63A" w14:textId="22CFD54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2 354 173</w:t>
            </w:r>
          </w:p>
        </w:tc>
      </w:tr>
      <w:tr w:rsidR="005A047C" w:rsidRPr="00CF1772" w14:paraId="39DE4EF7" w14:textId="77777777" w:rsidTr="0040322E">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tcPr>
          <w:p w14:paraId="29DEE90F" w14:textId="3F7B08A3"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Pr>
                <w:rFonts w:ascii="Times New Roman" w:eastAsia="Times New Roman" w:hAnsi="Times New Roman" w:cs="Times New Roman"/>
                <w:b/>
                <w:bCs/>
                <w:color w:val="000000"/>
                <w:sz w:val="20"/>
                <w:lang w:eastAsia="pl-PL"/>
              </w:rPr>
              <w:t>2052 r.</w:t>
            </w:r>
          </w:p>
        </w:tc>
        <w:tc>
          <w:tcPr>
            <w:tcW w:w="1366" w:type="dxa"/>
            <w:tcBorders>
              <w:top w:val="nil"/>
              <w:left w:val="nil"/>
              <w:bottom w:val="single" w:sz="4" w:space="0" w:color="auto"/>
              <w:right w:val="nil"/>
            </w:tcBorders>
            <w:shd w:val="clear" w:color="auto" w:fill="auto"/>
            <w:noWrap/>
          </w:tcPr>
          <w:p w14:paraId="679F9FDE" w14:textId="1A3659D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256 778</w:t>
            </w:r>
          </w:p>
        </w:tc>
        <w:tc>
          <w:tcPr>
            <w:tcW w:w="1366" w:type="dxa"/>
            <w:tcBorders>
              <w:top w:val="nil"/>
              <w:left w:val="single" w:sz="4" w:space="0" w:color="auto"/>
              <w:bottom w:val="single" w:sz="4" w:space="0" w:color="auto"/>
              <w:right w:val="single" w:sz="4" w:space="0" w:color="auto"/>
            </w:tcBorders>
            <w:shd w:val="clear" w:color="auto" w:fill="auto"/>
            <w:noWrap/>
          </w:tcPr>
          <w:p w14:paraId="71C4E30F" w14:textId="322069E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753 067</w:t>
            </w:r>
          </w:p>
        </w:tc>
        <w:tc>
          <w:tcPr>
            <w:tcW w:w="1367" w:type="dxa"/>
            <w:tcBorders>
              <w:top w:val="nil"/>
              <w:left w:val="nil"/>
              <w:bottom w:val="single" w:sz="4" w:space="0" w:color="auto"/>
              <w:right w:val="single" w:sz="4" w:space="0" w:color="auto"/>
            </w:tcBorders>
            <w:shd w:val="clear" w:color="auto" w:fill="auto"/>
            <w:noWrap/>
          </w:tcPr>
          <w:p w14:paraId="2947A75E" w14:textId="208BF85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398 070</w:t>
            </w:r>
          </w:p>
        </w:tc>
        <w:tc>
          <w:tcPr>
            <w:tcW w:w="1366" w:type="dxa"/>
            <w:tcBorders>
              <w:top w:val="nil"/>
              <w:left w:val="nil"/>
              <w:bottom w:val="single" w:sz="4" w:space="0" w:color="auto"/>
              <w:right w:val="single" w:sz="4" w:space="0" w:color="auto"/>
            </w:tcBorders>
            <w:shd w:val="clear" w:color="auto" w:fill="auto"/>
            <w:noWrap/>
          </w:tcPr>
          <w:p w14:paraId="3CEC90CC" w14:textId="34C2321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425 099</w:t>
            </w:r>
          </w:p>
        </w:tc>
        <w:tc>
          <w:tcPr>
            <w:tcW w:w="1367" w:type="dxa"/>
            <w:tcBorders>
              <w:top w:val="nil"/>
              <w:left w:val="nil"/>
              <w:bottom w:val="single" w:sz="4" w:space="0" w:color="auto"/>
              <w:right w:val="single" w:sz="4" w:space="0" w:color="auto"/>
            </w:tcBorders>
            <w:shd w:val="clear" w:color="auto" w:fill="auto"/>
            <w:noWrap/>
          </w:tcPr>
          <w:p w14:paraId="5A7BBF2B" w14:textId="1909519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521 158</w:t>
            </w:r>
          </w:p>
        </w:tc>
        <w:tc>
          <w:tcPr>
            <w:tcW w:w="1601" w:type="dxa"/>
            <w:tcBorders>
              <w:top w:val="nil"/>
              <w:left w:val="single" w:sz="8" w:space="0" w:color="auto"/>
              <w:bottom w:val="single" w:sz="4" w:space="0" w:color="auto"/>
              <w:right w:val="single" w:sz="8" w:space="0" w:color="auto"/>
            </w:tcBorders>
            <w:shd w:val="clear" w:color="auto" w:fill="auto"/>
            <w:noWrap/>
          </w:tcPr>
          <w:p w14:paraId="5861C563" w14:textId="158BB32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2 354 173</w:t>
            </w:r>
          </w:p>
        </w:tc>
      </w:tr>
      <w:tr w:rsidR="00CB7FF1" w:rsidRPr="00CF1772" w14:paraId="38043223" w14:textId="77777777" w:rsidTr="007D35A3">
        <w:trPr>
          <w:trHeight w:val="315"/>
        </w:trPr>
        <w:tc>
          <w:tcPr>
            <w:tcW w:w="9629" w:type="dxa"/>
            <w:gridSpan w:val="7"/>
            <w:tcBorders>
              <w:top w:val="nil"/>
              <w:left w:val="single" w:sz="8" w:space="0" w:color="auto"/>
              <w:bottom w:val="nil"/>
              <w:right w:val="single" w:sz="8" w:space="0" w:color="auto"/>
            </w:tcBorders>
            <w:shd w:val="clear" w:color="auto" w:fill="E2EFD9" w:themeFill="accent6" w:themeFillTint="33"/>
            <w:noWrap/>
            <w:vAlign w:val="center"/>
            <w:hideMark/>
          </w:tcPr>
          <w:p w14:paraId="721558FF" w14:textId="06AE2CB2" w:rsidR="00CB7FF1" w:rsidRPr="00632322" w:rsidRDefault="00CB7FF1" w:rsidP="00CB7FF1">
            <w:pPr>
              <w:spacing w:line="240" w:lineRule="auto"/>
              <w:jc w:val="center"/>
              <w:rPr>
                <w:rFonts w:ascii="Times New Roman" w:eastAsia="Times New Roman" w:hAnsi="Times New Roman" w:cs="Times New Roman"/>
                <w:b/>
                <w:bCs/>
                <w:color w:val="000000"/>
                <w:sz w:val="20"/>
                <w:lang w:eastAsia="pl-PL"/>
              </w:rPr>
            </w:pPr>
            <w:r w:rsidRPr="00632322">
              <w:rPr>
                <w:rFonts w:ascii="Times New Roman" w:eastAsia="Times New Roman" w:hAnsi="Times New Roman" w:cs="Times New Roman"/>
                <w:b/>
                <w:bCs/>
                <w:color w:val="000000"/>
                <w:sz w:val="20"/>
                <w:lang w:eastAsia="pl-PL"/>
              </w:rPr>
              <w:t>Wydatki bieżące</w:t>
            </w:r>
          </w:p>
        </w:tc>
      </w:tr>
      <w:tr w:rsidR="005A047C" w:rsidRPr="00CF1772" w14:paraId="7593BCB0" w14:textId="77777777" w:rsidTr="000C6D94">
        <w:trPr>
          <w:trHeight w:val="315"/>
        </w:trPr>
        <w:tc>
          <w:tcPr>
            <w:tcW w:w="1196" w:type="dxa"/>
            <w:tcBorders>
              <w:top w:val="single" w:sz="8" w:space="0" w:color="auto"/>
              <w:left w:val="single" w:sz="8" w:space="0" w:color="auto"/>
              <w:bottom w:val="single" w:sz="8" w:space="0" w:color="auto"/>
              <w:right w:val="single" w:sz="4" w:space="0" w:color="auto"/>
            </w:tcBorders>
            <w:shd w:val="clear" w:color="auto" w:fill="D9D9D9"/>
            <w:noWrap/>
            <w:vAlign w:val="center"/>
            <w:hideMark/>
          </w:tcPr>
          <w:p w14:paraId="14043A2A" w14:textId="44721813" w:rsidR="005A047C" w:rsidRPr="00CF1772" w:rsidRDefault="005A047C" w:rsidP="005A047C">
            <w:pPr>
              <w:spacing w:line="240" w:lineRule="auto"/>
              <w:jc w:val="center"/>
              <w:rPr>
                <w:rFonts w:ascii="Times New Roman" w:eastAsia="Times New Roman" w:hAnsi="Times New Roman" w:cs="Times New Roman"/>
                <w:color w:val="000000" w:themeColor="text1"/>
                <w:sz w:val="20"/>
                <w:lang w:eastAsia="pl-PL"/>
              </w:rPr>
            </w:pPr>
            <w:r w:rsidRPr="00CF1772">
              <w:rPr>
                <w:rFonts w:ascii="Times New Roman" w:eastAsia="Times New Roman" w:hAnsi="Times New Roman" w:cs="Times New Roman"/>
                <w:bCs/>
                <w:color w:val="000000" w:themeColor="text1"/>
                <w:sz w:val="20"/>
                <w:lang w:eastAsia="pl-PL"/>
              </w:rPr>
              <w:t>Wydatki bieżące razem</w:t>
            </w:r>
          </w:p>
        </w:tc>
        <w:tc>
          <w:tcPr>
            <w:tcW w:w="1366" w:type="dxa"/>
            <w:tcBorders>
              <w:top w:val="single" w:sz="8" w:space="0" w:color="auto"/>
              <w:left w:val="nil"/>
              <w:bottom w:val="single" w:sz="8" w:space="0" w:color="auto"/>
              <w:right w:val="nil"/>
            </w:tcBorders>
            <w:shd w:val="clear" w:color="000000" w:fill="D9D9D9"/>
            <w:noWrap/>
            <w:hideMark/>
          </w:tcPr>
          <w:p w14:paraId="013821BF" w14:textId="2B6563FF"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197 380 296</w:t>
            </w:r>
          </w:p>
        </w:tc>
        <w:tc>
          <w:tcPr>
            <w:tcW w:w="1366" w:type="dxa"/>
            <w:tcBorders>
              <w:top w:val="single" w:sz="8" w:space="0" w:color="auto"/>
              <w:left w:val="single" w:sz="4" w:space="0" w:color="auto"/>
              <w:bottom w:val="single" w:sz="8" w:space="0" w:color="auto"/>
              <w:right w:val="single" w:sz="4" w:space="0" w:color="auto"/>
            </w:tcBorders>
            <w:shd w:val="clear" w:color="000000" w:fill="D9D9D9"/>
            <w:noWrap/>
            <w:hideMark/>
          </w:tcPr>
          <w:p w14:paraId="6173509C" w14:textId="6BB9EC46"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550 966 109</w:t>
            </w:r>
          </w:p>
        </w:tc>
        <w:tc>
          <w:tcPr>
            <w:tcW w:w="1367" w:type="dxa"/>
            <w:tcBorders>
              <w:top w:val="single" w:sz="8" w:space="0" w:color="auto"/>
              <w:left w:val="nil"/>
              <w:bottom w:val="single" w:sz="8" w:space="0" w:color="auto"/>
              <w:right w:val="single" w:sz="4" w:space="0" w:color="auto"/>
            </w:tcBorders>
            <w:shd w:val="clear" w:color="000000" w:fill="D9D9D9"/>
            <w:noWrap/>
            <w:hideMark/>
          </w:tcPr>
          <w:p w14:paraId="1FE861AB" w14:textId="56AA33F0"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305 223 048</w:t>
            </w:r>
          </w:p>
        </w:tc>
        <w:tc>
          <w:tcPr>
            <w:tcW w:w="1366" w:type="dxa"/>
            <w:tcBorders>
              <w:top w:val="single" w:sz="8" w:space="0" w:color="auto"/>
              <w:left w:val="nil"/>
              <w:bottom w:val="single" w:sz="8" w:space="0" w:color="auto"/>
              <w:right w:val="single" w:sz="4" w:space="0" w:color="auto"/>
            </w:tcBorders>
            <w:shd w:val="clear" w:color="000000" w:fill="D9D9D9"/>
            <w:noWrap/>
            <w:hideMark/>
          </w:tcPr>
          <w:p w14:paraId="30F798C4" w14:textId="5A97576D"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311 459 245</w:t>
            </w:r>
          </w:p>
        </w:tc>
        <w:tc>
          <w:tcPr>
            <w:tcW w:w="1367" w:type="dxa"/>
            <w:tcBorders>
              <w:top w:val="single" w:sz="8" w:space="0" w:color="auto"/>
              <w:left w:val="nil"/>
              <w:bottom w:val="single" w:sz="8" w:space="0" w:color="auto"/>
              <w:right w:val="single" w:sz="4" w:space="0" w:color="auto"/>
            </w:tcBorders>
            <w:shd w:val="clear" w:color="000000" w:fill="D9D9D9"/>
            <w:noWrap/>
            <w:hideMark/>
          </w:tcPr>
          <w:p w14:paraId="25AC6129" w14:textId="7B01D73F"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398 350 472</w:t>
            </w:r>
          </w:p>
        </w:tc>
        <w:tc>
          <w:tcPr>
            <w:tcW w:w="1601" w:type="dxa"/>
            <w:tcBorders>
              <w:top w:val="single" w:sz="8" w:space="0" w:color="auto"/>
              <w:left w:val="single" w:sz="8" w:space="0" w:color="auto"/>
              <w:bottom w:val="single" w:sz="8" w:space="0" w:color="auto"/>
              <w:right w:val="single" w:sz="8" w:space="0" w:color="auto"/>
            </w:tcBorders>
            <w:shd w:val="clear" w:color="000000" w:fill="D9D9D9"/>
            <w:noWrap/>
            <w:hideMark/>
          </w:tcPr>
          <w:p w14:paraId="61182015" w14:textId="10AB863F" w:rsidR="005A047C" w:rsidRPr="005A047C" w:rsidRDefault="005A047C" w:rsidP="005A047C">
            <w:pPr>
              <w:spacing w:line="240" w:lineRule="auto"/>
              <w:jc w:val="right"/>
              <w:rPr>
                <w:rFonts w:ascii="Times New Roman" w:eastAsia="Times New Roman" w:hAnsi="Times New Roman" w:cs="Times New Roman"/>
                <w:b/>
                <w:bCs/>
                <w:color w:val="000000" w:themeColor="text1"/>
                <w:sz w:val="20"/>
                <w:lang w:eastAsia="pl-PL"/>
              </w:rPr>
            </w:pPr>
            <w:r w:rsidRPr="005A047C">
              <w:rPr>
                <w:rFonts w:ascii="Times New Roman" w:hAnsi="Times New Roman" w:cs="Times New Roman"/>
                <w:sz w:val="20"/>
              </w:rPr>
              <w:t>1 763 379 171</w:t>
            </w:r>
          </w:p>
        </w:tc>
      </w:tr>
      <w:tr w:rsidR="005A047C" w:rsidRPr="00CF1772" w14:paraId="1E776E03"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1BB0797F" w14:textId="42181482"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2027 r.</w:t>
            </w:r>
          </w:p>
        </w:tc>
        <w:tc>
          <w:tcPr>
            <w:tcW w:w="1366" w:type="dxa"/>
            <w:tcBorders>
              <w:top w:val="nil"/>
              <w:left w:val="nil"/>
              <w:bottom w:val="single" w:sz="4" w:space="0" w:color="auto"/>
              <w:right w:val="nil"/>
            </w:tcBorders>
            <w:shd w:val="clear" w:color="auto" w:fill="auto"/>
            <w:noWrap/>
            <w:hideMark/>
          </w:tcPr>
          <w:p w14:paraId="5C31B3C2" w14:textId="1F49EA3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3 173 108</w:t>
            </w:r>
          </w:p>
        </w:tc>
        <w:tc>
          <w:tcPr>
            <w:tcW w:w="1366" w:type="dxa"/>
            <w:tcBorders>
              <w:top w:val="nil"/>
              <w:left w:val="single" w:sz="4" w:space="0" w:color="auto"/>
              <w:bottom w:val="single" w:sz="4" w:space="0" w:color="auto"/>
              <w:right w:val="single" w:sz="4" w:space="0" w:color="auto"/>
            </w:tcBorders>
            <w:shd w:val="clear" w:color="auto" w:fill="auto"/>
            <w:noWrap/>
            <w:hideMark/>
          </w:tcPr>
          <w:p w14:paraId="79CA0346" w14:textId="71AA225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10 664 858</w:t>
            </w:r>
          </w:p>
        </w:tc>
        <w:tc>
          <w:tcPr>
            <w:tcW w:w="1367" w:type="dxa"/>
            <w:tcBorders>
              <w:top w:val="nil"/>
              <w:left w:val="nil"/>
              <w:bottom w:val="single" w:sz="4" w:space="0" w:color="auto"/>
              <w:right w:val="single" w:sz="4" w:space="0" w:color="auto"/>
            </w:tcBorders>
            <w:shd w:val="clear" w:color="auto" w:fill="auto"/>
            <w:noWrap/>
            <w:hideMark/>
          </w:tcPr>
          <w:p w14:paraId="55EC808D" w14:textId="26F3EA2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6 075 753</w:t>
            </w:r>
          </w:p>
        </w:tc>
        <w:tc>
          <w:tcPr>
            <w:tcW w:w="1366" w:type="dxa"/>
            <w:tcBorders>
              <w:top w:val="nil"/>
              <w:left w:val="nil"/>
              <w:bottom w:val="single" w:sz="4" w:space="0" w:color="auto"/>
              <w:right w:val="single" w:sz="4" w:space="0" w:color="auto"/>
            </w:tcBorders>
            <w:shd w:val="clear" w:color="auto" w:fill="auto"/>
            <w:noWrap/>
            <w:hideMark/>
          </w:tcPr>
          <w:p w14:paraId="6D0C7F41" w14:textId="76699FF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5 363 946</w:t>
            </w:r>
          </w:p>
        </w:tc>
        <w:tc>
          <w:tcPr>
            <w:tcW w:w="1367" w:type="dxa"/>
            <w:tcBorders>
              <w:top w:val="nil"/>
              <w:left w:val="nil"/>
              <w:bottom w:val="single" w:sz="4" w:space="0" w:color="auto"/>
              <w:right w:val="single" w:sz="4" w:space="0" w:color="auto"/>
            </w:tcBorders>
            <w:shd w:val="clear" w:color="auto" w:fill="auto"/>
            <w:noWrap/>
            <w:hideMark/>
          </w:tcPr>
          <w:p w14:paraId="137ADF3F" w14:textId="4D2ADED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10 374 367</w:t>
            </w:r>
          </w:p>
        </w:tc>
        <w:tc>
          <w:tcPr>
            <w:tcW w:w="1601" w:type="dxa"/>
            <w:tcBorders>
              <w:top w:val="nil"/>
              <w:left w:val="single" w:sz="8" w:space="0" w:color="auto"/>
              <w:bottom w:val="single" w:sz="4" w:space="0" w:color="auto"/>
              <w:right w:val="single" w:sz="8" w:space="0" w:color="auto"/>
            </w:tcBorders>
            <w:shd w:val="clear" w:color="auto" w:fill="auto"/>
            <w:noWrap/>
            <w:hideMark/>
          </w:tcPr>
          <w:p w14:paraId="6BD32676" w14:textId="00B3876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35 652 032</w:t>
            </w:r>
          </w:p>
        </w:tc>
      </w:tr>
      <w:tr w:rsidR="005A047C" w:rsidRPr="00CF1772" w14:paraId="0728894E"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66C4275A" w14:textId="59239DD7"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2028 r. </w:t>
            </w:r>
          </w:p>
        </w:tc>
        <w:tc>
          <w:tcPr>
            <w:tcW w:w="1366" w:type="dxa"/>
            <w:tcBorders>
              <w:top w:val="nil"/>
              <w:left w:val="nil"/>
              <w:bottom w:val="single" w:sz="4" w:space="0" w:color="auto"/>
              <w:right w:val="nil"/>
            </w:tcBorders>
            <w:shd w:val="clear" w:color="auto" w:fill="auto"/>
            <w:noWrap/>
            <w:hideMark/>
          </w:tcPr>
          <w:p w14:paraId="0E26A5BA" w14:textId="025DE46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7 555 946</w:t>
            </w:r>
          </w:p>
        </w:tc>
        <w:tc>
          <w:tcPr>
            <w:tcW w:w="1366" w:type="dxa"/>
            <w:tcBorders>
              <w:top w:val="nil"/>
              <w:left w:val="single" w:sz="4" w:space="0" w:color="auto"/>
              <w:bottom w:val="single" w:sz="4" w:space="0" w:color="auto"/>
              <w:right w:val="single" w:sz="4" w:space="0" w:color="auto"/>
            </w:tcBorders>
            <w:shd w:val="clear" w:color="auto" w:fill="auto"/>
            <w:noWrap/>
            <w:hideMark/>
          </w:tcPr>
          <w:p w14:paraId="7BB097F9" w14:textId="670F9AB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22 007 109</w:t>
            </w:r>
          </w:p>
        </w:tc>
        <w:tc>
          <w:tcPr>
            <w:tcW w:w="1367" w:type="dxa"/>
            <w:tcBorders>
              <w:top w:val="nil"/>
              <w:left w:val="nil"/>
              <w:bottom w:val="single" w:sz="4" w:space="0" w:color="auto"/>
              <w:right w:val="single" w:sz="4" w:space="0" w:color="auto"/>
            </w:tcBorders>
            <w:shd w:val="clear" w:color="auto" w:fill="auto"/>
            <w:noWrap/>
            <w:hideMark/>
          </w:tcPr>
          <w:p w14:paraId="40C32FA1" w14:textId="5CAFEB6F"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12 296 863</w:t>
            </w:r>
          </w:p>
        </w:tc>
        <w:tc>
          <w:tcPr>
            <w:tcW w:w="1366" w:type="dxa"/>
            <w:tcBorders>
              <w:top w:val="nil"/>
              <w:left w:val="nil"/>
              <w:bottom w:val="single" w:sz="4" w:space="0" w:color="auto"/>
              <w:right w:val="single" w:sz="4" w:space="0" w:color="auto"/>
            </w:tcBorders>
            <w:shd w:val="clear" w:color="auto" w:fill="auto"/>
            <w:noWrap/>
            <w:hideMark/>
          </w:tcPr>
          <w:p w14:paraId="1B071D37" w14:textId="503D128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7 978 332</w:t>
            </w:r>
          </w:p>
        </w:tc>
        <w:tc>
          <w:tcPr>
            <w:tcW w:w="1367" w:type="dxa"/>
            <w:tcBorders>
              <w:top w:val="nil"/>
              <w:left w:val="nil"/>
              <w:bottom w:val="single" w:sz="4" w:space="0" w:color="auto"/>
              <w:right w:val="single" w:sz="4" w:space="0" w:color="auto"/>
            </w:tcBorders>
            <w:shd w:val="clear" w:color="auto" w:fill="auto"/>
            <w:noWrap/>
            <w:hideMark/>
          </w:tcPr>
          <w:p w14:paraId="7AF885C4" w14:textId="51FC8A6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15 550 952</w:t>
            </w:r>
          </w:p>
        </w:tc>
        <w:tc>
          <w:tcPr>
            <w:tcW w:w="1601" w:type="dxa"/>
            <w:tcBorders>
              <w:top w:val="nil"/>
              <w:left w:val="single" w:sz="8" w:space="0" w:color="auto"/>
              <w:bottom w:val="single" w:sz="4" w:space="0" w:color="auto"/>
              <w:right w:val="single" w:sz="8" w:space="0" w:color="auto"/>
            </w:tcBorders>
            <w:shd w:val="clear" w:color="auto" w:fill="auto"/>
            <w:noWrap/>
            <w:hideMark/>
          </w:tcPr>
          <w:p w14:paraId="2B30B8A6" w14:textId="6057591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65 389 201</w:t>
            </w:r>
          </w:p>
        </w:tc>
      </w:tr>
      <w:tr w:rsidR="005A047C" w:rsidRPr="00CF1772" w14:paraId="38E8F98E"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39283660" w14:textId="16A4DFB3"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2029 r.</w:t>
            </w:r>
          </w:p>
        </w:tc>
        <w:tc>
          <w:tcPr>
            <w:tcW w:w="1366" w:type="dxa"/>
            <w:tcBorders>
              <w:top w:val="nil"/>
              <w:left w:val="nil"/>
              <w:bottom w:val="single" w:sz="4" w:space="0" w:color="auto"/>
              <w:right w:val="nil"/>
            </w:tcBorders>
            <w:shd w:val="clear" w:color="auto" w:fill="auto"/>
            <w:noWrap/>
            <w:hideMark/>
          </w:tcPr>
          <w:p w14:paraId="56BACDD3" w14:textId="12013A2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7 259 578</w:t>
            </w:r>
          </w:p>
        </w:tc>
        <w:tc>
          <w:tcPr>
            <w:tcW w:w="1366" w:type="dxa"/>
            <w:tcBorders>
              <w:top w:val="nil"/>
              <w:left w:val="single" w:sz="4" w:space="0" w:color="auto"/>
              <w:bottom w:val="single" w:sz="4" w:space="0" w:color="auto"/>
              <w:right w:val="single" w:sz="4" w:space="0" w:color="auto"/>
            </w:tcBorders>
            <w:shd w:val="clear" w:color="auto" w:fill="auto"/>
            <w:noWrap/>
            <w:hideMark/>
          </w:tcPr>
          <w:p w14:paraId="57770665" w14:textId="54215EA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21 184 276</w:t>
            </w:r>
          </w:p>
        </w:tc>
        <w:tc>
          <w:tcPr>
            <w:tcW w:w="1367" w:type="dxa"/>
            <w:tcBorders>
              <w:top w:val="nil"/>
              <w:left w:val="nil"/>
              <w:bottom w:val="single" w:sz="4" w:space="0" w:color="auto"/>
              <w:right w:val="single" w:sz="4" w:space="0" w:color="auto"/>
            </w:tcBorders>
            <w:shd w:val="clear" w:color="auto" w:fill="auto"/>
            <w:noWrap/>
            <w:hideMark/>
          </w:tcPr>
          <w:p w14:paraId="0C3D3C5E" w14:textId="1F39477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11 871 014</w:t>
            </w:r>
          </w:p>
        </w:tc>
        <w:tc>
          <w:tcPr>
            <w:tcW w:w="1366" w:type="dxa"/>
            <w:tcBorders>
              <w:top w:val="nil"/>
              <w:left w:val="nil"/>
              <w:bottom w:val="single" w:sz="4" w:space="0" w:color="auto"/>
              <w:right w:val="single" w:sz="4" w:space="0" w:color="auto"/>
            </w:tcBorders>
            <w:shd w:val="clear" w:color="auto" w:fill="auto"/>
            <w:noWrap/>
            <w:hideMark/>
          </w:tcPr>
          <w:p w14:paraId="2441964D" w14:textId="7377AAC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12 565 663</w:t>
            </w:r>
          </w:p>
        </w:tc>
        <w:tc>
          <w:tcPr>
            <w:tcW w:w="1367" w:type="dxa"/>
            <w:tcBorders>
              <w:top w:val="nil"/>
              <w:left w:val="nil"/>
              <w:bottom w:val="single" w:sz="4" w:space="0" w:color="auto"/>
              <w:right w:val="single" w:sz="4" w:space="0" w:color="auto"/>
            </w:tcBorders>
            <w:shd w:val="clear" w:color="auto" w:fill="auto"/>
            <w:noWrap/>
            <w:hideMark/>
          </w:tcPr>
          <w:p w14:paraId="032FCBA3" w14:textId="50DF422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15 016 633</w:t>
            </w:r>
          </w:p>
        </w:tc>
        <w:tc>
          <w:tcPr>
            <w:tcW w:w="1601" w:type="dxa"/>
            <w:tcBorders>
              <w:top w:val="nil"/>
              <w:left w:val="single" w:sz="8" w:space="0" w:color="auto"/>
              <w:bottom w:val="single" w:sz="4" w:space="0" w:color="auto"/>
              <w:right w:val="single" w:sz="8" w:space="0" w:color="auto"/>
            </w:tcBorders>
            <w:shd w:val="clear" w:color="auto" w:fill="auto"/>
            <w:noWrap/>
            <w:hideMark/>
          </w:tcPr>
          <w:p w14:paraId="5BA3E083" w14:textId="1FF98BF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67 897 163</w:t>
            </w:r>
          </w:p>
        </w:tc>
      </w:tr>
      <w:tr w:rsidR="005A047C" w:rsidRPr="00CF1772" w14:paraId="192DA618"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5CBA7FA5" w14:textId="39F6EEB2"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2030 r.</w:t>
            </w:r>
          </w:p>
        </w:tc>
        <w:tc>
          <w:tcPr>
            <w:tcW w:w="1366" w:type="dxa"/>
            <w:tcBorders>
              <w:top w:val="nil"/>
              <w:left w:val="nil"/>
              <w:bottom w:val="single" w:sz="4" w:space="0" w:color="auto"/>
              <w:right w:val="nil"/>
            </w:tcBorders>
            <w:shd w:val="clear" w:color="auto" w:fill="auto"/>
            <w:noWrap/>
            <w:hideMark/>
          </w:tcPr>
          <w:p w14:paraId="79BFCC95" w14:textId="437A51C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7 004 968</w:t>
            </w:r>
          </w:p>
        </w:tc>
        <w:tc>
          <w:tcPr>
            <w:tcW w:w="1366" w:type="dxa"/>
            <w:tcBorders>
              <w:top w:val="nil"/>
              <w:left w:val="single" w:sz="4" w:space="0" w:color="auto"/>
              <w:bottom w:val="single" w:sz="4" w:space="0" w:color="auto"/>
              <w:right w:val="single" w:sz="4" w:space="0" w:color="auto"/>
            </w:tcBorders>
            <w:shd w:val="clear" w:color="auto" w:fill="auto"/>
            <w:noWrap/>
            <w:hideMark/>
          </w:tcPr>
          <w:p w14:paraId="4E1862B2" w14:textId="469F0B3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20 508 912</w:t>
            </w:r>
          </w:p>
        </w:tc>
        <w:tc>
          <w:tcPr>
            <w:tcW w:w="1367" w:type="dxa"/>
            <w:tcBorders>
              <w:top w:val="nil"/>
              <w:left w:val="nil"/>
              <w:bottom w:val="single" w:sz="4" w:space="0" w:color="auto"/>
              <w:right w:val="single" w:sz="4" w:space="0" w:color="auto"/>
            </w:tcBorders>
            <w:shd w:val="clear" w:color="auto" w:fill="auto"/>
            <w:noWrap/>
            <w:hideMark/>
          </w:tcPr>
          <w:p w14:paraId="188F162A" w14:textId="5E7F10D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14 426 676</w:t>
            </w:r>
          </w:p>
        </w:tc>
        <w:tc>
          <w:tcPr>
            <w:tcW w:w="1366" w:type="dxa"/>
            <w:tcBorders>
              <w:top w:val="nil"/>
              <w:left w:val="nil"/>
              <w:bottom w:val="single" w:sz="4" w:space="0" w:color="auto"/>
              <w:right w:val="single" w:sz="4" w:space="0" w:color="auto"/>
            </w:tcBorders>
            <w:shd w:val="clear" w:color="auto" w:fill="auto"/>
            <w:noWrap/>
            <w:hideMark/>
          </w:tcPr>
          <w:p w14:paraId="44521862" w14:textId="4BB6786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12 074 148</w:t>
            </w:r>
          </w:p>
        </w:tc>
        <w:tc>
          <w:tcPr>
            <w:tcW w:w="1367" w:type="dxa"/>
            <w:tcBorders>
              <w:top w:val="nil"/>
              <w:left w:val="nil"/>
              <w:bottom w:val="single" w:sz="4" w:space="0" w:color="auto"/>
              <w:right w:val="single" w:sz="4" w:space="0" w:color="auto"/>
            </w:tcBorders>
            <w:shd w:val="clear" w:color="auto" w:fill="auto"/>
            <w:noWrap/>
            <w:hideMark/>
          </w:tcPr>
          <w:p w14:paraId="1C7E3A40" w14:textId="3235CEE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14 494 652</w:t>
            </w:r>
          </w:p>
        </w:tc>
        <w:tc>
          <w:tcPr>
            <w:tcW w:w="1601" w:type="dxa"/>
            <w:tcBorders>
              <w:top w:val="nil"/>
              <w:left w:val="single" w:sz="8" w:space="0" w:color="auto"/>
              <w:bottom w:val="single" w:sz="4" w:space="0" w:color="auto"/>
              <w:right w:val="single" w:sz="8" w:space="0" w:color="auto"/>
            </w:tcBorders>
            <w:shd w:val="clear" w:color="auto" w:fill="auto"/>
            <w:noWrap/>
            <w:hideMark/>
          </w:tcPr>
          <w:p w14:paraId="318D6A24" w14:textId="554F325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68 509 356</w:t>
            </w:r>
          </w:p>
        </w:tc>
      </w:tr>
      <w:tr w:rsidR="005A047C" w:rsidRPr="00CF1772" w14:paraId="44F3BEB0"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749B758" w14:textId="39279056"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2031 r.</w:t>
            </w:r>
          </w:p>
        </w:tc>
        <w:tc>
          <w:tcPr>
            <w:tcW w:w="1366" w:type="dxa"/>
            <w:tcBorders>
              <w:top w:val="nil"/>
              <w:left w:val="nil"/>
              <w:bottom w:val="single" w:sz="4" w:space="0" w:color="auto"/>
              <w:right w:val="nil"/>
            </w:tcBorders>
            <w:shd w:val="clear" w:color="auto" w:fill="auto"/>
            <w:noWrap/>
            <w:hideMark/>
          </w:tcPr>
          <w:p w14:paraId="320B6F88" w14:textId="5A4ACC7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6 751 595</w:t>
            </w:r>
          </w:p>
        </w:tc>
        <w:tc>
          <w:tcPr>
            <w:tcW w:w="1366" w:type="dxa"/>
            <w:tcBorders>
              <w:top w:val="nil"/>
              <w:left w:val="single" w:sz="4" w:space="0" w:color="auto"/>
              <w:bottom w:val="single" w:sz="4" w:space="0" w:color="auto"/>
              <w:right w:val="single" w:sz="4" w:space="0" w:color="auto"/>
            </w:tcBorders>
            <w:shd w:val="clear" w:color="auto" w:fill="auto"/>
            <w:noWrap/>
            <w:hideMark/>
          </w:tcPr>
          <w:p w14:paraId="7BC26F99" w14:textId="0293703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19 714 277</w:t>
            </w:r>
          </w:p>
        </w:tc>
        <w:tc>
          <w:tcPr>
            <w:tcW w:w="1367" w:type="dxa"/>
            <w:tcBorders>
              <w:top w:val="nil"/>
              <w:left w:val="nil"/>
              <w:bottom w:val="single" w:sz="4" w:space="0" w:color="auto"/>
              <w:right w:val="single" w:sz="4" w:space="0" w:color="auto"/>
            </w:tcBorders>
            <w:shd w:val="clear" w:color="auto" w:fill="auto"/>
            <w:noWrap/>
            <w:hideMark/>
          </w:tcPr>
          <w:p w14:paraId="6D402D73" w14:textId="6D44A62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14 035 547</w:t>
            </w:r>
          </w:p>
        </w:tc>
        <w:tc>
          <w:tcPr>
            <w:tcW w:w="1366" w:type="dxa"/>
            <w:tcBorders>
              <w:top w:val="nil"/>
              <w:left w:val="nil"/>
              <w:bottom w:val="single" w:sz="4" w:space="0" w:color="auto"/>
              <w:right w:val="single" w:sz="4" w:space="0" w:color="auto"/>
            </w:tcBorders>
            <w:shd w:val="clear" w:color="auto" w:fill="auto"/>
            <w:noWrap/>
            <w:hideMark/>
          </w:tcPr>
          <w:p w14:paraId="521C9222" w14:textId="7DA7EF0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11 650 325</w:t>
            </w:r>
          </w:p>
        </w:tc>
        <w:tc>
          <w:tcPr>
            <w:tcW w:w="1367" w:type="dxa"/>
            <w:tcBorders>
              <w:top w:val="nil"/>
              <w:left w:val="nil"/>
              <w:bottom w:val="single" w:sz="4" w:space="0" w:color="auto"/>
              <w:right w:val="single" w:sz="4" w:space="0" w:color="auto"/>
            </w:tcBorders>
            <w:shd w:val="clear" w:color="auto" w:fill="auto"/>
            <w:noWrap/>
            <w:hideMark/>
          </w:tcPr>
          <w:p w14:paraId="2D1EF7D9" w14:textId="2E89D8D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13 975 566</w:t>
            </w:r>
          </w:p>
        </w:tc>
        <w:tc>
          <w:tcPr>
            <w:tcW w:w="1601" w:type="dxa"/>
            <w:tcBorders>
              <w:top w:val="nil"/>
              <w:left w:val="single" w:sz="8" w:space="0" w:color="auto"/>
              <w:bottom w:val="single" w:sz="4" w:space="0" w:color="auto"/>
              <w:right w:val="single" w:sz="8" w:space="0" w:color="auto"/>
            </w:tcBorders>
            <w:shd w:val="clear" w:color="auto" w:fill="auto"/>
            <w:noWrap/>
            <w:hideMark/>
          </w:tcPr>
          <w:p w14:paraId="1816FCFA" w14:textId="7951000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66 127 310</w:t>
            </w:r>
          </w:p>
        </w:tc>
      </w:tr>
      <w:tr w:rsidR="005A047C" w:rsidRPr="00CF1772" w14:paraId="06BDE75D"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55E744CC" w14:textId="4BC64591"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2032 r.</w:t>
            </w:r>
          </w:p>
        </w:tc>
        <w:tc>
          <w:tcPr>
            <w:tcW w:w="1366" w:type="dxa"/>
            <w:tcBorders>
              <w:top w:val="nil"/>
              <w:left w:val="nil"/>
              <w:bottom w:val="single" w:sz="4" w:space="0" w:color="auto"/>
              <w:right w:val="nil"/>
            </w:tcBorders>
            <w:shd w:val="clear" w:color="auto" w:fill="auto"/>
            <w:noWrap/>
            <w:hideMark/>
          </w:tcPr>
          <w:p w14:paraId="24471E4D" w14:textId="337B0EC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6 499 585</w:t>
            </w:r>
          </w:p>
        </w:tc>
        <w:tc>
          <w:tcPr>
            <w:tcW w:w="1366" w:type="dxa"/>
            <w:tcBorders>
              <w:top w:val="nil"/>
              <w:left w:val="single" w:sz="4" w:space="0" w:color="auto"/>
              <w:bottom w:val="single" w:sz="4" w:space="0" w:color="auto"/>
              <w:right w:val="single" w:sz="4" w:space="0" w:color="auto"/>
            </w:tcBorders>
            <w:shd w:val="clear" w:color="auto" w:fill="auto"/>
            <w:noWrap/>
            <w:hideMark/>
          </w:tcPr>
          <w:p w14:paraId="576241CB" w14:textId="12F269B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18 926 005</w:t>
            </w:r>
          </w:p>
        </w:tc>
        <w:tc>
          <w:tcPr>
            <w:tcW w:w="1367" w:type="dxa"/>
            <w:tcBorders>
              <w:top w:val="nil"/>
              <w:left w:val="nil"/>
              <w:bottom w:val="single" w:sz="4" w:space="0" w:color="auto"/>
              <w:right w:val="single" w:sz="4" w:space="0" w:color="auto"/>
            </w:tcBorders>
            <w:shd w:val="clear" w:color="auto" w:fill="auto"/>
            <w:noWrap/>
            <w:hideMark/>
          </w:tcPr>
          <w:p w14:paraId="6F82F012" w14:textId="248FFC9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13 712 476</w:t>
            </w:r>
          </w:p>
        </w:tc>
        <w:tc>
          <w:tcPr>
            <w:tcW w:w="1366" w:type="dxa"/>
            <w:tcBorders>
              <w:top w:val="nil"/>
              <w:left w:val="nil"/>
              <w:bottom w:val="single" w:sz="4" w:space="0" w:color="auto"/>
              <w:right w:val="single" w:sz="4" w:space="0" w:color="auto"/>
            </w:tcBorders>
            <w:shd w:val="clear" w:color="auto" w:fill="auto"/>
            <w:noWrap/>
            <w:hideMark/>
          </w:tcPr>
          <w:p w14:paraId="0D40CEE4" w14:textId="42D9E71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11 222 015</w:t>
            </w:r>
          </w:p>
        </w:tc>
        <w:tc>
          <w:tcPr>
            <w:tcW w:w="1367" w:type="dxa"/>
            <w:tcBorders>
              <w:top w:val="nil"/>
              <w:left w:val="nil"/>
              <w:bottom w:val="single" w:sz="4" w:space="0" w:color="auto"/>
              <w:right w:val="single" w:sz="4" w:space="0" w:color="auto"/>
            </w:tcBorders>
            <w:shd w:val="clear" w:color="auto" w:fill="auto"/>
            <w:noWrap/>
            <w:hideMark/>
          </w:tcPr>
          <w:p w14:paraId="0A4DA71F" w14:textId="3C82A2E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13 459 534</w:t>
            </w:r>
          </w:p>
        </w:tc>
        <w:tc>
          <w:tcPr>
            <w:tcW w:w="1601" w:type="dxa"/>
            <w:tcBorders>
              <w:top w:val="nil"/>
              <w:left w:val="single" w:sz="8" w:space="0" w:color="auto"/>
              <w:bottom w:val="single" w:sz="4" w:space="0" w:color="auto"/>
              <w:right w:val="single" w:sz="8" w:space="0" w:color="auto"/>
            </w:tcBorders>
            <w:shd w:val="clear" w:color="auto" w:fill="auto"/>
            <w:noWrap/>
            <w:hideMark/>
          </w:tcPr>
          <w:p w14:paraId="6010FCC4" w14:textId="7AB0AAC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63 819 615</w:t>
            </w:r>
          </w:p>
        </w:tc>
      </w:tr>
      <w:tr w:rsidR="005A047C" w:rsidRPr="00CF1772" w14:paraId="35AB17C0"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3E618D70" w14:textId="73AFE5D6"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2033 r. </w:t>
            </w:r>
          </w:p>
        </w:tc>
        <w:tc>
          <w:tcPr>
            <w:tcW w:w="1366" w:type="dxa"/>
            <w:tcBorders>
              <w:top w:val="nil"/>
              <w:left w:val="nil"/>
              <w:bottom w:val="single" w:sz="4" w:space="0" w:color="auto"/>
              <w:right w:val="nil"/>
            </w:tcBorders>
            <w:shd w:val="clear" w:color="auto" w:fill="auto"/>
            <w:noWrap/>
            <w:hideMark/>
          </w:tcPr>
          <w:p w14:paraId="3F7BD36F" w14:textId="6694378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10 844 862</w:t>
            </w:r>
          </w:p>
        </w:tc>
        <w:tc>
          <w:tcPr>
            <w:tcW w:w="1366" w:type="dxa"/>
            <w:tcBorders>
              <w:top w:val="nil"/>
              <w:left w:val="single" w:sz="4" w:space="0" w:color="auto"/>
              <w:bottom w:val="single" w:sz="4" w:space="0" w:color="auto"/>
              <w:right w:val="single" w:sz="4" w:space="0" w:color="auto"/>
            </w:tcBorders>
            <w:shd w:val="clear" w:color="auto" w:fill="auto"/>
            <w:noWrap/>
            <w:hideMark/>
          </w:tcPr>
          <w:p w14:paraId="0C6B29AF" w14:textId="5F225E7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18 010 464</w:t>
            </w:r>
          </w:p>
        </w:tc>
        <w:tc>
          <w:tcPr>
            <w:tcW w:w="1367" w:type="dxa"/>
            <w:tcBorders>
              <w:top w:val="nil"/>
              <w:left w:val="nil"/>
              <w:bottom w:val="single" w:sz="4" w:space="0" w:color="auto"/>
              <w:right w:val="single" w:sz="4" w:space="0" w:color="auto"/>
            </w:tcBorders>
            <w:shd w:val="clear" w:color="auto" w:fill="auto"/>
            <w:noWrap/>
            <w:hideMark/>
          </w:tcPr>
          <w:p w14:paraId="062AE8AF" w14:textId="448E550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10 243 093</w:t>
            </w:r>
          </w:p>
        </w:tc>
        <w:tc>
          <w:tcPr>
            <w:tcW w:w="1366" w:type="dxa"/>
            <w:tcBorders>
              <w:top w:val="nil"/>
              <w:left w:val="nil"/>
              <w:bottom w:val="single" w:sz="4" w:space="0" w:color="auto"/>
              <w:right w:val="single" w:sz="4" w:space="0" w:color="auto"/>
            </w:tcBorders>
            <w:shd w:val="clear" w:color="auto" w:fill="auto"/>
            <w:noWrap/>
            <w:hideMark/>
          </w:tcPr>
          <w:p w14:paraId="372D2757" w14:textId="2360623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10 801 757</w:t>
            </w:r>
          </w:p>
        </w:tc>
        <w:tc>
          <w:tcPr>
            <w:tcW w:w="1367" w:type="dxa"/>
            <w:tcBorders>
              <w:top w:val="nil"/>
              <w:left w:val="nil"/>
              <w:bottom w:val="single" w:sz="4" w:space="0" w:color="auto"/>
              <w:right w:val="single" w:sz="4" w:space="0" w:color="auto"/>
            </w:tcBorders>
            <w:shd w:val="clear" w:color="auto" w:fill="auto"/>
            <w:noWrap/>
            <w:hideMark/>
          </w:tcPr>
          <w:p w14:paraId="5A4AFD0F" w14:textId="43A53AD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12 945 702</w:t>
            </w:r>
          </w:p>
        </w:tc>
        <w:tc>
          <w:tcPr>
            <w:tcW w:w="1601" w:type="dxa"/>
            <w:tcBorders>
              <w:top w:val="nil"/>
              <w:left w:val="single" w:sz="8" w:space="0" w:color="auto"/>
              <w:bottom w:val="single" w:sz="4" w:space="0" w:color="auto"/>
              <w:right w:val="single" w:sz="8" w:space="0" w:color="auto"/>
            </w:tcBorders>
            <w:shd w:val="clear" w:color="auto" w:fill="auto"/>
            <w:noWrap/>
            <w:hideMark/>
          </w:tcPr>
          <w:p w14:paraId="09DB1B18" w14:textId="34D00A6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62 845 878</w:t>
            </w:r>
          </w:p>
        </w:tc>
      </w:tr>
      <w:tr w:rsidR="005A047C" w:rsidRPr="00CF1772" w14:paraId="77B00713"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7FBAE4C8" w14:textId="37562ED5"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2034 r. </w:t>
            </w:r>
          </w:p>
        </w:tc>
        <w:tc>
          <w:tcPr>
            <w:tcW w:w="1366" w:type="dxa"/>
            <w:tcBorders>
              <w:top w:val="nil"/>
              <w:left w:val="nil"/>
              <w:bottom w:val="single" w:sz="4" w:space="0" w:color="auto"/>
              <w:right w:val="nil"/>
            </w:tcBorders>
            <w:shd w:val="clear" w:color="auto" w:fill="auto"/>
            <w:noWrap/>
            <w:hideMark/>
          </w:tcPr>
          <w:p w14:paraId="3FE7CA29" w14:textId="2C2CBEC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10 595 273</w:t>
            </w:r>
          </w:p>
        </w:tc>
        <w:tc>
          <w:tcPr>
            <w:tcW w:w="1366" w:type="dxa"/>
            <w:tcBorders>
              <w:top w:val="nil"/>
              <w:left w:val="single" w:sz="4" w:space="0" w:color="auto"/>
              <w:bottom w:val="single" w:sz="4" w:space="0" w:color="auto"/>
              <w:right w:val="single" w:sz="4" w:space="0" w:color="auto"/>
            </w:tcBorders>
            <w:shd w:val="clear" w:color="auto" w:fill="auto"/>
            <w:noWrap/>
            <w:hideMark/>
          </w:tcPr>
          <w:p w14:paraId="3A436A53" w14:textId="4BB7AF0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30 755 445</w:t>
            </w:r>
          </w:p>
        </w:tc>
        <w:tc>
          <w:tcPr>
            <w:tcW w:w="1367" w:type="dxa"/>
            <w:tcBorders>
              <w:top w:val="nil"/>
              <w:left w:val="nil"/>
              <w:bottom w:val="single" w:sz="4" w:space="0" w:color="auto"/>
              <w:right w:val="single" w:sz="4" w:space="0" w:color="auto"/>
            </w:tcBorders>
            <w:shd w:val="clear" w:color="auto" w:fill="auto"/>
            <w:noWrap/>
            <w:hideMark/>
          </w:tcPr>
          <w:p w14:paraId="4752CD6A" w14:textId="60C2D04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15 849 366</w:t>
            </w:r>
          </w:p>
        </w:tc>
        <w:tc>
          <w:tcPr>
            <w:tcW w:w="1366" w:type="dxa"/>
            <w:tcBorders>
              <w:top w:val="nil"/>
              <w:left w:val="nil"/>
              <w:bottom w:val="single" w:sz="4" w:space="0" w:color="auto"/>
              <w:right w:val="single" w:sz="4" w:space="0" w:color="auto"/>
            </w:tcBorders>
            <w:shd w:val="clear" w:color="auto" w:fill="auto"/>
            <w:noWrap/>
            <w:hideMark/>
          </w:tcPr>
          <w:p w14:paraId="4E9F3E7D" w14:textId="2CBDE04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16 776 521</w:t>
            </w:r>
          </w:p>
        </w:tc>
        <w:tc>
          <w:tcPr>
            <w:tcW w:w="1367" w:type="dxa"/>
            <w:tcBorders>
              <w:top w:val="nil"/>
              <w:left w:val="nil"/>
              <w:bottom w:val="single" w:sz="4" w:space="0" w:color="auto"/>
              <w:right w:val="single" w:sz="4" w:space="0" w:color="auto"/>
            </w:tcBorders>
            <w:shd w:val="clear" w:color="auto" w:fill="auto"/>
            <w:noWrap/>
            <w:hideMark/>
          </w:tcPr>
          <w:p w14:paraId="4E2D193A" w14:textId="0B5105F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12 435 127</w:t>
            </w:r>
          </w:p>
        </w:tc>
        <w:tc>
          <w:tcPr>
            <w:tcW w:w="1601" w:type="dxa"/>
            <w:tcBorders>
              <w:top w:val="nil"/>
              <w:left w:val="single" w:sz="8" w:space="0" w:color="auto"/>
              <w:bottom w:val="single" w:sz="4" w:space="0" w:color="auto"/>
              <w:right w:val="single" w:sz="8" w:space="0" w:color="auto"/>
            </w:tcBorders>
            <w:shd w:val="clear" w:color="auto" w:fill="auto"/>
            <w:noWrap/>
            <w:hideMark/>
          </w:tcPr>
          <w:p w14:paraId="332D9B6A" w14:textId="3E5F95B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86 411 733</w:t>
            </w:r>
          </w:p>
        </w:tc>
      </w:tr>
      <w:tr w:rsidR="005A047C" w:rsidRPr="00CF1772" w14:paraId="07F7E548"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370C4E60" w14:textId="01E99F88"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2035 r. </w:t>
            </w:r>
          </w:p>
        </w:tc>
        <w:tc>
          <w:tcPr>
            <w:tcW w:w="1366" w:type="dxa"/>
            <w:tcBorders>
              <w:top w:val="nil"/>
              <w:left w:val="nil"/>
              <w:bottom w:val="single" w:sz="4" w:space="0" w:color="auto"/>
              <w:right w:val="nil"/>
            </w:tcBorders>
            <w:shd w:val="clear" w:color="auto" w:fill="auto"/>
            <w:noWrap/>
            <w:hideMark/>
          </w:tcPr>
          <w:p w14:paraId="6E27970F" w14:textId="73FFB9B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10 480 396</w:t>
            </w:r>
          </w:p>
        </w:tc>
        <w:tc>
          <w:tcPr>
            <w:tcW w:w="1366" w:type="dxa"/>
            <w:tcBorders>
              <w:top w:val="nil"/>
              <w:left w:val="single" w:sz="4" w:space="0" w:color="auto"/>
              <w:bottom w:val="single" w:sz="4" w:space="0" w:color="auto"/>
              <w:right w:val="single" w:sz="4" w:space="0" w:color="auto"/>
            </w:tcBorders>
            <w:shd w:val="clear" w:color="auto" w:fill="auto"/>
            <w:noWrap/>
            <w:hideMark/>
          </w:tcPr>
          <w:p w14:paraId="7FDB00A6" w14:textId="3485783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29 972 370</w:t>
            </w:r>
          </w:p>
        </w:tc>
        <w:tc>
          <w:tcPr>
            <w:tcW w:w="1367" w:type="dxa"/>
            <w:tcBorders>
              <w:top w:val="nil"/>
              <w:left w:val="nil"/>
              <w:bottom w:val="single" w:sz="4" w:space="0" w:color="auto"/>
              <w:right w:val="single" w:sz="4" w:space="0" w:color="auto"/>
            </w:tcBorders>
            <w:shd w:val="clear" w:color="auto" w:fill="auto"/>
            <w:noWrap/>
            <w:hideMark/>
          </w:tcPr>
          <w:p w14:paraId="0FB4D738" w14:textId="7F61362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15 457 677</w:t>
            </w:r>
          </w:p>
        </w:tc>
        <w:tc>
          <w:tcPr>
            <w:tcW w:w="1366" w:type="dxa"/>
            <w:tcBorders>
              <w:top w:val="nil"/>
              <w:left w:val="nil"/>
              <w:bottom w:val="single" w:sz="4" w:space="0" w:color="auto"/>
              <w:right w:val="single" w:sz="4" w:space="0" w:color="auto"/>
            </w:tcBorders>
            <w:shd w:val="clear" w:color="auto" w:fill="auto"/>
            <w:noWrap/>
            <w:hideMark/>
          </w:tcPr>
          <w:p w14:paraId="27B13D03" w14:textId="4F66AEF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16 361 164</w:t>
            </w:r>
          </w:p>
        </w:tc>
        <w:tc>
          <w:tcPr>
            <w:tcW w:w="1367" w:type="dxa"/>
            <w:tcBorders>
              <w:top w:val="nil"/>
              <w:left w:val="nil"/>
              <w:bottom w:val="single" w:sz="4" w:space="0" w:color="auto"/>
              <w:right w:val="single" w:sz="4" w:space="0" w:color="auto"/>
            </w:tcBorders>
            <w:shd w:val="clear" w:color="auto" w:fill="auto"/>
            <w:noWrap/>
            <w:hideMark/>
          </w:tcPr>
          <w:p w14:paraId="557E625F" w14:textId="3153E47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20 882 709</w:t>
            </w:r>
          </w:p>
        </w:tc>
        <w:tc>
          <w:tcPr>
            <w:tcW w:w="1601" w:type="dxa"/>
            <w:tcBorders>
              <w:top w:val="nil"/>
              <w:left w:val="single" w:sz="8" w:space="0" w:color="auto"/>
              <w:bottom w:val="single" w:sz="4" w:space="0" w:color="auto"/>
              <w:right w:val="single" w:sz="8" w:space="0" w:color="auto"/>
            </w:tcBorders>
            <w:shd w:val="clear" w:color="auto" w:fill="auto"/>
            <w:noWrap/>
            <w:hideMark/>
          </w:tcPr>
          <w:p w14:paraId="6C90BEE2" w14:textId="7A70B12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93 154 315</w:t>
            </w:r>
          </w:p>
        </w:tc>
      </w:tr>
      <w:tr w:rsidR="005A047C" w:rsidRPr="00CF1772" w14:paraId="276E9498"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4C23B453" w14:textId="7B0A387F"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2036 r. </w:t>
            </w:r>
          </w:p>
        </w:tc>
        <w:tc>
          <w:tcPr>
            <w:tcW w:w="1366" w:type="dxa"/>
            <w:tcBorders>
              <w:top w:val="nil"/>
              <w:left w:val="nil"/>
              <w:bottom w:val="single" w:sz="4" w:space="0" w:color="auto"/>
              <w:right w:val="nil"/>
            </w:tcBorders>
            <w:shd w:val="clear" w:color="auto" w:fill="auto"/>
            <w:noWrap/>
            <w:hideMark/>
          </w:tcPr>
          <w:p w14:paraId="10C9C4B3" w14:textId="5048EBA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5 492 250</w:t>
            </w:r>
          </w:p>
        </w:tc>
        <w:tc>
          <w:tcPr>
            <w:tcW w:w="1366" w:type="dxa"/>
            <w:tcBorders>
              <w:top w:val="nil"/>
              <w:left w:val="single" w:sz="4" w:space="0" w:color="auto"/>
              <w:bottom w:val="single" w:sz="4" w:space="0" w:color="auto"/>
              <w:right w:val="single" w:sz="4" w:space="0" w:color="auto"/>
            </w:tcBorders>
            <w:shd w:val="clear" w:color="auto" w:fill="auto"/>
            <w:noWrap/>
            <w:hideMark/>
          </w:tcPr>
          <w:p w14:paraId="278BB3C3" w14:textId="188622D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29 584 223</w:t>
            </w:r>
          </w:p>
        </w:tc>
        <w:tc>
          <w:tcPr>
            <w:tcW w:w="1367" w:type="dxa"/>
            <w:tcBorders>
              <w:top w:val="nil"/>
              <w:left w:val="nil"/>
              <w:bottom w:val="single" w:sz="4" w:space="0" w:color="auto"/>
              <w:right w:val="single" w:sz="4" w:space="0" w:color="auto"/>
            </w:tcBorders>
            <w:shd w:val="clear" w:color="auto" w:fill="auto"/>
            <w:noWrap/>
            <w:hideMark/>
          </w:tcPr>
          <w:p w14:paraId="357C042D" w14:textId="6CF3678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15 231 230</w:t>
            </w:r>
          </w:p>
        </w:tc>
        <w:tc>
          <w:tcPr>
            <w:tcW w:w="1366" w:type="dxa"/>
            <w:tcBorders>
              <w:top w:val="nil"/>
              <w:left w:val="nil"/>
              <w:bottom w:val="single" w:sz="4" w:space="0" w:color="auto"/>
              <w:right w:val="single" w:sz="4" w:space="0" w:color="auto"/>
            </w:tcBorders>
            <w:shd w:val="clear" w:color="auto" w:fill="auto"/>
            <w:noWrap/>
            <w:hideMark/>
          </w:tcPr>
          <w:p w14:paraId="71B8FEFF" w14:textId="50D75C3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16 133 666</w:t>
            </w:r>
          </w:p>
        </w:tc>
        <w:tc>
          <w:tcPr>
            <w:tcW w:w="1367" w:type="dxa"/>
            <w:tcBorders>
              <w:top w:val="nil"/>
              <w:left w:val="nil"/>
              <w:bottom w:val="single" w:sz="4" w:space="0" w:color="auto"/>
              <w:right w:val="single" w:sz="4" w:space="0" w:color="auto"/>
            </w:tcBorders>
            <w:shd w:val="clear" w:color="auto" w:fill="auto"/>
            <w:noWrap/>
            <w:hideMark/>
          </w:tcPr>
          <w:p w14:paraId="611B75DE" w14:textId="70F9906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20 379 146</w:t>
            </w:r>
          </w:p>
        </w:tc>
        <w:tc>
          <w:tcPr>
            <w:tcW w:w="1601" w:type="dxa"/>
            <w:tcBorders>
              <w:top w:val="nil"/>
              <w:left w:val="single" w:sz="8" w:space="0" w:color="auto"/>
              <w:bottom w:val="single" w:sz="4" w:space="0" w:color="auto"/>
              <w:right w:val="single" w:sz="8" w:space="0" w:color="auto"/>
            </w:tcBorders>
            <w:shd w:val="clear" w:color="auto" w:fill="auto"/>
            <w:noWrap/>
            <w:hideMark/>
          </w:tcPr>
          <w:p w14:paraId="7585C1F4" w14:textId="3125CB3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86 820 515</w:t>
            </w:r>
          </w:p>
        </w:tc>
      </w:tr>
      <w:tr w:rsidR="005A047C" w:rsidRPr="00CF1772" w14:paraId="58783F87"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584754DF" w14:textId="2733655E"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2037 r. </w:t>
            </w:r>
          </w:p>
        </w:tc>
        <w:tc>
          <w:tcPr>
            <w:tcW w:w="1366" w:type="dxa"/>
            <w:tcBorders>
              <w:top w:val="nil"/>
              <w:left w:val="nil"/>
              <w:bottom w:val="single" w:sz="4" w:space="0" w:color="auto"/>
              <w:right w:val="nil"/>
            </w:tcBorders>
            <w:shd w:val="clear" w:color="auto" w:fill="auto"/>
            <w:noWrap/>
            <w:hideMark/>
          </w:tcPr>
          <w:p w14:paraId="438FDE0E" w14:textId="11F2948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5 241 210</w:t>
            </w:r>
          </w:p>
        </w:tc>
        <w:tc>
          <w:tcPr>
            <w:tcW w:w="1366" w:type="dxa"/>
            <w:tcBorders>
              <w:top w:val="nil"/>
              <w:left w:val="single" w:sz="4" w:space="0" w:color="auto"/>
              <w:bottom w:val="single" w:sz="4" w:space="0" w:color="auto"/>
              <w:right w:val="single" w:sz="4" w:space="0" w:color="auto"/>
            </w:tcBorders>
            <w:shd w:val="clear" w:color="auto" w:fill="auto"/>
            <w:noWrap/>
            <w:hideMark/>
          </w:tcPr>
          <w:p w14:paraId="0146A046" w14:textId="2239408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14 847 596</w:t>
            </w:r>
          </w:p>
        </w:tc>
        <w:tc>
          <w:tcPr>
            <w:tcW w:w="1367" w:type="dxa"/>
            <w:tcBorders>
              <w:top w:val="nil"/>
              <w:left w:val="nil"/>
              <w:bottom w:val="single" w:sz="4" w:space="0" w:color="auto"/>
              <w:right w:val="single" w:sz="4" w:space="0" w:color="auto"/>
            </w:tcBorders>
            <w:shd w:val="clear" w:color="auto" w:fill="auto"/>
            <w:noWrap/>
            <w:hideMark/>
          </w:tcPr>
          <w:p w14:paraId="0D7F4119" w14:textId="096C94E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8 604 705</w:t>
            </w:r>
          </w:p>
        </w:tc>
        <w:tc>
          <w:tcPr>
            <w:tcW w:w="1366" w:type="dxa"/>
            <w:tcBorders>
              <w:top w:val="nil"/>
              <w:left w:val="nil"/>
              <w:bottom w:val="single" w:sz="4" w:space="0" w:color="auto"/>
              <w:right w:val="single" w:sz="4" w:space="0" w:color="auto"/>
            </w:tcBorders>
            <w:shd w:val="clear" w:color="auto" w:fill="auto"/>
            <w:noWrap/>
            <w:hideMark/>
          </w:tcPr>
          <w:p w14:paraId="65F1213D" w14:textId="2599BF1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14 646 292</w:t>
            </w:r>
          </w:p>
        </w:tc>
        <w:tc>
          <w:tcPr>
            <w:tcW w:w="1367" w:type="dxa"/>
            <w:tcBorders>
              <w:top w:val="nil"/>
              <w:left w:val="nil"/>
              <w:bottom w:val="single" w:sz="4" w:space="0" w:color="auto"/>
              <w:right w:val="single" w:sz="4" w:space="0" w:color="auto"/>
            </w:tcBorders>
            <w:shd w:val="clear" w:color="auto" w:fill="auto"/>
            <w:noWrap/>
            <w:hideMark/>
          </w:tcPr>
          <w:p w14:paraId="6E951F99" w14:textId="1645507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20 138 821</w:t>
            </w:r>
          </w:p>
        </w:tc>
        <w:tc>
          <w:tcPr>
            <w:tcW w:w="1601" w:type="dxa"/>
            <w:tcBorders>
              <w:top w:val="nil"/>
              <w:left w:val="single" w:sz="8" w:space="0" w:color="auto"/>
              <w:bottom w:val="single" w:sz="4" w:space="0" w:color="auto"/>
              <w:right w:val="single" w:sz="8" w:space="0" w:color="auto"/>
            </w:tcBorders>
            <w:shd w:val="clear" w:color="auto" w:fill="auto"/>
            <w:noWrap/>
            <w:hideMark/>
          </w:tcPr>
          <w:p w14:paraId="69EA3175" w14:textId="7C2BCC8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63 478 624</w:t>
            </w:r>
          </w:p>
        </w:tc>
      </w:tr>
      <w:tr w:rsidR="005A047C" w:rsidRPr="00CF1772" w14:paraId="258CAF1A"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1829F8B5" w14:textId="06D9C1AA"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2038 r. </w:t>
            </w:r>
          </w:p>
        </w:tc>
        <w:tc>
          <w:tcPr>
            <w:tcW w:w="1366" w:type="dxa"/>
            <w:tcBorders>
              <w:top w:val="nil"/>
              <w:left w:val="nil"/>
              <w:bottom w:val="single" w:sz="4" w:space="0" w:color="auto"/>
              <w:right w:val="nil"/>
            </w:tcBorders>
            <w:shd w:val="clear" w:color="auto" w:fill="auto"/>
            <w:noWrap/>
            <w:hideMark/>
          </w:tcPr>
          <w:p w14:paraId="1D37095A" w14:textId="375229D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8 950 785</w:t>
            </w:r>
          </w:p>
        </w:tc>
        <w:tc>
          <w:tcPr>
            <w:tcW w:w="1366" w:type="dxa"/>
            <w:tcBorders>
              <w:top w:val="nil"/>
              <w:left w:val="single" w:sz="4" w:space="0" w:color="auto"/>
              <w:bottom w:val="single" w:sz="4" w:space="0" w:color="auto"/>
              <w:right w:val="single" w:sz="4" w:space="0" w:color="auto"/>
            </w:tcBorders>
            <w:shd w:val="clear" w:color="auto" w:fill="auto"/>
            <w:noWrap/>
            <w:hideMark/>
          </w:tcPr>
          <w:p w14:paraId="636E941D" w14:textId="661BEC0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14 547 381</w:t>
            </w:r>
          </w:p>
        </w:tc>
        <w:tc>
          <w:tcPr>
            <w:tcW w:w="1367" w:type="dxa"/>
            <w:tcBorders>
              <w:top w:val="nil"/>
              <w:left w:val="nil"/>
              <w:bottom w:val="single" w:sz="4" w:space="0" w:color="auto"/>
              <w:right w:val="single" w:sz="4" w:space="0" w:color="auto"/>
            </w:tcBorders>
            <w:shd w:val="clear" w:color="auto" w:fill="auto"/>
            <w:noWrap/>
            <w:hideMark/>
          </w:tcPr>
          <w:p w14:paraId="2435153F" w14:textId="5839C67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8 275 165</w:t>
            </w:r>
          </w:p>
        </w:tc>
        <w:tc>
          <w:tcPr>
            <w:tcW w:w="1366" w:type="dxa"/>
            <w:tcBorders>
              <w:top w:val="nil"/>
              <w:left w:val="nil"/>
              <w:bottom w:val="single" w:sz="4" w:space="0" w:color="auto"/>
              <w:right w:val="single" w:sz="4" w:space="0" w:color="auto"/>
            </w:tcBorders>
            <w:shd w:val="clear" w:color="auto" w:fill="auto"/>
            <w:noWrap/>
            <w:hideMark/>
          </w:tcPr>
          <w:p w14:paraId="237CDD44" w14:textId="3B7FB6D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14 230 489</w:t>
            </w:r>
          </w:p>
        </w:tc>
        <w:tc>
          <w:tcPr>
            <w:tcW w:w="1367" w:type="dxa"/>
            <w:tcBorders>
              <w:top w:val="nil"/>
              <w:left w:val="nil"/>
              <w:bottom w:val="single" w:sz="4" w:space="0" w:color="auto"/>
              <w:right w:val="single" w:sz="4" w:space="0" w:color="auto"/>
            </w:tcBorders>
            <w:shd w:val="clear" w:color="auto" w:fill="auto"/>
            <w:noWrap/>
            <w:hideMark/>
          </w:tcPr>
          <w:p w14:paraId="08414935" w14:textId="2D9660B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17 713 185</w:t>
            </w:r>
          </w:p>
        </w:tc>
        <w:tc>
          <w:tcPr>
            <w:tcW w:w="1601" w:type="dxa"/>
            <w:tcBorders>
              <w:top w:val="nil"/>
              <w:left w:val="single" w:sz="8" w:space="0" w:color="auto"/>
              <w:bottom w:val="single" w:sz="4" w:space="0" w:color="auto"/>
              <w:right w:val="single" w:sz="8" w:space="0" w:color="auto"/>
            </w:tcBorders>
            <w:shd w:val="clear" w:color="auto" w:fill="auto"/>
            <w:noWrap/>
            <w:hideMark/>
          </w:tcPr>
          <w:p w14:paraId="4BA21F04" w14:textId="7D09746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63 717 005</w:t>
            </w:r>
          </w:p>
        </w:tc>
      </w:tr>
      <w:tr w:rsidR="005A047C" w:rsidRPr="00CF1772" w14:paraId="17958501"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1263956" w14:textId="46512EE2"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2039 r. </w:t>
            </w:r>
          </w:p>
        </w:tc>
        <w:tc>
          <w:tcPr>
            <w:tcW w:w="1366" w:type="dxa"/>
            <w:tcBorders>
              <w:top w:val="nil"/>
              <w:left w:val="nil"/>
              <w:bottom w:val="single" w:sz="4" w:space="0" w:color="auto"/>
              <w:right w:val="nil"/>
            </w:tcBorders>
            <w:shd w:val="clear" w:color="auto" w:fill="auto"/>
            <w:noWrap/>
            <w:hideMark/>
          </w:tcPr>
          <w:p w14:paraId="52725742" w14:textId="6EC322B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8 708 994</w:t>
            </w:r>
          </w:p>
        </w:tc>
        <w:tc>
          <w:tcPr>
            <w:tcW w:w="1366" w:type="dxa"/>
            <w:tcBorders>
              <w:top w:val="nil"/>
              <w:left w:val="single" w:sz="4" w:space="0" w:color="auto"/>
              <w:bottom w:val="single" w:sz="4" w:space="0" w:color="auto"/>
              <w:right w:val="single" w:sz="4" w:space="0" w:color="auto"/>
            </w:tcBorders>
            <w:shd w:val="clear" w:color="auto" w:fill="auto"/>
            <w:noWrap/>
            <w:hideMark/>
          </w:tcPr>
          <w:p w14:paraId="078A4F9A" w14:textId="4F172F5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24 467 227</w:t>
            </w:r>
          </w:p>
        </w:tc>
        <w:tc>
          <w:tcPr>
            <w:tcW w:w="1367" w:type="dxa"/>
            <w:tcBorders>
              <w:top w:val="nil"/>
              <w:left w:val="nil"/>
              <w:bottom w:val="single" w:sz="4" w:space="0" w:color="auto"/>
              <w:right w:val="single" w:sz="4" w:space="0" w:color="auto"/>
            </w:tcBorders>
            <w:shd w:val="clear" w:color="auto" w:fill="auto"/>
            <w:noWrap/>
            <w:hideMark/>
          </w:tcPr>
          <w:p w14:paraId="601C8B81" w14:textId="477F7E8F"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12 627 194</w:t>
            </w:r>
          </w:p>
        </w:tc>
        <w:tc>
          <w:tcPr>
            <w:tcW w:w="1366" w:type="dxa"/>
            <w:tcBorders>
              <w:top w:val="nil"/>
              <w:left w:val="nil"/>
              <w:bottom w:val="single" w:sz="4" w:space="0" w:color="auto"/>
              <w:right w:val="single" w:sz="4" w:space="0" w:color="auto"/>
            </w:tcBorders>
            <w:shd w:val="clear" w:color="auto" w:fill="auto"/>
            <w:noWrap/>
            <w:hideMark/>
          </w:tcPr>
          <w:p w14:paraId="4220B56C" w14:textId="0127140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14 011 052</w:t>
            </w:r>
          </w:p>
        </w:tc>
        <w:tc>
          <w:tcPr>
            <w:tcW w:w="1367" w:type="dxa"/>
            <w:tcBorders>
              <w:top w:val="nil"/>
              <w:left w:val="nil"/>
              <w:bottom w:val="single" w:sz="4" w:space="0" w:color="auto"/>
              <w:right w:val="single" w:sz="4" w:space="0" w:color="auto"/>
            </w:tcBorders>
            <w:shd w:val="clear" w:color="auto" w:fill="auto"/>
            <w:noWrap/>
            <w:hideMark/>
          </w:tcPr>
          <w:p w14:paraId="7BDCB6BD" w14:textId="5337655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17 207 897</w:t>
            </w:r>
          </w:p>
        </w:tc>
        <w:tc>
          <w:tcPr>
            <w:tcW w:w="1601" w:type="dxa"/>
            <w:tcBorders>
              <w:top w:val="nil"/>
              <w:left w:val="single" w:sz="8" w:space="0" w:color="auto"/>
              <w:bottom w:val="single" w:sz="4" w:space="0" w:color="auto"/>
              <w:right w:val="single" w:sz="8" w:space="0" w:color="auto"/>
            </w:tcBorders>
            <w:shd w:val="clear" w:color="auto" w:fill="auto"/>
            <w:noWrap/>
            <w:hideMark/>
          </w:tcPr>
          <w:p w14:paraId="5D5B6DF0" w14:textId="0F36D76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77 022 363</w:t>
            </w:r>
          </w:p>
        </w:tc>
      </w:tr>
      <w:tr w:rsidR="005A047C" w:rsidRPr="00CF1772" w14:paraId="4C8A820B"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5E1C31A8" w14:textId="60209291"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2040 r. </w:t>
            </w:r>
          </w:p>
        </w:tc>
        <w:tc>
          <w:tcPr>
            <w:tcW w:w="1366" w:type="dxa"/>
            <w:tcBorders>
              <w:top w:val="nil"/>
              <w:left w:val="nil"/>
              <w:bottom w:val="single" w:sz="4" w:space="0" w:color="auto"/>
              <w:right w:val="nil"/>
            </w:tcBorders>
            <w:shd w:val="clear" w:color="auto" w:fill="auto"/>
            <w:noWrap/>
            <w:hideMark/>
          </w:tcPr>
          <w:p w14:paraId="7AA9E001" w14:textId="45F25CD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8 583 111</w:t>
            </w:r>
          </w:p>
        </w:tc>
        <w:tc>
          <w:tcPr>
            <w:tcW w:w="1366" w:type="dxa"/>
            <w:tcBorders>
              <w:top w:val="nil"/>
              <w:left w:val="single" w:sz="4" w:space="0" w:color="auto"/>
              <w:bottom w:val="single" w:sz="4" w:space="0" w:color="auto"/>
              <w:right w:val="single" w:sz="4" w:space="0" w:color="auto"/>
            </w:tcBorders>
            <w:shd w:val="clear" w:color="auto" w:fill="auto"/>
            <w:noWrap/>
            <w:hideMark/>
          </w:tcPr>
          <w:p w14:paraId="62038EBB" w14:textId="7DE0767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23 714 769</w:t>
            </w:r>
          </w:p>
        </w:tc>
        <w:tc>
          <w:tcPr>
            <w:tcW w:w="1367" w:type="dxa"/>
            <w:tcBorders>
              <w:top w:val="nil"/>
              <w:left w:val="nil"/>
              <w:bottom w:val="single" w:sz="4" w:space="0" w:color="auto"/>
              <w:right w:val="single" w:sz="4" w:space="0" w:color="auto"/>
            </w:tcBorders>
            <w:shd w:val="clear" w:color="auto" w:fill="auto"/>
            <w:noWrap/>
            <w:hideMark/>
          </w:tcPr>
          <w:p w14:paraId="3D878C40" w14:textId="272D0B8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12 236 918</w:t>
            </w:r>
          </w:p>
        </w:tc>
        <w:tc>
          <w:tcPr>
            <w:tcW w:w="1366" w:type="dxa"/>
            <w:tcBorders>
              <w:top w:val="nil"/>
              <w:left w:val="nil"/>
              <w:bottom w:val="single" w:sz="4" w:space="0" w:color="auto"/>
              <w:right w:val="single" w:sz="4" w:space="0" w:color="auto"/>
            </w:tcBorders>
            <w:shd w:val="clear" w:color="auto" w:fill="auto"/>
            <w:noWrap/>
            <w:hideMark/>
          </w:tcPr>
          <w:p w14:paraId="141C57CF" w14:textId="061FBCF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7 917 170</w:t>
            </w:r>
          </w:p>
        </w:tc>
        <w:tc>
          <w:tcPr>
            <w:tcW w:w="1367" w:type="dxa"/>
            <w:tcBorders>
              <w:top w:val="nil"/>
              <w:left w:val="nil"/>
              <w:bottom w:val="single" w:sz="4" w:space="0" w:color="auto"/>
              <w:right w:val="single" w:sz="4" w:space="0" w:color="auto"/>
            </w:tcBorders>
            <w:shd w:val="clear" w:color="auto" w:fill="auto"/>
            <w:noWrap/>
            <w:hideMark/>
          </w:tcPr>
          <w:p w14:paraId="1E614A89" w14:textId="0AA12CC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16 966 843</w:t>
            </w:r>
          </w:p>
        </w:tc>
        <w:tc>
          <w:tcPr>
            <w:tcW w:w="1601" w:type="dxa"/>
            <w:tcBorders>
              <w:top w:val="nil"/>
              <w:left w:val="single" w:sz="8" w:space="0" w:color="auto"/>
              <w:bottom w:val="single" w:sz="4" w:space="0" w:color="auto"/>
              <w:right w:val="single" w:sz="8" w:space="0" w:color="auto"/>
            </w:tcBorders>
            <w:shd w:val="clear" w:color="auto" w:fill="auto"/>
            <w:noWrap/>
            <w:hideMark/>
          </w:tcPr>
          <w:p w14:paraId="1575354D" w14:textId="6440322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69 418 811</w:t>
            </w:r>
          </w:p>
        </w:tc>
      </w:tr>
      <w:tr w:rsidR="005A047C" w:rsidRPr="00CF1772" w14:paraId="2F428352"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78ABCD3D" w14:textId="0F5D9917"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2041 r. </w:t>
            </w:r>
          </w:p>
        </w:tc>
        <w:tc>
          <w:tcPr>
            <w:tcW w:w="1366" w:type="dxa"/>
            <w:tcBorders>
              <w:top w:val="nil"/>
              <w:left w:val="nil"/>
              <w:bottom w:val="single" w:sz="4" w:space="0" w:color="auto"/>
              <w:right w:val="nil"/>
            </w:tcBorders>
            <w:shd w:val="clear" w:color="auto" w:fill="auto"/>
            <w:noWrap/>
            <w:hideMark/>
          </w:tcPr>
          <w:p w14:paraId="71ED96EA" w14:textId="0DD0C3CF"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4 286 727</w:t>
            </w:r>
          </w:p>
        </w:tc>
        <w:tc>
          <w:tcPr>
            <w:tcW w:w="1366" w:type="dxa"/>
            <w:tcBorders>
              <w:top w:val="nil"/>
              <w:left w:val="single" w:sz="4" w:space="0" w:color="auto"/>
              <w:bottom w:val="single" w:sz="4" w:space="0" w:color="auto"/>
              <w:right w:val="single" w:sz="4" w:space="0" w:color="auto"/>
            </w:tcBorders>
            <w:shd w:val="clear" w:color="auto" w:fill="auto"/>
            <w:noWrap/>
            <w:hideMark/>
          </w:tcPr>
          <w:p w14:paraId="42C395A7" w14:textId="1CF4942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22 753 525</w:t>
            </w:r>
          </w:p>
        </w:tc>
        <w:tc>
          <w:tcPr>
            <w:tcW w:w="1367" w:type="dxa"/>
            <w:tcBorders>
              <w:top w:val="nil"/>
              <w:left w:val="nil"/>
              <w:bottom w:val="single" w:sz="4" w:space="0" w:color="auto"/>
              <w:right w:val="single" w:sz="4" w:space="0" w:color="auto"/>
            </w:tcBorders>
            <w:shd w:val="clear" w:color="auto" w:fill="auto"/>
            <w:noWrap/>
            <w:hideMark/>
          </w:tcPr>
          <w:p w14:paraId="6451113D" w14:textId="6DE529C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11 906 205</w:t>
            </w:r>
          </w:p>
        </w:tc>
        <w:tc>
          <w:tcPr>
            <w:tcW w:w="1366" w:type="dxa"/>
            <w:tcBorders>
              <w:top w:val="nil"/>
              <w:left w:val="nil"/>
              <w:bottom w:val="single" w:sz="4" w:space="0" w:color="auto"/>
              <w:right w:val="single" w:sz="4" w:space="0" w:color="auto"/>
            </w:tcBorders>
            <w:shd w:val="clear" w:color="auto" w:fill="auto"/>
            <w:noWrap/>
            <w:hideMark/>
          </w:tcPr>
          <w:p w14:paraId="150F4EBE" w14:textId="0B7FE62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7 510 919</w:t>
            </w:r>
          </w:p>
        </w:tc>
        <w:tc>
          <w:tcPr>
            <w:tcW w:w="1367" w:type="dxa"/>
            <w:tcBorders>
              <w:top w:val="nil"/>
              <w:left w:val="nil"/>
              <w:bottom w:val="single" w:sz="4" w:space="0" w:color="auto"/>
              <w:right w:val="single" w:sz="4" w:space="0" w:color="auto"/>
            </w:tcBorders>
            <w:shd w:val="clear" w:color="auto" w:fill="auto"/>
            <w:noWrap/>
            <w:hideMark/>
          </w:tcPr>
          <w:p w14:paraId="074C92FD" w14:textId="44ACFE3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8 943 053</w:t>
            </w:r>
          </w:p>
        </w:tc>
        <w:tc>
          <w:tcPr>
            <w:tcW w:w="1601" w:type="dxa"/>
            <w:tcBorders>
              <w:top w:val="nil"/>
              <w:left w:val="single" w:sz="8" w:space="0" w:color="auto"/>
              <w:bottom w:val="single" w:sz="4" w:space="0" w:color="auto"/>
              <w:right w:val="single" w:sz="8" w:space="0" w:color="auto"/>
            </w:tcBorders>
            <w:shd w:val="clear" w:color="auto" w:fill="auto"/>
            <w:noWrap/>
            <w:hideMark/>
          </w:tcPr>
          <w:p w14:paraId="1FAF9DB9" w14:textId="401C1C7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55 400 428</w:t>
            </w:r>
          </w:p>
        </w:tc>
      </w:tr>
      <w:tr w:rsidR="005A047C" w:rsidRPr="00CF1772" w14:paraId="2704CEB1"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5B4B4B6" w14:textId="26D7D09B"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2042 r. </w:t>
            </w:r>
          </w:p>
        </w:tc>
        <w:tc>
          <w:tcPr>
            <w:tcW w:w="1366" w:type="dxa"/>
            <w:tcBorders>
              <w:top w:val="nil"/>
              <w:left w:val="nil"/>
              <w:bottom w:val="single" w:sz="4" w:space="0" w:color="auto"/>
              <w:right w:val="nil"/>
            </w:tcBorders>
            <w:shd w:val="clear" w:color="auto" w:fill="auto"/>
            <w:noWrap/>
            <w:hideMark/>
          </w:tcPr>
          <w:p w14:paraId="20856E61" w14:textId="117BF99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4 045 548</w:t>
            </w:r>
          </w:p>
        </w:tc>
        <w:tc>
          <w:tcPr>
            <w:tcW w:w="1366" w:type="dxa"/>
            <w:tcBorders>
              <w:top w:val="nil"/>
              <w:left w:val="single" w:sz="4" w:space="0" w:color="auto"/>
              <w:bottom w:val="single" w:sz="4" w:space="0" w:color="auto"/>
              <w:right w:val="single" w:sz="4" w:space="0" w:color="auto"/>
            </w:tcBorders>
            <w:shd w:val="clear" w:color="auto" w:fill="auto"/>
            <w:noWrap/>
            <w:hideMark/>
          </w:tcPr>
          <w:p w14:paraId="39E844EC" w14:textId="5C23B85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11 022 321</w:t>
            </w:r>
          </w:p>
        </w:tc>
        <w:tc>
          <w:tcPr>
            <w:tcW w:w="1367" w:type="dxa"/>
            <w:tcBorders>
              <w:top w:val="nil"/>
              <w:left w:val="nil"/>
              <w:bottom w:val="single" w:sz="4" w:space="0" w:color="auto"/>
              <w:right w:val="single" w:sz="4" w:space="0" w:color="auto"/>
            </w:tcBorders>
            <w:shd w:val="clear" w:color="auto" w:fill="auto"/>
            <w:noWrap/>
            <w:hideMark/>
          </w:tcPr>
          <w:p w14:paraId="1EA8E8BA" w14:textId="6164370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6 647 074</w:t>
            </w:r>
          </w:p>
        </w:tc>
        <w:tc>
          <w:tcPr>
            <w:tcW w:w="1366" w:type="dxa"/>
            <w:tcBorders>
              <w:top w:val="nil"/>
              <w:left w:val="nil"/>
              <w:bottom w:val="single" w:sz="4" w:space="0" w:color="auto"/>
              <w:right w:val="single" w:sz="4" w:space="0" w:color="auto"/>
            </w:tcBorders>
            <w:shd w:val="clear" w:color="auto" w:fill="auto"/>
            <w:noWrap/>
            <w:hideMark/>
          </w:tcPr>
          <w:p w14:paraId="50F4FCFD" w14:textId="5C9EE0D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7 137 799</w:t>
            </w:r>
          </w:p>
        </w:tc>
        <w:tc>
          <w:tcPr>
            <w:tcW w:w="1367" w:type="dxa"/>
            <w:tcBorders>
              <w:top w:val="nil"/>
              <w:left w:val="nil"/>
              <w:bottom w:val="single" w:sz="4" w:space="0" w:color="auto"/>
              <w:right w:val="single" w:sz="4" w:space="0" w:color="auto"/>
            </w:tcBorders>
            <w:shd w:val="clear" w:color="auto" w:fill="auto"/>
            <w:noWrap/>
            <w:hideMark/>
          </w:tcPr>
          <w:p w14:paraId="619A5272" w14:textId="5623F91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8 453 279</w:t>
            </w:r>
          </w:p>
        </w:tc>
        <w:tc>
          <w:tcPr>
            <w:tcW w:w="1601" w:type="dxa"/>
            <w:tcBorders>
              <w:top w:val="nil"/>
              <w:left w:val="single" w:sz="8" w:space="0" w:color="auto"/>
              <w:bottom w:val="single" w:sz="4" w:space="0" w:color="auto"/>
              <w:right w:val="single" w:sz="8" w:space="0" w:color="auto"/>
            </w:tcBorders>
            <w:shd w:val="clear" w:color="auto" w:fill="auto"/>
            <w:noWrap/>
            <w:hideMark/>
          </w:tcPr>
          <w:p w14:paraId="7859C5C3" w14:textId="3D17933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37 306 021</w:t>
            </w:r>
          </w:p>
        </w:tc>
      </w:tr>
      <w:tr w:rsidR="005A047C" w:rsidRPr="00CF1772" w14:paraId="46E971BB"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7E7A11B9" w14:textId="52008754"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2043 r. </w:t>
            </w:r>
          </w:p>
        </w:tc>
        <w:tc>
          <w:tcPr>
            <w:tcW w:w="1366" w:type="dxa"/>
            <w:tcBorders>
              <w:top w:val="nil"/>
              <w:left w:val="nil"/>
              <w:bottom w:val="single" w:sz="4" w:space="0" w:color="auto"/>
              <w:right w:val="nil"/>
            </w:tcBorders>
            <w:shd w:val="clear" w:color="auto" w:fill="auto"/>
            <w:noWrap/>
            <w:hideMark/>
          </w:tcPr>
          <w:p w14:paraId="2C06D39B" w14:textId="4C767C3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3 827 761</w:t>
            </w:r>
          </w:p>
        </w:tc>
        <w:tc>
          <w:tcPr>
            <w:tcW w:w="1366" w:type="dxa"/>
            <w:tcBorders>
              <w:top w:val="nil"/>
              <w:left w:val="single" w:sz="4" w:space="0" w:color="auto"/>
              <w:bottom w:val="single" w:sz="4" w:space="0" w:color="auto"/>
              <w:right w:val="single" w:sz="4" w:space="0" w:color="auto"/>
            </w:tcBorders>
            <w:shd w:val="clear" w:color="auto" w:fill="auto"/>
            <w:noWrap/>
            <w:hideMark/>
          </w:tcPr>
          <w:p w14:paraId="1CF09C48" w14:textId="78892E4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10 256 026</w:t>
            </w:r>
          </w:p>
        </w:tc>
        <w:tc>
          <w:tcPr>
            <w:tcW w:w="1367" w:type="dxa"/>
            <w:tcBorders>
              <w:top w:val="nil"/>
              <w:left w:val="nil"/>
              <w:bottom w:val="single" w:sz="4" w:space="0" w:color="auto"/>
              <w:right w:val="single" w:sz="4" w:space="0" w:color="auto"/>
            </w:tcBorders>
            <w:shd w:val="clear" w:color="auto" w:fill="auto"/>
            <w:noWrap/>
            <w:hideMark/>
          </w:tcPr>
          <w:p w14:paraId="55A827C2" w14:textId="41C0B51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6 256 926</w:t>
            </w:r>
          </w:p>
        </w:tc>
        <w:tc>
          <w:tcPr>
            <w:tcW w:w="1366" w:type="dxa"/>
            <w:tcBorders>
              <w:top w:val="nil"/>
              <w:left w:val="nil"/>
              <w:bottom w:val="single" w:sz="4" w:space="0" w:color="auto"/>
              <w:right w:val="single" w:sz="4" w:space="0" w:color="auto"/>
            </w:tcBorders>
            <w:shd w:val="clear" w:color="auto" w:fill="auto"/>
            <w:noWrap/>
            <w:hideMark/>
          </w:tcPr>
          <w:p w14:paraId="2F0A20C2" w14:textId="18EF9A1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14 668 366</w:t>
            </w:r>
          </w:p>
        </w:tc>
        <w:tc>
          <w:tcPr>
            <w:tcW w:w="1367" w:type="dxa"/>
            <w:tcBorders>
              <w:top w:val="nil"/>
              <w:left w:val="nil"/>
              <w:bottom w:val="single" w:sz="4" w:space="0" w:color="auto"/>
              <w:right w:val="single" w:sz="4" w:space="0" w:color="auto"/>
            </w:tcBorders>
            <w:shd w:val="clear" w:color="auto" w:fill="auto"/>
            <w:noWrap/>
            <w:hideMark/>
          </w:tcPr>
          <w:p w14:paraId="32977FCE" w14:textId="3AF7CF7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8 007 759</w:t>
            </w:r>
          </w:p>
        </w:tc>
        <w:tc>
          <w:tcPr>
            <w:tcW w:w="1601" w:type="dxa"/>
            <w:tcBorders>
              <w:top w:val="nil"/>
              <w:left w:val="single" w:sz="8" w:space="0" w:color="auto"/>
              <w:bottom w:val="single" w:sz="4" w:space="0" w:color="auto"/>
              <w:right w:val="single" w:sz="8" w:space="0" w:color="auto"/>
            </w:tcBorders>
            <w:shd w:val="clear" w:color="auto" w:fill="auto"/>
            <w:noWrap/>
            <w:hideMark/>
          </w:tcPr>
          <w:p w14:paraId="790EC6B1" w14:textId="4FDF7B1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43 016 839</w:t>
            </w:r>
          </w:p>
        </w:tc>
      </w:tr>
      <w:tr w:rsidR="005A047C" w:rsidRPr="00CF1772" w14:paraId="1FFE4EA5"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4BCEF79" w14:textId="37863552"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2044 r. </w:t>
            </w:r>
          </w:p>
        </w:tc>
        <w:tc>
          <w:tcPr>
            <w:tcW w:w="1366" w:type="dxa"/>
            <w:tcBorders>
              <w:top w:val="nil"/>
              <w:left w:val="nil"/>
              <w:bottom w:val="single" w:sz="4" w:space="0" w:color="auto"/>
              <w:right w:val="nil"/>
            </w:tcBorders>
            <w:shd w:val="clear" w:color="auto" w:fill="auto"/>
            <w:noWrap/>
            <w:hideMark/>
          </w:tcPr>
          <w:p w14:paraId="5F3BB4F2" w14:textId="4B81562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10 307 081</w:t>
            </w:r>
          </w:p>
        </w:tc>
        <w:tc>
          <w:tcPr>
            <w:tcW w:w="1366" w:type="dxa"/>
            <w:tcBorders>
              <w:top w:val="nil"/>
              <w:left w:val="single" w:sz="4" w:space="0" w:color="auto"/>
              <w:bottom w:val="single" w:sz="4" w:space="0" w:color="auto"/>
              <w:right w:val="single" w:sz="4" w:space="0" w:color="auto"/>
            </w:tcBorders>
            <w:shd w:val="clear" w:color="auto" w:fill="auto"/>
            <w:noWrap/>
            <w:hideMark/>
          </w:tcPr>
          <w:p w14:paraId="10998667" w14:textId="3BD1FBB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24 149 655</w:t>
            </w:r>
          </w:p>
        </w:tc>
        <w:tc>
          <w:tcPr>
            <w:tcW w:w="1367" w:type="dxa"/>
            <w:tcBorders>
              <w:top w:val="nil"/>
              <w:left w:val="nil"/>
              <w:bottom w:val="single" w:sz="4" w:space="0" w:color="auto"/>
              <w:right w:val="single" w:sz="4" w:space="0" w:color="auto"/>
            </w:tcBorders>
            <w:shd w:val="clear" w:color="auto" w:fill="auto"/>
            <w:noWrap/>
            <w:hideMark/>
          </w:tcPr>
          <w:p w14:paraId="6CC5D2C4" w14:textId="01B3740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14 249 952</w:t>
            </w:r>
          </w:p>
        </w:tc>
        <w:tc>
          <w:tcPr>
            <w:tcW w:w="1366" w:type="dxa"/>
            <w:tcBorders>
              <w:top w:val="nil"/>
              <w:left w:val="nil"/>
              <w:bottom w:val="single" w:sz="4" w:space="0" w:color="auto"/>
              <w:right w:val="single" w:sz="4" w:space="0" w:color="auto"/>
            </w:tcBorders>
            <w:shd w:val="clear" w:color="auto" w:fill="auto"/>
            <w:noWrap/>
            <w:hideMark/>
          </w:tcPr>
          <w:p w14:paraId="7C338FA0" w14:textId="5C7604E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14 280 333</w:t>
            </w:r>
          </w:p>
        </w:tc>
        <w:tc>
          <w:tcPr>
            <w:tcW w:w="1367" w:type="dxa"/>
            <w:tcBorders>
              <w:top w:val="nil"/>
              <w:left w:val="nil"/>
              <w:bottom w:val="single" w:sz="4" w:space="0" w:color="auto"/>
              <w:right w:val="single" w:sz="4" w:space="0" w:color="auto"/>
            </w:tcBorders>
            <w:shd w:val="clear" w:color="auto" w:fill="auto"/>
            <w:noWrap/>
            <w:hideMark/>
          </w:tcPr>
          <w:p w14:paraId="6119F904" w14:textId="36A626A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18 570 708</w:t>
            </w:r>
          </w:p>
        </w:tc>
        <w:tc>
          <w:tcPr>
            <w:tcW w:w="1601" w:type="dxa"/>
            <w:tcBorders>
              <w:top w:val="nil"/>
              <w:left w:val="single" w:sz="8" w:space="0" w:color="auto"/>
              <w:bottom w:val="single" w:sz="4" w:space="0" w:color="auto"/>
              <w:right w:val="single" w:sz="8" w:space="0" w:color="auto"/>
            </w:tcBorders>
            <w:shd w:val="clear" w:color="auto" w:fill="auto"/>
            <w:noWrap/>
            <w:hideMark/>
          </w:tcPr>
          <w:p w14:paraId="3C72ED17" w14:textId="1F248E6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81 557 729</w:t>
            </w:r>
          </w:p>
        </w:tc>
      </w:tr>
      <w:tr w:rsidR="005A047C" w:rsidRPr="00CF1772" w14:paraId="499267B9"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7A1BC7C3" w14:textId="64AEE08A"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2045 r. </w:t>
            </w:r>
          </w:p>
        </w:tc>
        <w:tc>
          <w:tcPr>
            <w:tcW w:w="1366" w:type="dxa"/>
            <w:tcBorders>
              <w:top w:val="nil"/>
              <w:left w:val="nil"/>
              <w:bottom w:val="single" w:sz="4" w:space="0" w:color="auto"/>
              <w:right w:val="nil"/>
            </w:tcBorders>
            <w:shd w:val="clear" w:color="auto" w:fill="auto"/>
            <w:noWrap/>
            <w:hideMark/>
          </w:tcPr>
          <w:p w14:paraId="16CB6A0B" w14:textId="5878142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9 938 277</w:t>
            </w:r>
          </w:p>
        </w:tc>
        <w:tc>
          <w:tcPr>
            <w:tcW w:w="1366" w:type="dxa"/>
            <w:tcBorders>
              <w:top w:val="nil"/>
              <w:left w:val="single" w:sz="4" w:space="0" w:color="auto"/>
              <w:bottom w:val="single" w:sz="4" w:space="0" w:color="auto"/>
              <w:right w:val="single" w:sz="4" w:space="0" w:color="auto"/>
            </w:tcBorders>
            <w:shd w:val="clear" w:color="auto" w:fill="auto"/>
            <w:noWrap/>
            <w:hideMark/>
          </w:tcPr>
          <w:p w14:paraId="14AFF88C" w14:textId="11AA1D5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22 750 218</w:t>
            </w:r>
          </w:p>
        </w:tc>
        <w:tc>
          <w:tcPr>
            <w:tcW w:w="1367" w:type="dxa"/>
            <w:tcBorders>
              <w:top w:val="nil"/>
              <w:left w:val="nil"/>
              <w:bottom w:val="single" w:sz="4" w:space="0" w:color="auto"/>
              <w:right w:val="single" w:sz="4" w:space="0" w:color="auto"/>
            </w:tcBorders>
            <w:shd w:val="clear" w:color="auto" w:fill="auto"/>
            <w:noWrap/>
            <w:hideMark/>
          </w:tcPr>
          <w:p w14:paraId="3DDED073" w14:textId="46349881"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13 524 225</w:t>
            </w:r>
          </w:p>
        </w:tc>
        <w:tc>
          <w:tcPr>
            <w:tcW w:w="1366" w:type="dxa"/>
            <w:tcBorders>
              <w:top w:val="nil"/>
              <w:left w:val="nil"/>
              <w:bottom w:val="single" w:sz="4" w:space="0" w:color="auto"/>
              <w:right w:val="single" w:sz="4" w:space="0" w:color="auto"/>
            </w:tcBorders>
            <w:shd w:val="clear" w:color="auto" w:fill="auto"/>
            <w:noWrap/>
            <w:hideMark/>
          </w:tcPr>
          <w:p w14:paraId="27EFB175" w14:textId="6ACB570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13 887 689</w:t>
            </w:r>
          </w:p>
        </w:tc>
        <w:tc>
          <w:tcPr>
            <w:tcW w:w="1367" w:type="dxa"/>
            <w:tcBorders>
              <w:top w:val="nil"/>
              <w:left w:val="nil"/>
              <w:bottom w:val="single" w:sz="4" w:space="0" w:color="auto"/>
              <w:right w:val="single" w:sz="4" w:space="0" w:color="auto"/>
            </w:tcBorders>
            <w:shd w:val="clear" w:color="auto" w:fill="auto"/>
            <w:noWrap/>
            <w:hideMark/>
          </w:tcPr>
          <w:p w14:paraId="31779BA3" w14:textId="772AA12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17 659 301</w:t>
            </w:r>
          </w:p>
        </w:tc>
        <w:tc>
          <w:tcPr>
            <w:tcW w:w="1601" w:type="dxa"/>
            <w:tcBorders>
              <w:top w:val="nil"/>
              <w:left w:val="single" w:sz="8" w:space="0" w:color="auto"/>
              <w:bottom w:val="single" w:sz="4" w:space="0" w:color="auto"/>
              <w:right w:val="single" w:sz="8" w:space="0" w:color="auto"/>
            </w:tcBorders>
            <w:shd w:val="clear" w:color="auto" w:fill="auto"/>
            <w:noWrap/>
            <w:hideMark/>
          </w:tcPr>
          <w:p w14:paraId="549A96A7" w14:textId="3974429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77 759 711</w:t>
            </w:r>
          </w:p>
        </w:tc>
      </w:tr>
      <w:tr w:rsidR="005A047C" w:rsidRPr="00CF1772" w14:paraId="00AA4D52"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10A202FF" w14:textId="3E481161"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2046 r. </w:t>
            </w:r>
          </w:p>
        </w:tc>
        <w:tc>
          <w:tcPr>
            <w:tcW w:w="1366" w:type="dxa"/>
            <w:tcBorders>
              <w:top w:val="nil"/>
              <w:left w:val="nil"/>
              <w:bottom w:val="single" w:sz="4" w:space="0" w:color="auto"/>
              <w:right w:val="nil"/>
            </w:tcBorders>
            <w:shd w:val="clear" w:color="auto" w:fill="auto"/>
            <w:noWrap/>
            <w:hideMark/>
          </w:tcPr>
          <w:p w14:paraId="32599B7F" w14:textId="3C2C296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9 940 256</w:t>
            </w:r>
          </w:p>
        </w:tc>
        <w:tc>
          <w:tcPr>
            <w:tcW w:w="1366" w:type="dxa"/>
            <w:tcBorders>
              <w:top w:val="nil"/>
              <w:left w:val="single" w:sz="4" w:space="0" w:color="auto"/>
              <w:bottom w:val="single" w:sz="4" w:space="0" w:color="auto"/>
              <w:right w:val="single" w:sz="4" w:space="0" w:color="auto"/>
            </w:tcBorders>
            <w:shd w:val="clear" w:color="auto" w:fill="auto"/>
            <w:noWrap/>
            <w:hideMark/>
          </w:tcPr>
          <w:p w14:paraId="32AF2D15" w14:textId="053DEA6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22 890 503</w:t>
            </w:r>
          </w:p>
        </w:tc>
        <w:tc>
          <w:tcPr>
            <w:tcW w:w="1367" w:type="dxa"/>
            <w:tcBorders>
              <w:top w:val="nil"/>
              <w:left w:val="nil"/>
              <w:bottom w:val="single" w:sz="4" w:space="0" w:color="auto"/>
              <w:right w:val="single" w:sz="4" w:space="0" w:color="auto"/>
            </w:tcBorders>
            <w:shd w:val="clear" w:color="auto" w:fill="auto"/>
            <w:noWrap/>
            <w:hideMark/>
          </w:tcPr>
          <w:p w14:paraId="05613F39" w14:textId="335646E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13 650 251</w:t>
            </w:r>
          </w:p>
        </w:tc>
        <w:tc>
          <w:tcPr>
            <w:tcW w:w="1366" w:type="dxa"/>
            <w:tcBorders>
              <w:top w:val="nil"/>
              <w:left w:val="nil"/>
              <w:bottom w:val="single" w:sz="4" w:space="0" w:color="auto"/>
              <w:right w:val="single" w:sz="4" w:space="0" w:color="auto"/>
            </w:tcBorders>
            <w:shd w:val="clear" w:color="auto" w:fill="auto"/>
            <w:noWrap/>
            <w:hideMark/>
          </w:tcPr>
          <w:p w14:paraId="7EC310D8" w14:textId="0FEB3C2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5 501 230</w:t>
            </w:r>
          </w:p>
        </w:tc>
        <w:tc>
          <w:tcPr>
            <w:tcW w:w="1367" w:type="dxa"/>
            <w:tcBorders>
              <w:top w:val="nil"/>
              <w:left w:val="nil"/>
              <w:bottom w:val="single" w:sz="4" w:space="0" w:color="auto"/>
              <w:right w:val="single" w:sz="4" w:space="0" w:color="auto"/>
            </w:tcBorders>
            <w:shd w:val="clear" w:color="auto" w:fill="auto"/>
            <w:noWrap/>
            <w:hideMark/>
          </w:tcPr>
          <w:p w14:paraId="1C6A35F1" w14:textId="4E6F600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17 844 643</w:t>
            </w:r>
          </w:p>
        </w:tc>
        <w:tc>
          <w:tcPr>
            <w:tcW w:w="1601" w:type="dxa"/>
            <w:tcBorders>
              <w:top w:val="nil"/>
              <w:left w:val="single" w:sz="8" w:space="0" w:color="auto"/>
              <w:bottom w:val="single" w:sz="4" w:space="0" w:color="auto"/>
              <w:right w:val="single" w:sz="8" w:space="0" w:color="auto"/>
            </w:tcBorders>
            <w:shd w:val="clear" w:color="auto" w:fill="auto"/>
            <w:noWrap/>
            <w:hideMark/>
          </w:tcPr>
          <w:p w14:paraId="31A4219D" w14:textId="21C4182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69 826 884</w:t>
            </w:r>
          </w:p>
        </w:tc>
      </w:tr>
      <w:tr w:rsidR="005A047C" w:rsidRPr="00CF1772" w14:paraId="464C9735"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064E8A1" w14:textId="7F2C0A5D"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2047</w:t>
            </w:r>
            <w:r>
              <w:rPr>
                <w:rFonts w:ascii="Times New Roman" w:eastAsia="Times New Roman" w:hAnsi="Times New Roman" w:cs="Times New Roman"/>
                <w:b/>
                <w:bCs/>
                <w:color w:val="000000"/>
                <w:sz w:val="20"/>
                <w:lang w:eastAsia="pl-PL"/>
              </w:rPr>
              <w:t xml:space="preserve"> </w:t>
            </w:r>
            <w:r w:rsidRPr="00CF1772">
              <w:rPr>
                <w:rFonts w:ascii="Times New Roman" w:eastAsia="Times New Roman" w:hAnsi="Times New Roman" w:cs="Times New Roman"/>
                <w:b/>
                <w:bCs/>
                <w:color w:val="000000"/>
                <w:sz w:val="20"/>
                <w:lang w:eastAsia="pl-PL"/>
              </w:rPr>
              <w:t xml:space="preserve">r.  </w:t>
            </w:r>
          </w:p>
        </w:tc>
        <w:tc>
          <w:tcPr>
            <w:tcW w:w="1366" w:type="dxa"/>
            <w:tcBorders>
              <w:top w:val="nil"/>
              <w:left w:val="nil"/>
              <w:bottom w:val="single" w:sz="4" w:space="0" w:color="auto"/>
              <w:right w:val="nil"/>
            </w:tcBorders>
            <w:shd w:val="clear" w:color="auto" w:fill="auto"/>
            <w:noWrap/>
            <w:hideMark/>
          </w:tcPr>
          <w:p w14:paraId="5A3D37EA" w14:textId="7ADE822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3 047 405</w:t>
            </w:r>
          </w:p>
        </w:tc>
        <w:tc>
          <w:tcPr>
            <w:tcW w:w="1366" w:type="dxa"/>
            <w:tcBorders>
              <w:top w:val="nil"/>
              <w:left w:val="single" w:sz="4" w:space="0" w:color="auto"/>
              <w:bottom w:val="single" w:sz="4" w:space="0" w:color="auto"/>
              <w:right w:val="single" w:sz="4" w:space="0" w:color="auto"/>
            </w:tcBorders>
            <w:shd w:val="clear" w:color="auto" w:fill="auto"/>
            <w:noWrap/>
            <w:hideMark/>
          </w:tcPr>
          <w:p w14:paraId="7996DFA9" w14:textId="4534F08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7 968 325</w:t>
            </w:r>
          </w:p>
        </w:tc>
        <w:tc>
          <w:tcPr>
            <w:tcW w:w="1367" w:type="dxa"/>
            <w:tcBorders>
              <w:top w:val="nil"/>
              <w:left w:val="nil"/>
              <w:bottom w:val="single" w:sz="4" w:space="0" w:color="auto"/>
              <w:right w:val="single" w:sz="4" w:space="0" w:color="auto"/>
            </w:tcBorders>
            <w:shd w:val="clear" w:color="auto" w:fill="auto"/>
            <w:noWrap/>
            <w:hideMark/>
          </w:tcPr>
          <w:p w14:paraId="2C0F6236" w14:textId="1AFC78B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5 123 440</w:t>
            </w:r>
          </w:p>
        </w:tc>
        <w:tc>
          <w:tcPr>
            <w:tcW w:w="1366" w:type="dxa"/>
            <w:tcBorders>
              <w:top w:val="nil"/>
              <w:left w:val="nil"/>
              <w:bottom w:val="single" w:sz="4" w:space="0" w:color="auto"/>
              <w:right w:val="single" w:sz="4" w:space="0" w:color="auto"/>
            </w:tcBorders>
            <w:shd w:val="clear" w:color="auto" w:fill="auto"/>
            <w:noWrap/>
            <w:hideMark/>
          </w:tcPr>
          <w:p w14:paraId="6537895B" w14:textId="62B08A4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5 313 328</w:t>
            </w:r>
          </w:p>
        </w:tc>
        <w:tc>
          <w:tcPr>
            <w:tcW w:w="1367" w:type="dxa"/>
            <w:tcBorders>
              <w:top w:val="nil"/>
              <w:left w:val="nil"/>
              <w:bottom w:val="single" w:sz="4" w:space="0" w:color="auto"/>
              <w:right w:val="single" w:sz="4" w:space="0" w:color="auto"/>
            </w:tcBorders>
            <w:shd w:val="clear" w:color="auto" w:fill="auto"/>
            <w:noWrap/>
            <w:hideMark/>
          </w:tcPr>
          <w:p w14:paraId="1E9D5CCD" w14:textId="29B5B8A9"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6 606 265</w:t>
            </w:r>
          </w:p>
        </w:tc>
        <w:tc>
          <w:tcPr>
            <w:tcW w:w="1601" w:type="dxa"/>
            <w:tcBorders>
              <w:top w:val="nil"/>
              <w:left w:val="single" w:sz="8" w:space="0" w:color="auto"/>
              <w:bottom w:val="single" w:sz="4" w:space="0" w:color="auto"/>
              <w:right w:val="single" w:sz="8" w:space="0" w:color="auto"/>
            </w:tcBorders>
            <w:shd w:val="clear" w:color="auto" w:fill="auto"/>
            <w:noWrap/>
            <w:hideMark/>
          </w:tcPr>
          <w:p w14:paraId="15FDD7CD" w14:textId="3B79F05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28 058 763</w:t>
            </w:r>
          </w:p>
        </w:tc>
      </w:tr>
      <w:tr w:rsidR="005A047C" w:rsidRPr="00CF1772" w14:paraId="27279B88"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0351ADE4" w14:textId="3326110B"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2048 r.</w:t>
            </w:r>
          </w:p>
        </w:tc>
        <w:tc>
          <w:tcPr>
            <w:tcW w:w="1366" w:type="dxa"/>
            <w:tcBorders>
              <w:top w:val="nil"/>
              <w:left w:val="nil"/>
              <w:bottom w:val="single" w:sz="4" w:space="0" w:color="auto"/>
              <w:right w:val="nil"/>
            </w:tcBorders>
            <w:shd w:val="clear" w:color="auto" w:fill="auto"/>
            <w:noWrap/>
            <w:hideMark/>
          </w:tcPr>
          <w:p w14:paraId="6F88AAF0" w14:textId="5005A48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3 106 621</w:t>
            </w:r>
          </w:p>
        </w:tc>
        <w:tc>
          <w:tcPr>
            <w:tcW w:w="1366" w:type="dxa"/>
            <w:tcBorders>
              <w:top w:val="nil"/>
              <w:left w:val="single" w:sz="4" w:space="0" w:color="auto"/>
              <w:bottom w:val="single" w:sz="4" w:space="0" w:color="auto"/>
              <w:right w:val="single" w:sz="4" w:space="0" w:color="auto"/>
            </w:tcBorders>
            <w:shd w:val="clear" w:color="auto" w:fill="auto"/>
            <w:noWrap/>
            <w:hideMark/>
          </w:tcPr>
          <w:p w14:paraId="6912B259" w14:textId="03868D7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8 093 918</w:t>
            </w:r>
          </w:p>
        </w:tc>
        <w:tc>
          <w:tcPr>
            <w:tcW w:w="1367" w:type="dxa"/>
            <w:tcBorders>
              <w:top w:val="nil"/>
              <w:left w:val="nil"/>
              <w:bottom w:val="single" w:sz="4" w:space="0" w:color="auto"/>
              <w:right w:val="single" w:sz="4" w:space="0" w:color="auto"/>
            </w:tcBorders>
            <w:shd w:val="clear" w:color="auto" w:fill="auto"/>
            <w:noWrap/>
            <w:hideMark/>
          </w:tcPr>
          <w:p w14:paraId="0D50E62A" w14:textId="5BEECD3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5 208 328</w:t>
            </w:r>
          </w:p>
        </w:tc>
        <w:tc>
          <w:tcPr>
            <w:tcW w:w="1366" w:type="dxa"/>
            <w:tcBorders>
              <w:top w:val="nil"/>
              <w:left w:val="nil"/>
              <w:bottom w:val="single" w:sz="4" w:space="0" w:color="auto"/>
              <w:right w:val="single" w:sz="4" w:space="0" w:color="auto"/>
            </w:tcBorders>
            <w:shd w:val="clear" w:color="auto" w:fill="auto"/>
            <w:noWrap/>
            <w:hideMark/>
          </w:tcPr>
          <w:p w14:paraId="739A86F6" w14:textId="734300B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20 197 585</w:t>
            </w:r>
          </w:p>
        </w:tc>
        <w:tc>
          <w:tcPr>
            <w:tcW w:w="1367" w:type="dxa"/>
            <w:tcBorders>
              <w:top w:val="nil"/>
              <w:left w:val="nil"/>
              <w:bottom w:val="single" w:sz="4" w:space="0" w:color="auto"/>
              <w:right w:val="single" w:sz="4" w:space="0" w:color="auto"/>
            </w:tcBorders>
            <w:shd w:val="clear" w:color="auto" w:fill="auto"/>
            <w:noWrap/>
            <w:hideMark/>
          </w:tcPr>
          <w:p w14:paraId="0A3883EE" w14:textId="6C7FF2A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6 740 984</w:t>
            </w:r>
          </w:p>
        </w:tc>
        <w:tc>
          <w:tcPr>
            <w:tcW w:w="1601" w:type="dxa"/>
            <w:tcBorders>
              <w:top w:val="nil"/>
              <w:left w:val="single" w:sz="8" w:space="0" w:color="auto"/>
              <w:bottom w:val="single" w:sz="4" w:space="0" w:color="auto"/>
              <w:right w:val="single" w:sz="8" w:space="0" w:color="auto"/>
            </w:tcBorders>
            <w:shd w:val="clear" w:color="auto" w:fill="auto"/>
            <w:noWrap/>
            <w:hideMark/>
          </w:tcPr>
          <w:p w14:paraId="3529FEFA" w14:textId="038CE01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43 347 435</w:t>
            </w:r>
          </w:p>
        </w:tc>
      </w:tr>
      <w:tr w:rsidR="005A047C" w:rsidRPr="00CF1772" w14:paraId="7436F404"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35867AA9" w14:textId="06097E75"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2049 r. </w:t>
            </w:r>
          </w:p>
        </w:tc>
        <w:tc>
          <w:tcPr>
            <w:tcW w:w="1366" w:type="dxa"/>
            <w:tcBorders>
              <w:top w:val="nil"/>
              <w:left w:val="nil"/>
              <w:bottom w:val="single" w:sz="4" w:space="0" w:color="auto"/>
              <w:right w:val="nil"/>
            </w:tcBorders>
            <w:shd w:val="clear" w:color="auto" w:fill="auto"/>
            <w:noWrap/>
            <w:hideMark/>
          </w:tcPr>
          <w:p w14:paraId="031C7F76" w14:textId="4E7D89BA"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12 900 848</w:t>
            </w:r>
          </w:p>
        </w:tc>
        <w:tc>
          <w:tcPr>
            <w:tcW w:w="1366" w:type="dxa"/>
            <w:tcBorders>
              <w:top w:val="nil"/>
              <w:left w:val="single" w:sz="4" w:space="0" w:color="auto"/>
              <w:bottom w:val="single" w:sz="4" w:space="0" w:color="auto"/>
              <w:right w:val="single" w:sz="4" w:space="0" w:color="auto"/>
            </w:tcBorders>
            <w:shd w:val="clear" w:color="auto" w:fill="auto"/>
            <w:noWrap/>
            <w:hideMark/>
          </w:tcPr>
          <w:p w14:paraId="77529214" w14:textId="41198753"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37 711 936</w:t>
            </w:r>
          </w:p>
        </w:tc>
        <w:tc>
          <w:tcPr>
            <w:tcW w:w="1367" w:type="dxa"/>
            <w:tcBorders>
              <w:top w:val="nil"/>
              <w:left w:val="nil"/>
              <w:bottom w:val="single" w:sz="4" w:space="0" w:color="auto"/>
              <w:right w:val="single" w:sz="4" w:space="0" w:color="auto"/>
            </w:tcBorders>
            <w:shd w:val="clear" w:color="auto" w:fill="auto"/>
            <w:noWrap/>
            <w:hideMark/>
          </w:tcPr>
          <w:p w14:paraId="35BAFCA9" w14:textId="0B69646E"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17 377 490</w:t>
            </w:r>
          </w:p>
        </w:tc>
        <w:tc>
          <w:tcPr>
            <w:tcW w:w="1366" w:type="dxa"/>
            <w:tcBorders>
              <w:top w:val="nil"/>
              <w:left w:val="nil"/>
              <w:bottom w:val="single" w:sz="4" w:space="0" w:color="auto"/>
              <w:right w:val="single" w:sz="4" w:space="0" w:color="auto"/>
            </w:tcBorders>
            <w:shd w:val="clear" w:color="auto" w:fill="auto"/>
            <w:noWrap/>
            <w:hideMark/>
          </w:tcPr>
          <w:p w14:paraId="617B9F75" w14:textId="653E8B4D"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20 301 065</w:t>
            </w:r>
          </w:p>
        </w:tc>
        <w:tc>
          <w:tcPr>
            <w:tcW w:w="1367" w:type="dxa"/>
            <w:tcBorders>
              <w:top w:val="nil"/>
              <w:left w:val="nil"/>
              <w:bottom w:val="single" w:sz="4" w:space="0" w:color="auto"/>
              <w:right w:val="single" w:sz="4" w:space="0" w:color="auto"/>
            </w:tcBorders>
            <w:shd w:val="clear" w:color="auto" w:fill="auto"/>
            <w:noWrap/>
            <w:hideMark/>
          </w:tcPr>
          <w:p w14:paraId="5EA130F5" w14:textId="2B7303C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25 855 006</w:t>
            </w:r>
          </w:p>
        </w:tc>
        <w:tc>
          <w:tcPr>
            <w:tcW w:w="1601" w:type="dxa"/>
            <w:tcBorders>
              <w:top w:val="nil"/>
              <w:left w:val="single" w:sz="8" w:space="0" w:color="auto"/>
              <w:bottom w:val="single" w:sz="4" w:space="0" w:color="auto"/>
              <w:right w:val="single" w:sz="8" w:space="0" w:color="auto"/>
            </w:tcBorders>
            <w:shd w:val="clear" w:color="auto" w:fill="auto"/>
            <w:noWrap/>
            <w:hideMark/>
          </w:tcPr>
          <w:p w14:paraId="68DFFE98" w14:textId="7664DE5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114 146 345</w:t>
            </w:r>
          </w:p>
        </w:tc>
      </w:tr>
      <w:tr w:rsidR="005A047C" w:rsidRPr="00CF1772" w14:paraId="37000AF2" w14:textId="77777777" w:rsidTr="00660809">
        <w:trPr>
          <w:trHeight w:val="300"/>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7B3C45BF" w14:textId="32169B1E"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2050 r. </w:t>
            </w:r>
          </w:p>
        </w:tc>
        <w:tc>
          <w:tcPr>
            <w:tcW w:w="1366" w:type="dxa"/>
            <w:tcBorders>
              <w:top w:val="nil"/>
              <w:left w:val="nil"/>
              <w:bottom w:val="single" w:sz="4" w:space="0" w:color="auto"/>
              <w:right w:val="nil"/>
            </w:tcBorders>
            <w:shd w:val="clear" w:color="auto" w:fill="auto"/>
            <w:noWrap/>
            <w:hideMark/>
          </w:tcPr>
          <w:p w14:paraId="524C99CF" w14:textId="16B2321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12 964 718</w:t>
            </w:r>
          </w:p>
        </w:tc>
        <w:tc>
          <w:tcPr>
            <w:tcW w:w="1366" w:type="dxa"/>
            <w:tcBorders>
              <w:top w:val="nil"/>
              <w:left w:val="single" w:sz="4" w:space="0" w:color="auto"/>
              <w:bottom w:val="single" w:sz="4" w:space="0" w:color="auto"/>
              <w:right w:val="single" w:sz="4" w:space="0" w:color="auto"/>
            </w:tcBorders>
            <w:shd w:val="clear" w:color="auto" w:fill="auto"/>
            <w:noWrap/>
            <w:hideMark/>
          </w:tcPr>
          <w:p w14:paraId="5FB589EA" w14:textId="4D3802F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37 847 136</w:t>
            </w:r>
          </w:p>
        </w:tc>
        <w:tc>
          <w:tcPr>
            <w:tcW w:w="1367" w:type="dxa"/>
            <w:tcBorders>
              <w:top w:val="nil"/>
              <w:left w:val="nil"/>
              <w:bottom w:val="single" w:sz="4" w:space="0" w:color="auto"/>
              <w:right w:val="single" w:sz="4" w:space="0" w:color="auto"/>
            </w:tcBorders>
            <w:shd w:val="clear" w:color="auto" w:fill="auto"/>
            <w:noWrap/>
            <w:hideMark/>
          </w:tcPr>
          <w:p w14:paraId="5278CF8A" w14:textId="78D634BC"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17 468 691</w:t>
            </w:r>
          </w:p>
        </w:tc>
        <w:tc>
          <w:tcPr>
            <w:tcW w:w="1366" w:type="dxa"/>
            <w:tcBorders>
              <w:top w:val="nil"/>
              <w:left w:val="nil"/>
              <w:bottom w:val="single" w:sz="4" w:space="0" w:color="auto"/>
              <w:right w:val="single" w:sz="4" w:space="0" w:color="auto"/>
            </w:tcBorders>
            <w:shd w:val="clear" w:color="auto" w:fill="auto"/>
            <w:noWrap/>
            <w:hideMark/>
          </w:tcPr>
          <w:p w14:paraId="7FBED2CC" w14:textId="4CB2184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20 856 895</w:t>
            </w:r>
          </w:p>
        </w:tc>
        <w:tc>
          <w:tcPr>
            <w:tcW w:w="1367" w:type="dxa"/>
            <w:tcBorders>
              <w:top w:val="nil"/>
              <w:left w:val="nil"/>
              <w:bottom w:val="single" w:sz="4" w:space="0" w:color="auto"/>
              <w:right w:val="single" w:sz="4" w:space="0" w:color="auto"/>
            </w:tcBorders>
            <w:shd w:val="clear" w:color="auto" w:fill="auto"/>
            <w:noWrap/>
            <w:hideMark/>
          </w:tcPr>
          <w:p w14:paraId="56A9CB01" w14:textId="675AC2C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26 000 108</w:t>
            </w:r>
          </w:p>
        </w:tc>
        <w:tc>
          <w:tcPr>
            <w:tcW w:w="1601" w:type="dxa"/>
            <w:tcBorders>
              <w:top w:val="nil"/>
              <w:left w:val="single" w:sz="8" w:space="0" w:color="auto"/>
              <w:bottom w:val="single" w:sz="4" w:space="0" w:color="auto"/>
              <w:right w:val="single" w:sz="8" w:space="0" w:color="auto"/>
            </w:tcBorders>
            <w:shd w:val="clear" w:color="auto" w:fill="auto"/>
            <w:noWrap/>
            <w:hideMark/>
          </w:tcPr>
          <w:p w14:paraId="4ADDB89C" w14:textId="1FEFE5E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115 137 547</w:t>
            </w:r>
          </w:p>
        </w:tc>
      </w:tr>
      <w:tr w:rsidR="005A047C" w:rsidRPr="00CF1772" w14:paraId="5FE2A864" w14:textId="77777777" w:rsidTr="00660809">
        <w:trPr>
          <w:trHeight w:val="300"/>
        </w:trPr>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1D701" w14:textId="024CA40D"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sidRPr="00CF1772">
              <w:rPr>
                <w:rFonts w:ascii="Times New Roman" w:eastAsia="Times New Roman" w:hAnsi="Times New Roman" w:cs="Times New Roman"/>
                <w:b/>
                <w:bCs/>
                <w:color w:val="000000"/>
                <w:sz w:val="20"/>
                <w:lang w:eastAsia="pl-PL"/>
              </w:rPr>
              <w:t xml:space="preserve">2051 r. </w:t>
            </w:r>
          </w:p>
        </w:tc>
        <w:tc>
          <w:tcPr>
            <w:tcW w:w="1366" w:type="dxa"/>
            <w:tcBorders>
              <w:top w:val="single" w:sz="4" w:space="0" w:color="auto"/>
              <w:left w:val="single" w:sz="4" w:space="0" w:color="auto"/>
              <w:bottom w:val="single" w:sz="4" w:space="0" w:color="auto"/>
              <w:right w:val="single" w:sz="4" w:space="0" w:color="auto"/>
            </w:tcBorders>
            <w:shd w:val="clear" w:color="auto" w:fill="auto"/>
            <w:noWrap/>
          </w:tcPr>
          <w:p w14:paraId="7B41FC8E" w14:textId="51528D1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13 326 488</w:t>
            </w:r>
          </w:p>
        </w:tc>
        <w:tc>
          <w:tcPr>
            <w:tcW w:w="1366" w:type="dxa"/>
            <w:tcBorders>
              <w:top w:val="single" w:sz="4" w:space="0" w:color="auto"/>
              <w:left w:val="single" w:sz="4" w:space="0" w:color="auto"/>
              <w:bottom w:val="single" w:sz="4" w:space="0" w:color="auto"/>
              <w:right w:val="single" w:sz="4" w:space="0" w:color="auto"/>
            </w:tcBorders>
            <w:shd w:val="clear" w:color="auto" w:fill="auto"/>
            <w:noWrap/>
          </w:tcPr>
          <w:p w14:paraId="2D82C075" w14:textId="66FB15C6"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38 881 972</w:t>
            </w:r>
          </w:p>
        </w:tc>
        <w:tc>
          <w:tcPr>
            <w:tcW w:w="1367" w:type="dxa"/>
            <w:tcBorders>
              <w:top w:val="single" w:sz="4" w:space="0" w:color="auto"/>
              <w:left w:val="single" w:sz="4" w:space="0" w:color="auto"/>
              <w:bottom w:val="single" w:sz="4" w:space="0" w:color="auto"/>
              <w:right w:val="single" w:sz="4" w:space="0" w:color="auto"/>
            </w:tcBorders>
            <w:shd w:val="clear" w:color="auto" w:fill="auto"/>
            <w:noWrap/>
          </w:tcPr>
          <w:p w14:paraId="0C1E1F80" w14:textId="497F412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17 929 937</w:t>
            </w:r>
          </w:p>
        </w:tc>
        <w:tc>
          <w:tcPr>
            <w:tcW w:w="1366" w:type="dxa"/>
            <w:tcBorders>
              <w:top w:val="single" w:sz="4" w:space="0" w:color="auto"/>
              <w:left w:val="single" w:sz="4" w:space="0" w:color="auto"/>
              <w:bottom w:val="single" w:sz="4" w:space="0" w:color="auto"/>
              <w:right w:val="single" w:sz="4" w:space="0" w:color="auto"/>
            </w:tcBorders>
            <w:shd w:val="clear" w:color="auto" w:fill="auto"/>
            <w:noWrap/>
          </w:tcPr>
          <w:p w14:paraId="7AAB208D" w14:textId="31F2F7B7"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5 691 758</w:t>
            </w:r>
          </w:p>
        </w:tc>
        <w:tc>
          <w:tcPr>
            <w:tcW w:w="1367" w:type="dxa"/>
            <w:tcBorders>
              <w:top w:val="single" w:sz="4" w:space="0" w:color="auto"/>
              <w:left w:val="single" w:sz="4" w:space="0" w:color="auto"/>
              <w:bottom w:val="single" w:sz="4" w:space="0" w:color="auto"/>
              <w:right w:val="single" w:sz="4" w:space="0" w:color="auto"/>
            </w:tcBorders>
            <w:shd w:val="clear" w:color="auto" w:fill="auto"/>
            <w:noWrap/>
          </w:tcPr>
          <w:p w14:paraId="120CC420" w14:textId="5116081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26 726 764</w:t>
            </w:r>
          </w:p>
        </w:tc>
        <w:tc>
          <w:tcPr>
            <w:tcW w:w="1601" w:type="dxa"/>
            <w:tcBorders>
              <w:top w:val="single" w:sz="4" w:space="0" w:color="auto"/>
              <w:left w:val="single" w:sz="4" w:space="0" w:color="auto"/>
              <w:bottom w:val="single" w:sz="4" w:space="0" w:color="auto"/>
              <w:right w:val="single" w:sz="4" w:space="0" w:color="auto"/>
            </w:tcBorders>
            <w:shd w:val="clear" w:color="auto" w:fill="auto"/>
            <w:noWrap/>
          </w:tcPr>
          <w:p w14:paraId="0ECCBFB1" w14:textId="55402CD2"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102 556 918</w:t>
            </w:r>
          </w:p>
        </w:tc>
      </w:tr>
      <w:tr w:rsidR="005A047C" w:rsidRPr="00CF1772" w14:paraId="31420CAF" w14:textId="77777777" w:rsidTr="00660809">
        <w:trPr>
          <w:trHeight w:val="300"/>
        </w:trPr>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CC262" w14:textId="403DD6A6" w:rsidR="005A047C" w:rsidRPr="00CF1772" w:rsidRDefault="005A047C" w:rsidP="005A047C">
            <w:pPr>
              <w:spacing w:line="240" w:lineRule="auto"/>
              <w:jc w:val="right"/>
              <w:rPr>
                <w:rFonts w:ascii="Times New Roman" w:eastAsia="Times New Roman" w:hAnsi="Times New Roman" w:cs="Times New Roman"/>
                <w:b/>
                <w:bCs/>
                <w:color w:val="000000"/>
                <w:sz w:val="20"/>
                <w:lang w:eastAsia="pl-PL"/>
              </w:rPr>
            </w:pPr>
            <w:r>
              <w:rPr>
                <w:rFonts w:ascii="Times New Roman" w:eastAsia="Times New Roman" w:hAnsi="Times New Roman" w:cs="Times New Roman"/>
                <w:b/>
                <w:bCs/>
                <w:color w:val="000000"/>
                <w:sz w:val="20"/>
                <w:lang w:eastAsia="pl-PL"/>
              </w:rPr>
              <w:t>2052 r.</w:t>
            </w:r>
          </w:p>
        </w:tc>
        <w:tc>
          <w:tcPr>
            <w:tcW w:w="1366" w:type="dxa"/>
            <w:tcBorders>
              <w:top w:val="single" w:sz="4" w:space="0" w:color="auto"/>
              <w:left w:val="single" w:sz="4" w:space="0" w:color="auto"/>
              <w:bottom w:val="single" w:sz="4" w:space="0" w:color="auto"/>
              <w:right w:val="single" w:sz="4" w:space="0" w:color="auto"/>
            </w:tcBorders>
            <w:shd w:val="clear" w:color="auto" w:fill="auto"/>
            <w:noWrap/>
          </w:tcPr>
          <w:p w14:paraId="0C2A10C8" w14:textId="1A045A6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2 546 907</w:t>
            </w:r>
          </w:p>
        </w:tc>
        <w:tc>
          <w:tcPr>
            <w:tcW w:w="1366" w:type="dxa"/>
            <w:tcBorders>
              <w:top w:val="single" w:sz="4" w:space="0" w:color="auto"/>
              <w:left w:val="single" w:sz="4" w:space="0" w:color="auto"/>
              <w:bottom w:val="single" w:sz="4" w:space="0" w:color="auto"/>
              <w:right w:val="single" w:sz="4" w:space="0" w:color="auto"/>
            </w:tcBorders>
            <w:shd w:val="clear" w:color="auto" w:fill="auto"/>
            <w:noWrap/>
          </w:tcPr>
          <w:p w14:paraId="44D280C7" w14:textId="340D8474"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7 735 663</w:t>
            </w:r>
          </w:p>
        </w:tc>
        <w:tc>
          <w:tcPr>
            <w:tcW w:w="1367" w:type="dxa"/>
            <w:tcBorders>
              <w:top w:val="single" w:sz="4" w:space="0" w:color="auto"/>
              <w:left w:val="single" w:sz="4" w:space="0" w:color="auto"/>
              <w:bottom w:val="single" w:sz="4" w:space="0" w:color="auto"/>
              <w:right w:val="single" w:sz="4" w:space="0" w:color="auto"/>
            </w:tcBorders>
            <w:shd w:val="clear" w:color="auto" w:fill="auto"/>
            <w:noWrap/>
          </w:tcPr>
          <w:p w14:paraId="5AA32E01" w14:textId="059F17DB"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4 936 854</w:t>
            </w:r>
          </w:p>
        </w:tc>
        <w:tc>
          <w:tcPr>
            <w:tcW w:w="1366" w:type="dxa"/>
            <w:tcBorders>
              <w:top w:val="single" w:sz="4" w:space="0" w:color="auto"/>
              <w:left w:val="single" w:sz="4" w:space="0" w:color="auto"/>
              <w:bottom w:val="single" w:sz="4" w:space="0" w:color="auto"/>
              <w:right w:val="single" w:sz="4" w:space="0" w:color="auto"/>
            </w:tcBorders>
            <w:shd w:val="clear" w:color="auto" w:fill="auto"/>
            <w:noWrap/>
          </w:tcPr>
          <w:p w14:paraId="4128C2CA" w14:textId="4362EB80"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4 379 741</w:t>
            </w:r>
          </w:p>
        </w:tc>
        <w:tc>
          <w:tcPr>
            <w:tcW w:w="1367" w:type="dxa"/>
            <w:tcBorders>
              <w:top w:val="single" w:sz="4" w:space="0" w:color="auto"/>
              <w:left w:val="single" w:sz="4" w:space="0" w:color="auto"/>
              <w:bottom w:val="single" w:sz="4" w:space="0" w:color="auto"/>
              <w:right w:val="single" w:sz="4" w:space="0" w:color="auto"/>
            </w:tcBorders>
            <w:shd w:val="clear" w:color="auto" w:fill="auto"/>
            <w:noWrap/>
          </w:tcPr>
          <w:p w14:paraId="53C5A4D6" w14:textId="44F15728"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5 401 467</w:t>
            </w:r>
          </w:p>
        </w:tc>
        <w:tc>
          <w:tcPr>
            <w:tcW w:w="1601" w:type="dxa"/>
            <w:tcBorders>
              <w:top w:val="single" w:sz="4" w:space="0" w:color="auto"/>
              <w:left w:val="single" w:sz="4" w:space="0" w:color="auto"/>
              <w:bottom w:val="single" w:sz="4" w:space="0" w:color="auto"/>
              <w:right w:val="single" w:sz="4" w:space="0" w:color="auto"/>
            </w:tcBorders>
            <w:shd w:val="clear" w:color="auto" w:fill="auto"/>
            <w:noWrap/>
          </w:tcPr>
          <w:p w14:paraId="60517D55" w14:textId="79A96235" w:rsidR="005A047C" w:rsidRPr="005A047C" w:rsidRDefault="005A047C" w:rsidP="005A047C">
            <w:pPr>
              <w:spacing w:line="240" w:lineRule="auto"/>
              <w:jc w:val="right"/>
              <w:rPr>
                <w:rFonts w:ascii="Times New Roman" w:eastAsia="Times New Roman" w:hAnsi="Times New Roman" w:cs="Times New Roman"/>
                <w:color w:val="000000"/>
                <w:sz w:val="20"/>
                <w:lang w:eastAsia="pl-PL"/>
              </w:rPr>
            </w:pPr>
            <w:r w:rsidRPr="005A047C">
              <w:rPr>
                <w:rFonts w:ascii="Times New Roman" w:hAnsi="Times New Roman" w:cs="Times New Roman"/>
                <w:sz w:val="20"/>
              </w:rPr>
              <w:t>25 000 631</w:t>
            </w:r>
          </w:p>
        </w:tc>
      </w:tr>
    </w:tbl>
    <w:p w14:paraId="149B7ABD" w14:textId="62A01D75" w:rsidR="00F71152" w:rsidRPr="00CF1772" w:rsidRDefault="00CF4606" w:rsidP="00CF4606">
      <w:pPr>
        <w:spacing w:before="120" w:after="120" w:line="276" w:lineRule="auto"/>
        <w:rPr>
          <w:rFonts w:ascii="Times New Roman" w:hAnsi="Times New Roman" w:cs="Times New Roman"/>
          <w:szCs w:val="24"/>
        </w:rPr>
        <w:sectPr w:rsidR="00F71152" w:rsidRPr="00CF1772" w:rsidSect="00CB7FF1">
          <w:pgSz w:w="11906" w:h="16838"/>
          <w:pgMar w:top="1417" w:right="1417" w:bottom="1417" w:left="1417" w:header="709" w:footer="709" w:gutter="0"/>
          <w:cols w:space="708"/>
          <w:docGrid w:linePitch="360"/>
        </w:sectPr>
      </w:pPr>
      <w:r>
        <w:rPr>
          <w:rFonts w:ascii="Times New Roman" w:hAnsi="Times New Roman" w:cs="Times New Roman"/>
          <w:szCs w:val="24"/>
        </w:rPr>
        <w:t>Przy przenoszeniu danych z modelu finansowego, wartości zostały zaokrąglone do pełnych złotych.</w:t>
      </w:r>
    </w:p>
    <w:p w14:paraId="5E795403" w14:textId="7D09B0B4" w:rsidR="00F71152" w:rsidRDefault="00F45620" w:rsidP="00886982">
      <w:pPr>
        <w:pStyle w:val="Nagwek2"/>
        <w:spacing w:after="120"/>
        <w:rPr>
          <w:rFonts w:ascii="Times New Roman" w:hAnsi="Times New Roman" w:cs="Times New Roman"/>
          <w:sz w:val="24"/>
          <w:szCs w:val="24"/>
        </w:rPr>
      </w:pPr>
      <w:bookmarkStart w:id="622" w:name="_Toc126231126"/>
      <w:bookmarkStart w:id="623" w:name="_Toc110350076"/>
      <w:r>
        <w:rPr>
          <w:rFonts w:ascii="Times New Roman" w:hAnsi="Times New Roman" w:cs="Times New Roman"/>
          <w:sz w:val="24"/>
          <w:szCs w:val="24"/>
        </w:rPr>
        <w:lastRenderedPageBreak/>
        <w:t xml:space="preserve">11.5. </w:t>
      </w:r>
      <w:r w:rsidR="00F71152">
        <w:rPr>
          <w:rFonts w:ascii="Times New Roman" w:hAnsi="Times New Roman" w:cs="Times New Roman"/>
          <w:sz w:val="24"/>
          <w:szCs w:val="24"/>
        </w:rPr>
        <w:t>Etapy realizacji Programu</w:t>
      </w:r>
      <w:bookmarkEnd w:id="622"/>
    </w:p>
    <w:bookmarkEnd w:id="620"/>
    <w:bookmarkEnd w:id="623"/>
    <w:p w14:paraId="2F5FFEF6" w14:textId="77777777" w:rsidR="00646575" w:rsidRPr="00CF1772" w:rsidRDefault="00646575" w:rsidP="00A474D4">
      <w:pPr>
        <w:spacing w:before="120" w:after="120" w:line="276" w:lineRule="auto"/>
        <w:ind w:firstLine="708"/>
        <w:rPr>
          <w:rFonts w:ascii="Times New Roman" w:hAnsi="Times New Roman" w:cs="Times New Roman"/>
          <w:szCs w:val="24"/>
        </w:rPr>
      </w:pPr>
      <w:r w:rsidRPr="00CF1772">
        <w:rPr>
          <w:rFonts w:ascii="Times New Roman" w:hAnsi="Times New Roman" w:cs="Times New Roman"/>
          <w:szCs w:val="24"/>
        </w:rPr>
        <w:t xml:space="preserve">W ocenie efektywności zostały szczegółowo określone etapy realizacji przedsięwzięcia oraz harmonogram określający etapy prac. </w:t>
      </w:r>
    </w:p>
    <w:p w14:paraId="10C4DEF0" w14:textId="5B8FFCC1" w:rsidR="00646575" w:rsidRPr="00CF1772" w:rsidRDefault="00646575" w:rsidP="00A474D4">
      <w:pPr>
        <w:spacing w:before="120" w:after="120" w:line="276" w:lineRule="auto"/>
        <w:rPr>
          <w:rFonts w:ascii="Times New Roman" w:hAnsi="Times New Roman" w:cs="Times New Roman"/>
          <w:szCs w:val="24"/>
        </w:rPr>
      </w:pPr>
      <w:r w:rsidRPr="00CF1772">
        <w:rPr>
          <w:rFonts w:ascii="Times New Roman" w:hAnsi="Times New Roman" w:cs="Times New Roman"/>
          <w:szCs w:val="24"/>
        </w:rPr>
        <w:t xml:space="preserve">Etap 1 to etap </w:t>
      </w:r>
      <w:r w:rsidR="00CC7919">
        <w:rPr>
          <w:rFonts w:ascii="Times New Roman" w:hAnsi="Times New Roman" w:cs="Times New Roman"/>
          <w:szCs w:val="24"/>
        </w:rPr>
        <w:t>przygotowawczy</w:t>
      </w:r>
      <w:r w:rsidR="00422A51">
        <w:rPr>
          <w:rFonts w:ascii="Times New Roman" w:hAnsi="Times New Roman" w:cs="Times New Roman"/>
          <w:szCs w:val="24"/>
        </w:rPr>
        <w:t>.</w:t>
      </w:r>
      <w:r w:rsidR="00CC7919" w:rsidRPr="00CC7919">
        <w:t xml:space="preserve"> </w:t>
      </w:r>
      <w:r w:rsidR="00CC7919" w:rsidRPr="00CC7919">
        <w:rPr>
          <w:rFonts w:ascii="Times New Roman" w:hAnsi="Times New Roman" w:cs="Times New Roman"/>
          <w:szCs w:val="24"/>
        </w:rPr>
        <w:t>W etapie przygotowawczym dokonano oceny efektywności projektu. Przygotowano i wszczęto postępowanie na wybór partnera prywatnego. W celu zakończenia etapu przygotowawczego niezbędne jest uchwalenie Programu celem zabezpieczenia finansowania przedsięwzięcia, przeprowadzenie dialogu konkurencyjnego z</w:t>
      </w:r>
      <w:r w:rsidR="0034673E">
        <w:rPr>
          <w:rFonts w:ascii="Times New Roman" w:hAnsi="Times New Roman" w:cs="Times New Roman"/>
          <w:szCs w:val="24"/>
        </w:rPr>
        <w:t> </w:t>
      </w:r>
      <w:r w:rsidR="00CC7919" w:rsidRPr="00CC7919">
        <w:rPr>
          <w:rFonts w:ascii="Times New Roman" w:hAnsi="Times New Roman" w:cs="Times New Roman"/>
          <w:szCs w:val="24"/>
        </w:rPr>
        <w:t xml:space="preserve">wybranymi partnerami prywatnymi, zawarcie </w:t>
      </w:r>
      <w:r w:rsidR="001A2375">
        <w:rPr>
          <w:rFonts w:ascii="Times New Roman" w:hAnsi="Times New Roman" w:cs="Times New Roman"/>
          <w:szCs w:val="24"/>
        </w:rPr>
        <w:t>U</w:t>
      </w:r>
      <w:r w:rsidR="00CC7919" w:rsidRPr="00CC7919">
        <w:rPr>
          <w:rFonts w:ascii="Times New Roman" w:hAnsi="Times New Roman" w:cs="Times New Roman"/>
          <w:szCs w:val="24"/>
        </w:rPr>
        <w:t>mów o partnerstwie publiczno-prywatnym (zamknięcie komercyjne</w:t>
      </w:r>
      <w:r w:rsidR="00CC7919">
        <w:rPr>
          <w:rStyle w:val="Odwoanieprzypisudolnego"/>
          <w:rFonts w:ascii="Times New Roman" w:hAnsi="Times New Roman" w:cs="Times New Roman"/>
          <w:szCs w:val="24"/>
        </w:rPr>
        <w:footnoteReference w:id="128"/>
      </w:r>
      <w:r w:rsidR="00227E02">
        <w:rPr>
          <w:rFonts w:ascii="Times New Roman" w:hAnsi="Times New Roman" w:cs="Times New Roman"/>
          <w:szCs w:val="24"/>
        </w:rPr>
        <w:t>)</w:t>
      </w:r>
      <w:r w:rsidR="00CC7919" w:rsidRPr="00CC7919">
        <w:rPr>
          <w:rFonts w:ascii="Times New Roman" w:hAnsi="Times New Roman" w:cs="Times New Roman"/>
          <w:szCs w:val="24"/>
        </w:rPr>
        <w:t>, oraz zamknięcie finansowe projektu, rozumianego jako podpisanie umów dotyczących uzyskania przez partnera prywatnego finansowania inwestycji objętych Programem.</w:t>
      </w:r>
    </w:p>
    <w:p w14:paraId="6BA9602C" w14:textId="636E0561" w:rsidR="00646575" w:rsidRPr="00CF1772" w:rsidRDefault="00646575" w:rsidP="00A474D4">
      <w:pPr>
        <w:spacing w:before="120" w:after="120" w:line="276" w:lineRule="auto"/>
        <w:rPr>
          <w:rFonts w:ascii="Times New Roman" w:hAnsi="Times New Roman" w:cs="Times New Roman"/>
          <w:szCs w:val="24"/>
        </w:rPr>
      </w:pPr>
      <w:r w:rsidRPr="00CF1772">
        <w:rPr>
          <w:rFonts w:ascii="Times New Roman" w:hAnsi="Times New Roman" w:cs="Times New Roman"/>
          <w:szCs w:val="24"/>
        </w:rPr>
        <w:t>Etap 2 etap inwestycyjny to etap planowany do roku 202</w:t>
      </w:r>
      <w:r w:rsidR="007F2BF0">
        <w:rPr>
          <w:rFonts w:ascii="Times New Roman" w:hAnsi="Times New Roman" w:cs="Times New Roman"/>
          <w:szCs w:val="24"/>
        </w:rPr>
        <w:t>7</w:t>
      </w:r>
      <w:r w:rsidRPr="00CF1772">
        <w:rPr>
          <w:rFonts w:ascii="Times New Roman" w:hAnsi="Times New Roman" w:cs="Times New Roman"/>
          <w:szCs w:val="24"/>
        </w:rPr>
        <w:t xml:space="preserve"> – kiedy wykonane zostaną wszelkie prace projektowe i budowlane oraz wyposażeniowe, a końcowym rezultatem tego etapu będzie uzyskanie pozwolenia na użytkowanie, a następnie rozpoczęcie użytkowania przez </w:t>
      </w:r>
      <w:r w:rsidR="00227E02">
        <w:rPr>
          <w:rFonts w:ascii="Times New Roman" w:hAnsi="Times New Roman" w:cs="Times New Roman"/>
          <w:szCs w:val="24"/>
        </w:rPr>
        <w:t>archiwa</w:t>
      </w:r>
      <w:r w:rsidRPr="00CF1772">
        <w:rPr>
          <w:rFonts w:ascii="Times New Roman" w:hAnsi="Times New Roman" w:cs="Times New Roman"/>
          <w:szCs w:val="24"/>
        </w:rPr>
        <w:t>.</w:t>
      </w:r>
      <w:r w:rsidR="00BF54D4">
        <w:rPr>
          <w:rFonts w:ascii="Times New Roman" w:hAnsi="Times New Roman" w:cs="Times New Roman"/>
          <w:szCs w:val="24"/>
        </w:rPr>
        <w:t xml:space="preserve"> </w:t>
      </w:r>
      <w:r w:rsidR="00BF54D4" w:rsidRPr="00BF54D4">
        <w:rPr>
          <w:rFonts w:ascii="Times New Roman" w:hAnsi="Times New Roman" w:cs="Times New Roman"/>
          <w:szCs w:val="24"/>
        </w:rPr>
        <w:t>Założeniem projektu jest realizacja budów do roku 2027 i utrzymanie obiektów w okresie 25</w:t>
      </w:r>
      <w:r w:rsidR="00BF54D4">
        <w:rPr>
          <w:rFonts w:ascii="Times New Roman" w:hAnsi="Times New Roman" w:cs="Times New Roman"/>
          <w:szCs w:val="24"/>
        </w:rPr>
        <w:t> </w:t>
      </w:r>
      <w:r w:rsidR="00BF54D4" w:rsidRPr="00BF54D4">
        <w:rPr>
          <w:rFonts w:ascii="Times New Roman" w:hAnsi="Times New Roman" w:cs="Times New Roman"/>
          <w:szCs w:val="24"/>
        </w:rPr>
        <w:t xml:space="preserve">lat od rozpoczęcia użytkowania budynku, z zastrzeżeniem, że dla lokalizacji Poznania i Koszalina czas prac budowalnych dla istniejącej infrastruktury będzie dłuższy z uwagi na charakter </w:t>
      </w:r>
      <w:r w:rsidR="00BF54D4">
        <w:rPr>
          <w:rFonts w:ascii="Times New Roman" w:hAnsi="Times New Roman" w:cs="Times New Roman"/>
          <w:szCs w:val="24"/>
        </w:rPr>
        <w:t>prac.</w:t>
      </w:r>
    </w:p>
    <w:p w14:paraId="5BDB60A8" w14:textId="3DE05E26" w:rsidR="00646575" w:rsidRPr="00CF1772" w:rsidRDefault="00646575" w:rsidP="00FB565F">
      <w:pPr>
        <w:spacing w:after="120" w:line="276" w:lineRule="auto"/>
        <w:rPr>
          <w:rFonts w:ascii="Times New Roman" w:hAnsi="Times New Roman" w:cs="Times New Roman"/>
          <w:szCs w:val="24"/>
        </w:rPr>
      </w:pPr>
      <w:r w:rsidRPr="00CF1772">
        <w:rPr>
          <w:rFonts w:ascii="Times New Roman" w:hAnsi="Times New Roman" w:cs="Times New Roman"/>
          <w:szCs w:val="24"/>
        </w:rPr>
        <w:t xml:space="preserve">Etap 3 to etap utrzymania – od tego momentu </w:t>
      </w:r>
      <w:r w:rsidR="00227E02">
        <w:rPr>
          <w:rFonts w:ascii="Times New Roman" w:hAnsi="Times New Roman" w:cs="Times New Roman"/>
          <w:szCs w:val="24"/>
        </w:rPr>
        <w:t>ponoszone</w:t>
      </w:r>
      <w:r w:rsidR="00227E02" w:rsidRPr="00CF1772">
        <w:rPr>
          <w:rFonts w:ascii="Times New Roman" w:hAnsi="Times New Roman" w:cs="Times New Roman"/>
          <w:szCs w:val="24"/>
        </w:rPr>
        <w:t xml:space="preserve"> </w:t>
      </w:r>
      <w:r w:rsidRPr="00CF1772">
        <w:rPr>
          <w:rFonts w:ascii="Times New Roman" w:hAnsi="Times New Roman" w:cs="Times New Roman"/>
          <w:szCs w:val="24"/>
        </w:rPr>
        <w:t>będą opłaty za dostępność</w:t>
      </w:r>
      <w:r w:rsidR="00CC7919">
        <w:rPr>
          <w:rFonts w:ascii="Times New Roman" w:hAnsi="Times New Roman" w:cs="Times New Roman"/>
          <w:szCs w:val="24"/>
        </w:rPr>
        <w:t>,</w:t>
      </w:r>
      <w:r w:rsidRPr="00CF1772">
        <w:rPr>
          <w:rFonts w:ascii="Times New Roman" w:hAnsi="Times New Roman" w:cs="Times New Roman"/>
          <w:szCs w:val="24"/>
        </w:rPr>
        <w:t xml:space="preserve"> a budynki będą udostępnione użytkownikom. </w:t>
      </w:r>
      <w:r w:rsidR="008D2D33" w:rsidRPr="00CF1772">
        <w:rPr>
          <w:rFonts w:ascii="Times New Roman" w:hAnsi="Times New Roman" w:cs="Times New Roman"/>
          <w:szCs w:val="24"/>
        </w:rPr>
        <w:t xml:space="preserve">Etap zostanie zakończony wraz z końcem </w:t>
      </w:r>
      <w:r w:rsidR="001A2375">
        <w:rPr>
          <w:rFonts w:ascii="Times New Roman" w:hAnsi="Times New Roman" w:cs="Times New Roman"/>
          <w:szCs w:val="24"/>
        </w:rPr>
        <w:t>U</w:t>
      </w:r>
      <w:r w:rsidR="008D2D33" w:rsidRPr="00CF1772">
        <w:rPr>
          <w:rFonts w:ascii="Times New Roman" w:hAnsi="Times New Roman" w:cs="Times New Roman"/>
          <w:szCs w:val="24"/>
        </w:rPr>
        <w:t>m</w:t>
      </w:r>
      <w:r w:rsidR="00833251">
        <w:rPr>
          <w:rFonts w:ascii="Times New Roman" w:hAnsi="Times New Roman" w:cs="Times New Roman"/>
          <w:szCs w:val="24"/>
        </w:rPr>
        <w:t>ów</w:t>
      </w:r>
      <w:r w:rsidR="008D2D33" w:rsidRPr="00CF1772">
        <w:rPr>
          <w:rFonts w:ascii="Times New Roman" w:hAnsi="Times New Roman" w:cs="Times New Roman"/>
          <w:szCs w:val="24"/>
        </w:rPr>
        <w:t xml:space="preserve"> o</w:t>
      </w:r>
      <w:r w:rsidR="0034673E">
        <w:rPr>
          <w:rFonts w:ascii="Times New Roman" w:hAnsi="Times New Roman" w:cs="Times New Roman"/>
          <w:szCs w:val="24"/>
        </w:rPr>
        <w:t> </w:t>
      </w:r>
      <w:r w:rsidR="008D2D33" w:rsidRPr="00CF1772">
        <w:rPr>
          <w:rFonts w:ascii="Times New Roman" w:hAnsi="Times New Roman" w:cs="Times New Roman"/>
          <w:szCs w:val="24"/>
        </w:rPr>
        <w:t xml:space="preserve">partnerstwie publicznym i przekazaniem </w:t>
      </w:r>
      <w:r w:rsidR="00DD49FD">
        <w:rPr>
          <w:rFonts w:ascii="Times New Roman" w:hAnsi="Times New Roman" w:cs="Times New Roman"/>
          <w:szCs w:val="24"/>
        </w:rPr>
        <w:t xml:space="preserve">obiektów </w:t>
      </w:r>
      <w:r w:rsidR="008D2D33" w:rsidRPr="00CF1772">
        <w:rPr>
          <w:rFonts w:ascii="Times New Roman" w:hAnsi="Times New Roman" w:cs="Times New Roman"/>
          <w:szCs w:val="24"/>
        </w:rPr>
        <w:t>do zarządzania stronie publicznej.</w:t>
      </w:r>
    </w:p>
    <w:p w14:paraId="18391BD8" w14:textId="4CEC2BC0" w:rsidR="004A139F" w:rsidRPr="00886982" w:rsidRDefault="00F45620" w:rsidP="00886982">
      <w:pPr>
        <w:spacing w:after="120" w:line="276" w:lineRule="auto"/>
        <w:jc w:val="left"/>
        <w:outlineLvl w:val="1"/>
        <w:rPr>
          <w:rFonts w:ascii="Times New Roman" w:eastAsia="Calibri" w:hAnsi="Times New Roman" w:cs="Times New Roman"/>
          <w:szCs w:val="24"/>
        </w:rPr>
      </w:pPr>
      <w:bookmarkStart w:id="624" w:name="_Toc126231127"/>
      <w:r>
        <w:rPr>
          <w:rFonts w:ascii="Times New Roman" w:eastAsia="Calibri" w:hAnsi="Times New Roman" w:cs="Times New Roman"/>
          <w:b/>
          <w:szCs w:val="24"/>
        </w:rPr>
        <w:t xml:space="preserve">12. </w:t>
      </w:r>
      <w:r w:rsidR="004A139F" w:rsidRPr="00886982">
        <w:rPr>
          <w:rFonts w:ascii="Times New Roman" w:eastAsia="Calibri" w:hAnsi="Times New Roman" w:cs="Times New Roman"/>
          <w:b/>
          <w:szCs w:val="24"/>
        </w:rPr>
        <w:t xml:space="preserve">Sprawozdawczość i monitorowanie </w:t>
      </w:r>
      <w:r w:rsidR="008752DA">
        <w:rPr>
          <w:rFonts w:ascii="Times New Roman" w:eastAsia="Calibri" w:hAnsi="Times New Roman" w:cs="Times New Roman"/>
          <w:b/>
          <w:szCs w:val="24"/>
        </w:rPr>
        <w:t>P</w:t>
      </w:r>
      <w:r w:rsidR="00871B63">
        <w:rPr>
          <w:rFonts w:ascii="Times New Roman" w:eastAsia="Calibri" w:hAnsi="Times New Roman" w:cs="Times New Roman"/>
          <w:b/>
          <w:szCs w:val="24"/>
        </w:rPr>
        <w:t>rogramu</w:t>
      </w:r>
      <w:r w:rsidR="004A139F" w:rsidRPr="00886982">
        <w:rPr>
          <w:rFonts w:ascii="Times New Roman" w:eastAsia="Calibri" w:hAnsi="Times New Roman" w:cs="Times New Roman"/>
          <w:b/>
          <w:szCs w:val="24"/>
        </w:rPr>
        <w:t xml:space="preserve"> „Archiwa”</w:t>
      </w:r>
      <w:bookmarkEnd w:id="624"/>
    </w:p>
    <w:p w14:paraId="61EDF759" w14:textId="77E83203" w:rsidR="004A139F" w:rsidRPr="00886982" w:rsidRDefault="00F45620" w:rsidP="00886982">
      <w:pPr>
        <w:spacing w:after="120" w:line="276" w:lineRule="auto"/>
        <w:jc w:val="left"/>
        <w:outlineLvl w:val="1"/>
        <w:rPr>
          <w:rFonts w:ascii="Times New Roman" w:eastAsia="Calibri" w:hAnsi="Times New Roman" w:cs="Times New Roman"/>
          <w:szCs w:val="24"/>
          <w:u w:val="single"/>
        </w:rPr>
      </w:pPr>
      <w:bookmarkStart w:id="625" w:name="_Toc126231128"/>
      <w:r>
        <w:rPr>
          <w:rFonts w:ascii="Times New Roman" w:eastAsia="Calibri" w:hAnsi="Times New Roman" w:cs="Times New Roman"/>
          <w:szCs w:val="24"/>
          <w:u w:val="single"/>
        </w:rPr>
        <w:t xml:space="preserve">12.1. </w:t>
      </w:r>
      <w:r w:rsidR="004A139F" w:rsidRPr="00886982">
        <w:rPr>
          <w:rFonts w:ascii="Times New Roman" w:eastAsia="Calibri" w:hAnsi="Times New Roman" w:cs="Times New Roman"/>
          <w:szCs w:val="24"/>
          <w:u w:val="single"/>
        </w:rPr>
        <w:t>Sprawozdawczość</w:t>
      </w:r>
      <w:bookmarkEnd w:id="625"/>
    </w:p>
    <w:p w14:paraId="302FFDD6" w14:textId="4F80F257" w:rsidR="00FF2A3C" w:rsidRPr="00CF1772" w:rsidRDefault="00FF2A3C" w:rsidP="00FB565F">
      <w:pPr>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Sprawozdawczość i monitoring odbywają się przez cały okres wdrażania Programu i są realizowane na wszystkich poziomach instytucjonalnych wdrażania Programu. Podstawowym narzędziem monitoringu są informacje dotyczące postępu finansowego i rzeczowego ‒ przekazywane w sprawozdaniach Archiwów Państwowych objętych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rogramem</w:t>
      </w:r>
      <w:r w:rsidRPr="00CF1772">
        <w:rPr>
          <w:rFonts w:ascii="Times New Roman" w:eastAsia="Calibri" w:hAnsi="Times New Roman" w:cs="Times New Roman"/>
          <w:szCs w:val="24"/>
        </w:rPr>
        <w:t xml:space="preserve"> „Archiwa”, które następnie są weryfikowane przez Operatora Priorytetów tj. Naczelnego Dyrektora Archiwów Państwowych i przedkładane do akceptacji Ministra właściwego do spraw kultury i ochrony dziedzictwa narodowego</w:t>
      </w:r>
      <w:r w:rsidR="00227E02">
        <w:rPr>
          <w:rFonts w:ascii="Times New Roman" w:eastAsia="Calibri" w:hAnsi="Times New Roman" w:cs="Times New Roman"/>
          <w:szCs w:val="24"/>
        </w:rPr>
        <w:t xml:space="preserve"> – w terminach i na zasadach określonych w dokumentach dotyczących nadzoru Ministra nad instytucjami podległymi i nadzorowanymi.</w:t>
      </w:r>
    </w:p>
    <w:p w14:paraId="3C29C0A7" w14:textId="5C070CD6" w:rsidR="00FF2A3C" w:rsidRPr="00CF1772" w:rsidRDefault="00FF2A3C" w:rsidP="00FB565F">
      <w:pPr>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Operator Priorytetów, na bieżąco monitoruje informacje dotyczące postępu finansowego i rzeczowego w ramach poszczególnych Priorytetów na podstawie sprawozdań Archiwów Państwowych, odpowiednio w K</w:t>
      </w:r>
      <w:r w:rsidR="0077556F" w:rsidRPr="00CF1772">
        <w:rPr>
          <w:rFonts w:ascii="Times New Roman" w:eastAsia="Calibri" w:hAnsi="Times New Roman" w:cs="Times New Roman"/>
          <w:szCs w:val="24"/>
        </w:rPr>
        <w:t>oszalinie</w:t>
      </w:r>
      <w:r w:rsidRPr="00CF1772">
        <w:rPr>
          <w:rFonts w:ascii="Times New Roman" w:eastAsia="Calibri" w:hAnsi="Times New Roman" w:cs="Times New Roman"/>
          <w:szCs w:val="24"/>
        </w:rPr>
        <w:t>, Łodzi, Piotrkowie Trybunalskim i</w:t>
      </w:r>
      <w:r w:rsidR="0034673E">
        <w:rPr>
          <w:rFonts w:ascii="Times New Roman" w:eastAsia="Calibri" w:hAnsi="Times New Roman" w:cs="Times New Roman"/>
          <w:szCs w:val="24"/>
        </w:rPr>
        <w:t> </w:t>
      </w:r>
      <w:r w:rsidRPr="00CF1772">
        <w:rPr>
          <w:rFonts w:ascii="Times New Roman" w:eastAsia="Calibri" w:hAnsi="Times New Roman" w:cs="Times New Roman"/>
          <w:szCs w:val="24"/>
        </w:rPr>
        <w:t xml:space="preserve">Szczecinie. Operator przez cały okres wdrażania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sporządza sprawozdania roczne z realizacji Programu (z zachowaniem podziału na Priorytety), a na zakończenie Programu – sprawozdanie końcowe. Minister właściwy do spraw kultury i</w:t>
      </w:r>
      <w:r w:rsidR="0034673E">
        <w:rPr>
          <w:rFonts w:ascii="Times New Roman" w:eastAsia="Calibri" w:hAnsi="Times New Roman" w:cs="Times New Roman"/>
          <w:szCs w:val="24"/>
        </w:rPr>
        <w:t> </w:t>
      </w:r>
      <w:r w:rsidRPr="00CF1772">
        <w:rPr>
          <w:rFonts w:ascii="Times New Roman" w:eastAsia="Calibri" w:hAnsi="Times New Roman" w:cs="Times New Roman"/>
          <w:szCs w:val="24"/>
        </w:rPr>
        <w:t xml:space="preserve">ochrony dziedzictwa narodowego może wystąpić jednorazowo lub cyklicznie do Operatora </w:t>
      </w:r>
      <w:r w:rsidRPr="00CF1772">
        <w:rPr>
          <w:rFonts w:ascii="Times New Roman" w:eastAsia="Calibri" w:hAnsi="Times New Roman" w:cs="Times New Roman"/>
          <w:szCs w:val="24"/>
        </w:rPr>
        <w:lastRenderedPageBreak/>
        <w:t>(a</w:t>
      </w:r>
      <w:r w:rsidR="0034673E">
        <w:rPr>
          <w:rFonts w:ascii="Times New Roman" w:eastAsia="Calibri" w:hAnsi="Times New Roman" w:cs="Times New Roman"/>
          <w:szCs w:val="24"/>
        </w:rPr>
        <w:t> </w:t>
      </w:r>
      <w:r w:rsidRPr="00CF1772">
        <w:rPr>
          <w:rFonts w:ascii="Times New Roman" w:eastAsia="Calibri" w:hAnsi="Times New Roman" w:cs="Times New Roman"/>
          <w:szCs w:val="24"/>
        </w:rPr>
        <w:t xml:space="preserve">ten do Archiwów Państwowych zaangażowanych w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rogramie</w:t>
      </w:r>
      <w:r w:rsidRPr="00CF1772">
        <w:rPr>
          <w:rFonts w:ascii="Times New Roman" w:eastAsia="Calibri" w:hAnsi="Times New Roman" w:cs="Times New Roman"/>
          <w:szCs w:val="24"/>
        </w:rPr>
        <w:t xml:space="preserve"> „Archiwa”) o dodatkowe dane wykorzystywane w procesie sprawozdawania i monitorowania.</w:t>
      </w:r>
    </w:p>
    <w:p w14:paraId="28D08C34" w14:textId="395F5490" w:rsidR="00FF2A3C" w:rsidRPr="00CF1772" w:rsidRDefault="00FF2A3C" w:rsidP="00FB565F">
      <w:pPr>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Sprawozdanie roczne z realizacji priorytetu obejmuje sprawozdanie merytoryczne oraz sprawozdanie z wykonania wydatków. Część merytoryczna obejmuje informacje o wskaźnikach odnoszące się do procesu wdrażania działań w ramach priorytetu.</w:t>
      </w:r>
      <w:r w:rsidRPr="00CF1772">
        <w:rPr>
          <w:rFonts w:ascii="Times New Roman" w:eastAsia="Calibri" w:hAnsi="Times New Roman" w:cs="Times New Roman"/>
          <w:sz w:val="22"/>
          <w:szCs w:val="22"/>
        </w:rPr>
        <w:t xml:space="preserve"> </w:t>
      </w:r>
      <w:r w:rsidRPr="00CF1772">
        <w:rPr>
          <w:rFonts w:ascii="Times New Roman" w:eastAsia="Calibri" w:hAnsi="Times New Roman" w:cs="Times New Roman"/>
          <w:szCs w:val="24"/>
        </w:rPr>
        <w:t xml:space="preserve">Zestawienia są sporządzane jako dane za rok sprawozdawczy, przy czym w sprawozdaniu podawane są dane według stanu na dzień 31 </w:t>
      </w:r>
      <w:r w:rsidR="00193141">
        <w:rPr>
          <w:rFonts w:ascii="Times New Roman" w:eastAsia="Calibri" w:hAnsi="Times New Roman" w:cs="Times New Roman"/>
          <w:szCs w:val="24"/>
        </w:rPr>
        <w:t>grudnia roku sprawozdawczego</w:t>
      </w:r>
      <w:r w:rsidRPr="00CF1772">
        <w:rPr>
          <w:rFonts w:ascii="Times New Roman" w:eastAsia="Calibri" w:hAnsi="Times New Roman" w:cs="Times New Roman"/>
          <w:szCs w:val="24"/>
        </w:rPr>
        <w:t xml:space="preserve">. Operator analizuje wartości wskaźników poprzez porównanie wartości planowanych i osiągniętych. W przypadku odstępstw w wartościach osiągniętych i planowanych konieczne jest przedstawienie przyczyn tego stanu rzeczy.  </w:t>
      </w:r>
    </w:p>
    <w:p w14:paraId="7865B53B" w14:textId="7F56DDE5" w:rsidR="00DB7932" w:rsidRPr="00DB7932" w:rsidRDefault="00FF2A3C" w:rsidP="00DB7932">
      <w:pPr>
        <w:spacing w:after="120" w:line="276" w:lineRule="auto"/>
        <w:ind w:firstLine="709"/>
        <w:rPr>
          <w:rFonts w:ascii="Times New Roman" w:eastAsia="Calibri" w:hAnsi="Times New Roman" w:cs="Times New Roman"/>
          <w:sz w:val="22"/>
          <w:szCs w:val="22"/>
        </w:rPr>
      </w:pPr>
      <w:r w:rsidRPr="00CF1772">
        <w:rPr>
          <w:rFonts w:ascii="Times New Roman" w:eastAsia="Calibri" w:hAnsi="Times New Roman" w:cs="Times New Roman"/>
          <w:szCs w:val="24"/>
        </w:rPr>
        <w:t>Sprawozdanie końcowe obejmuje cały okres wdrażania Programu, tj. lata 2023‒205</w:t>
      </w:r>
      <w:r w:rsidR="00874D95">
        <w:rPr>
          <w:rFonts w:ascii="Times New Roman" w:eastAsia="Calibri" w:hAnsi="Times New Roman" w:cs="Times New Roman"/>
          <w:szCs w:val="24"/>
        </w:rPr>
        <w:t>2</w:t>
      </w:r>
      <w:r w:rsidRPr="00CF1772">
        <w:rPr>
          <w:rFonts w:ascii="Times New Roman" w:eastAsia="Calibri" w:hAnsi="Times New Roman" w:cs="Times New Roman"/>
          <w:szCs w:val="24"/>
        </w:rPr>
        <w:t xml:space="preserve"> z uwzględnieniem aktualizacji danych na dzień 31 </w:t>
      </w:r>
      <w:r w:rsidR="00193141">
        <w:rPr>
          <w:rFonts w:ascii="Times New Roman" w:eastAsia="Calibri" w:hAnsi="Times New Roman" w:cs="Times New Roman"/>
          <w:szCs w:val="24"/>
        </w:rPr>
        <w:t>grudnia</w:t>
      </w:r>
      <w:r w:rsidRPr="00CF1772">
        <w:rPr>
          <w:rFonts w:ascii="Times New Roman" w:eastAsia="Calibri" w:hAnsi="Times New Roman" w:cs="Times New Roman"/>
          <w:szCs w:val="24"/>
        </w:rPr>
        <w:t xml:space="preserve"> 205</w:t>
      </w:r>
      <w:r w:rsidR="000F6B02">
        <w:rPr>
          <w:rFonts w:ascii="Times New Roman" w:eastAsia="Calibri" w:hAnsi="Times New Roman" w:cs="Times New Roman"/>
          <w:szCs w:val="24"/>
        </w:rPr>
        <w:t>2</w:t>
      </w:r>
      <w:r w:rsidRPr="00CF1772">
        <w:rPr>
          <w:rFonts w:ascii="Times New Roman" w:eastAsia="Calibri" w:hAnsi="Times New Roman" w:cs="Times New Roman"/>
          <w:szCs w:val="24"/>
        </w:rPr>
        <w:t xml:space="preserve"> r.</w:t>
      </w:r>
      <w:r w:rsidRPr="00CF1772">
        <w:rPr>
          <w:rFonts w:ascii="Times New Roman" w:eastAsia="Calibri" w:hAnsi="Times New Roman" w:cs="Times New Roman"/>
          <w:sz w:val="22"/>
          <w:szCs w:val="22"/>
        </w:rPr>
        <w:t xml:space="preserve"> </w:t>
      </w:r>
    </w:p>
    <w:p w14:paraId="4035AA5C" w14:textId="6CEF4D7A" w:rsidR="00DB7932" w:rsidRPr="00CF1772" w:rsidRDefault="00DB7932" w:rsidP="00DB7932">
      <w:pPr>
        <w:spacing w:after="120" w:line="276" w:lineRule="auto"/>
        <w:ind w:firstLine="709"/>
        <w:rPr>
          <w:rFonts w:ascii="Times New Roman" w:eastAsia="Calibri" w:hAnsi="Times New Roman" w:cs="Times New Roman"/>
          <w:sz w:val="22"/>
          <w:szCs w:val="22"/>
        </w:rPr>
      </w:pPr>
      <w:r w:rsidRPr="00DB7932">
        <w:rPr>
          <w:rFonts w:ascii="Times New Roman" w:eastAsia="Calibri" w:hAnsi="Times New Roman" w:cs="Times New Roman"/>
          <w:sz w:val="22"/>
          <w:szCs w:val="22"/>
        </w:rPr>
        <w:t>Sprawozdawczość będzie prowadzona</w:t>
      </w:r>
      <w:r w:rsidR="00663873">
        <w:rPr>
          <w:rFonts w:ascii="Times New Roman" w:eastAsia="Calibri" w:hAnsi="Times New Roman" w:cs="Times New Roman"/>
          <w:sz w:val="22"/>
          <w:szCs w:val="22"/>
        </w:rPr>
        <w:t xml:space="preserve"> w szczególności</w:t>
      </w:r>
      <w:r w:rsidRPr="00DB7932">
        <w:rPr>
          <w:rFonts w:ascii="Times New Roman" w:eastAsia="Calibri" w:hAnsi="Times New Roman" w:cs="Times New Roman"/>
          <w:sz w:val="22"/>
          <w:szCs w:val="22"/>
        </w:rPr>
        <w:t xml:space="preserve"> na podstawie przepisów rozporządzenia Ministra Finansów z dnia 11 stycznia 2022 r. w sprawie sprawozdawczości budżetowej (Dz. U. z 2022 r. poz.</w:t>
      </w:r>
      <w:r>
        <w:rPr>
          <w:rFonts w:ascii="Times New Roman" w:eastAsia="Calibri" w:hAnsi="Times New Roman" w:cs="Times New Roman"/>
          <w:sz w:val="22"/>
          <w:szCs w:val="22"/>
        </w:rPr>
        <w:t> </w:t>
      </w:r>
      <w:r w:rsidRPr="00DB7932">
        <w:rPr>
          <w:rFonts w:ascii="Times New Roman" w:eastAsia="Calibri" w:hAnsi="Times New Roman" w:cs="Times New Roman"/>
          <w:sz w:val="22"/>
          <w:szCs w:val="22"/>
        </w:rPr>
        <w:t>144).</w:t>
      </w:r>
    </w:p>
    <w:p w14:paraId="76967492" w14:textId="77777777" w:rsidR="00FF2A3C" w:rsidRPr="00CF1772" w:rsidRDefault="00FF2A3C" w:rsidP="00FB565F">
      <w:pPr>
        <w:spacing w:after="120" w:line="276" w:lineRule="auto"/>
        <w:rPr>
          <w:rFonts w:ascii="Times New Roman" w:eastAsia="Calibri" w:hAnsi="Times New Roman" w:cs="Times New Roman"/>
          <w:szCs w:val="24"/>
          <w:u w:val="single"/>
        </w:rPr>
      </w:pPr>
      <w:r w:rsidRPr="00CF1772">
        <w:rPr>
          <w:rFonts w:ascii="Times New Roman" w:eastAsia="Calibri" w:hAnsi="Times New Roman" w:cs="Times New Roman"/>
          <w:szCs w:val="24"/>
          <w:u w:val="single"/>
        </w:rPr>
        <w:t>Terminy składania sprawozdań:</w:t>
      </w:r>
    </w:p>
    <w:p w14:paraId="05030732" w14:textId="35A9FC8B" w:rsidR="00FF2A3C" w:rsidRPr="00CF1772" w:rsidRDefault="00FF2A3C" w:rsidP="00FB565F">
      <w:pPr>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W terminie: do dnia </w:t>
      </w:r>
      <w:r w:rsidR="00EF702A">
        <w:rPr>
          <w:rFonts w:ascii="Times New Roman" w:eastAsia="Calibri" w:hAnsi="Times New Roman" w:cs="Times New Roman"/>
          <w:szCs w:val="24"/>
        </w:rPr>
        <w:t>3</w:t>
      </w:r>
      <w:r w:rsidR="00983F9C">
        <w:rPr>
          <w:rFonts w:ascii="Times New Roman" w:eastAsia="Calibri" w:hAnsi="Times New Roman" w:cs="Times New Roman"/>
          <w:szCs w:val="24"/>
        </w:rPr>
        <w:t>1</w:t>
      </w:r>
      <w:r w:rsidRPr="00CF1772">
        <w:rPr>
          <w:rFonts w:ascii="Times New Roman" w:eastAsia="Calibri" w:hAnsi="Times New Roman" w:cs="Times New Roman"/>
          <w:szCs w:val="24"/>
        </w:rPr>
        <w:t xml:space="preserve"> marca roku następnego Operator Priorytetów przekazuje sprawozdanie roczne z realizacji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do akceptacji przez Ministra właściwego do spraw kultury i ochrony dziedzictwa narodowego.</w:t>
      </w:r>
    </w:p>
    <w:p w14:paraId="6037A9E8" w14:textId="12BA42C4" w:rsidR="00FF2A3C" w:rsidRPr="00CF1772" w:rsidRDefault="00FF2A3C" w:rsidP="00FB565F">
      <w:pPr>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Na tej podstawie i po akceptacji sprawozdania Minister właściwy do spraw kultury i</w:t>
      </w:r>
      <w:r w:rsidR="0066727C">
        <w:rPr>
          <w:rFonts w:ascii="Times New Roman" w:eastAsia="Calibri" w:hAnsi="Times New Roman" w:cs="Times New Roman"/>
          <w:szCs w:val="24"/>
        </w:rPr>
        <w:t> </w:t>
      </w:r>
      <w:r w:rsidRPr="00CF1772">
        <w:rPr>
          <w:rFonts w:ascii="Times New Roman" w:eastAsia="Calibri" w:hAnsi="Times New Roman" w:cs="Times New Roman"/>
          <w:szCs w:val="24"/>
        </w:rPr>
        <w:t>ochrony dziedzictwa narodowego, w terminie do dnia 30 m</w:t>
      </w:r>
      <w:r w:rsidR="00983F9C">
        <w:rPr>
          <w:rFonts w:ascii="Times New Roman" w:eastAsia="Calibri" w:hAnsi="Times New Roman" w:cs="Times New Roman"/>
          <w:szCs w:val="24"/>
        </w:rPr>
        <w:t>a</w:t>
      </w:r>
      <w:r w:rsidR="00B16B68">
        <w:rPr>
          <w:rFonts w:ascii="Times New Roman" w:eastAsia="Calibri" w:hAnsi="Times New Roman" w:cs="Times New Roman"/>
          <w:szCs w:val="24"/>
        </w:rPr>
        <w:t>ja</w:t>
      </w:r>
      <w:r w:rsidRPr="00CF1772">
        <w:rPr>
          <w:rFonts w:ascii="Times New Roman" w:eastAsia="Calibri" w:hAnsi="Times New Roman" w:cs="Times New Roman"/>
          <w:szCs w:val="24"/>
        </w:rPr>
        <w:t>, przedkłada Radzie Ministrów zbiorcze sprawozdanie z realizacji Programu za rok ubiegły.</w:t>
      </w:r>
    </w:p>
    <w:p w14:paraId="527E1195" w14:textId="7A12B669" w:rsidR="00FF2A3C" w:rsidRPr="00CF1772" w:rsidRDefault="00FF2A3C" w:rsidP="00FB565F">
      <w:pPr>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Sprawozdanie końcowe jest przekazywane przez Operatora Priorytetów do akceptacji przez </w:t>
      </w:r>
      <w:r w:rsidRPr="00827F83">
        <w:rPr>
          <w:rFonts w:ascii="Times New Roman" w:eastAsia="Calibri" w:hAnsi="Times New Roman" w:cs="Times New Roman"/>
          <w:szCs w:val="24"/>
        </w:rPr>
        <w:t xml:space="preserve">Ministra właściwego do spraw kultury i ochrony dziedzictwa narodowego w terminie: </w:t>
      </w:r>
      <w:r w:rsidRPr="00827F83">
        <w:rPr>
          <w:rFonts w:ascii="Times New Roman" w:eastAsia="Calibri" w:hAnsi="Times New Roman" w:cs="Times New Roman"/>
          <w:szCs w:val="24"/>
        </w:rPr>
        <w:br/>
        <w:t xml:space="preserve">do </w:t>
      </w:r>
      <w:r w:rsidR="00983F9C" w:rsidRPr="00827F83">
        <w:rPr>
          <w:rFonts w:ascii="Times New Roman" w:eastAsia="Calibri" w:hAnsi="Times New Roman" w:cs="Times New Roman"/>
          <w:szCs w:val="24"/>
        </w:rPr>
        <w:t>1</w:t>
      </w:r>
      <w:r w:rsidRPr="00827F83">
        <w:rPr>
          <w:rFonts w:ascii="Times New Roman" w:eastAsia="Calibri" w:hAnsi="Times New Roman" w:cs="Times New Roman"/>
          <w:szCs w:val="24"/>
        </w:rPr>
        <w:t xml:space="preserve"> </w:t>
      </w:r>
      <w:r w:rsidR="00871B63" w:rsidRPr="00827F83">
        <w:rPr>
          <w:rFonts w:ascii="Times New Roman" w:eastAsia="Calibri" w:hAnsi="Times New Roman" w:cs="Times New Roman"/>
          <w:szCs w:val="24"/>
        </w:rPr>
        <w:t>marca</w:t>
      </w:r>
      <w:r w:rsidRPr="00827F83">
        <w:rPr>
          <w:rFonts w:ascii="Times New Roman" w:eastAsia="Calibri" w:hAnsi="Times New Roman" w:cs="Times New Roman"/>
          <w:szCs w:val="24"/>
        </w:rPr>
        <w:t xml:space="preserve"> 205</w:t>
      </w:r>
      <w:r w:rsidR="00874D95">
        <w:rPr>
          <w:rFonts w:ascii="Times New Roman" w:eastAsia="Calibri" w:hAnsi="Times New Roman" w:cs="Times New Roman"/>
          <w:szCs w:val="24"/>
        </w:rPr>
        <w:t>3</w:t>
      </w:r>
      <w:r w:rsidRPr="00827F83">
        <w:rPr>
          <w:rFonts w:ascii="Times New Roman" w:eastAsia="Calibri" w:hAnsi="Times New Roman" w:cs="Times New Roman"/>
          <w:szCs w:val="24"/>
        </w:rPr>
        <w:t xml:space="preserve"> roku. Na tej podstawie i po akceptacji sprawozdania końcowego z realizacji </w:t>
      </w:r>
      <w:r w:rsidR="008752DA" w:rsidRPr="00827F83">
        <w:rPr>
          <w:rFonts w:ascii="Times New Roman" w:eastAsia="Calibri" w:hAnsi="Times New Roman" w:cs="Times New Roman"/>
          <w:szCs w:val="24"/>
        </w:rPr>
        <w:t>P</w:t>
      </w:r>
      <w:r w:rsidR="00871B63" w:rsidRPr="00827F83">
        <w:rPr>
          <w:rFonts w:ascii="Times New Roman" w:eastAsia="Calibri" w:hAnsi="Times New Roman" w:cs="Times New Roman"/>
          <w:szCs w:val="24"/>
        </w:rPr>
        <w:t>rogramu</w:t>
      </w:r>
      <w:r w:rsidRPr="00827F83">
        <w:rPr>
          <w:rFonts w:ascii="Times New Roman" w:eastAsia="Calibri" w:hAnsi="Times New Roman" w:cs="Times New Roman"/>
          <w:szCs w:val="24"/>
        </w:rPr>
        <w:t xml:space="preserve"> „Archiwa” Minister właściwy do spraw kultury i ochrony dziedzictwa narodowego, w terminie do dnia 30 września 205</w:t>
      </w:r>
      <w:r w:rsidR="00874D95">
        <w:rPr>
          <w:rFonts w:ascii="Times New Roman" w:eastAsia="Calibri" w:hAnsi="Times New Roman" w:cs="Times New Roman"/>
          <w:szCs w:val="24"/>
        </w:rPr>
        <w:t>3</w:t>
      </w:r>
      <w:r w:rsidRPr="00827F83">
        <w:rPr>
          <w:rFonts w:ascii="Times New Roman" w:eastAsia="Calibri" w:hAnsi="Times New Roman" w:cs="Times New Roman"/>
          <w:szCs w:val="24"/>
        </w:rPr>
        <w:t xml:space="preserve"> r., przedkłada Radzie Ministrów zbiorcze sprawozdanie końcowe z realizacji Programu.</w:t>
      </w:r>
    </w:p>
    <w:p w14:paraId="497554F9" w14:textId="0EA002F1" w:rsidR="00FF2A3C" w:rsidRPr="00CF1772" w:rsidRDefault="00FF2A3C" w:rsidP="00FB565F">
      <w:pPr>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Sprawozdanie końcowe z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jest tożsame ze sprawozdaniem z</w:t>
      </w:r>
      <w:r w:rsidR="0066727C">
        <w:rPr>
          <w:rFonts w:ascii="Times New Roman" w:eastAsia="Calibri" w:hAnsi="Times New Roman" w:cs="Times New Roman"/>
          <w:szCs w:val="24"/>
        </w:rPr>
        <w:t> </w:t>
      </w:r>
      <w:r w:rsidRPr="00CF1772">
        <w:rPr>
          <w:rFonts w:ascii="Times New Roman" w:eastAsia="Calibri" w:hAnsi="Times New Roman" w:cs="Times New Roman"/>
          <w:szCs w:val="24"/>
        </w:rPr>
        <w:t xml:space="preserve">ostatniego roku realizacji Programu, które jest uzupełnione o podsumowanie całego okresu jego wdrażania. Tym samym Minister właściwy do spraw kultury i ochrony dziedzictwa narodowego nie przedkłada Radzie Ministrów odrębnego sprawozdania z ostatniego roku realizacji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w:t>
      </w:r>
    </w:p>
    <w:p w14:paraId="7541DFAB" w14:textId="28F6B5D7" w:rsidR="00FF2A3C" w:rsidRPr="00CF1772" w:rsidRDefault="00FF2A3C" w:rsidP="00FB565F">
      <w:pPr>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W ramach sprawozdania końcowego Operator Priorytetów, w kooperacji z Archiwami Państwowymi zaangażowanymi w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w:t>
      </w:r>
      <w:r w:rsidRPr="00CF1772">
        <w:rPr>
          <w:rFonts w:ascii="Times New Roman" w:eastAsia="Calibri" w:hAnsi="Times New Roman" w:cs="Times New Roman"/>
          <w:szCs w:val="24"/>
        </w:rPr>
        <w:t xml:space="preserve"> „Archiwa”, sporządza zestawienie wskaźników za cały okres realizacji.</w:t>
      </w:r>
    </w:p>
    <w:p w14:paraId="21A53758" w14:textId="5A5F0621" w:rsidR="004A139F" w:rsidRPr="00886982" w:rsidRDefault="00F45620" w:rsidP="00827F83">
      <w:pPr>
        <w:spacing w:after="120" w:line="276" w:lineRule="auto"/>
        <w:jc w:val="left"/>
        <w:outlineLvl w:val="1"/>
        <w:rPr>
          <w:rFonts w:ascii="Times New Roman" w:eastAsia="Calibri" w:hAnsi="Times New Roman" w:cs="Times New Roman"/>
          <w:szCs w:val="24"/>
        </w:rPr>
      </w:pPr>
      <w:bookmarkStart w:id="626" w:name="_Toc126231129"/>
      <w:r>
        <w:rPr>
          <w:rFonts w:ascii="Times New Roman" w:eastAsia="Calibri" w:hAnsi="Times New Roman" w:cs="Times New Roman"/>
          <w:szCs w:val="24"/>
          <w:u w:val="single"/>
        </w:rPr>
        <w:t xml:space="preserve">12.2. </w:t>
      </w:r>
      <w:r w:rsidR="004A139F" w:rsidRPr="00886982">
        <w:rPr>
          <w:rFonts w:ascii="Times New Roman" w:eastAsia="Calibri" w:hAnsi="Times New Roman" w:cs="Times New Roman"/>
          <w:szCs w:val="24"/>
          <w:u w:val="single"/>
        </w:rPr>
        <w:t>Monitorowanie</w:t>
      </w:r>
      <w:bookmarkEnd w:id="626"/>
    </w:p>
    <w:p w14:paraId="36677EED" w14:textId="03E037D6" w:rsidR="00FF2A3C" w:rsidRDefault="00FF2A3C" w:rsidP="00FF2A3C">
      <w:pPr>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Wskaźniki przyjęte dla Programu są podstawą monitorowania i sprawozdawczości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W tym celu dla Programu wybrano dziesięć wskaźników, podzielonych na cztery wskaźniki produktu (których wartości oszacowano na dzień zakończenia </w:t>
      </w:r>
      <w:r w:rsidRPr="00CF1772">
        <w:rPr>
          <w:rFonts w:ascii="Times New Roman" w:eastAsia="Calibri" w:hAnsi="Times New Roman" w:cs="Times New Roman"/>
          <w:szCs w:val="24"/>
        </w:rPr>
        <w:lastRenderedPageBreak/>
        <w:t xml:space="preserve">poszczególnych inwestycji) oraz sześć wskaźników rezultatu bezpośredniego, które będą monitorowane w okresie użytkowania obiektów objętych inwestycją w ramach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Są to:</w:t>
      </w:r>
    </w:p>
    <w:p w14:paraId="4BCAACA9" w14:textId="3FCEBECA" w:rsidR="00796CC3" w:rsidRDefault="00796CC3" w:rsidP="00FF2A3C">
      <w:pPr>
        <w:spacing w:after="120" w:line="276" w:lineRule="auto"/>
        <w:ind w:firstLine="709"/>
        <w:rPr>
          <w:rFonts w:ascii="Times New Roman" w:eastAsia="Calibri" w:hAnsi="Times New Roman" w:cs="Times New Roman"/>
          <w:szCs w:val="24"/>
        </w:rPr>
      </w:pPr>
    </w:p>
    <w:p w14:paraId="797A25AB" w14:textId="77777777" w:rsidR="00796CC3" w:rsidRPr="00CF1772" w:rsidRDefault="00796CC3" w:rsidP="00FF2A3C">
      <w:pPr>
        <w:spacing w:after="120" w:line="276" w:lineRule="auto"/>
        <w:ind w:firstLine="709"/>
        <w:rPr>
          <w:rFonts w:ascii="Times New Roman" w:eastAsia="Calibri" w:hAnsi="Times New Roman" w:cs="Times New Roman"/>
          <w:szCs w:val="24"/>
        </w:rPr>
      </w:pPr>
    </w:p>
    <w:p w14:paraId="3B7D0A03" w14:textId="77777777" w:rsidR="00FF2A3C" w:rsidRPr="00CF1772" w:rsidRDefault="00FF2A3C" w:rsidP="00FF2A3C">
      <w:pPr>
        <w:spacing w:after="120" w:line="276" w:lineRule="auto"/>
        <w:rPr>
          <w:rFonts w:ascii="Times New Roman" w:eastAsia="Calibri" w:hAnsi="Times New Roman" w:cs="Times New Roman"/>
          <w:b/>
          <w:szCs w:val="24"/>
        </w:rPr>
      </w:pPr>
      <w:r w:rsidRPr="00CF1772">
        <w:rPr>
          <w:rFonts w:ascii="Times New Roman" w:eastAsia="Calibri" w:hAnsi="Times New Roman" w:cs="Times New Roman"/>
          <w:b/>
          <w:szCs w:val="24"/>
        </w:rPr>
        <w:t>Wskaźniki produktu:</w:t>
      </w:r>
    </w:p>
    <w:p w14:paraId="46F5EC9B" w14:textId="670DA64A" w:rsidR="00FF2A3C" w:rsidRPr="00CF1772" w:rsidRDefault="00FF2A3C" w:rsidP="00FF2A3C">
      <w:pPr>
        <w:numPr>
          <w:ilvl w:val="0"/>
          <w:numId w:val="150"/>
        </w:numPr>
        <w:spacing w:after="120" w:line="276" w:lineRule="auto"/>
        <w:contextualSpacing/>
        <w:jc w:val="left"/>
        <w:rPr>
          <w:rFonts w:ascii="Times New Roman" w:eastAsia="Calibri" w:hAnsi="Times New Roman" w:cs="Times New Roman"/>
          <w:szCs w:val="24"/>
        </w:rPr>
      </w:pPr>
      <w:r w:rsidRPr="00CF1772">
        <w:rPr>
          <w:rFonts w:ascii="Times New Roman" w:eastAsia="Calibri" w:hAnsi="Times New Roman" w:cs="Times New Roman"/>
          <w:szCs w:val="24"/>
        </w:rPr>
        <w:t>Liczba inwestycji</w:t>
      </w:r>
      <w:r w:rsidRPr="00CF1772">
        <w:rPr>
          <w:rFonts w:ascii="Times New Roman" w:eastAsia="Calibri" w:hAnsi="Times New Roman" w:cs="Times New Roman"/>
          <w:szCs w:val="24"/>
          <w:vertAlign w:val="superscript"/>
        </w:rPr>
        <w:footnoteReference w:id="129"/>
      </w:r>
      <w:r w:rsidRPr="00CF1772">
        <w:rPr>
          <w:rFonts w:ascii="Times New Roman" w:eastAsia="Calibri" w:hAnsi="Times New Roman" w:cs="Times New Roman"/>
          <w:szCs w:val="24"/>
        </w:rPr>
        <w:t xml:space="preserve"> objętych wsparciem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w:t>
      </w:r>
    </w:p>
    <w:p w14:paraId="6382D624" w14:textId="315600FA" w:rsidR="00FF2A3C" w:rsidRPr="00CF1772" w:rsidRDefault="00FF2A3C" w:rsidP="00FF2A3C">
      <w:pPr>
        <w:numPr>
          <w:ilvl w:val="0"/>
          <w:numId w:val="150"/>
        </w:numPr>
        <w:spacing w:after="120" w:line="276" w:lineRule="auto"/>
        <w:contextualSpacing/>
        <w:jc w:val="left"/>
        <w:rPr>
          <w:rFonts w:ascii="Times New Roman" w:eastAsia="Calibri" w:hAnsi="Times New Roman" w:cs="Times New Roman"/>
          <w:szCs w:val="24"/>
        </w:rPr>
      </w:pPr>
      <w:r w:rsidRPr="00CF1772">
        <w:rPr>
          <w:rFonts w:ascii="Times New Roman" w:eastAsia="Calibri" w:hAnsi="Times New Roman" w:cs="Times New Roman"/>
          <w:szCs w:val="24"/>
        </w:rPr>
        <w:t>Liczba inwestycji</w:t>
      </w:r>
      <w:r w:rsidRPr="00CF1772">
        <w:rPr>
          <w:rFonts w:ascii="Times New Roman" w:eastAsia="Calibri" w:hAnsi="Times New Roman" w:cs="Times New Roman"/>
          <w:szCs w:val="24"/>
          <w:vertAlign w:val="superscript"/>
        </w:rPr>
        <w:footnoteReference w:id="130"/>
      </w:r>
      <w:r w:rsidRPr="00CF1772">
        <w:rPr>
          <w:rFonts w:ascii="Times New Roman" w:eastAsia="Calibri" w:hAnsi="Times New Roman" w:cs="Times New Roman"/>
          <w:szCs w:val="24"/>
        </w:rPr>
        <w:t xml:space="preserve">, które w wyniku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dostosowano do potrzeb osób ze szczególnymi potrzebami,</w:t>
      </w:r>
    </w:p>
    <w:p w14:paraId="2D5E0922" w14:textId="0C298C41" w:rsidR="00FF2A3C" w:rsidRPr="00CF1772" w:rsidRDefault="00FF2A3C" w:rsidP="00FF2A3C">
      <w:pPr>
        <w:numPr>
          <w:ilvl w:val="0"/>
          <w:numId w:val="150"/>
        </w:numPr>
        <w:spacing w:after="120" w:line="276" w:lineRule="auto"/>
        <w:contextualSpacing/>
        <w:jc w:val="left"/>
        <w:rPr>
          <w:rFonts w:ascii="Times New Roman" w:eastAsia="Calibri" w:hAnsi="Times New Roman" w:cs="Times New Roman"/>
          <w:szCs w:val="24"/>
        </w:rPr>
      </w:pPr>
      <w:r w:rsidRPr="00CF1772">
        <w:rPr>
          <w:rFonts w:ascii="Times New Roman" w:eastAsia="Calibri" w:hAnsi="Times New Roman" w:cs="Times New Roman"/>
          <w:szCs w:val="24"/>
        </w:rPr>
        <w:t>Liczba energooszczędnych inwestycji</w:t>
      </w:r>
      <w:r w:rsidRPr="00CF1772">
        <w:rPr>
          <w:rFonts w:ascii="Times New Roman" w:eastAsia="Calibri" w:hAnsi="Times New Roman" w:cs="Times New Roman"/>
          <w:szCs w:val="24"/>
          <w:vertAlign w:val="superscript"/>
        </w:rPr>
        <w:footnoteReference w:id="131"/>
      </w:r>
      <w:r w:rsidRPr="00CF1772">
        <w:rPr>
          <w:rFonts w:ascii="Times New Roman" w:eastAsia="Calibri" w:hAnsi="Times New Roman" w:cs="Times New Roman"/>
          <w:szCs w:val="24"/>
        </w:rPr>
        <w:t xml:space="preserve">  (o wartości zapotrzebowania na nieodnawialną energię pierwotną EP=45 kWh/m2/rok</w:t>
      </w:r>
      <w:r w:rsidRPr="00CF1772">
        <w:rPr>
          <w:rFonts w:ascii="Times New Roman" w:eastAsia="Calibri" w:hAnsi="Times New Roman" w:cs="Times New Roman"/>
          <w:szCs w:val="24"/>
          <w:vertAlign w:val="superscript"/>
        </w:rPr>
        <w:footnoteReference w:id="132"/>
      </w:r>
      <w:r w:rsidRPr="00CF1772">
        <w:rPr>
          <w:rFonts w:ascii="Times New Roman" w:eastAsia="Calibri" w:hAnsi="Times New Roman" w:cs="Times New Roman"/>
          <w:szCs w:val="24"/>
        </w:rPr>
        <w:t xml:space="preserve">) w ramach </w:t>
      </w:r>
      <w:r w:rsidR="008752DA">
        <w:rPr>
          <w:rFonts w:ascii="Times New Roman" w:eastAsia="Calibri" w:hAnsi="Times New Roman" w:cs="Times New Roman"/>
          <w:szCs w:val="24"/>
        </w:rPr>
        <w:t>P</w:t>
      </w:r>
      <w:r w:rsidR="00871B63">
        <w:rPr>
          <w:rFonts w:ascii="Times New Roman" w:eastAsia="Calibri" w:hAnsi="Times New Roman" w:cs="Times New Roman"/>
          <w:szCs w:val="24"/>
        </w:rPr>
        <w:t xml:space="preserve">rogramu </w:t>
      </w:r>
      <w:r w:rsidRPr="00CF1772">
        <w:rPr>
          <w:rFonts w:ascii="Times New Roman" w:eastAsia="Calibri" w:hAnsi="Times New Roman" w:cs="Times New Roman"/>
          <w:szCs w:val="24"/>
        </w:rPr>
        <w:t>„Archiwa”</w:t>
      </w:r>
      <w:r w:rsidRPr="00CF1772">
        <w:rPr>
          <w:rFonts w:ascii="Times New Roman" w:eastAsia="Calibri" w:hAnsi="Times New Roman" w:cs="Times New Roman"/>
          <w:szCs w:val="24"/>
          <w:vertAlign w:val="superscript"/>
        </w:rPr>
        <w:t xml:space="preserve"> </w:t>
      </w:r>
      <w:r w:rsidRPr="00CF1772">
        <w:rPr>
          <w:rFonts w:ascii="Times New Roman" w:eastAsia="Calibri" w:hAnsi="Times New Roman" w:cs="Times New Roman"/>
          <w:szCs w:val="24"/>
          <w:vertAlign w:val="superscript"/>
        </w:rPr>
        <w:footnoteReference w:id="133"/>
      </w:r>
      <w:r w:rsidRPr="00CF1772">
        <w:rPr>
          <w:rFonts w:ascii="Times New Roman" w:eastAsia="Calibri" w:hAnsi="Times New Roman" w:cs="Times New Roman"/>
          <w:szCs w:val="24"/>
        </w:rPr>
        <w:t>,</w:t>
      </w:r>
    </w:p>
    <w:p w14:paraId="0B911FF7" w14:textId="7DD8A242" w:rsidR="00FF2A3C" w:rsidRPr="00CF1772" w:rsidRDefault="00FF2A3C" w:rsidP="00FB565F">
      <w:pPr>
        <w:numPr>
          <w:ilvl w:val="0"/>
          <w:numId w:val="150"/>
        </w:numPr>
        <w:spacing w:after="120" w:line="276" w:lineRule="auto"/>
        <w:ind w:left="714" w:hanging="357"/>
        <w:jc w:val="left"/>
        <w:rPr>
          <w:rFonts w:ascii="Times New Roman" w:eastAsia="Calibri" w:hAnsi="Times New Roman" w:cs="Times New Roman"/>
          <w:szCs w:val="24"/>
        </w:rPr>
      </w:pPr>
      <w:r w:rsidRPr="00CF1772">
        <w:rPr>
          <w:rFonts w:ascii="Times New Roman" w:eastAsia="Calibri" w:hAnsi="Times New Roman" w:cs="Times New Roman"/>
          <w:szCs w:val="24"/>
        </w:rPr>
        <w:t>Powierzchnia</w:t>
      </w:r>
      <w:r w:rsidRPr="00CF1772">
        <w:rPr>
          <w:rFonts w:ascii="Times New Roman" w:eastAsia="Calibri" w:hAnsi="Times New Roman" w:cs="Times New Roman"/>
          <w:szCs w:val="24"/>
          <w:vertAlign w:val="superscript"/>
        </w:rPr>
        <w:footnoteReference w:id="134"/>
      </w:r>
      <w:r w:rsidRPr="00CF1772">
        <w:rPr>
          <w:rFonts w:ascii="Times New Roman" w:eastAsia="Calibri" w:hAnsi="Times New Roman" w:cs="Times New Roman"/>
          <w:szCs w:val="24"/>
        </w:rPr>
        <w:t xml:space="preserve"> użytkowa [m</w:t>
      </w:r>
      <w:r w:rsidRPr="00CF1772">
        <w:rPr>
          <w:rFonts w:ascii="Times New Roman" w:eastAsia="Calibri" w:hAnsi="Times New Roman" w:cs="Times New Roman"/>
          <w:szCs w:val="24"/>
          <w:vertAlign w:val="superscript"/>
        </w:rPr>
        <w:t>2</w:t>
      </w:r>
      <w:r w:rsidRPr="00CF1772">
        <w:rPr>
          <w:rFonts w:ascii="Times New Roman" w:eastAsia="Calibri" w:hAnsi="Times New Roman" w:cs="Times New Roman"/>
          <w:szCs w:val="24"/>
        </w:rPr>
        <w:t xml:space="preserve">]  inwestycji objętych wsparciem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w:t>
      </w:r>
    </w:p>
    <w:p w14:paraId="59840C90" w14:textId="77777777" w:rsidR="00FF2A3C" w:rsidRPr="00CF1772" w:rsidRDefault="00FF2A3C" w:rsidP="00FB565F">
      <w:pPr>
        <w:spacing w:before="120" w:after="120" w:line="276" w:lineRule="auto"/>
        <w:jc w:val="left"/>
        <w:rPr>
          <w:rFonts w:ascii="Times New Roman" w:eastAsia="Calibri" w:hAnsi="Times New Roman" w:cs="Times New Roman"/>
          <w:b/>
          <w:szCs w:val="24"/>
        </w:rPr>
      </w:pPr>
      <w:r w:rsidRPr="00CF1772">
        <w:rPr>
          <w:rFonts w:ascii="Times New Roman" w:eastAsia="Calibri" w:hAnsi="Times New Roman" w:cs="Times New Roman"/>
          <w:b/>
          <w:szCs w:val="24"/>
        </w:rPr>
        <w:t>Wskaźniki rezultatu bezpośredniego:</w:t>
      </w:r>
    </w:p>
    <w:p w14:paraId="39E2D53E" w14:textId="2B9D91B2" w:rsidR="00FF2A3C" w:rsidRPr="00CF1772" w:rsidRDefault="006F70C0" w:rsidP="00FF2A3C">
      <w:pPr>
        <w:numPr>
          <w:ilvl w:val="0"/>
          <w:numId w:val="151"/>
        </w:numPr>
        <w:spacing w:after="120" w:line="276" w:lineRule="auto"/>
        <w:ind w:left="709"/>
        <w:contextualSpacing/>
        <w:jc w:val="left"/>
        <w:rPr>
          <w:rFonts w:ascii="Times New Roman" w:eastAsia="Calibri" w:hAnsi="Times New Roman" w:cs="Times New Roman"/>
          <w:szCs w:val="24"/>
        </w:rPr>
      </w:pPr>
      <w:r>
        <w:rPr>
          <w:rFonts w:ascii="Times New Roman" w:eastAsia="Calibri" w:hAnsi="Times New Roman" w:cs="Times New Roman"/>
          <w:szCs w:val="24"/>
        </w:rPr>
        <w:t>Minimalny</w:t>
      </w:r>
      <w:r w:rsidRPr="00CF1772">
        <w:rPr>
          <w:rFonts w:ascii="Times New Roman" w:eastAsia="Calibri" w:hAnsi="Times New Roman" w:cs="Times New Roman"/>
          <w:szCs w:val="24"/>
        </w:rPr>
        <w:t xml:space="preserve"> </w:t>
      </w:r>
      <w:r w:rsidR="00FF2A3C" w:rsidRPr="00CF1772">
        <w:rPr>
          <w:rFonts w:ascii="Times New Roman" w:eastAsia="Calibri" w:hAnsi="Times New Roman" w:cs="Times New Roman"/>
          <w:szCs w:val="24"/>
        </w:rPr>
        <w:t xml:space="preserve">metraż półek [m.b.] w Archiwach Państwowych objętych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rogramem</w:t>
      </w:r>
      <w:r w:rsidR="00FF2A3C" w:rsidRPr="00CF1772">
        <w:rPr>
          <w:rFonts w:ascii="Times New Roman" w:eastAsia="Calibri" w:hAnsi="Times New Roman" w:cs="Times New Roman"/>
          <w:szCs w:val="24"/>
        </w:rPr>
        <w:t xml:space="preserve"> „Archiwa”,</w:t>
      </w:r>
    </w:p>
    <w:p w14:paraId="4E1B78B3" w14:textId="552B4CC8" w:rsidR="00FF2A3C" w:rsidRPr="00CF1772" w:rsidRDefault="00FF2A3C" w:rsidP="00FF2A3C">
      <w:pPr>
        <w:numPr>
          <w:ilvl w:val="0"/>
          <w:numId w:val="151"/>
        </w:numPr>
        <w:spacing w:after="120" w:line="276" w:lineRule="auto"/>
        <w:ind w:left="709"/>
        <w:contextualSpacing/>
        <w:jc w:val="left"/>
        <w:rPr>
          <w:rFonts w:ascii="Times New Roman" w:eastAsia="Calibri" w:hAnsi="Times New Roman" w:cs="Times New Roman"/>
          <w:szCs w:val="24"/>
        </w:rPr>
      </w:pPr>
      <w:r w:rsidRPr="00CF1772">
        <w:rPr>
          <w:rFonts w:ascii="Times New Roman" w:eastAsia="Calibri" w:hAnsi="Times New Roman" w:cs="Times New Roman"/>
          <w:szCs w:val="24"/>
        </w:rPr>
        <w:t xml:space="preserve">Metraż przejętych materiałów archiwalnych [m.b.] przez Archiwa Państwowe objęte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rogramem</w:t>
      </w:r>
      <w:r w:rsidRPr="00CF1772">
        <w:rPr>
          <w:rFonts w:ascii="Times New Roman" w:eastAsia="Calibri" w:hAnsi="Times New Roman" w:cs="Times New Roman"/>
          <w:szCs w:val="24"/>
        </w:rPr>
        <w:t xml:space="preserve"> „Archiwa”,</w:t>
      </w:r>
    </w:p>
    <w:p w14:paraId="0EF24851" w14:textId="77777777" w:rsidR="00FF2A3C" w:rsidRPr="00CF1772" w:rsidRDefault="00FF2A3C" w:rsidP="00FF2A3C">
      <w:pPr>
        <w:numPr>
          <w:ilvl w:val="0"/>
          <w:numId w:val="151"/>
        </w:numPr>
        <w:spacing w:after="120" w:line="276" w:lineRule="auto"/>
        <w:ind w:left="709"/>
        <w:contextualSpacing/>
        <w:jc w:val="left"/>
        <w:rPr>
          <w:rFonts w:ascii="Times New Roman" w:eastAsia="Calibri" w:hAnsi="Times New Roman" w:cs="Times New Roman"/>
          <w:szCs w:val="24"/>
        </w:rPr>
      </w:pPr>
      <w:r w:rsidRPr="00CF1772">
        <w:rPr>
          <w:rFonts w:ascii="Times New Roman" w:eastAsia="Calibri" w:hAnsi="Times New Roman" w:cs="Times New Roman"/>
          <w:szCs w:val="24"/>
        </w:rPr>
        <w:t>Liczba dni w roku</w:t>
      </w:r>
      <w:r w:rsidRPr="00CF1772">
        <w:rPr>
          <w:rFonts w:ascii="Times New Roman" w:eastAsia="Calibri" w:hAnsi="Times New Roman" w:cs="Times New Roman"/>
          <w:szCs w:val="24"/>
          <w:vertAlign w:val="superscript"/>
        </w:rPr>
        <w:footnoteReference w:id="135"/>
      </w:r>
      <w:r w:rsidRPr="00CF1772">
        <w:rPr>
          <w:rFonts w:ascii="Times New Roman" w:eastAsia="Calibri" w:hAnsi="Times New Roman" w:cs="Times New Roman"/>
          <w:szCs w:val="24"/>
        </w:rPr>
        <w:t>, w których zachowana została prawidłowa temperatura i wilgotność w magazynach Archiwów Państwowych objętych Programem,</w:t>
      </w:r>
    </w:p>
    <w:p w14:paraId="7FCD045E" w14:textId="2C2CC882" w:rsidR="00FF2A3C" w:rsidRDefault="00FF2A3C" w:rsidP="00FF2A3C">
      <w:pPr>
        <w:numPr>
          <w:ilvl w:val="0"/>
          <w:numId w:val="151"/>
        </w:numPr>
        <w:spacing w:after="120" w:line="276" w:lineRule="auto"/>
        <w:ind w:left="709"/>
        <w:contextualSpacing/>
        <w:jc w:val="left"/>
        <w:rPr>
          <w:rFonts w:ascii="Times New Roman" w:eastAsia="Calibri" w:hAnsi="Times New Roman" w:cs="Times New Roman"/>
          <w:szCs w:val="24"/>
        </w:rPr>
      </w:pPr>
      <w:r w:rsidRPr="00CF1772">
        <w:rPr>
          <w:rFonts w:ascii="Times New Roman" w:eastAsia="Calibri" w:hAnsi="Times New Roman" w:cs="Times New Roman"/>
          <w:szCs w:val="24"/>
        </w:rPr>
        <w:t>Liczba dni roboczych</w:t>
      </w:r>
      <w:r w:rsidRPr="00CF1772">
        <w:rPr>
          <w:rFonts w:ascii="Times New Roman" w:eastAsia="Calibri" w:hAnsi="Times New Roman" w:cs="Times New Roman"/>
          <w:szCs w:val="24"/>
          <w:vertAlign w:val="superscript"/>
        </w:rPr>
        <w:footnoteReference w:id="136"/>
      </w:r>
      <w:r w:rsidRPr="00CF1772">
        <w:rPr>
          <w:rFonts w:ascii="Times New Roman" w:eastAsia="Calibri" w:hAnsi="Times New Roman" w:cs="Times New Roman"/>
          <w:szCs w:val="24"/>
        </w:rPr>
        <w:t xml:space="preserve"> w roku, w których </w:t>
      </w:r>
      <w:r w:rsidR="00AC6899" w:rsidRPr="00CF1772">
        <w:rPr>
          <w:rFonts w:ascii="Times New Roman" w:eastAsia="Calibri" w:hAnsi="Times New Roman" w:cs="Times New Roman"/>
          <w:szCs w:val="24"/>
        </w:rPr>
        <w:t>dostępn</w:t>
      </w:r>
      <w:r w:rsidR="00AC6899">
        <w:rPr>
          <w:rFonts w:ascii="Times New Roman" w:eastAsia="Calibri" w:hAnsi="Times New Roman" w:cs="Times New Roman"/>
          <w:szCs w:val="24"/>
        </w:rPr>
        <w:t>e</w:t>
      </w:r>
      <w:r w:rsidR="00AC6899" w:rsidRPr="00CF1772">
        <w:rPr>
          <w:rFonts w:ascii="Times New Roman" w:eastAsia="Calibri" w:hAnsi="Times New Roman" w:cs="Times New Roman"/>
          <w:szCs w:val="24"/>
        </w:rPr>
        <w:t xml:space="preserve"> był</w:t>
      </w:r>
      <w:r w:rsidR="00AC6899">
        <w:rPr>
          <w:rFonts w:ascii="Times New Roman" w:eastAsia="Calibri" w:hAnsi="Times New Roman" w:cs="Times New Roman"/>
          <w:szCs w:val="24"/>
        </w:rPr>
        <w:t>y</w:t>
      </w:r>
      <w:r w:rsidR="00AC6899" w:rsidRPr="00CF1772">
        <w:rPr>
          <w:rFonts w:ascii="Times New Roman" w:eastAsia="Calibri" w:hAnsi="Times New Roman" w:cs="Times New Roman"/>
          <w:szCs w:val="24"/>
        </w:rPr>
        <w:t xml:space="preserve"> pracowni</w:t>
      </w:r>
      <w:r w:rsidR="00AC6899">
        <w:rPr>
          <w:rFonts w:ascii="Times New Roman" w:eastAsia="Calibri" w:hAnsi="Times New Roman" w:cs="Times New Roman"/>
          <w:szCs w:val="24"/>
        </w:rPr>
        <w:t xml:space="preserve">e </w:t>
      </w:r>
      <w:r w:rsidR="00D44EC0">
        <w:rPr>
          <w:rFonts w:ascii="Times New Roman" w:eastAsia="Calibri" w:hAnsi="Times New Roman" w:cs="Times New Roman"/>
          <w:szCs w:val="24"/>
        </w:rPr>
        <w:t>konserwacji mokrej</w:t>
      </w:r>
      <w:r w:rsidRPr="00CF1772">
        <w:rPr>
          <w:rFonts w:ascii="Times New Roman" w:eastAsia="Calibri" w:hAnsi="Times New Roman" w:cs="Times New Roman"/>
          <w:szCs w:val="24"/>
          <w:vertAlign w:val="superscript"/>
        </w:rPr>
        <w:footnoteReference w:id="137"/>
      </w:r>
      <w:r w:rsidRPr="00CF1772">
        <w:rPr>
          <w:rFonts w:ascii="Times New Roman" w:eastAsia="Calibri" w:hAnsi="Times New Roman" w:cs="Times New Roman"/>
          <w:szCs w:val="24"/>
        </w:rPr>
        <w:t xml:space="preserve"> w Archiwach Państwowych objętych Programem,</w:t>
      </w:r>
    </w:p>
    <w:p w14:paraId="61394A99" w14:textId="540349F6" w:rsidR="00D44EC0" w:rsidRPr="00D44EC0" w:rsidRDefault="00D44EC0" w:rsidP="00591D9A">
      <w:pPr>
        <w:numPr>
          <w:ilvl w:val="0"/>
          <w:numId w:val="151"/>
        </w:numPr>
        <w:spacing w:after="120" w:line="276" w:lineRule="auto"/>
        <w:ind w:left="709"/>
        <w:contextualSpacing/>
        <w:jc w:val="left"/>
        <w:rPr>
          <w:rFonts w:ascii="Times New Roman" w:eastAsia="Calibri" w:hAnsi="Times New Roman" w:cs="Times New Roman"/>
          <w:szCs w:val="24"/>
        </w:rPr>
      </w:pPr>
      <w:r w:rsidRPr="00D44EC0">
        <w:rPr>
          <w:rFonts w:ascii="Times New Roman" w:eastAsia="Calibri" w:hAnsi="Times New Roman" w:cs="Times New Roman"/>
          <w:szCs w:val="24"/>
        </w:rPr>
        <w:lastRenderedPageBreak/>
        <w:t>Liczba dni roboczych</w:t>
      </w:r>
      <w:r>
        <w:rPr>
          <w:rStyle w:val="Odwoanieprzypisudolnego"/>
          <w:rFonts w:ascii="Times New Roman" w:eastAsia="Calibri" w:hAnsi="Times New Roman" w:cs="Times New Roman"/>
          <w:szCs w:val="24"/>
        </w:rPr>
        <w:footnoteReference w:id="138"/>
      </w:r>
      <w:r w:rsidRPr="00D44EC0">
        <w:rPr>
          <w:rFonts w:ascii="Times New Roman" w:eastAsia="Calibri" w:hAnsi="Times New Roman" w:cs="Times New Roman"/>
          <w:szCs w:val="24"/>
        </w:rPr>
        <w:t xml:space="preserve"> w roku, w których </w:t>
      </w:r>
      <w:r w:rsidR="00AC6899" w:rsidRPr="00D44EC0">
        <w:rPr>
          <w:rFonts w:ascii="Times New Roman" w:eastAsia="Calibri" w:hAnsi="Times New Roman" w:cs="Times New Roman"/>
          <w:szCs w:val="24"/>
        </w:rPr>
        <w:t>dostępn</w:t>
      </w:r>
      <w:r w:rsidR="00AC6899">
        <w:rPr>
          <w:rFonts w:ascii="Times New Roman" w:eastAsia="Calibri" w:hAnsi="Times New Roman" w:cs="Times New Roman"/>
          <w:szCs w:val="24"/>
        </w:rPr>
        <w:t>e</w:t>
      </w:r>
      <w:r w:rsidR="00AC6899" w:rsidRPr="00D44EC0">
        <w:rPr>
          <w:rFonts w:ascii="Times New Roman" w:eastAsia="Calibri" w:hAnsi="Times New Roman" w:cs="Times New Roman"/>
          <w:szCs w:val="24"/>
        </w:rPr>
        <w:t xml:space="preserve"> był</w:t>
      </w:r>
      <w:r w:rsidR="00AC6899">
        <w:rPr>
          <w:rFonts w:ascii="Times New Roman" w:eastAsia="Calibri" w:hAnsi="Times New Roman" w:cs="Times New Roman"/>
          <w:szCs w:val="24"/>
        </w:rPr>
        <w:t>y</w:t>
      </w:r>
      <w:r w:rsidR="00AC6899" w:rsidRPr="00D44EC0">
        <w:rPr>
          <w:rFonts w:ascii="Times New Roman" w:eastAsia="Calibri" w:hAnsi="Times New Roman" w:cs="Times New Roman"/>
          <w:szCs w:val="24"/>
        </w:rPr>
        <w:t xml:space="preserve"> pracowni</w:t>
      </w:r>
      <w:r w:rsidR="00AC6899">
        <w:rPr>
          <w:rFonts w:ascii="Times New Roman" w:eastAsia="Calibri" w:hAnsi="Times New Roman" w:cs="Times New Roman"/>
          <w:szCs w:val="24"/>
        </w:rPr>
        <w:t>e</w:t>
      </w:r>
      <w:r w:rsidR="00AC6899" w:rsidRPr="00D44EC0">
        <w:rPr>
          <w:rFonts w:ascii="Times New Roman" w:eastAsia="Calibri" w:hAnsi="Times New Roman" w:cs="Times New Roman"/>
          <w:szCs w:val="24"/>
        </w:rPr>
        <w:t xml:space="preserve"> </w:t>
      </w:r>
      <w:r w:rsidRPr="00D44EC0">
        <w:rPr>
          <w:rFonts w:ascii="Times New Roman" w:eastAsia="Calibri" w:hAnsi="Times New Roman" w:cs="Times New Roman"/>
          <w:szCs w:val="24"/>
        </w:rPr>
        <w:t>konserwacji suchej</w:t>
      </w:r>
      <w:r>
        <w:rPr>
          <w:rStyle w:val="Odwoanieprzypisudolnego"/>
          <w:rFonts w:ascii="Times New Roman" w:eastAsia="Calibri" w:hAnsi="Times New Roman" w:cs="Times New Roman"/>
          <w:szCs w:val="24"/>
        </w:rPr>
        <w:footnoteReference w:id="139"/>
      </w:r>
      <w:r w:rsidRPr="00D44EC0">
        <w:rPr>
          <w:rFonts w:ascii="Times New Roman" w:eastAsia="Calibri" w:hAnsi="Times New Roman" w:cs="Times New Roman"/>
          <w:szCs w:val="24"/>
        </w:rPr>
        <w:t xml:space="preserve"> w Archiwach Państwowych objętych Programem,</w:t>
      </w:r>
    </w:p>
    <w:p w14:paraId="6DEFCC1C" w14:textId="0989A332" w:rsidR="00D44EC0" w:rsidRPr="00D44EC0" w:rsidRDefault="00D44EC0" w:rsidP="00AC6899">
      <w:pPr>
        <w:numPr>
          <w:ilvl w:val="0"/>
          <w:numId w:val="151"/>
        </w:numPr>
        <w:spacing w:after="120" w:line="276" w:lineRule="auto"/>
        <w:ind w:left="709"/>
        <w:contextualSpacing/>
        <w:jc w:val="left"/>
        <w:rPr>
          <w:rFonts w:ascii="Times New Roman" w:eastAsia="Calibri" w:hAnsi="Times New Roman" w:cs="Times New Roman"/>
          <w:szCs w:val="24"/>
        </w:rPr>
      </w:pPr>
      <w:r w:rsidRPr="00D44EC0">
        <w:rPr>
          <w:rFonts w:ascii="Times New Roman" w:eastAsia="Calibri" w:hAnsi="Times New Roman" w:cs="Times New Roman"/>
          <w:szCs w:val="24"/>
        </w:rPr>
        <w:t>Liczba dni roboczych</w:t>
      </w:r>
      <w:r>
        <w:rPr>
          <w:rStyle w:val="Odwoanieprzypisudolnego"/>
          <w:rFonts w:ascii="Times New Roman" w:eastAsia="Calibri" w:hAnsi="Times New Roman" w:cs="Times New Roman"/>
          <w:szCs w:val="24"/>
        </w:rPr>
        <w:footnoteReference w:id="140"/>
      </w:r>
      <w:r w:rsidRPr="00D44EC0">
        <w:rPr>
          <w:rFonts w:ascii="Times New Roman" w:eastAsia="Calibri" w:hAnsi="Times New Roman" w:cs="Times New Roman"/>
          <w:szCs w:val="24"/>
        </w:rPr>
        <w:t xml:space="preserve"> w roku, w których </w:t>
      </w:r>
      <w:r w:rsidR="00AC6899" w:rsidRPr="00D44EC0">
        <w:rPr>
          <w:rFonts w:ascii="Times New Roman" w:eastAsia="Calibri" w:hAnsi="Times New Roman" w:cs="Times New Roman"/>
          <w:szCs w:val="24"/>
        </w:rPr>
        <w:t>dostępn</w:t>
      </w:r>
      <w:r w:rsidR="00AC6899">
        <w:rPr>
          <w:rFonts w:ascii="Times New Roman" w:eastAsia="Calibri" w:hAnsi="Times New Roman" w:cs="Times New Roman"/>
          <w:szCs w:val="24"/>
        </w:rPr>
        <w:t>e</w:t>
      </w:r>
      <w:r w:rsidR="00AC6899" w:rsidRPr="00D44EC0">
        <w:rPr>
          <w:rFonts w:ascii="Times New Roman" w:eastAsia="Calibri" w:hAnsi="Times New Roman" w:cs="Times New Roman"/>
          <w:szCs w:val="24"/>
        </w:rPr>
        <w:t xml:space="preserve"> był</w:t>
      </w:r>
      <w:r w:rsidR="00AC6899">
        <w:rPr>
          <w:rFonts w:ascii="Times New Roman" w:eastAsia="Calibri" w:hAnsi="Times New Roman" w:cs="Times New Roman"/>
          <w:szCs w:val="24"/>
        </w:rPr>
        <w:t>y</w:t>
      </w:r>
      <w:r w:rsidR="00AC6899" w:rsidRPr="00D44EC0">
        <w:rPr>
          <w:rFonts w:ascii="Times New Roman" w:eastAsia="Calibri" w:hAnsi="Times New Roman" w:cs="Times New Roman"/>
          <w:szCs w:val="24"/>
        </w:rPr>
        <w:t xml:space="preserve"> pracowni</w:t>
      </w:r>
      <w:r w:rsidR="00AC6899">
        <w:rPr>
          <w:rFonts w:ascii="Times New Roman" w:eastAsia="Calibri" w:hAnsi="Times New Roman" w:cs="Times New Roman"/>
          <w:szCs w:val="24"/>
        </w:rPr>
        <w:t>e</w:t>
      </w:r>
      <w:r w:rsidR="00AC6899" w:rsidRPr="00D44EC0">
        <w:rPr>
          <w:rFonts w:ascii="Times New Roman" w:eastAsia="Calibri" w:hAnsi="Times New Roman" w:cs="Times New Roman"/>
          <w:szCs w:val="24"/>
        </w:rPr>
        <w:t xml:space="preserve"> </w:t>
      </w:r>
      <w:r w:rsidRPr="00D44EC0">
        <w:rPr>
          <w:rFonts w:ascii="Times New Roman" w:eastAsia="Calibri" w:hAnsi="Times New Roman" w:cs="Times New Roman"/>
          <w:szCs w:val="24"/>
        </w:rPr>
        <w:t>digitalizacji</w:t>
      </w:r>
      <w:r w:rsidR="00AC6899" w:rsidRPr="00AC6899">
        <w:rPr>
          <w:rFonts w:ascii="Times New Roman" w:eastAsia="Calibri" w:hAnsi="Times New Roman" w:cs="Times New Roman"/>
          <w:szCs w:val="24"/>
        </w:rPr>
        <w:t xml:space="preserve">/reprografii </w:t>
      </w:r>
      <w:r>
        <w:rPr>
          <w:rStyle w:val="Odwoanieprzypisudolnego"/>
          <w:rFonts w:ascii="Times New Roman" w:eastAsia="Calibri" w:hAnsi="Times New Roman" w:cs="Times New Roman"/>
          <w:szCs w:val="24"/>
        </w:rPr>
        <w:footnoteReference w:id="141"/>
      </w:r>
      <w:r w:rsidRPr="00D44EC0">
        <w:rPr>
          <w:rFonts w:ascii="Times New Roman" w:eastAsia="Calibri" w:hAnsi="Times New Roman" w:cs="Times New Roman"/>
          <w:szCs w:val="24"/>
        </w:rPr>
        <w:t xml:space="preserve"> w</w:t>
      </w:r>
      <w:r w:rsidR="00591D9A">
        <w:rPr>
          <w:rFonts w:ascii="Times New Roman" w:eastAsia="Calibri" w:hAnsi="Times New Roman" w:cs="Times New Roman"/>
          <w:szCs w:val="24"/>
        </w:rPr>
        <w:t> </w:t>
      </w:r>
      <w:r w:rsidRPr="00D44EC0">
        <w:rPr>
          <w:rFonts w:ascii="Times New Roman" w:eastAsia="Calibri" w:hAnsi="Times New Roman" w:cs="Times New Roman"/>
          <w:szCs w:val="24"/>
        </w:rPr>
        <w:t xml:space="preserve">Archiwach Państwowych objętych Programem, </w:t>
      </w:r>
    </w:p>
    <w:p w14:paraId="772D8C25" w14:textId="4A2E3FB6" w:rsidR="00FF2A3C" w:rsidRPr="00CF1772" w:rsidRDefault="00FF2A3C" w:rsidP="00FF2A3C">
      <w:pPr>
        <w:numPr>
          <w:ilvl w:val="0"/>
          <w:numId w:val="151"/>
        </w:numPr>
        <w:spacing w:after="120" w:line="276" w:lineRule="auto"/>
        <w:ind w:left="709"/>
        <w:contextualSpacing/>
        <w:jc w:val="left"/>
        <w:rPr>
          <w:rFonts w:ascii="Times New Roman" w:eastAsia="Calibri" w:hAnsi="Times New Roman" w:cs="Times New Roman"/>
          <w:szCs w:val="24"/>
        </w:rPr>
      </w:pPr>
      <w:r w:rsidRPr="00CF1772">
        <w:rPr>
          <w:rFonts w:ascii="Times New Roman" w:eastAsia="Calibri" w:hAnsi="Times New Roman" w:cs="Times New Roman"/>
          <w:szCs w:val="24"/>
        </w:rPr>
        <w:t>Liczba dni roboczych</w:t>
      </w:r>
      <w:r w:rsidRPr="00CF1772">
        <w:rPr>
          <w:rFonts w:ascii="Times New Roman" w:eastAsia="Calibri" w:hAnsi="Times New Roman" w:cs="Times New Roman"/>
          <w:szCs w:val="24"/>
          <w:vertAlign w:val="superscript"/>
        </w:rPr>
        <w:footnoteReference w:id="142"/>
      </w:r>
      <w:r w:rsidRPr="00CF1772">
        <w:rPr>
          <w:rFonts w:ascii="Times New Roman" w:eastAsia="Calibri" w:hAnsi="Times New Roman" w:cs="Times New Roman"/>
          <w:szCs w:val="24"/>
        </w:rPr>
        <w:t xml:space="preserve"> w roku, w których </w:t>
      </w:r>
      <w:r w:rsidR="00204394" w:rsidRPr="00CF1772">
        <w:rPr>
          <w:rFonts w:ascii="Times New Roman" w:eastAsia="Calibri" w:hAnsi="Times New Roman" w:cs="Times New Roman"/>
          <w:szCs w:val="24"/>
        </w:rPr>
        <w:t>dostępn</w:t>
      </w:r>
      <w:r w:rsidR="00204394">
        <w:rPr>
          <w:rFonts w:ascii="Times New Roman" w:eastAsia="Calibri" w:hAnsi="Times New Roman" w:cs="Times New Roman"/>
          <w:szCs w:val="24"/>
        </w:rPr>
        <w:t>a</w:t>
      </w:r>
      <w:r w:rsidR="00204394" w:rsidRPr="00CF1772">
        <w:rPr>
          <w:rFonts w:ascii="Times New Roman" w:eastAsia="Calibri" w:hAnsi="Times New Roman" w:cs="Times New Roman"/>
          <w:szCs w:val="24"/>
        </w:rPr>
        <w:t xml:space="preserve"> był</w:t>
      </w:r>
      <w:r w:rsidR="00204394">
        <w:rPr>
          <w:rFonts w:ascii="Times New Roman" w:eastAsia="Calibri" w:hAnsi="Times New Roman" w:cs="Times New Roman"/>
          <w:szCs w:val="24"/>
        </w:rPr>
        <w:t>a</w:t>
      </w:r>
      <w:r w:rsidR="00204394" w:rsidRPr="00CF1772">
        <w:rPr>
          <w:rFonts w:ascii="Times New Roman" w:eastAsia="Calibri" w:hAnsi="Times New Roman" w:cs="Times New Roman"/>
          <w:szCs w:val="24"/>
        </w:rPr>
        <w:t xml:space="preserve"> czytelni</w:t>
      </w:r>
      <w:r w:rsidR="00204394">
        <w:rPr>
          <w:rFonts w:ascii="Times New Roman" w:eastAsia="Calibri" w:hAnsi="Times New Roman" w:cs="Times New Roman"/>
          <w:szCs w:val="24"/>
        </w:rPr>
        <w:t>a</w:t>
      </w:r>
      <w:r w:rsidR="00204394"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w Archiwach Państwowych objętych Programem,</w:t>
      </w:r>
    </w:p>
    <w:p w14:paraId="29666D57" w14:textId="4EC8CD68" w:rsidR="00FF2A3C" w:rsidRDefault="00FF2A3C" w:rsidP="00FF2A3C">
      <w:pPr>
        <w:numPr>
          <w:ilvl w:val="0"/>
          <w:numId w:val="151"/>
        </w:numPr>
        <w:spacing w:after="120" w:line="276" w:lineRule="auto"/>
        <w:ind w:left="709"/>
        <w:contextualSpacing/>
        <w:jc w:val="left"/>
        <w:rPr>
          <w:rFonts w:ascii="Times New Roman" w:eastAsia="Calibri" w:hAnsi="Times New Roman" w:cs="Times New Roman"/>
          <w:szCs w:val="24"/>
        </w:rPr>
      </w:pPr>
      <w:r w:rsidRPr="00CF1772">
        <w:rPr>
          <w:rFonts w:ascii="Times New Roman" w:eastAsia="Calibri" w:hAnsi="Times New Roman" w:cs="Times New Roman"/>
          <w:szCs w:val="24"/>
        </w:rPr>
        <w:t xml:space="preserve">Liczba szkoleń przeprowadzonych dla pracowników Archiwów Państwowych zaangażowanych we wdrażanie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w:t>
      </w:r>
    </w:p>
    <w:p w14:paraId="087CEBC5" w14:textId="77777777" w:rsidR="00F87E0A" w:rsidRPr="00CF1772" w:rsidRDefault="00F87E0A" w:rsidP="00F87E0A">
      <w:pPr>
        <w:spacing w:after="120" w:line="276" w:lineRule="auto"/>
        <w:ind w:left="709"/>
        <w:contextualSpacing/>
        <w:jc w:val="left"/>
        <w:rPr>
          <w:rFonts w:ascii="Times New Roman" w:eastAsia="Calibri" w:hAnsi="Times New Roman" w:cs="Times New Roman"/>
          <w:szCs w:val="24"/>
        </w:rPr>
      </w:pPr>
    </w:p>
    <w:p w14:paraId="768E890B" w14:textId="52375A9C" w:rsidR="004A139F" w:rsidRPr="00AA6E09" w:rsidRDefault="00F45620" w:rsidP="00827F83">
      <w:pPr>
        <w:spacing w:after="120" w:line="276" w:lineRule="auto"/>
        <w:jc w:val="left"/>
        <w:outlineLvl w:val="1"/>
        <w:rPr>
          <w:rFonts w:ascii="Times New Roman" w:eastAsia="Calibri" w:hAnsi="Times New Roman" w:cs="Times New Roman"/>
          <w:bCs/>
          <w:szCs w:val="24"/>
          <w:u w:val="single"/>
        </w:rPr>
      </w:pPr>
      <w:bookmarkStart w:id="628" w:name="_Toc126231130"/>
      <w:r w:rsidRPr="00AA6E09">
        <w:rPr>
          <w:rFonts w:ascii="Times New Roman" w:eastAsia="Calibri" w:hAnsi="Times New Roman" w:cs="Times New Roman"/>
          <w:bCs/>
          <w:szCs w:val="24"/>
          <w:u w:val="single"/>
        </w:rPr>
        <w:t xml:space="preserve">12.3. </w:t>
      </w:r>
      <w:r w:rsidR="004A139F" w:rsidRPr="00AA6E09">
        <w:rPr>
          <w:rFonts w:ascii="Times New Roman" w:eastAsia="Calibri" w:hAnsi="Times New Roman" w:cs="Times New Roman"/>
          <w:bCs/>
          <w:szCs w:val="24"/>
          <w:u w:val="single"/>
        </w:rPr>
        <w:t xml:space="preserve">Założenia przyjęte dla wskaźników </w:t>
      </w:r>
      <w:r w:rsidR="008752DA" w:rsidRPr="00AA6E09">
        <w:rPr>
          <w:rFonts w:ascii="Times New Roman" w:eastAsia="Calibri" w:hAnsi="Times New Roman" w:cs="Times New Roman"/>
          <w:bCs/>
          <w:szCs w:val="24"/>
          <w:u w:val="single"/>
        </w:rPr>
        <w:t>P</w:t>
      </w:r>
      <w:r w:rsidR="00871B63" w:rsidRPr="00AA6E09">
        <w:rPr>
          <w:rFonts w:ascii="Times New Roman" w:eastAsia="Calibri" w:hAnsi="Times New Roman" w:cs="Times New Roman"/>
          <w:bCs/>
          <w:szCs w:val="24"/>
          <w:u w:val="single"/>
        </w:rPr>
        <w:t>rogramu</w:t>
      </w:r>
      <w:r w:rsidR="004A139F" w:rsidRPr="00AA6E09">
        <w:rPr>
          <w:rFonts w:ascii="Times New Roman" w:eastAsia="Calibri" w:hAnsi="Times New Roman" w:cs="Times New Roman"/>
          <w:bCs/>
          <w:szCs w:val="24"/>
          <w:u w:val="single"/>
        </w:rPr>
        <w:t xml:space="preserve"> „Archiwa”:</w:t>
      </w:r>
      <w:bookmarkEnd w:id="628"/>
    </w:p>
    <w:p w14:paraId="552C50BF" w14:textId="792D2F4F" w:rsidR="004A139F" w:rsidRPr="00CF1772" w:rsidRDefault="004A139F" w:rsidP="003906CA">
      <w:pPr>
        <w:numPr>
          <w:ilvl w:val="0"/>
          <w:numId w:val="152"/>
        </w:numPr>
        <w:spacing w:after="120" w:line="276" w:lineRule="auto"/>
        <w:ind w:left="426" w:hanging="426"/>
        <w:rPr>
          <w:rFonts w:ascii="Times New Roman" w:eastAsia="Calibri" w:hAnsi="Times New Roman" w:cs="Times New Roman"/>
          <w:szCs w:val="24"/>
        </w:rPr>
      </w:pPr>
      <w:r w:rsidRPr="00CF1772">
        <w:rPr>
          <w:rFonts w:ascii="Times New Roman" w:eastAsia="Calibri" w:hAnsi="Times New Roman" w:cs="Times New Roman"/>
          <w:szCs w:val="24"/>
        </w:rPr>
        <w:t>Dane przyjęte w ramach szacowania wartości pośrednich i docelowych dla wskaźników wybranych dla programu wieloletniego „Budowa i utrzymanie Archiwów Państwowych w</w:t>
      </w:r>
      <w:r w:rsidR="00204394">
        <w:rPr>
          <w:rFonts w:ascii="Times New Roman" w:eastAsia="Calibri" w:hAnsi="Times New Roman" w:cs="Times New Roman"/>
          <w:szCs w:val="24"/>
        </w:rPr>
        <w:t> </w:t>
      </w:r>
      <w:r w:rsidRPr="00CF1772">
        <w:rPr>
          <w:rFonts w:ascii="Times New Roman" w:eastAsia="Calibri" w:hAnsi="Times New Roman" w:cs="Times New Roman"/>
          <w:szCs w:val="24"/>
        </w:rPr>
        <w:t>formule partnerstwa publiczno-prywatnego” na lata 2023-205</w:t>
      </w:r>
      <w:r w:rsidR="00874D95">
        <w:rPr>
          <w:rFonts w:ascii="Times New Roman" w:eastAsia="Calibri" w:hAnsi="Times New Roman" w:cs="Times New Roman"/>
          <w:szCs w:val="24"/>
        </w:rPr>
        <w:t>2</w:t>
      </w:r>
      <w:r w:rsidRPr="00CF1772">
        <w:rPr>
          <w:rFonts w:ascii="Times New Roman" w:eastAsia="Calibri" w:hAnsi="Times New Roman" w:cs="Times New Roman"/>
          <w:szCs w:val="24"/>
        </w:rPr>
        <w:t xml:space="preserve"> zakładają ciągłość funkcjonowania Archiwów Państwowych objętych Programem. Należy jednak zaznaczyć, iż proces inwestycyjny realizowany w wymagających warunkach makroekonomicznych, jak również nadal występująca epidemia wywołana zakażeniami wirusem SARS-CoV-2  (określanego też nazwą COVID-19) mogą mieć istotny i nieprzewidywalny wpływ na osiągnięcie założonych wartości wskaźników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w:t>
      </w:r>
    </w:p>
    <w:p w14:paraId="2022A301" w14:textId="76467AEE" w:rsidR="004A139F" w:rsidRPr="00CF1772" w:rsidRDefault="004A139F" w:rsidP="003906CA">
      <w:pPr>
        <w:numPr>
          <w:ilvl w:val="0"/>
          <w:numId w:val="152"/>
        </w:numPr>
        <w:spacing w:after="120" w:line="276" w:lineRule="auto"/>
        <w:ind w:left="426"/>
        <w:rPr>
          <w:rFonts w:ascii="Times New Roman" w:eastAsia="Calibri" w:hAnsi="Times New Roman" w:cs="Times New Roman"/>
          <w:szCs w:val="24"/>
        </w:rPr>
      </w:pPr>
      <w:r w:rsidRPr="00CF1772">
        <w:rPr>
          <w:rFonts w:ascii="Times New Roman" w:eastAsia="Calibri" w:hAnsi="Times New Roman" w:cs="Times New Roman"/>
          <w:szCs w:val="24"/>
        </w:rPr>
        <w:t xml:space="preserve">Dla celu głównego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przypisano cztery wskaźniki produktu oraz </w:t>
      </w:r>
      <w:r w:rsidR="00C80103">
        <w:rPr>
          <w:rFonts w:ascii="Times New Roman" w:eastAsia="Calibri" w:hAnsi="Times New Roman" w:cs="Times New Roman"/>
          <w:szCs w:val="24"/>
        </w:rPr>
        <w:t>osiem</w:t>
      </w:r>
      <w:r w:rsidR="00C80103"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wskaźników rezultatu bezpośredniego. Wskaźniki przypisane do celu głównego są monitorowane w każdym Priorytecie Programu, za wyjątkiem wskaźnika CG_R_</w:t>
      </w:r>
      <w:r w:rsidR="00580519">
        <w:rPr>
          <w:rFonts w:ascii="Times New Roman" w:eastAsia="Calibri" w:hAnsi="Times New Roman" w:cs="Times New Roman"/>
          <w:szCs w:val="24"/>
        </w:rPr>
        <w:t>8</w:t>
      </w:r>
      <w:r w:rsidRPr="00CF1772">
        <w:rPr>
          <w:rFonts w:ascii="Times New Roman" w:eastAsia="Calibri" w:hAnsi="Times New Roman" w:cs="Times New Roman"/>
          <w:szCs w:val="24"/>
        </w:rPr>
        <w:t xml:space="preserve"> Liczba szkoleń przeprowadzonych dla pracowników zaangażowanych we wdrażanie </w:t>
      </w:r>
      <w:r w:rsidR="00C80103">
        <w:rPr>
          <w:rFonts w:ascii="Times New Roman" w:eastAsia="Calibri" w:hAnsi="Times New Roman" w:cs="Times New Roman"/>
          <w:szCs w:val="24"/>
        </w:rPr>
        <w:t>Programu</w:t>
      </w:r>
      <w:r w:rsidRPr="00CF1772">
        <w:rPr>
          <w:rFonts w:ascii="Times New Roman" w:eastAsia="Calibri" w:hAnsi="Times New Roman" w:cs="Times New Roman"/>
          <w:szCs w:val="24"/>
        </w:rPr>
        <w:t xml:space="preserve"> „Archiwa”, który jako związany z procesem zarządzania Programem jest monitorowany jedynie na poziomie Celu głównego. Oznacza to, iż (poza wskazanym wyjątkiem) wartości przypisane do celu głównego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wynikają ze zagregowania (zsumowania) wartości cząstkowych przypisanych do każdego z celów szczegółowych Programu. </w:t>
      </w:r>
    </w:p>
    <w:p w14:paraId="6BD41B40" w14:textId="77777777" w:rsidR="004A139F" w:rsidRPr="00CF1772" w:rsidRDefault="004A139F" w:rsidP="003906CA">
      <w:pPr>
        <w:numPr>
          <w:ilvl w:val="0"/>
          <w:numId w:val="152"/>
        </w:numPr>
        <w:spacing w:after="120" w:line="276" w:lineRule="auto"/>
        <w:ind w:left="426"/>
        <w:rPr>
          <w:rFonts w:ascii="Times New Roman" w:eastAsia="Calibri" w:hAnsi="Times New Roman" w:cs="Times New Roman"/>
          <w:szCs w:val="24"/>
        </w:rPr>
      </w:pPr>
      <w:r w:rsidRPr="00CF1772">
        <w:rPr>
          <w:rFonts w:ascii="Times New Roman" w:eastAsia="Calibri" w:hAnsi="Times New Roman" w:cs="Times New Roman"/>
          <w:szCs w:val="24"/>
        </w:rPr>
        <w:t>Do wszystkich Celów szczegółowych Programu (do których przyporządkowano pięć Priorytetów, po jednym do każdego Celu szczegółowego) przypisano wskaźniki produktu oraz wskaźniki rezultatu bezpośredniego.</w:t>
      </w:r>
    </w:p>
    <w:p w14:paraId="432667CD" w14:textId="71F0DB7C" w:rsidR="004A139F" w:rsidRPr="00CF1772" w:rsidRDefault="004A139F" w:rsidP="003906CA">
      <w:pPr>
        <w:numPr>
          <w:ilvl w:val="0"/>
          <w:numId w:val="152"/>
        </w:numPr>
        <w:spacing w:after="120" w:line="276" w:lineRule="auto"/>
        <w:ind w:left="426"/>
        <w:rPr>
          <w:rFonts w:ascii="Times New Roman" w:eastAsia="Calibri" w:hAnsi="Times New Roman" w:cs="Times New Roman"/>
          <w:szCs w:val="24"/>
        </w:rPr>
      </w:pPr>
      <w:r w:rsidRPr="00CF1772">
        <w:rPr>
          <w:rFonts w:ascii="Times New Roman" w:eastAsia="Calibri" w:hAnsi="Times New Roman" w:cs="Times New Roman"/>
          <w:szCs w:val="24"/>
        </w:rPr>
        <w:t xml:space="preserve">W każdym roku realizacji Programu wskaźniki będą monitorowane za pośrednictwem sprawozdań składanych przez Archiwa Państwowe objęte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rogramem</w:t>
      </w:r>
      <w:r w:rsidRPr="00CF1772">
        <w:rPr>
          <w:rFonts w:ascii="Times New Roman" w:eastAsia="Calibri" w:hAnsi="Times New Roman" w:cs="Times New Roman"/>
          <w:szCs w:val="24"/>
        </w:rPr>
        <w:t xml:space="preserve"> „Archiwa”. </w:t>
      </w:r>
    </w:p>
    <w:p w14:paraId="3368FF90" w14:textId="77777777" w:rsidR="004A139F" w:rsidRPr="00CF1772" w:rsidRDefault="004A139F" w:rsidP="003906CA">
      <w:pPr>
        <w:numPr>
          <w:ilvl w:val="0"/>
          <w:numId w:val="152"/>
        </w:numPr>
        <w:spacing w:after="120" w:line="276" w:lineRule="auto"/>
        <w:ind w:left="426"/>
        <w:rPr>
          <w:rFonts w:ascii="Times New Roman" w:eastAsia="Calibri" w:hAnsi="Times New Roman" w:cs="Times New Roman"/>
          <w:szCs w:val="24"/>
        </w:rPr>
      </w:pPr>
      <w:r w:rsidRPr="00CF1772">
        <w:rPr>
          <w:rFonts w:ascii="Times New Roman" w:eastAsia="Calibri" w:hAnsi="Times New Roman" w:cs="Times New Roman"/>
          <w:szCs w:val="24"/>
        </w:rPr>
        <w:lastRenderedPageBreak/>
        <w:t xml:space="preserve">W zależności od specyfiki danego wskaźnika założenia przyjęte dla szacowania jego wartości odnosiły się do danych historycznych przedstawionych przez Archiwa Państwowe objęte Programem albo do wartości szacowanych na podstawie założeń przyjętych dla danej inwestycji. </w:t>
      </w:r>
    </w:p>
    <w:p w14:paraId="5E20F3DA" w14:textId="08E6EEE1" w:rsidR="004A139F" w:rsidRPr="00E86892" w:rsidRDefault="004A139F" w:rsidP="00E86892">
      <w:pPr>
        <w:numPr>
          <w:ilvl w:val="0"/>
          <w:numId w:val="152"/>
        </w:numPr>
        <w:spacing w:after="120" w:line="276" w:lineRule="auto"/>
        <w:ind w:left="426"/>
        <w:rPr>
          <w:rFonts w:ascii="Times New Roman" w:eastAsia="Calibri" w:hAnsi="Times New Roman" w:cs="Times New Roman"/>
          <w:szCs w:val="24"/>
        </w:rPr>
      </w:pPr>
      <w:r w:rsidRPr="00CF1772">
        <w:rPr>
          <w:rFonts w:ascii="Times New Roman" w:eastAsia="Calibri" w:hAnsi="Times New Roman" w:cs="Times New Roman"/>
          <w:szCs w:val="24"/>
        </w:rPr>
        <w:t xml:space="preserve">Z uwagi na specyfikę wdrażania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(w oparciu o </w:t>
      </w:r>
      <w:r w:rsidR="00797A82">
        <w:rPr>
          <w:rFonts w:ascii="Times New Roman" w:eastAsia="Calibri" w:hAnsi="Times New Roman" w:cs="Times New Roman"/>
          <w:szCs w:val="24"/>
        </w:rPr>
        <w:t>U</w:t>
      </w:r>
      <w:r w:rsidRPr="00CF1772">
        <w:rPr>
          <w:rFonts w:ascii="Times New Roman" w:eastAsia="Calibri" w:hAnsi="Times New Roman" w:cs="Times New Roman"/>
          <w:szCs w:val="24"/>
        </w:rPr>
        <w:t>mow</w:t>
      </w:r>
      <w:r w:rsidR="00E86892">
        <w:rPr>
          <w:rFonts w:ascii="Times New Roman" w:eastAsia="Calibri" w:hAnsi="Times New Roman" w:cs="Times New Roman"/>
          <w:szCs w:val="24"/>
        </w:rPr>
        <w:t>y o</w:t>
      </w:r>
      <w:r w:rsidRPr="00E86892">
        <w:rPr>
          <w:rFonts w:ascii="Times New Roman" w:eastAsia="Calibri" w:hAnsi="Times New Roman" w:cs="Times New Roman"/>
          <w:szCs w:val="24"/>
        </w:rPr>
        <w:t xml:space="preserve"> PPP, w</w:t>
      </w:r>
      <w:r w:rsidR="00C80103">
        <w:rPr>
          <w:rFonts w:ascii="Times New Roman" w:eastAsia="Calibri" w:hAnsi="Times New Roman" w:cs="Times New Roman"/>
          <w:szCs w:val="24"/>
        </w:rPr>
        <w:t> </w:t>
      </w:r>
      <w:r w:rsidRPr="00E86892">
        <w:rPr>
          <w:rFonts w:ascii="Times New Roman" w:eastAsia="Calibri" w:hAnsi="Times New Roman" w:cs="Times New Roman"/>
          <w:szCs w:val="24"/>
        </w:rPr>
        <w:t>ramach której w latach 202</w:t>
      </w:r>
      <w:r w:rsidR="00080B85">
        <w:rPr>
          <w:rFonts w:ascii="Times New Roman" w:eastAsia="Calibri" w:hAnsi="Times New Roman" w:cs="Times New Roman"/>
          <w:szCs w:val="24"/>
        </w:rPr>
        <w:t>7</w:t>
      </w:r>
      <w:r w:rsidRPr="00E86892">
        <w:rPr>
          <w:rFonts w:ascii="Times New Roman" w:eastAsia="Calibri" w:hAnsi="Times New Roman" w:cs="Times New Roman"/>
          <w:szCs w:val="24"/>
        </w:rPr>
        <w:t>-205</w:t>
      </w:r>
      <w:r w:rsidR="00080B85">
        <w:rPr>
          <w:rFonts w:ascii="Times New Roman" w:eastAsia="Calibri" w:hAnsi="Times New Roman" w:cs="Times New Roman"/>
          <w:szCs w:val="24"/>
        </w:rPr>
        <w:t>2</w:t>
      </w:r>
      <w:r w:rsidRPr="00E86892">
        <w:rPr>
          <w:rFonts w:ascii="Times New Roman" w:eastAsia="Calibri" w:hAnsi="Times New Roman" w:cs="Times New Roman"/>
          <w:szCs w:val="24"/>
        </w:rPr>
        <w:t xml:space="preserve"> będzie ponoszona opłata za dostępność na rzecz Podmiotu Prywatnego, będącego inwestorem zastępczym) należy wskazać, że:</w:t>
      </w:r>
    </w:p>
    <w:p w14:paraId="3137E968" w14:textId="65194E05" w:rsidR="004A139F" w:rsidRPr="00CF1772" w:rsidRDefault="004A139F" w:rsidP="003906CA">
      <w:pPr>
        <w:numPr>
          <w:ilvl w:val="1"/>
          <w:numId w:val="152"/>
        </w:numPr>
        <w:spacing w:after="160" w:line="276" w:lineRule="auto"/>
        <w:ind w:left="850" w:hanging="357"/>
        <w:rPr>
          <w:rFonts w:ascii="Times New Roman" w:eastAsia="Calibri" w:hAnsi="Times New Roman" w:cs="Times New Roman"/>
          <w:szCs w:val="24"/>
        </w:rPr>
      </w:pPr>
      <w:r w:rsidRPr="00CF1772">
        <w:rPr>
          <w:rFonts w:ascii="Times New Roman" w:eastAsia="Calibri" w:hAnsi="Times New Roman" w:cs="Times New Roman"/>
          <w:szCs w:val="24"/>
        </w:rPr>
        <w:t xml:space="preserve">wartości wskaźników produktu zostały oszacowane na rok zakończenia inwestycji przez Partnera Prywatnego tj. </w:t>
      </w:r>
      <w:r w:rsidR="00647422">
        <w:rPr>
          <w:rFonts w:ascii="Times New Roman" w:eastAsia="Calibri" w:hAnsi="Times New Roman" w:cs="Times New Roman"/>
          <w:szCs w:val="24"/>
        </w:rPr>
        <w:t>do</w:t>
      </w:r>
      <w:r w:rsidR="00647422" w:rsidRPr="00CF1772">
        <w:rPr>
          <w:rFonts w:ascii="Times New Roman" w:eastAsia="Calibri" w:hAnsi="Times New Roman" w:cs="Times New Roman"/>
          <w:szCs w:val="24"/>
        </w:rPr>
        <w:t xml:space="preserve"> </w:t>
      </w:r>
      <w:r w:rsidR="007619BC">
        <w:rPr>
          <w:rFonts w:ascii="Times New Roman" w:eastAsia="Calibri" w:hAnsi="Times New Roman" w:cs="Times New Roman"/>
          <w:szCs w:val="24"/>
        </w:rPr>
        <w:t xml:space="preserve">2027 </w:t>
      </w:r>
      <w:r w:rsidRPr="00CF1772">
        <w:rPr>
          <w:rFonts w:ascii="Times New Roman" w:eastAsia="Calibri" w:hAnsi="Times New Roman" w:cs="Times New Roman"/>
          <w:szCs w:val="24"/>
        </w:rPr>
        <w:t xml:space="preserve">r., w oparciu o planowane wartości (które mogą ulec zmianie w toku negocjacji </w:t>
      </w:r>
      <w:r w:rsidR="001A2375">
        <w:rPr>
          <w:rFonts w:ascii="Times New Roman" w:eastAsia="Calibri" w:hAnsi="Times New Roman" w:cs="Times New Roman"/>
          <w:szCs w:val="24"/>
        </w:rPr>
        <w:t>U</w:t>
      </w:r>
      <w:r w:rsidRPr="00CF1772">
        <w:rPr>
          <w:rFonts w:ascii="Times New Roman" w:eastAsia="Calibri" w:hAnsi="Times New Roman" w:cs="Times New Roman"/>
          <w:szCs w:val="24"/>
        </w:rPr>
        <w:t>m</w:t>
      </w:r>
      <w:r w:rsidR="00E86892">
        <w:rPr>
          <w:rFonts w:ascii="Times New Roman" w:eastAsia="Calibri" w:hAnsi="Times New Roman" w:cs="Times New Roman"/>
          <w:szCs w:val="24"/>
        </w:rPr>
        <w:t>ów o</w:t>
      </w:r>
      <w:r w:rsidRPr="00CF1772">
        <w:rPr>
          <w:rFonts w:ascii="Times New Roman" w:eastAsia="Calibri" w:hAnsi="Times New Roman" w:cs="Times New Roman"/>
          <w:szCs w:val="24"/>
        </w:rPr>
        <w:t xml:space="preserve"> PPP). </w:t>
      </w:r>
    </w:p>
    <w:p w14:paraId="4902143F" w14:textId="6DF73456" w:rsidR="004A139F" w:rsidRPr="00CF1772" w:rsidRDefault="004A139F" w:rsidP="004A139F">
      <w:pPr>
        <w:spacing w:after="120" w:line="276" w:lineRule="auto"/>
        <w:rPr>
          <w:rFonts w:ascii="Times New Roman" w:eastAsia="Calibri" w:hAnsi="Times New Roman" w:cs="Times New Roman"/>
          <w:szCs w:val="24"/>
        </w:rPr>
      </w:pPr>
      <w:r w:rsidRPr="00CF1772">
        <w:rPr>
          <w:rFonts w:ascii="Times New Roman" w:eastAsia="Calibri" w:hAnsi="Times New Roman" w:cs="Times New Roman"/>
          <w:szCs w:val="24"/>
        </w:rPr>
        <w:t>Po osiągnięciu wartości docelowej wskaźnik</w:t>
      </w:r>
      <w:r w:rsidR="00C80103">
        <w:rPr>
          <w:rFonts w:ascii="Times New Roman" w:eastAsia="Calibri" w:hAnsi="Times New Roman" w:cs="Times New Roman"/>
          <w:szCs w:val="24"/>
        </w:rPr>
        <w:t>i</w:t>
      </w:r>
      <w:r w:rsidRPr="00CF1772">
        <w:rPr>
          <w:rFonts w:ascii="Times New Roman" w:eastAsia="Calibri" w:hAnsi="Times New Roman" w:cs="Times New Roman"/>
          <w:szCs w:val="24"/>
        </w:rPr>
        <w:t xml:space="preserve"> produktu nie podlegają dalszemu monitorowaniu, ponieważ ich wartość nie ulega zmianie do 205</w:t>
      </w:r>
      <w:r w:rsidR="00080B85">
        <w:rPr>
          <w:rFonts w:ascii="Times New Roman" w:eastAsia="Calibri" w:hAnsi="Times New Roman" w:cs="Times New Roman"/>
          <w:szCs w:val="24"/>
        </w:rPr>
        <w:t>2</w:t>
      </w:r>
      <w:r w:rsidRPr="00CF1772">
        <w:rPr>
          <w:rFonts w:ascii="Times New Roman" w:eastAsia="Calibri" w:hAnsi="Times New Roman" w:cs="Times New Roman"/>
          <w:szCs w:val="24"/>
        </w:rPr>
        <w:t xml:space="preserve"> r. Fakt ten odzwierciedlono w tabeli oznaczeniem </w:t>
      </w:r>
      <w:proofErr w:type="spellStart"/>
      <w:r w:rsidRPr="00CF1772">
        <w:rPr>
          <w:rFonts w:ascii="Times New Roman" w:eastAsia="Calibri" w:hAnsi="Times New Roman" w:cs="Times New Roman"/>
          <w:szCs w:val="24"/>
        </w:rPr>
        <w:t>n.d</w:t>
      </w:r>
      <w:proofErr w:type="spellEnd"/>
      <w:r w:rsidRPr="00CF1772">
        <w:rPr>
          <w:rFonts w:ascii="Times New Roman" w:eastAsia="Calibri" w:hAnsi="Times New Roman" w:cs="Times New Roman"/>
          <w:szCs w:val="24"/>
        </w:rPr>
        <w:t>. [„nie dotyczy”]</w:t>
      </w:r>
    </w:p>
    <w:p w14:paraId="6FCF8A14" w14:textId="0E03E384" w:rsidR="004A139F" w:rsidRPr="00CF1772" w:rsidRDefault="004A139F" w:rsidP="00AA6E09">
      <w:pPr>
        <w:numPr>
          <w:ilvl w:val="1"/>
          <w:numId w:val="152"/>
        </w:numPr>
        <w:spacing w:after="160" w:line="276" w:lineRule="auto"/>
        <w:ind w:left="850" w:hanging="357"/>
        <w:rPr>
          <w:rFonts w:ascii="Times New Roman" w:eastAsia="Calibri" w:hAnsi="Times New Roman" w:cs="Times New Roman"/>
          <w:szCs w:val="24"/>
        </w:rPr>
      </w:pPr>
      <w:r w:rsidRPr="00CF1772">
        <w:rPr>
          <w:rFonts w:ascii="Times New Roman" w:eastAsia="Calibri" w:hAnsi="Times New Roman" w:cs="Times New Roman"/>
          <w:szCs w:val="24"/>
        </w:rPr>
        <w:t>wartości wskaźników rezultatu bezpośredniego w zdecydowanej większości zostały oszacowane na lata 202</w:t>
      </w:r>
      <w:r w:rsidR="00080B85">
        <w:rPr>
          <w:rFonts w:ascii="Times New Roman" w:eastAsia="Calibri" w:hAnsi="Times New Roman" w:cs="Times New Roman"/>
          <w:szCs w:val="24"/>
        </w:rPr>
        <w:t>7</w:t>
      </w:r>
      <w:r w:rsidRPr="00CF1772">
        <w:rPr>
          <w:rFonts w:ascii="Times New Roman" w:eastAsia="Calibri" w:hAnsi="Times New Roman" w:cs="Times New Roman"/>
          <w:szCs w:val="24"/>
        </w:rPr>
        <w:t>-205</w:t>
      </w:r>
      <w:r w:rsidR="00080B85">
        <w:rPr>
          <w:rFonts w:ascii="Times New Roman" w:eastAsia="Calibri" w:hAnsi="Times New Roman" w:cs="Times New Roman"/>
          <w:szCs w:val="24"/>
        </w:rPr>
        <w:t>2</w:t>
      </w:r>
      <w:r w:rsidRPr="00CF1772">
        <w:rPr>
          <w:rFonts w:ascii="Times New Roman" w:eastAsia="Calibri" w:hAnsi="Times New Roman" w:cs="Times New Roman"/>
          <w:szCs w:val="24"/>
        </w:rPr>
        <w:t xml:space="preserve">, a więc w okresie użytkowania przez Archiwa Państwowe infrastruktury objętej interwencją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Na poziomie Celu głównego przedstawiona, szacowana wartość docelowa (na 205</w:t>
      </w:r>
      <w:r w:rsidR="00080B85">
        <w:rPr>
          <w:rFonts w:ascii="Times New Roman" w:eastAsia="Calibri" w:hAnsi="Times New Roman" w:cs="Times New Roman"/>
          <w:szCs w:val="24"/>
        </w:rPr>
        <w:t>2</w:t>
      </w:r>
      <w:r w:rsidRPr="00CF1772">
        <w:rPr>
          <w:rFonts w:ascii="Times New Roman" w:eastAsia="Calibri" w:hAnsi="Times New Roman" w:cs="Times New Roman"/>
          <w:szCs w:val="24"/>
        </w:rPr>
        <w:t xml:space="preserve"> r.) wskaźników rezultatu bezpośredniego stanowi sumę wartości poszczególnych wskaźników zagregowaną z pięciu Celów szczegółowych. </w:t>
      </w:r>
    </w:p>
    <w:p w14:paraId="07F10F44" w14:textId="55316E39" w:rsidR="004A139F" w:rsidRPr="00CF1772" w:rsidRDefault="004A139F" w:rsidP="004A139F">
      <w:pPr>
        <w:spacing w:after="120" w:line="276" w:lineRule="auto"/>
        <w:rPr>
          <w:rFonts w:ascii="Times New Roman" w:eastAsia="Calibri" w:hAnsi="Times New Roman" w:cs="Times New Roman"/>
          <w:szCs w:val="24"/>
        </w:rPr>
      </w:pPr>
      <w:r w:rsidRPr="00CF1772">
        <w:rPr>
          <w:rFonts w:ascii="Times New Roman" w:eastAsia="Calibri" w:hAnsi="Times New Roman" w:cs="Times New Roman"/>
          <w:szCs w:val="24"/>
        </w:rPr>
        <w:t xml:space="preserve">Wskaźniki rezultatu bezpośredniego, związane z dostępnością (użytkowaniem) infrastruktury objętej wsparciem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nie podlegają monitorowaniu do czasu zakończenia procesu inwestycji, co odzwierciedlono w tabeli oznaczeniem </w:t>
      </w:r>
      <w:proofErr w:type="spellStart"/>
      <w:r w:rsidRPr="00CF1772">
        <w:rPr>
          <w:rFonts w:ascii="Times New Roman" w:eastAsia="Calibri" w:hAnsi="Times New Roman" w:cs="Times New Roman"/>
          <w:szCs w:val="24"/>
        </w:rPr>
        <w:t>n.d</w:t>
      </w:r>
      <w:proofErr w:type="spellEnd"/>
      <w:r w:rsidRPr="00CF1772">
        <w:rPr>
          <w:rFonts w:ascii="Times New Roman" w:eastAsia="Calibri" w:hAnsi="Times New Roman" w:cs="Times New Roman"/>
          <w:szCs w:val="24"/>
        </w:rPr>
        <w:t>. [„nie dotyczy”].</w:t>
      </w:r>
    </w:p>
    <w:p w14:paraId="45E349B1" w14:textId="24E2815A" w:rsidR="004A139F" w:rsidRPr="00CF1772" w:rsidRDefault="004A139F" w:rsidP="00AA6E09">
      <w:pPr>
        <w:numPr>
          <w:ilvl w:val="0"/>
          <w:numId w:val="152"/>
        </w:numPr>
        <w:spacing w:after="120" w:line="276" w:lineRule="auto"/>
        <w:ind w:left="425" w:hanging="425"/>
        <w:rPr>
          <w:rFonts w:ascii="Times New Roman" w:eastAsia="Calibri" w:hAnsi="Times New Roman" w:cs="Times New Roman"/>
          <w:szCs w:val="24"/>
        </w:rPr>
      </w:pPr>
      <w:r w:rsidRPr="00CF1772">
        <w:rPr>
          <w:rFonts w:ascii="Times New Roman" w:eastAsia="Calibri" w:hAnsi="Times New Roman" w:cs="Times New Roman"/>
          <w:szCs w:val="24"/>
        </w:rPr>
        <w:t xml:space="preserve">W celu ułatwienia identyfikacji poszczególnych grup wskaźników (podzielonych na wskaźniki produktu oraz wskaźniki rezultatu) przyjęto następujące symbole identyfikacyjne (oznaczenia ID) dla wskaźników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w:t>
      </w:r>
    </w:p>
    <w:p w14:paraId="3B8EE8A9" w14:textId="26438934" w:rsidR="004A139F" w:rsidRPr="00CF1772" w:rsidRDefault="004A139F" w:rsidP="004A139F">
      <w:pPr>
        <w:numPr>
          <w:ilvl w:val="0"/>
          <w:numId w:val="155"/>
        </w:numPr>
        <w:spacing w:after="120" w:line="276" w:lineRule="auto"/>
        <w:ind w:left="851"/>
        <w:contextualSpacing/>
        <w:jc w:val="left"/>
        <w:rPr>
          <w:rFonts w:ascii="Times New Roman" w:eastAsia="Calibri" w:hAnsi="Times New Roman" w:cs="Times New Roman"/>
          <w:szCs w:val="24"/>
        </w:rPr>
      </w:pPr>
      <w:r w:rsidRPr="00CF1772">
        <w:rPr>
          <w:rFonts w:ascii="Times New Roman" w:eastAsia="Calibri" w:hAnsi="Times New Roman" w:cs="Times New Roman"/>
          <w:szCs w:val="24"/>
        </w:rPr>
        <w:t xml:space="preserve">CG_P – wskaźnik produktu przyjęty dla celu głównego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w:t>
      </w:r>
      <w:r w:rsidRPr="00CF1772">
        <w:rPr>
          <w:rFonts w:ascii="Times New Roman" w:eastAsia="Calibri" w:hAnsi="Times New Roman" w:cs="Times New Roman"/>
          <w:szCs w:val="24"/>
        </w:rPr>
        <w:t xml:space="preserve"> „Archiwa” (monitorowany na poziomie każdego z Priorytetów),</w:t>
      </w:r>
    </w:p>
    <w:p w14:paraId="748081AB" w14:textId="50874815" w:rsidR="004A139F" w:rsidRPr="00CF1772" w:rsidRDefault="004A139F" w:rsidP="004A139F">
      <w:pPr>
        <w:numPr>
          <w:ilvl w:val="0"/>
          <w:numId w:val="155"/>
        </w:numPr>
        <w:spacing w:after="160" w:line="276" w:lineRule="auto"/>
        <w:ind w:left="851"/>
        <w:jc w:val="left"/>
        <w:rPr>
          <w:rFonts w:ascii="Times New Roman" w:eastAsia="Calibri" w:hAnsi="Times New Roman" w:cs="Times New Roman"/>
          <w:szCs w:val="24"/>
        </w:rPr>
      </w:pPr>
      <w:r w:rsidRPr="00CF1772">
        <w:rPr>
          <w:rFonts w:ascii="Times New Roman" w:eastAsia="Calibri" w:hAnsi="Times New Roman" w:cs="Times New Roman"/>
          <w:szCs w:val="24"/>
        </w:rPr>
        <w:t>CG_R – wskaźnik rezultatu przyjęty dla celu głównego (monitorowany na poziomie każdego z Priorytetów</w:t>
      </w:r>
      <w:r w:rsidR="00C80103">
        <w:rPr>
          <w:rFonts w:ascii="Times New Roman" w:eastAsia="Calibri" w:hAnsi="Times New Roman" w:cs="Times New Roman"/>
          <w:szCs w:val="24"/>
        </w:rPr>
        <w:t xml:space="preserve">, </w:t>
      </w:r>
      <w:r w:rsidR="00C80103" w:rsidRPr="00CF1772">
        <w:rPr>
          <w:rFonts w:ascii="Times New Roman" w:eastAsia="Calibri" w:hAnsi="Times New Roman" w:cs="Times New Roman"/>
          <w:szCs w:val="24"/>
        </w:rPr>
        <w:t>za wyjątkiem wskaźnika CG_R_</w:t>
      </w:r>
      <w:r w:rsidR="00C80103">
        <w:rPr>
          <w:rFonts w:ascii="Times New Roman" w:eastAsia="Calibri" w:hAnsi="Times New Roman" w:cs="Times New Roman"/>
          <w:szCs w:val="24"/>
        </w:rPr>
        <w:t>8</w:t>
      </w:r>
      <w:r w:rsidRPr="00CF1772">
        <w:rPr>
          <w:rFonts w:ascii="Times New Roman" w:eastAsia="Calibri" w:hAnsi="Times New Roman" w:cs="Times New Roman"/>
          <w:szCs w:val="24"/>
        </w:rPr>
        <w:t>).</w:t>
      </w:r>
    </w:p>
    <w:p w14:paraId="00FB7B01" w14:textId="77777777" w:rsidR="004A139F" w:rsidRPr="00CF1772" w:rsidRDefault="004A139F" w:rsidP="004A139F">
      <w:pPr>
        <w:spacing w:after="120" w:line="276" w:lineRule="auto"/>
        <w:rPr>
          <w:rFonts w:ascii="Times New Roman" w:eastAsia="Calibri" w:hAnsi="Times New Roman" w:cs="Times New Roman"/>
          <w:szCs w:val="24"/>
        </w:rPr>
      </w:pPr>
    </w:p>
    <w:p w14:paraId="4AAA8ED5" w14:textId="3E0E7889" w:rsidR="004A139F" w:rsidRPr="00CF1772" w:rsidRDefault="004A139F" w:rsidP="004A139F">
      <w:pPr>
        <w:spacing w:after="120" w:line="276" w:lineRule="auto"/>
        <w:rPr>
          <w:rFonts w:ascii="Times New Roman" w:eastAsia="Calibri" w:hAnsi="Times New Roman" w:cs="Times New Roman"/>
          <w:szCs w:val="24"/>
        </w:rPr>
      </w:pPr>
      <w:r w:rsidRPr="00CF1772">
        <w:rPr>
          <w:rFonts w:ascii="Times New Roman" w:eastAsia="Calibri" w:hAnsi="Times New Roman" w:cs="Times New Roman"/>
          <w:szCs w:val="24"/>
        </w:rPr>
        <w:t xml:space="preserve">W tabelach poniżej przedstawiono wskaźniki dla poszczególnych poziomów wdrażania Programu. Z uwagi na czas realizacji </w:t>
      </w:r>
      <w:r w:rsidR="008752DA">
        <w:rPr>
          <w:rFonts w:ascii="Times New Roman" w:eastAsia="Calibri" w:hAnsi="Times New Roman" w:cs="Times New Roman"/>
          <w:szCs w:val="24"/>
        </w:rPr>
        <w:t>P</w:t>
      </w:r>
      <w:r w:rsidR="00871B63">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dane ujęto w dwóch zestawieniach, za lata 2023-2035 oraz 2036-205</w:t>
      </w:r>
      <w:r w:rsidR="00080B85">
        <w:rPr>
          <w:rFonts w:ascii="Times New Roman" w:eastAsia="Calibri" w:hAnsi="Times New Roman" w:cs="Times New Roman"/>
          <w:szCs w:val="24"/>
        </w:rPr>
        <w:t>2</w:t>
      </w:r>
      <w:r w:rsidRPr="00CF1772">
        <w:rPr>
          <w:rFonts w:ascii="Times New Roman" w:eastAsia="Calibri" w:hAnsi="Times New Roman" w:cs="Times New Roman"/>
          <w:szCs w:val="24"/>
        </w:rPr>
        <w:t>.</w:t>
      </w:r>
    </w:p>
    <w:p w14:paraId="0C366770" w14:textId="77777777" w:rsidR="004A139F" w:rsidRPr="00CF1772" w:rsidRDefault="004A139F" w:rsidP="004A139F">
      <w:pPr>
        <w:spacing w:after="120" w:line="276" w:lineRule="auto"/>
        <w:jc w:val="left"/>
        <w:rPr>
          <w:rFonts w:ascii="Times New Roman" w:eastAsia="Calibri" w:hAnsi="Times New Roman" w:cs="Times New Roman"/>
          <w:sz w:val="22"/>
          <w:szCs w:val="22"/>
        </w:rPr>
        <w:sectPr w:rsidR="004A139F" w:rsidRPr="00CF1772" w:rsidSect="004A139F">
          <w:pgSz w:w="11906" w:h="16838"/>
          <w:pgMar w:top="1418" w:right="1418" w:bottom="1418" w:left="1418" w:header="709" w:footer="709" w:gutter="0"/>
          <w:cols w:space="708"/>
          <w:docGrid w:linePitch="360"/>
        </w:sectPr>
      </w:pPr>
    </w:p>
    <w:p w14:paraId="75780116" w14:textId="1F7056D8" w:rsidR="0086029E" w:rsidRPr="002616A6" w:rsidRDefault="00B86F04" w:rsidP="00C674AE">
      <w:pPr>
        <w:pStyle w:val="Legenda"/>
        <w:rPr>
          <w:rFonts w:ascii="Times New Roman" w:eastAsia="Calibri" w:hAnsi="Times New Roman" w:cs="Times New Roman"/>
          <w:color w:val="auto"/>
          <w:sz w:val="24"/>
          <w:szCs w:val="24"/>
        </w:rPr>
      </w:pPr>
      <w:bookmarkStart w:id="629" w:name="_Toc125621357"/>
      <w:r w:rsidRPr="00AA6E09">
        <w:rPr>
          <w:rFonts w:ascii="Times New Roman" w:hAnsi="Times New Roman" w:cs="Times New Roman"/>
          <w:color w:val="auto"/>
          <w:sz w:val="24"/>
          <w:szCs w:val="24"/>
        </w:rPr>
        <w:lastRenderedPageBreak/>
        <w:t xml:space="preserve">Tabela </w:t>
      </w:r>
      <w:r w:rsidRPr="00AA6E09">
        <w:rPr>
          <w:rFonts w:ascii="Times New Roman" w:hAnsi="Times New Roman" w:cs="Times New Roman"/>
          <w:color w:val="auto"/>
          <w:sz w:val="24"/>
          <w:szCs w:val="24"/>
        </w:rPr>
        <w:fldChar w:fldCharType="begin"/>
      </w:r>
      <w:r w:rsidRPr="00AA6E09">
        <w:rPr>
          <w:rFonts w:ascii="Times New Roman" w:hAnsi="Times New Roman" w:cs="Times New Roman"/>
          <w:color w:val="auto"/>
          <w:sz w:val="24"/>
          <w:szCs w:val="24"/>
        </w:rPr>
        <w:instrText xml:space="preserve"> SEQ Tabela \* ARABIC </w:instrText>
      </w:r>
      <w:r w:rsidRPr="00AA6E09">
        <w:rPr>
          <w:rFonts w:ascii="Times New Roman" w:hAnsi="Times New Roman" w:cs="Times New Roman"/>
          <w:color w:val="auto"/>
          <w:sz w:val="24"/>
          <w:szCs w:val="24"/>
        </w:rPr>
        <w:fldChar w:fldCharType="separate"/>
      </w:r>
      <w:r w:rsidRPr="00AA6E09">
        <w:rPr>
          <w:rFonts w:ascii="Times New Roman" w:hAnsi="Times New Roman" w:cs="Times New Roman"/>
          <w:noProof/>
          <w:color w:val="auto"/>
          <w:sz w:val="24"/>
          <w:szCs w:val="24"/>
        </w:rPr>
        <w:t>11</w:t>
      </w:r>
      <w:r w:rsidRPr="00AA6E09">
        <w:rPr>
          <w:rFonts w:ascii="Times New Roman" w:hAnsi="Times New Roman" w:cs="Times New Roman"/>
          <w:color w:val="auto"/>
          <w:sz w:val="24"/>
          <w:szCs w:val="24"/>
        </w:rPr>
        <w:fldChar w:fldCharType="end"/>
      </w:r>
      <w:r w:rsidR="00EA6D67" w:rsidRPr="00CF1772">
        <w:rPr>
          <w:rFonts w:ascii="Times New Roman" w:hAnsi="Times New Roman" w:cs="Times New Roman"/>
          <w:color w:val="auto"/>
          <w:sz w:val="24"/>
          <w:szCs w:val="24"/>
        </w:rPr>
        <w:t xml:space="preserve"> </w:t>
      </w:r>
      <w:r w:rsidR="004A139F" w:rsidRPr="00CF1772">
        <w:rPr>
          <w:rFonts w:ascii="Times New Roman" w:eastAsia="Calibri" w:hAnsi="Times New Roman" w:cs="Times New Roman"/>
          <w:color w:val="auto"/>
          <w:sz w:val="24"/>
          <w:szCs w:val="24"/>
        </w:rPr>
        <w:t xml:space="preserve">Tabela wskaźników dla </w:t>
      </w:r>
      <w:r w:rsidR="008752DA">
        <w:rPr>
          <w:rFonts w:ascii="Times New Roman" w:eastAsia="Calibri" w:hAnsi="Times New Roman" w:cs="Times New Roman"/>
          <w:color w:val="auto"/>
          <w:sz w:val="24"/>
          <w:szCs w:val="24"/>
        </w:rPr>
        <w:t>P</w:t>
      </w:r>
      <w:r w:rsidR="00871B63">
        <w:rPr>
          <w:rFonts w:ascii="Times New Roman" w:eastAsia="Calibri" w:hAnsi="Times New Roman" w:cs="Times New Roman"/>
          <w:color w:val="auto"/>
          <w:sz w:val="24"/>
          <w:szCs w:val="24"/>
        </w:rPr>
        <w:t>rogramu</w:t>
      </w:r>
      <w:r w:rsidR="004A139F" w:rsidRPr="00CF1772">
        <w:rPr>
          <w:rFonts w:ascii="Times New Roman" w:eastAsia="Calibri" w:hAnsi="Times New Roman" w:cs="Times New Roman"/>
          <w:color w:val="auto"/>
          <w:sz w:val="24"/>
          <w:szCs w:val="24"/>
        </w:rPr>
        <w:t xml:space="preserve"> „Archiwa”, zestawienie danych za lata 2023-2035.</w:t>
      </w:r>
      <w:bookmarkEnd w:id="629"/>
    </w:p>
    <w:p w14:paraId="569AADED" w14:textId="77777777" w:rsidR="002616A6" w:rsidRDefault="002616A6" w:rsidP="0086029E"/>
    <w:tbl>
      <w:tblPr>
        <w:tblW w:w="15195" w:type="dxa"/>
        <w:tblCellMar>
          <w:left w:w="70" w:type="dxa"/>
          <w:right w:w="70" w:type="dxa"/>
        </w:tblCellMar>
        <w:tblLook w:val="04A0" w:firstRow="1" w:lastRow="0" w:firstColumn="1" w:lastColumn="0" w:noHBand="0" w:noVBand="1"/>
      </w:tblPr>
      <w:tblGrid>
        <w:gridCol w:w="872"/>
        <w:gridCol w:w="995"/>
        <w:gridCol w:w="1717"/>
        <w:gridCol w:w="1067"/>
        <w:gridCol w:w="734"/>
        <w:gridCol w:w="830"/>
        <w:gridCol w:w="487"/>
        <w:gridCol w:w="488"/>
        <w:gridCol w:w="488"/>
        <w:gridCol w:w="488"/>
        <w:gridCol w:w="705"/>
        <w:gridCol w:w="620"/>
        <w:gridCol w:w="620"/>
        <w:gridCol w:w="620"/>
        <w:gridCol w:w="620"/>
        <w:gridCol w:w="620"/>
        <w:gridCol w:w="620"/>
        <w:gridCol w:w="620"/>
        <w:gridCol w:w="620"/>
        <w:gridCol w:w="1184"/>
        <w:gridCol w:w="180"/>
      </w:tblGrid>
      <w:tr w:rsidR="00A10773" w:rsidRPr="00C674AE" w14:paraId="7D22E2DD" w14:textId="77777777" w:rsidTr="00C674AE">
        <w:trPr>
          <w:gridAfter w:val="1"/>
          <w:wAfter w:w="179" w:type="dxa"/>
          <w:trHeight w:val="1282"/>
          <w:tblHeader/>
        </w:trPr>
        <w:tc>
          <w:tcPr>
            <w:tcW w:w="87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DB98203" w14:textId="77777777" w:rsidR="003465D7" w:rsidRPr="00AA6E09" w:rsidRDefault="003465D7" w:rsidP="003465D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ID wskaźnika</w:t>
            </w:r>
          </w:p>
        </w:tc>
        <w:tc>
          <w:tcPr>
            <w:tcW w:w="995" w:type="dxa"/>
            <w:tcBorders>
              <w:top w:val="single" w:sz="8" w:space="0" w:color="auto"/>
              <w:left w:val="nil"/>
              <w:bottom w:val="single" w:sz="8" w:space="0" w:color="auto"/>
              <w:right w:val="single" w:sz="8" w:space="0" w:color="auto"/>
            </w:tcBorders>
            <w:shd w:val="clear" w:color="000000" w:fill="D9D9D9"/>
            <w:vAlign w:val="center"/>
            <w:hideMark/>
          </w:tcPr>
          <w:p w14:paraId="10BD7C25" w14:textId="77777777" w:rsidR="003465D7" w:rsidRPr="00AA6E09" w:rsidRDefault="003465D7" w:rsidP="003465D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Rodzaj wskaźnika</w:t>
            </w:r>
          </w:p>
        </w:tc>
        <w:tc>
          <w:tcPr>
            <w:tcW w:w="1717" w:type="dxa"/>
            <w:tcBorders>
              <w:top w:val="single" w:sz="8" w:space="0" w:color="auto"/>
              <w:left w:val="nil"/>
              <w:bottom w:val="single" w:sz="8" w:space="0" w:color="auto"/>
              <w:right w:val="single" w:sz="8" w:space="0" w:color="auto"/>
            </w:tcBorders>
            <w:shd w:val="clear" w:color="000000" w:fill="D9D9D9"/>
            <w:vAlign w:val="center"/>
            <w:hideMark/>
          </w:tcPr>
          <w:p w14:paraId="50504B24" w14:textId="77777777" w:rsidR="003465D7" w:rsidRPr="00AA6E09" w:rsidRDefault="003465D7" w:rsidP="003465D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Nazwa wskaźnika</w:t>
            </w:r>
          </w:p>
        </w:tc>
        <w:tc>
          <w:tcPr>
            <w:tcW w:w="1067" w:type="dxa"/>
            <w:tcBorders>
              <w:top w:val="single" w:sz="8" w:space="0" w:color="auto"/>
              <w:left w:val="nil"/>
              <w:bottom w:val="single" w:sz="8" w:space="0" w:color="auto"/>
              <w:right w:val="single" w:sz="8" w:space="0" w:color="auto"/>
            </w:tcBorders>
            <w:shd w:val="clear" w:color="000000" w:fill="D9D9D9"/>
            <w:vAlign w:val="center"/>
            <w:hideMark/>
          </w:tcPr>
          <w:p w14:paraId="335F8AA8" w14:textId="77777777" w:rsidR="003465D7" w:rsidRPr="00AA6E09" w:rsidRDefault="003465D7" w:rsidP="003465D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Zakres danych przypisanych do wskaźnika</w:t>
            </w:r>
          </w:p>
        </w:tc>
        <w:tc>
          <w:tcPr>
            <w:tcW w:w="734" w:type="dxa"/>
            <w:tcBorders>
              <w:top w:val="single" w:sz="8" w:space="0" w:color="auto"/>
              <w:left w:val="nil"/>
              <w:bottom w:val="single" w:sz="8" w:space="0" w:color="auto"/>
              <w:right w:val="single" w:sz="8" w:space="0" w:color="auto"/>
            </w:tcBorders>
            <w:shd w:val="clear" w:color="000000" w:fill="EDEDED"/>
            <w:vAlign w:val="center"/>
            <w:hideMark/>
          </w:tcPr>
          <w:p w14:paraId="73571C0E" w14:textId="77777777" w:rsidR="003465D7" w:rsidRPr="00AA6E09" w:rsidRDefault="003465D7" w:rsidP="003465D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 xml:space="preserve">Wartość bazowa </w:t>
            </w:r>
            <w:r w:rsidRPr="00AA6E09">
              <w:rPr>
                <w:rFonts w:ascii="Times New Roman" w:eastAsia="Times New Roman" w:hAnsi="Times New Roman" w:cs="Times New Roman"/>
                <w:b/>
                <w:bCs/>
                <w:color w:val="000000"/>
                <w:sz w:val="16"/>
                <w:szCs w:val="16"/>
                <w:lang w:eastAsia="pl-PL"/>
              </w:rPr>
              <w:br/>
              <w:t>(2023)</w:t>
            </w:r>
          </w:p>
        </w:tc>
        <w:tc>
          <w:tcPr>
            <w:tcW w:w="830" w:type="dxa"/>
            <w:tcBorders>
              <w:top w:val="single" w:sz="8" w:space="0" w:color="auto"/>
              <w:left w:val="nil"/>
              <w:bottom w:val="single" w:sz="8" w:space="0" w:color="auto"/>
              <w:right w:val="single" w:sz="8" w:space="0" w:color="auto"/>
            </w:tcBorders>
            <w:shd w:val="clear" w:color="000000" w:fill="D6DCE4"/>
            <w:vAlign w:val="center"/>
            <w:hideMark/>
          </w:tcPr>
          <w:p w14:paraId="6FDC3ACC" w14:textId="4C32E53A" w:rsidR="003465D7" w:rsidRPr="00AA6E09" w:rsidRDefault="003465D7" w:rsidP="003465D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Wartość docelowa (205</w:t>
            </w:r>
            <w:r w:rsidR="00080B85" w:rsidRPr="00AA6E09">
              <w:rPr>
                <w:rFonts w:ascii="Times New Roman" w:eastAsia="Times New Roman" w:hAnsi="Times New Roman" w:cs="Times New Roman"/>
                <w:b/>
                <w:bCs/>
                <w:color w:val="000000"/>
                <w:sz w:val="16"/>
                <w:szCs w:val="16"/>
                <w:lang w:eastAsia="pl-PL"/>
              </w:rPr>
              <w:t>2</w:t>
            </w:r>
            <w:r w:rsidRPr="00AA6E09">
              <w:rPr>
                <w:rFonts w:ascii="Times New Roman" w:eastAsia="Times New Roman" w:hAnsi="Times New Roman" w:cs="Times New Roman"/>
                <w:b/>
                <w:bCs/>
                <w:color w:val="000000"/>
                <w:sz w:val="16"/>
                <w:szCs w:val="16"/>
                <w:lang w:eastAsia="pl-PL"/>
              </w:rPr>
              <w:t>)</w:t>
            </w:r>
          </w:p>
        </w:tc>
        <w:tc>
          <w:tcPr>
            <w:tcW w:w="488" w:type="dxa"/>
            <w:tcBorders>
              <w:top w:val="single" w:sz="8" w:space="0" w:color="auto"/>
              <w:left w:val="nil"/>
              <w:bottom w:val="single" w:sz="8" w:space="0" w:color="auto"/>
              <w:right w:val="single" w:sz="8" w:space="0" w:color="auto"/>
            </w:tcBorders>
            <w:shd w:val="clear" w:color="000000" w:fill="F2F2F2"/>
            <w:vAlign w:val="center"/>
            <w:hideMark/>
          </w:tcPr>
          <w:p w14:paraId="6EC88BBC"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2023</w:t>
            </w:r>
          </w:p>
        </w:tc>
        <w:tc>
          <w:tcPr>
            <w:tcW w:w="488" w:type="dxa"/>
            <w:tcBorders>
              <w:top w:val="single" w:sz="8" w:space="0" w:color="auto"/>
              <w:left w:val="nil"/>
              <w:bottom w:val="single" w:sz="8" w:space="0" w:color="auto"/>
              <w:right w:val="single" w:sz="8" w:space="0" w:color="auto"/>
            </w:tcBorders>
            <w:shd w:val="clear" w:color="000000" w:fill="F2F2F2"/>
            <w:vAlign w:val="center"/>
            <w:hideMark/>
          </w:tcPr>
          <w:p w14:paraId="1EA58D3B"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2024</w:t>
            </w:r>
          </w:p>
        </w:tc>
        <w:tc>
          <w:tcPr>
            <w:tcW w:w="488" w:type="dxa"/>
            <w:tcBorders>
              <w:top w:val="single" w:sz="8" w:space="0" w:color="auto"/>
              <w:left w:val="nil"/>
              <w:bottom w:val="single" w:sz="8" w:space="0" w:color="auto"/>
              <w:right w:val="single" w:sz="8" w:space="0" w:color="auto"/>
            </w:tcBorders>
            <w:shd w:val="clear" w:color="000000" w:fill="F2F2F2"/>
            <w:vAlign w:val="center"/>
            <w:hideMark/>
          </w:tcPr>
          <w:p w14:paraId="5027D37E"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2025</w:t>
            </w:r>
          </w:p>
        </w:tc>
        <w:tc>
          <w:tcPr>
            <w:tcW w:w="488" w:type="dxa"/>
            <w:tcBorders>
              <w:top w:val="single" w:sz="8" w:space="0" w:color="auto"/>
              <w:left w:val="nil"/>
              <w:bottom w:val="single" w:sz="8" w:space="0" w:color="auto"/>
              <w:right w:val="single" w:sz="8" w:space="0" w:color="auto"/>
            </w:tcBorders>
            <w:shd w:val="clear" w:color="000000" w:fill="F2F2F2"/>
            <w:vAlign w:val="center"/>
            <w:hideMark/>
          </w:tcPr>
          <w:p w14:paraId="22E9786B"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2026</w:t>
            </w:r>
          </w:p>
        </w:tc>
        <w:tc>
          <w:tcPr>
            <w:tcW w:w="705" w:type="dxa"/>
            <w:tcBorders>
              <w:top w:val="single" w:sz="8" w:space="0" w:color="auto"/>
              <w:left w:val="nil"/>
              <w:bottom w:val="single" w:sz="8" w:space="0" w:color="auto"/>
              <w:right w:val="single" w:sz="8" w:space="0" w:color="auto"/>
            </w:tcBorders>
            <w:shd w:val="clear" w:color="000000" w:fill="F2F2F2"/>
            <w:vAlign w:val="center"/>
            <w:hideMark/>
          </w:tcPr>
          <w:p w14:paraId="71BD6D12"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2027</w:t>
            </w:r>
          </w:p>
        </w:tc>
        <w:tc>
          <w:tcPr>
            <w:tcW w:w="620" w:type="dxa"/>
            <w:tcBorders>
              <w:top w:val="single" w:sz="8" w:space="0" w:color="auto"/>
              <w:left w:val="nil"/>
              <w:bottom w:val="single" w:sz="8" w:space="0" w:color="auto"/>
              <w:right w:val="single" w:sz="8" w:space="0" w:color="auto"/>
            </w:tcBorders>
            <w:shd w:val="clear" w:color="000000" w:fill="F2F2F2"/>
            <w:vAlign w:val="center"/>
            <w:hideMark/>
          </w:tcPr>
          <w:p w14:paraId="0B0E4154"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2028</w:t>
            </w:r>
          </w:p>
        </w:tc>
        <w:tc>
          <w:tcPr>
            <w:tcW w:w="620" w:type="dxa"/>
            <w:tcBorders>
              <w:top w:val="single" w:sz="8" w:space="0" w:color="auto"/>
              <w:left w:val="nil"/>
              <w:bottom w:val="single" w:sz="8" w:space="0" w:color="auto"/>
              <w:right w:val="single" w:sz="8" w:space="0" w:color="auto"/>
            </w:tcBorders>
            <w:shd w:val="clear" w:color="000000" w:fill="F2F2F2"/>
            <w:vAlign w:val="center"/>
            <w:hideMark/>
          </w:tcPr>
          <w:p w14:paraId="3CECFBAC"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2029</w:t>
            </w:r>
          </w:p>
        </w:tc>
        <w:tc>
          <w:tcPr>
            <w:tcW w:w="620" w:type="dxa"/>
            <w:tcBorders>
              <w:top w:val="single" w:sz="8" w:space="0" w:color="auto"/>
              <w:left w:val="nil"/>
              <w:bottom w:val="single" w:sz="8" w:space="0" w:color="auto"/>
              <w:right w:val="single" w:sz="8" w:space="0" w:color="auto"/>
            </w:tcBorders>
            <w:shd w:val="clear" w:color="000000" w:fill="F2F2F2"/>
            <w:vAlign w:val="center"/>
            <w:hideMark/>
          </w:tcPr>
          <w:p w14:paraId="6A7FCC40"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2030</w:t>
            </w:r>
          </w:p>
        </w:tc>
        <w:tc>
          <w:tcPr>
            <w:tcW w:w="620" w:type="dxa"/>
            <w:tcBorders>
              <w:top w:val="single" w:sz="8" w:space="0" w:color="auto"/>
              <w:left w:val="nil"/>
              <w:bottom w:val="single" w:sz="8" w:space="0" w:color="auto"/>
              <w:right w:val="single" w:sz="8" w:space="0" w:color="auto"/>
            </w:tcBorders>
            <w:shd w:val="clear" w:color="000000" w:fill="F2F2F2"/>
            <w:vAlign w:val="center"/>
            <w:hideMark/>
          </w:tcPr>
          <w:p w14:paraId="43CB9A20"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2031</w:t>
            </w:r>
          </w:p>
        </w:tc>
        <w:tc>
          <w:tcPr>
            <w:tcW w:w="620" w:type="dxa"/>
            <w:tcBorders>
              <w:top w:val="single" w:sz="8" w:space="0" w:color="auto"/>
              <w:left w:val="nil"/>
              <w:bottom w:val="single" w:sz="8" w:space="0" w:color="auto"/>
              <w:right w:val="single" w:sz="8" w:space="0" w:color="auto"/>
            </w:tcBorders>
            <w:shd w:val="clear" w:color="000000" w:fill="F2F2F2"/>
            <w:vAlign w:val="center"/>
            <w:hideMark/>
          </w:tcPr>
          <w:p w14:paraId="74E4A686"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2032</w:t>
            </w:r>
          </w:p>
        </w:tc>
        <w:tc>
          <w:tcPr>
            <w:tcW w:w="620" w:type="dxa"/>
            <w:tcBorders>
              <w:top w:val="single" w:sz="8" w:space="0" w:color="auto"/>
              <w:left w:val="nil"/>
              <w:bottom w:val="single" w:sz="8" w:space="0" w:color="auto"/>
              <w:right w:val="single" w:sz="8" w:space="0" w:color="auto"/>
            </w:tcBorders>
            <w:shd w:val="clear" w:color="000000" w:fill="F2F2F2"/>
            <w:vAlign w:val="center"/>
            <w:hideMark/>
          </w:tcPr>
          <w:p w14:paraId="02D547E9"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2033</w:t>
            </w:r>
          </w:p>
        </w:tc>
        <w:tc>
          <w:tcPr>
            <w:tcW w:w="620" w:type="dxa"/>
            <w:tcBorders>
              <w:top w:val="single" w:sz="8" w:space="0" w:color="auto"/>
              <w:left w:val="nil"/>
              <w:bottom w:val="single" w:sz="8" w:space="0" w:color="auto"/>
              <w:right w:val="single" w:sz="8" w:space="0" w:color="auto"/>
            </w:tcBorders>
            <w:shd w:val="clear" w:color="000000" w:fill="F2F2F2"/>
            <w:vAlign w:val="center"/>
            <w:hideMark/>
          </w:tcPr>
          <w:p w14:paraId="4B347868"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2034</w:t>
            </w:r>
          </w:p>
        </w:tc>
        <w:tc>
          <w:tcPr>
            <w:tcW w:w="620" w:type="dxa"/>
            <w:tcBorders>
              <w:top w:val="single" w:sz="8" w:space="0" w:color="auto"/>
              <w:left w:val="nil"/>
              <w:bottom w:val="single" w:sz="8" w:space="0" w:color="auto"/>
              <w:right w:val="single" w:sz="8" w:space="0" w:color="auto"/>
            </w:tcBorders>
            <w:shd w:val="clear" w:color="000000" w:fill="F2F2F2"/>
            <w:vAlign w:val="center"/>
            <w:hideMark/>
          </w:tcPr>
          <w:p w14:paraId="36FC018E"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2035</w:t>
            </w:r>
          </w:p>
        </w:tc>
        <w:tc>
          <w:tcPr>
            <w:tcW w:w="1184" w:type="dxa"/>
            <w:tcBorders>
              <w:top w:val="single" w:sz="8" w:space="0" w:color="auto"/>
              <w:left w:val="nil"/>
              <w:bottom w:val="single" w:sz="8" w:space="0" w:color="auto"/>
              <w:right w:val="single" w:sz="8" w:space="0" w:color="auto"/>
            </w:tcBorders>
            <w:shd w:val="clear" w:color="000000" w:fill="D9D9D9"/>
            <w:vAlign w:val="center"/>
            <w:hideMark/>
          </w:tcPr>
          <w:p w14:paraId="7CD471E9" w14:textId="77777777" w:rsidR="003465D7" w:rsidRPr="00AA6E09" w:rsidRDefault="003465D7" w:rsidP="003465D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Źródło danych</w:t>
            </w:r>
          </w:p>
        </w:tc>
      </w:tr>
      <w:tr w:rsidR="00A10773" w:rsidRPr="00C674AE" w14:paraId="143C1E28" w14:textId="77777777" w:rsidTr="00C674AE">
        <w:trPr>
          <w:gridAfter w:val="1"/>
          <w:wAfter w:w="179" w:type="dxa"/>
          <w:trHeight w:val="417"/>
        </w:trPr>
        <w:tc>
          <w:tcPr>
            <w:tcW w:w="6215" w:type="dxa"/>
            <w:gridSpan w:val="6"/>
            <w:tcBorders>
              <w:top w:val="single" w:sz="8" w:space="0" w:color="auto"/>
              <w:left w:val="single" w:sz="8" w:space="0" w:color="auto"/>
              <w:bottom w:val="single" w:sz="8" w:space="0" w:color="auto"/>
              <w:right w:val="nil"/>
            </w:tcBorders>
            <w:shd w:val="clear" w:color="000000" w:fill="F2F8EE"/>
            <w:vAlign w:val="center"/>
            <w:hideMark/>
          </w:tcPr>
          <w:p w14:paraId="3E6635CA" w14:textId="77777777" w:rsidR="003465D7" w:rsidRPr="00AA6E09" w:rsidRDefault="003465D7" w:rsidP="00AA6E09">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Cel główny</w:t>
            </w:r>
          </w:p>
        </w:tc>
        <w:tc>
          <w:tcPr>
            <w:tcW w:w="488" w:type="dxa"/>
            <w:tcBorders>
              <w:top w:val="nil"/>
              <w:left w:val="nil"/>
              <w:bottom w:val="single" w:sz="8" w:space="0" w:color="auto"/>
              <w:right w:val="nil"/>
            </w:tcBorders>
            <w:shd w:val="clear" w:color="000000" w:fill="F2F8EE"/>
            <w:vAlign w:val="center"/>
            <w:hideMark/>
          </w:tcPr>
          <w:p w14:paraId="722A69CF"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602A2BD3"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4CE020C8"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4D567E69"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705" w:type="dxa"/>
            <w:tcBorders>
              <w:top w:val="nil"/>
              <w:left w:val="nil"/>
              <w:bottom w:val="single" w:sz="8" w:space="0" w:color="auto"/>
              <w:right w:val="nil"/>
            </w:tcBorders>
            <w:shd w:val="clear" w:color="000000" w:fill="F2F8EE"/>
            <w:vAlign w:val="center"/>
            <w:hideMark/>
          </w:tcPr>
          <w:p w14:paraId="0A3C4F40"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20" w:type="dxa"/>
            <w:tcBorders>
              <w:top w:val="nil"/>
              <w:left w:val="nil"/>
              <w:bottom w:val="single" w:sz="8" w:space="0" w:color="auto"/>
              <w:right w:val="nil"/>
            </w:tcBorders>
            <w:shd w:val="clear" w:color="000000" w:fill="F2F8EE"/>
            <w:vAlign w:val="center"/>
            <w:hideMark/>
          </w:tcPr>
          <w:p w14:paraId="46B8FA34"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20" w:type="dxa"/>
            <w:tcBorders>
              <w:top w:val="nil"/>
              <w:left w:val="nil"/>
              <w:bottom w:val="single" w:sz="8" w:space="0" w:color="auto"/>
              <w:right w:val="nil"/>
            </w:tcBorders>
            <w:shd w:val="clear" w:color="000000" w:fill="F2F8EE"/>
            <w:vAlign w:val="center"/>
            <w:hideMark/>
          </w:tcPr>
          <w:p w14:paraId="41638052"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20" w:type="dxa"/>
            <w:tcBorders>
              <w:top w:val="nil"/>
              <w:left w:val="nil"/>
              <w:bottom w:val="single" w:sz="8" w:space="0" w:color="auto"/>
              <w:right w:val="nil"/>
            </w:tcBorders>
            <w:shd w:val="clear" w:color="000000" w:fill="F2F8EE"/>
            <w:vAlign w:val="center"/>
            <w:hideMark/>
          </w:tcPr>
          <w:p w14:paraId="213EA50E"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20" w:type="dxa"/>
            <w:tcBorders>
              <w:top w:val="nil"/>
              <w:left w:val="nil"/>
              <w:bottom w:val="single" w:sz="8" w:space="0" w:color="auto"/>
              <w:right w:val="nil"/>
            </w:tcBorders>
            <w:shd w:val="clear" w:color="000000" w:fill="F2F8EE"/>
            <w:vAlign w:val="center"/>
            <w:hideMark/>
          </w:tcPr>
          <w:p w14:paraId="7B4EC6B3"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20" w:type="dxa"/>
            <w:tcBorders>
              <w:top w:val="nil"/>
              <w:left w:val="nil"/>
              <w:bottom w:val="single" w:sz="8" w:space="0" w:color="auto"/>
              <w:right w:val="nil"/>
            </w:tcBorders>
            <w:shd w:val="clear" w:color="000000" w:fill="F2F8EE"/>
            <w:vAlign w:val="center"/>
            <w:hideMark/>
          </w:tcPr>
          <w:p w14:paraId="1829BF36"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20" w:type="dxa"/>
            <w:tcBorders>
              <w:top w:val="nil"/>
              <w:left w:val="nil"/>
              <w:bottom w:val="single" w:sz="8" w:space="0" w:color="auto"/>
              <w:right w:val="nil"/>
            </w:tcBorders>
            <w:shd w:val="clear" w:color="000000" w:fill="F2F8EE"/>
            <w:vAlign w:val="center"/>
            <w:hideMark/>
          </w:tcPr>
          <w:p w14:paraId="1499299A"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20" w:type="dxa"/>
            <w:tcBorders>
              <w:top w:val="nil"/>
              <w:left w:val="nil"/>
              <w:bottom w:val="single" w:sz="8" w:space="0" w:color="auto"/>
              <w:right w:val="nil"/>
            </w:tcBorders>
            <w:shd w:val="clear" w:color="000000" w:fill="F2F8EE"/>
            <w:vAlign w:val="center"/>
            <w:hideMark/>
          </w:tcPr>
          <w:p w14:paraId="52DDA826"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20" w:type="dxa"/>
            <w:tcBorders>
              <w:top w:val="nil"/>
              <w:left w:val="nil"/>
              <w:bottom w:val="single" w:sz="8" w:space="0" w:color="auto"/>
              <w:right w:val="nil"/>
            </w:tcBorders>
            <w:shd w:val="clear" w:color="000000" w:fill="F2F8EE"/>
            <w:vAlign w:val="center"/>
            <w:hideMark/>
          </w:tcPr>
          <w:p w14:paraId="1C88A448"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1184" w:type="dxa"/>
            <w:tcBorders>
              <w:top w:val="nil"/>
              <w:left w:val="nil"/>
              <w:bottom w:val="single" w:sz="8" w:space="0" w:color="auto"/>
              <w:right w:val="single" w:sz="8" w:space="0" w:color="auto"/>
            </w:tcBorders>
            <w:shd w:val="clear" w:color="000000" w:fill="F2F8EE"/>
            <w:vAlign w:val="center"/>
            <w:hideMark/>
          </w:tcPr>
          <w:p w14:paraId="411315E7" w14:textId="77777777" w:rsidR="003465D7" w:rsidRPr="00AA6E09" w:rsidRDefault="003465D7" w:rsidP="003465D7">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r>
      <w:tr w:rsidR="00A10773" w:rsidRPr="00C674AE" w14:paraId="0FD37180" w14:textId="77777777" w:rsidTr="00C674AE">
        <w:trPr>
          <w:gridAfter w:val="1"/>
          <w:wAfter w:w="179" w:type="dxa"/>
          <w:trHeight w:val="749"/>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615D92D6"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CG_P_1</w:t>
            </w:r>
          </w:p>
        </w:tc>
        <w:tc>
          <w:tcPr>
            <w:tcW w:w="995" w:type="dxa"/>
            <w:tcBorders>
              <w:top w:val="nil"/>
              <w:left w:val="nil"/>
              <w:bottom w:val="single" w:sz="8" w:space="0" w:color="auto"/>
              <w:right w:val="single" w:sz="8" w:space="0" w:color="auto"/>
            </w:tcBorders>
            <w:shd w:val="clear" w:color="000000" w:fill="DDEBF7"/>
            <w:vAlign w:val="center"/>
            <w:hideMark/>
          </w:tcPr>
          <w:p w14:paraId="5DD6FF52"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DDEBF7"/>
            <w:vAlign w:val="center"/>
            <w:hideMark/>
          </w:tcPr>
          <w:p w14:paraId="1C0DD5FE" w14:textId="6CE146E6" w:rsidR="00B26031" w:rsidRPr="00AA6E09" w:rsidRDefault="00B26031" w:rsidP="00B2603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objętych wsparciem Programu „Archiwa”</w:t>
            </w:r>
          </w:p>
        </w:tc>
        <w:tc>
          <w:tcPr>
            <w:tcW w:w="1067" w:type="dxa"/>
            <w:tcBorders>
              <w:top w:val="nil"/>
              <w:left w:val="nil"/>
              <w:bottom w:val="single" w:sz="8" w:space="0" w:color="auto"/>
              <w:right w:val="single" w:sz="8" w:space="0" w:color="auto"/>
            </w:tcBorders>
            <w:shd w:val="clear" w:color="000000" w:fill="DDEBF7"/>
            <w:vAlign w:val="center"/>
            <w:hideMark/>
          </w:tcPr>
          <w:p w14:paraId="59D725A6" w14:textId="77777777" w:rsidR="00B26031" w:rsidRPr="00AA6E09" w:rsidRDefault="00B26031" w:rsidP="00B26031">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2DCC29DF" w14:textId="67B41FA0"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single" w:sz="8" w:space="0" w:color="auto"/>
              <w:left w:val="nil"/>
              <w:bottom w:val="single" w:sz="8" w:space="0" w:color="auto"/>
              <w:right w:val="single" w:sz="8" w:space="0" w:color="auto"/>
            </w:tcBorders>
            <w:shd w:val="clear" w:color="000000" w:fill="DDEBF7"/>
            <w:vAlign w:val="center"/>
            <w:hideMark/>
          </w:tcPr>
          <w:p w14:paraId="0C6F1E51" w14:textId="7BF3BCB2"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1DEAB5C9" w14:textId="7175B93C" w:rsidR="00B26031" w:rsidRPr="00AA6E09" w:rsidRDefault="00796CC3" w:rsidP="00B26031">
            <w:pPr>
              <w:spacing w:line="240" w:lineRule="auto"/>
              <w:jc w:val="center"/>
              <w:rPr>
                <w:rFonts w:ascii="Times New Roman" w:eastAsia="Times New Roman" w:hAnsi="Times New Roman" w:cs="Times New Roman"/>
                <w:bCs/>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504CA7E0" w14:textId="466D0B14" w:rsidR="00B26031" w:rsidRPr="00AA6E09" w:rsidRDefault="00796CC3" w:rsidP="00B26031">
            <w:pPr>
              <w:spacing w:line="240" w:lineRule="auto"/>
              <w:jc w:val="center"/>
              <w:rPr>
                <w:rFonts w:ascii="Times New Roman" w:eastAsia="Times New Roman" w:hAnsi="Times New Roman" w:cs="Times New Roman"/>
                <w:bCs/>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27D11DA2" w14:textId="2294EE67" w:rsidR="00B26031" w:rsidRPr="00AA6E09" w:rsidRDefault="00796CC3" w:rsidP="00B26031">
            <w:pPr>
              <w:spacing w:line="240" w:lineRule="auto"/>
              <w:jc w:val="center"/>
              <w:rPr>
                <w:rFonts w:ascii="Times New Roman" w:eastAsia="Times New Roman" w:hAnsi="Times New Roman" w:cs="Times New Roman"/>
                <w:bCs/>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1C6AA0DA" w14:textId="50D73F56" w:rsidR="00B26031" w:rsidRPr="00AA6E09" w:rsidRDefault="00796CC3" w:rsidP="00B26031">
            <w:pPr>
              <w:spacing w:line="240" w:lineRule="auto"/>
              <w:jc w:val="center"/>
              <w:rPr>
                <w:rFonts w:ascii="Times New Roman" w:eastAsia="Times New Roman" w:hAnsi="Times New Roman" w:cs="Times New Roman"/>
                <w:bCs/>
                <w:sz w:val="16"/>
                <w:szCs w:val="16"/>
                <w:lang w:eastAsia="pl-PL"/>
              </w:rPr>
            </w:pPr>
            <w:r w:rsidRPr="00AA6E09">
              <w:rPr>
                <w:rFonts w:ascii="Times New Roman" w:hAnsi="Times New Roman" w:cs="Times New Roman"/>
                <w:bCs/>
                <w:sz w:val="16"/>
                <w:szCs w:val="16"/>
              </w:rPr>
              <w:t>0</w:t>
            </w:r>
          </w:p>
        </w:tc>
        <w:tc>
          <w:tcPr>
            <w:tcW w:w="705" w:type="dxa"/>
            <w:tcBorders>
              <w:top w:val="single" w:sz="8" w:space="0" w:color="auto"/>
              <w:left w:val="nil"/>
              <w:bottom w:val="single" w:sz="8" w:space="0" w:color="auto"/>
              <w:right w:val="single" w:sz="8" w:space="0" w:color="auto"/>
            </w:tcBorders>
            <w:shd w:val="clear" w:color="000000" w:fill="FFFFFF"/>
            <w:vAlign w:val="center"/>
            <w:hideMark/>
          </w:tcPr>
          <w:p w14:paraId="41A98C3C" w14:textId="54CEFB09"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2075A6C0" w14:textId="367AF3E3"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5C8ADC21" w14:textId="476225C3"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562BC9A9" w14:textId="51FA78B9"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68E432E8" w14:textId="4E8AE0C8"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1581D84F" w14:textId="27DC5CF5"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31540300" w14:textId="73710AD3"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7F03E898" w14:textId="26A3D29F"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53FF0801" w14:textId="5E7E4FBF"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DEBF7"/>
            <w:vAlign w:val="center"/>
            <w:hideMark/>
          </w:tcPr>
          <w:p w14:paraId="79E2E0B5" w14:textId="77777777" w:rsidR="00B26031" w:rsidRPr="00AA6E09" w:rsidRDefault="00B26031" w:rsidP="00B2603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0A51DD26" w14:textId="77777777" w:rsidTr="00C674AE">
        <w:trPr>
          <w:gridAfter w:val="1"/>
          <w:wAfter w:w="179" w:type="dxa"/>
          <w:trHeight w:val="1023"/>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3DB5E4C9"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CG_P_2</w:t>
            </w:r>
          </w:p>
        </w:tc>
        <w:tc>
          <w:tcPr>
            <w:tcW w:w="995" w:type="dxa"/>
            <w:tcBorders>
              <w:top w:val="nil"/>
              <w:left w:val="nil"/>
              <w:bottom w:val="single" w:sz="8" w:space="0" w:color="auto"/>
              <w:right w:val="single" w:sz="8" w:space="0" w:color="auto"/>
            </w:tcBorders>
            <w:shd w:val="clear" w:color="000000" w:fill="DDEBF7"/>
            <w:vAlign w:val="center"/>
            <w:hideMark/>
          </w:tcPr>
          <w:p w14:paraId="0616D016"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DDEBF7"/>
            <w:vAlign w:val="center"/>
            <w:hideMark/>
          </w:tcPr>
          <w:p w14:paraId="34398009" w14:textId="0C7205FC" w:rsidR="00796CC3" w:rsidRPr="00AA6E09" w:rsidRDefault="00796CC3" w:rsidP="00796CC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które w wyniku Programu „Archiwa” dostosowano do potrzeb osób ze szczególnymi potrzebami</w:t>
            </w:r>
          </w:p>
        </w:tc>
        <w:tc>
          <w:tcPr>
            <w:tcW w:w="1067" w:type="dxa"/>
            <w:tcBorders>
              <w:top w:val="nil"/>
              <w:left w:val="nil"/>
              <w:bottom w:val="single" w:sz="8" w:space="0" w:color="auto"/>
              <w:right w:val="single" w:sz="8" w:space="0" w:color="auto"/>
            </w:tcBorders>
            <w:shd w:val="clear" w:color="000000" w:fill="DDEBF7"/>
            <w:vAlign w:val="center"/>
            <w:hideMark/>
          </w:tcPr>
          <w:p w14:paraId="1CF19AE9" w14:textId="77777777" w:rsidR="00796CC3" w:rsidRPr="00AA6E09" w:rsidRDefault="00796CC3" w:rsidP="00796CC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DDEBF7"/>
            <w:vAlign w:val="center"/>
            <w:hideMark/>
          </w:tcPr>
          <w:p w14:paraId="7BD0949D" w14:textId="06D199C2"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DDEBF7"/>
            <w:vAlign w:val="center"/>
            <w:hideMark/>
          </w:tcPr>
          <w:p w14:paraId="0BE23F2D" w14:textId="6DA902B9"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w:t>
            </w:r>
          </w:p>
        </w:tc>
        <w:tc>
          <w:tcPr>
            <w:tcW w:w="488" w:type="dxa"/>
            <w:tcBorders>
              <w:top w:val="nil"/>
              <w:left w:val="nil"/>
              <w:bottom w:val="single" w:sz="8" w:space="0" w:color="auto"/>
              <w:right w:val="single" w:sz="8" w:space="0" w:color="auto"/>
            </w:tcBorders>
            <w:shd w:val="clear" w:color="000000" w:fill="FFFFFF"/>
            <w:vAlign w:val="center"/>
            <w:hideMark/>
          </w:tcPr>
          <w:p w14:paraId="019E69CF" w14:textId="4CEA6B54"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354DD01D" w14:textId="582441B7"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0535BEEF" w14:textId="01F9FF46"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9EA7FFE" w14:textId="6EC2C238"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000000" w:fill="FFFFFF"/>
            <w:vAlign w:val="center"/>
            <w:hideMark/>
          </w:tcPr>
          <w:p w14:paraId="343D3F6E" w14:textId="734D3077"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w:t>
            </w:r>
          </w:p>
        </w:tc>
        <w:tc>
          <w:tcPr>
            <w:tcW w:w="620" w:type="dxa"/>
            <w:tcBorders>
              <w:top w:val="nil"/>
              <w:left w:val="nil"/>
              <w:bottom w:val="single" w:sz="8" w:space="0" w:color="auto"/>
              <w:right w:val="single" w:sz="8" w:space="0" w:color="auto"/>
            </w:tcBorders>
            <w:shd w:val="clear" w:color="000000" w:fill="FFFFFF"/>
            <w:vAlign w:val="center"/>
            <w:hideMark/>
          </w:tcPr>
          <w:p w14:paraId="2CB71C7B" w14:textId="5D723FA3"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7CC5309" w14:textId="3C25C10C"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449A2429" w14:textId="3254F96A"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86A12F5" w14:textId="3C5E7EC7"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48662795" w14:textId="7882944E"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12094C29" w14:textId="0F70DEF8"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9BB69E2" w14:textId="7913A3E3"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5D9C449" w14:textId="237AD686"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DEBF7"/>
            <w:vAlign w:val="center"/>
            <w:hideMark/>
          </w:tcPr>
          <w:p w14:paraId="3E4C25C5" w14:textId="77777777"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2DC80754" w14:textId="77777777" w:rsidTr="00C674AE">
        <w:trPr>
          <w:gridAfter w:val="1"/>
          <w:wAfter w:w="179" w:type="dxa"/>
          <w:trHeight w:val="1239"/>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019DA179"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CG_P_3</w:t>
            </w:r>
          </w:p>
        </w:tc>
        <w:tc>
          <w:tcPr>
            <w:tcW w:w="995" w:type="dxa"/>
            <w:tcBorders>
              <w:top w:val="nil"/>
              <w:left w:val="nil"/>
              <w:bottom w:val="single" w:sz="8" w:space="0" w:color="auto"/>
              <w:right w:val="single" w:sz="8" w:space="0" w:color="auto"/>
            </w:tcBorders>
            <w:shd w:val="clear" w:color="000000" w:fill="DDEBF7"/>
            <w:vAlign w:val="center"/>
            <w:hideMark/>
          </w:tcPr>
          <w:p w14:paraId="174847F2"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DDEBF7"/>
            <w:vAlign w:val="center"/>
            <w:hideMark/>
          </w:tcPr>
          <w:p w14:paraId="4AFCD01A" w14:textId="42A1234A" w:rsidR="00796CC3" w:rsidRPr="00AA6E09" w:rsidRDefault="00796CC3" w:rsidP="00796CC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energooszczędnych inwestycji  (o wartości zapotrzebowania na nieodnawialną energię pierwotną EP=45 kWh/m2/rok ) objętych wsparciem w ramach Programu „Archiwa”</w:t>
            </w:r>
          </w:p>
        </w:tc>
        <w:tc>
          <w:tcPr>
            <w:tcW w:w="1067" w:type="dxa"/>
            <w:tcBorders>
              <w:top w:val="nil"/>
              <w:left w:val="nil"/>
              <w:bottom w:val="single" w:sz="8" w:space="0" w:color="auto"/>
              <w:right w:val="single" w:sz="8" w:space="0" w:color="auto"/>
            </w:tcBorders>
            <w:shd w:val="clear" w:color="000000" w:fill="DDEBF7"/>
            <w:vAlign w:val="center"/>
            <w:hideMark/>
          </w:tcPr>
          <w:p w14:paraId="5FC85BD5" w14:textId="77777777" w:rsidR="00796CC3" w:rsidRPr="00AA6E09" w:rsidRDefault="00796CC3" w:rsidP="00796CC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DDEBF7"/>
            <w:vAlign w:val="center"/>
            <w:hideMark/>
          </w:tcPr>
          <w:p w14:paraId="2477EF92" w14:textId="0C6B838F"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DDEBF7"/>
            <w:vAlign w:val="center"/>
            <w:hideMark/>
          </w:tcPr>
          <w:p w14:paraId="282E6AD0" w14:textId="62B57459"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w:t>
            </w:r>
          </w:p>
        </w:tc>
        <w:tc>
          <w:tcPr>
            <w:tcW w:w="488" w:type="dxa"/>
            <w:tcBorders>
              <w:top w:val="nil"/>
              <w:left w:val="nil"/>
              <w:bottom w:val="single" w:sz="8" w:space="0" w:color="auto"/>
              <w:right w:val="single" w:sz="8" w:space="0" w:color="auto"/>
            </w:tcBorders>
            <w:shd w:val="clear" w:color="000000" w:fill="FFFFFF"/>
            <w:vAlign w:val="center"/>
            <w:hideMark/>
          </w:tcPr>
          <w:p w14:paraId="17C47EF0" w14:textId="24935352"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8467AB4" w14:textId="42F0331A"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2DE2A19" w14:textId="13E53CC5"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001F1B3" w14:textId="0FDFD947"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000000" w:fill="FFFFFF"/>
            <w:vAlign w:val="center"/>
            <w:hideMark/>
          </w:tcPr>
          <w:p w14:paraId="75A23A2A" w14:textId="5420EA20"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w:t>
            </w:r>
          </w:p>
        </w:tc>
        <w:tc>
          <w:tcPr>
            <w:tcW w:w="620" w:type="dxa"/>
            <w:tcBorders>
              <w:top w:val="nil"/>
              <w:left w:val="nil"/>
              <w:bottom w:val="single" w:sz="8" w:space="0" w:color="auto"/>
              <w:right w:val="single" w:sz="8" w:space="0" w:color="auto"/>
            </w:tcBorders>
            <w:shd w:val="clear" w:color="000000" w:fill="FFFFFF"/>
            <w:vAlign w:val="center"/>
            <w:hideMark/>
          </w:tcPr>
          <w:p w14:paraId="6B9E4ACD" w14:textId="03C9C1ED"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2A889E4" w14:textId="107CB427"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6BECD91" w14:textId="03A43856"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0E0F011" w14:textId="22198DD8"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066A574" w14:textId="03E55912"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CE60E7B" w14:textId="7F7AB22D"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0C67F7E" w14:textId="5A13BD0A"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A15D385" w14:textId="5EEFD500"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DEBF7"/>
            <w:vAlign w:val="center"/>
            <w:hideMark/>
          </w:tcPr>
          <w:p w14:paraId="626091D8" w14:textId="77777777"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6B9B6461" w14:textId="77777777" w:rsidTr="00C674AE">
        <w:trPr>
          <w:gridAfter w:val="1"/>
          <w:wAfter w:w="179" w:type="dxa"/>
          <w:trHeight w:val="907"/>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6DCDDEA8"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CG_P_4</w:t>
            </w:r>
          </w:p>
        </w:tc>
        <w:tc>
          <w:tcPr>
            <w:tcW w:w="995" w:type="dxa"/>
            <w:tcBorders>
              <w:top w:val="nil"/>
              <w:left w:val="nil"/>
              <w:bottom w:val="single" w:sz="8" w:space="0" w:color="auto"/>
              <w:right w:val="single" w:sz="8" w:space="0" w:color="auto"/>
            </w:tcBorders>
            <w:shd w:val="clear" w:color="000000" w:fill="DDEBF7"/>
            <w:vAlign w:val="center"/>
            <w:hideMark/>
          </w:tcPr>
          <w:p w14:paraId="0DE3B544"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DDEBF7"/>
            <w:vAlign w:val="center"/>
            <w:hideMark/>
          </w:tcPr>
          <w:p w14:paraId="73ADAA45" w14:textId="7B4201D4" w:rsidR="00796CC3" w:rsidRPr="00AA6E09" w:rsidRDefault="00796CC3" w:rsidP="00796CC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objętych wsparciem Programu</w:t>
            </w:r>
            <w:r w:rsidR="00C674AE" w:rsidRPr="00AA6E09">
              <w:rPr>
                <w:rFonts w:ascii="Times New Roman" w:eastAsia="Times New Roman" w:hAnsi="Times New Roman" w:cs="Times New Roman"/>
                <w:sz w:val="16"/>
                <w:szCs w:val="16"/>
                <w:lang w:eastAsia="pl-PL"/>
              </w:rPr>
              <w:t xml:space="preserve"> </w:t>
            </w:r>
            <w:r w:rsidRPr="00AA6E09">
              <w:rPr>
                <w:rFonts w:ascii="Times New Roman" w:eastAsia="Times New Roman" w:hAnsi="Times New Roman" w:cs="Times New Roman"/>
                <w:sz w:val="16"/>
                <w:szCs w:val="16"/>
                <w:lang w:eastAsia="pl-PL"/>
              </w:rPr>
              <w:t>„Archiwa”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1067" w:type="dxa"/>
            <w:tcBorders>
              <w:top w:val="nil"/>
              <w:left w:val="nil"/>
              <w:bottom w:val="single" w:sz="8" w:space="0" w:color="auto"/>
              <w:right w:val="single" w:sz="8" w:space="0" w:color="auto"/>
            </w:tcBorders>
            <w:shd w:val="clear" w:color="000000" w:fill="DDEBF7"/>
            <w:vAlign w:val="center"/>
            <w:hideMark/>
          </w:tcPr>
          <w:p w14:paraId="686A1E96" w14:textId="77777777" w:rsidR="00796CC3" w:rsidRPr="00AA6E09" w:rsidRDefault="00796CC3" w:rsidP="00796CC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DDEBF7"/>
            <w:vAlign w:val="center"/>
            <w:hideMark/>
          </w:tcPr>
          <w:p w14:paraId="4A2454B5" w14:textId="5D40F467"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DDEBF7"/>
            <w:vAlign w:val="center"/>
            <w:hideMark/>
          </w:tcPr>
          <w:p w14:paraId="6ED27307" w14:textId="6450355B"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29 093,07</w:t>
            </w:r>
          </w:p>
        </w:tc>
        <w:tc>
          <w:tcPr>
            <w:tcW w:w="488" w:type="dxa"/>
            <w:tcBorders>
              <w:top w:val="nil"/>
              <w:left w:val="nil"/>
              <w:bottom w:val="single" w:sz="8" w:space="0" w:color="auto"/>
              <w:right w:val="single" w:sz="8" w:space="0" w:color="auto"/>
            </w:tcBorders>
            <w:shd w:val="clear" w:color="000000" w:fill="FFFFFF"/>
            <w:vAlign w:val="center"/>
            <w:hideMark/>
          </w:tcPr>
          <w:p w14:paraId="1A93B421" w14:textId="20B46650"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2F720EB6" w14:textId="43C5BE8A"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45AB22D9" w14:textId="142B85CF"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164CAA7" w14:textId="4F3B7224"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000000" w:fill="FFFFFF"/>
            <w:vAlign w:val="center"/>
            <w:hideMark/>
          </w:tcPr>
          <w:p w14:paraId="22BF511F" w14:textId="36AB8E2D"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29 093,07</w:t>
            </w:r>
          </w:p>
        </w:tc>
        <w:tc>
          <w:tcPr>
            <w:tcW w:w="620" w:type="dxa"/>
            <w:tcBorders>
              <w:top w:val="nil"/>
              <w:left w:val="nil"/>
              <w:bottom w:val="single" w:sz="8" w:space="0" w:color="auto"/>
              <w:right w:val="single" w:sz="8" w:space="0" w:color="auto"/>
            </w:tcBorders>
            <w:shd w:val="clear" w:color="000000" w:fill="FFFFFF"/>
            <w:vAlign w:val="center"/>
            <w:hideMark/>
          </w:tcPr>
          <w:p w14:paraId="2097CDAF" w14:textId="79950957"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ABA679F" w14:textId="65943E8C"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C262FAD" w14:textId="03306917"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FFFF5DC" w14:textId="733C3DDE"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987D5FB" w14:textId="4BC01708"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4B28EEF3" w14:textId="23405EFB"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C63C846" w14:textId="797C61B3"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1B072A21" w14:textId="33BD1C12" w:rsidR="00796CC3" w:rsidRPr="00AA6E09" w:rsidRDefault="00796CC3" w:rsidP="00796CC3">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DEBF7"/>
            <w:vAlign w:val="center"/>
            <w:hideMark/>
          </w:tcPr>
          <w:p w14:paraId="7CE801D6" w14:textId="77777777"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5DE17BFA" w14:textId="77777777" w:rsidTr="00C674AE">
        <w:trPr>
          <w:gridAfter w:val="1"/>
          <w:wAfter w:w="179" w:type="dxa"/>
          <w:trHeight w:val="806"/>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4366BDF9"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CG_R_1</w:t>
            </w:r>
          </w:p>
        </w:tc>
        <w:tc>
          <w:tcPr>
            <w:tcW w:w="995" w:type="dxa"/>
            <w:tcBorders>
              <w:top w:val="nil"/>
              <w:left w:val="nil"/>
              <w:bottom w:val="single" w:sz="8" w:space="0" w:color="auto"/>
              <w:right w:val="single" w:sz="8" w:space="0" w:color="auto"/>
            </w:tcBorders>
            <w:shd w:val="clear" w:color="000000" w:fill="BDD7EE"/>
            <w:vAlign w:val="center"/>
            <w:hideMark/>
          </w:tcPr>
          <w:p w14:paraId="5792C01D"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BDD7EE"/>
            <w:vAlign w:val="center"/>
            <w:hideMark/>
          </w:tcPr>
          <w:p w14:paraId="33E0FD64" w14:textId="017EB22A" w:rsidR="00B26031" w:rsidRPr="00AA6E09" w:rsidRDefault="00B26031" w:rsidP="00B2603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Archiwach Państwowych objętych Programem „Archiwa” [m.b.]</w:t>
            </w:r>
          </w:p>
        </w:tc>
        <w:tc>
          <w:tcPr>
            <w:tcW w:w="1067" w:type="dxa"/>
            <w:tcBorders>
              <w:top w:val="nil"/>
              <w:left w:val="nil"/>
              <w:bottom w:val="single" w:sz="8" w:space="0" w:color="auto"/>
              <w:right w:val="single" w:sz="8" w:space="0" w:color="auto"/>
            </w:tcBorders>
            <w:shd w:val="clear" w:color="000000" w:fill="BDD7EE"/>
            <w:vAlign w:val="center"/>
            <w:hideMark/>
          </w:tcPr>
          <w:p w14:paraId="5965AB89" w14:textId="77777777" w:rsidR="00B26031" w:rsidRPr="00AA6E09" w:rsidRDefault="00B26031" w:rsidP="00B26031">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BDD7EE"/>
            <w:vAlign w:val="center"/>
            <w:hideMark/>
          </w:tcPr>
          <w:p w14:paraId="2C72882E" w14:textId="7C4DB0AD"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BDD7EE"/>
            <w:vAlign w:val="center"/>
            <w:hideMark/>
          </w:tcPr>
          <w:p w14:paraId="40DF0548" w14:textId="00E0499D"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131 287,40</w:t>
            </w:r>
          </w:p>
        </w:tc>
        <w:tc>
          <w:tcPr>
            <w:tcW w:w="488" w:type="dxa"/>
            <w:tcBorders>
              <w:top w:val="nil"/>
              <w:left w:val="nil"/>
              <w:bottom w:val="single" w:sz="8" w:space="0" w:color="auto"/>
              <w:right w:val="single" w:sz="8" w:space="0" w:color="auto"/>
            </w:tcBorders>
            <w:shd w:val="clear" w:color="000000" w:fill="FFFFFF"/>
            <w:vAlign w:val="center"/>
            <w:hideMark/>
          </w:tcPr>
          <w:p w14:paraId="46DA7A51" w14:textId="12F28CA4"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6934320" w14:textId="6531EA4B"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A830A54" w14:textId="6AA02D7D"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02FFAFA" w14:textId="35A3712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3BBC2715" w14:textId="3C8BCAA1"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74 500,00</w:t>
            </w:r>
          </w:p>
        </w:tc>
        <w:tc>
          <w:tcPr>
            <w:tcW w:w="620" w:type="dxa"/>
            <w:tcBorders>
              <w:top w:val="nil"/>
              <w:left w:val="nil"/>
              <w:bottom w:val="single" w:sz="8" w:space="0" w:color="auto"/>
              <w:right w:val="single" w:sz="8" w:space="0" w:color="auto"/>
            </w:tcBorders>
            <w:shd w:val="clear" w:color="000000" w:fill="FFFFFF"/>
            <w:vAlign w:val="center"/>
            <w:hideMark/>
          </w:tcPr>
          <w:p w14:paraId="3C341770" w14:textId="69510B22"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74 500,00</w:t>
            </w:r>
          </w:p>
        </w:tc>
        <w:tc>
          <w:tcPr>
            <w:tcW w:w="620" w:type="dxa"/>
            <w:tcBorders>
              <w:top w:val="nil"/>
              <w:left w:val="nil"/>
              <w:bottom w:val="single" w:sz="8" w:space="0" w:color="auto"/>
              <w:right w:val="single" w:sz="8" w:space="0" w:color="auto"/>
            </w:tcBorders>
            <w:shd w:val="clear" w:color="000000" w:fill="FFFFFF"/>
            <w:vAlign w:val="center"/>
            <w:hideMark/>
          </w:tcPr>
          <w:p w14:paraId="3573F01E" w14:textId="57F7976F"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74 500,00</w:t>
            </w:r>
          </w:p>
        </w:tc>
        <w:tc>
          <w:tcPr>
            <w:tcW w:w="620" w:type="dxa"/>
            <w:tcBorders>
              <w:top w:val="nil"/>
              <w:left w:val="nil"/>
              <w:bottom w:val="single" w:sz="8" w:space="0" w:color="auto"/>
              <w:right w:val="single" w:sz="8" w:space="0" w:color="auto"/>
            </w:tcBorders>
            <w:shd w:val="clear" w:color="000000" w:fill="FFFFFF"/>
            <w:vAlign w:val="center"/>
            <w:hideMark/>
          </w:tcPr>
          <w:p w14:paraId="3BCF6CDD" w14:textId="5B426A3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75 500,00</w:t>
            </w:r>
          </w:p>
        </w:tc>
        <w:tc>
          <w:tcPr>
            <w:tcW w:w="620" w:type="dxa"/>
            <w:tcBorders>
              <w:top w:val="nil"/>
              <w:left w:val="nil"/>
              <w:bottom w:val="single" w:sz="8" w:space="0" w:color="auto"/>
              <w:right w:val="single" w:sz="8" w:space="0" w:color="auto"/>
            </w:tcBorders>
            <w:shd w:val="clear" w:color="000000" w:fill="FFFFFF"/>
            <w:vAlign w:val="center"/>
            <w:hideMark/>
          </w:tcPr>
          <w:p w14:paraId="1F903C72" w14:textId="61DBF4E9"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81 500,00</w:t>
            </w:r>
          </w:p>
        </w:tc>
        <w:tc>
          <w:tcPr>
            <w:tcW w:w="620" w:type="dxa"/>
            <w:tcBorders>
              <w:top w:val="nil"/>
              <w:left w:val="nil"/>
              <w:bottom w:val="single" w:sz="8" w:space="0" w:color="auto"/>
              <w:right w:val="single" w:sz="8" w:space="0" w:color="auto"/>
            </w:tcBorders>
            <w:shd w:val="clear" w:color="000000" w:fill="FFFFFF"/>
            <w:vAlign w:val="center"/>
            <w:hideMark/>
          </w:tcPr>
          <w:p w14:paraId="7B6B92F0" w14:textId="5C9832F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86 200,00</w:t>
            </w:r>
          </w:p>
        </w:tc>
        <w:tc>
          <w:tcPr>
            <w:tcW w:w="620" w:type="dxa"/>
            <w:tcBorders>
              <w:top w:val="nil"/>
              <w:left w:val="nil"/>
              <w:bottom w:val="single" w:sz="8" w:space="0" w:color="auto"/>
              <w:right w:val="single" w:sz="8" w:space="0" w:color="auto"/>
            </w:tcBorders>
            <w:shd w:val="clear" w:color="000000" w:fill="FFFFFF"/>
            <w:vAlign w:val="center"/>
            <w:hideMark/>
          </w:tcPr>
          <w:p w14:paraId="68F103DC" w14:textId="4947E3B3"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87 200,00</w:t>
            </w:r>
          </w:p>
        </w:tc>
        <w:tc>
          <w:tcPr>
            <w:tcW w:w="620" w:type="dxa"/>
            <w:tcBorders>
              <w:top w:val="nil"/>
              <w:left w:val="nil"/>
              <w:bottom w:val="single" w:sz="8" w:space="0" w:color="auto"/>
              <w:right w:val="single" w:sz="8" w:space="0" w:color="auto"/>
            </w:tcBorders>
            <w:shd w:val="clear" w:color="000000" w:fill="FFFFFF"/>
            <w:vAlign w:val="center"/>
            <w:hideMark/>
          </w:tcPr>
          <w:p w14:paraId="012E06BD" w14:textId="566F7E93"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87 200,00</w:t>
            </w:r>
          </w:p>
        </w:tc>
        <w:tc>
          <w:tcPr>
            <w:tcW w:w="620" w:type="dxa"/>
            <w:tcBorders>
              <w:top w:val="nil"/>
              <w:left w:val="nil"/>
              <w:bottom w:val="single" w:sz="8" w:space="0" w:color="auto"/>
              <w:right w:val="single" w:sz="8" w:space="0" w:color="auto"/>
            </w:tcBorders>
            <w:shd w:val="clear" w:color="000000" w:fill="FFFFFF"/>
            <w:vAlign w:val="center"/>
            <w:hideMark/>
          </w:tcPr>
          <w:p w14:paraId="5DC51EC8" w14:textId="57FC160D"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88 200,00</w:t>
            </w:r>
          </w:p>
        </w:tc>
        <w:tc>
          <w:tcPr>
            <w:tcW w:w="1184" w:type="dxa"/>
            <w:tcBorders>
              <w:top w:val="nil"/>
              <w:left w:val="nil"/>
              <w:bottom w:val="single" w:sz="8" w:space="0" w:color="auto"/>
              <w:right w:val="single" w:sz="8" w:space="0" w:color="auto"/>
            </w:tcBorders>
            <w:shd w:val="clear" w:color="000000" w:fill="BDD7EE"/>
            <w:vAlign w:val="center"/>
            <w:hideMark/>
          </w:tcPr>
          <w:p w14:paraId="6E3AB93E" w14:textId="77777777" w:rsidR="00B26031" w:rsidRPr="00AA6E09" w:rsidRDefault="00B26031" w:rsidP="00B2603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19D5A00B" w14:textId="77777777" w:rsidTr="00C674AE">
        <w:trPr>
          <w:gridAfter w:val="1"/>
          <w:wAfter w:w="179" w:type="dxa"/>
          <w:trHeight w:val="907"/>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2E5E1AC9"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CG_R_2</w:t>
            </w:r>
          </w:p>
        </w:tc>
        <w:tc>
          <w:tcPr>
            <w:tcW w:w="995" w:type="dxa"/>
            <w:tcBorders>
              <w:top w:val="nil"/>
              <w:left w:val="nil"/>
              <w:bottom w:val="single" w:sz="8" w:space="0" w:color="auto"/>
              <w:right w:val="single" w:sz="8" w:space="0" w:color="auto"/>
            </w:tcBorders>
            <w:shd w:val="clear" w:color="000000" w:fill="BDD7EE"/>
            <w:vAlign w:val="center"/>
            <w:hideMark/>
          </w:tcPr>
          <w:p w14:paraId="6B365940"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BDD7EE"/>
            <w:vAlign w:val="center"/>
            <w:hideMark/>
          </w:tcPr>
          <w:p w14:paraId="1F0AC9FD" w14:textId="59A8C3D3" w:rsidR="00B26031" w:rsidRPr="00AA6E09" w:rsidRDefault="00B26031" w:rsidP="00B2603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Archiwa Państwowe objęte Programem „Archiwa” [m.b.]</w:t>
            </w:r>
          </w:p>
        </w:tc>
        <w:tc>
          <w:tcPr>
            <w:tcW w:w="1067" w:type="dxa"/>
            <w:tcBorders>
              <w:top w:val="nil"/>
              <w:left w:val="nil"/>
              <w:bottom w:val="single" w:sz="8" w:space="0" w:color="auto"/>
              <w:right w:val="single" w:sz="8" w:space="0" w:color="auto"/>
            </w:tcBorders>
            <w:shd w:val="clear" w:color="000000" w:fill="BDD7EE"/>
            <w:vAlign w:val="center"/>
            <w:hideMark/>
          </w:tcPr>
          <w:p w14:paraId="7BF3AB60" w14:textId="77777777" w:rsidR="00B26031" w:rsidRPr="00AA6E09" w:rsidRDefault="00B26031" w:rsidP="00B26031">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BDD7EE"/>
            <w:vAlign w:val="center"/>
            <w:hideMark/>
          </w:tcPr>
          <w:p w14:paraId="4E02721E" w14:textId="3DECFCDD"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BDD7EE"/>
            <w:vAlign w:val="center"/>
            <w:hideMark/>
          </w:tcPr>
          <w:p w14:paraId="4EE0C6A2" w14:textId="6542A1D9"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109 428,10</w:t>
            </w:r>
          </w:p>
        </w:tc>
        <w:tc>
          <w:tcPr>
            <w:tcW w:w="488" w:type="dxa"/>
            <w:tcBorders>
              <w:top w:val="nil"/>
              <w:left w:val="nil"/>
              <w:bottom w:val="single" w:sz="8" w:space="0" w:color="auto"/>
              <w:right w:val="single" w:sz="8" w:space="0" w:color="auto"/>
            </w:tcBorders>
            <w:shd w:val="clear" w:color="000000" w:fill="FFFFFF"/>
            <w:vAlign w:val="center"/>
            <w:hideMark/>
          </w:tcPr>
          <w:p w14:paraId="2031179C" w14:textId="0C01B646"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6637E96" w14:textId="60A5529B"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1FBFBD7" w14:textId="6F1B6DDF"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AF91530" w14:textId="2BC49B86"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00AEA11E" w14:textId="01D90D43"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58 765,00</w:t>
            </w:r>
          </w:p>
        </w:tc>
        <w:tc>
          <w:tcPr>
            <w:tcW w:w="620" w:type="dxa"/>
            <w:tcBorders>
              <w:top w:val="nil"/>
              <w:left w:val="nil"/>
              <w:bottom w:val="single" w:sz="8" w:space="0" w:color="auto"/>
              <w:right w:val="single" w:sz="8" w:space="0" w:color="auto"/>
            </w:tcBorders>
            <w:shd w:val="clear" w:color="000000" w:fill="FFFFFF"/>
            <w:vAlign w:val="center"/>
            <w:hideMark/>
          </w:tcPr>
          <w:p w14:paraId="4667BBBD" w14:textId="34D20083"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61 729,10</w:t>
            </w:r>
          </w:p>
        </w:tc>
        <w:tc>
          <w:tcPr>
            <w:tcW w:w="620" w:type="dxa"/>
            <w:tcBorders>
              <w:top w:val="nil"/>
              <w:left w:val="nil"/>
              <w:bottom w:val="single" w:sz="8" w:space="0" w:color="auto"/>
              <w:right w:val="single" w:sz="8" w:space="0" w:color="auto"/>
            </w:tcBorders>
            <w:shd w:val="clear" w:color="000000" w:fill="FFFFFF"/>
            <w:vAlign w:val="center"/>
            <w:hideMark/>
          </w:tcPr>
          <w:p w14:paraId="149A1236" w14:textId="46CF6D85"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63 742,10</w:t>
            </w:r>
          </w:p>
        </w:tc>
        <w:tc>
          <w:tcPr>
            <w:tcW w:w="620" w:type="dxa"/>
            <w:tcBorders>
              <w:top w:val="nil"/>
              <w:left w:val="nil"/>
              <w:bottom w:val="single" w:sz="8" w:space="0" w:color="auto"/>
              <w:right w:val="single" w:sz="8" w:space="0" w:color="auto"/>
            </w:tcBorders>
            <w:shd w:val="clear" w:color="000000" w:fill="FFFFFF"/>
            <w:vAlign w:val="center"/>
            <w:hideMark/>
          </w:tcPr>
          <w:p w14:paraId="75B96AAB" w14:textId="60AB281A"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65 655,10</w:t>
            </w:r>
          </w:p>
        </w:tc>
        <w:tc>
          <w:tcPr>
            <w:tcW w:w="620" w:type="dxa"/>
            <w:tcBorders>
              <w:top w:val="nil"/>
              <w:left w:val="nil"/>
              <w:bottom w:val="single" w:sz="8" w:space="0" w:color="auto"/>
              <w:right w:val="single" w:sz="8" w:space="0" w:color="auto"/>
            </w:tcBorders>
            <w:shd w:val="clear" w:color="000000" w:fill="FFFFFF"/>
            <w:vAlign w:val="center"/>
            <w:hideMark/>
          </w:tcPr>
          <w:p w14:paraId="653E2625" w14:textId="095A3736"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67 868,10</w:t>
            </w:r>
          </w:p>
        </w:tc>
        <w:tc>
          <w:tcPr>
            <w:tcW w:w="620" w:type="dxa"/>
            <w:tcBorders>
              <w:top w:val="nil"/>
              <w:left w:val="nil"/>
              <w:bottom w:val="single" w:sz="8" w:space="0" w:color="auto"/>
              <w:right w:val="single" w:sz="8" w:space="0" w:color="auto"/>
            </w:tcBorders>
            <w:shd w:val="clear" w:color="000000" w:fill="FFFFFF"/>
            <w:vAlign w:val="center"/>
            <w:hideMark/>
          </w:tcPr>
          <w:p w14:paraId="1C4A3562" w14:textId="019DEA80"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69 781,10</w:t>
            </w:r>
          </w:p>
        </w:tc>
        <w:tc>
          <w:tcPr>
            <w:tcW w:w="620" w:type="dxa"/>
            <w:tcBorders>
              <w:top w:val="nil"/>
              <w:left w:val="nil"/>
              <w:bottom w:val="single" w:sz="8" w:space="0" w:color="auto"/>
              <w:right w:val="single" w:sz="8" w:space="0" w:color="auto"/>
            </w:tcBorders>
            <w:shd w:val="clear" w:color="000000" w:fill="FFFFFF"/>
            <w:vAlign w:val="center"/>
            <w:hideMark/>
          </w:tcPr>
          <w:p w14:paraId="65EE9F34" w14:textId="2213FDAF"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71 794,10</w:t>
            </w:r>
          </w:p>
        </w:tc>
        <w:tc>
          <w:tcPr>
            <w:tcW w:w="620" w:type="dxa"/>
            <w:tcBorders>
              <w:top w:val="nil"/>
              <w:left w:val="nil"/>
              <w:bottom w:val="single" w:sz="8" w:space="0" w:color="auto"/>
              <w:right w:val="single" w:sz="8" w:space="0" w:color="auto"/>
            </w:tcBorders>
            <w:shd w:val="clear" w:color="000000" w:fill="FFFFFF"/>
            <w:vAlign w:val="center"/>
            <w:hideMark/>
          </w:tcPr>
          <w:p w14:paraId="0E5E8D59" w14:textId="0A5D9E79"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73 907,10</w:t>
            </w:r>
          </w:p>
        </w:tc>
        <w:tc>
          <w:tcPr>
            <w:tcW w:w="620" w:type="dxa"/>
            <w:tcBorders>
              <w:top w:val="nil"/>
              <w:left w:val="nil"/>
              <w:bottom w:val="single" w:sz="8" w:space="0" w:color="auto"/>
              <w:right w:val="single" w:sz="8" w:space="0" w:color="auto"/>
            </w:tcBorders>
            <w:shd w:val="clear" w:color="000000" w:fill="FFFFFF"/>
            <w:vAlign w:val="center"/>
            <w:hideMark/>
          </w:tcPr>
          <w:p w14:paraId="5C6141AF" w14:textId="2E26CB3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75 920,10</w:t>
            </w:r>
          </w:p>
        </w:tc>
        <w:tc>
          <w:tcPr>
            <w:tcW w:w="1184" w:type="dxa"/>
            <w:tcBorders>
              <w:top w:val="nil"/>
              <w:left w:val="nil"/>
              <w:bottom w:val="single" w:sz="8" w:space="0" w:color="auto"/>
              <w:right w:val="single" w:sz="8" w:space="0" w:color="auto"/>
            </w:tcBorders>
            <w:shd w:val="clear" w:color="000000" w:fill="BDD7EE"/>
            <w:vAlign w:val="center"/>
            <w:hideMark/>
          </w:tcPr>
          <w:p w14:paraId="1A21B2D0" w14:textId="77777777" w:rsidR="00B26031" w:rsidRPr="00AA6E09" w:rsidRDefault="00B26031" w:rsidP="00B2603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0A38A9FA" w14:textId="77777777" w:rsidTr="00C674AE">
        <w:trPr>
          <w:gridAfter w:val="1"/>
          <w:wAfter w:w="179" w:type="dxa"/>
          <w:trHeight w:val="1008"/>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33698E9A"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lastRenderedPageBreak/>
              <w:t>CG_R_3</w:t>
            </w:r>
          </w:p>
        </w:tc>
        <w:tc>
          <w:tcPr>
            <w:tcW w:w="995" w:type="dxa"/>
            <w:tcBorders>
              <w:top w:val="nil"/>
              <w:left w:val="nil"/>
              <w:bottom w:val="single" w:sz="8" w:space="0" w:color="auto"/>
              <w:right w:val="single" w:sz="8" w:space="0" w:color="auto"/>
            </w:tcBorders>
            <w:shd w:val="clear" w:color="000000" w:fill="BDD7EE"/>
            <w:vAlign w:val="center"/>
            <w:hideMark/>
          </w:tcPr>
          <w:p w14:paraId="73908428"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BDD7EE"/>
            <w:vAlign w:val="center"/>
            <w:hideMark/>
          </w:tcPr>
          <w:p w14:paraId="0A2AE70C" w14:textId="77777777" w:rsidR="00B26031" w:rsidRPr="00AA6E09" w:rsidRDefault="00B26031" w:rsidP="00B2603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w roku, w których zachowana została prawidłowa temperatura i wilgotność w magazynach Archiwów Państwowych objętych Programem </w:t>
            </w:r>
          </w:p>
        </w:tc>
        <w:tc>
          <w:tcPr>
            <w:tcW w:w="1067" w:type="dxa"/>
            <w:tcBorders>
              <w:top w:val="nil"/>
              <w:left w:val="nil"/>
              <w:bottom w:val="single" w:sz="8" w:space="0" w:color="auto"/>
              <w:right w:val="single" w:sz="8" w:space="0" w:color="auto"/>
            </w:tcBorders>
            <w:shd w:val="clear" w:color="000000" w:fill="BDD7EE"/>
            <w:vAlign w:val="center"/>
            <w:hideMark/>
          </w:tcPr>
          <w:p w14:paraId="2AEE7C38" w14:textId="77777777" w:rsidR="00B26031" w:rsidRPr="00AA6E09" w:rsidRDefault="00B26031" w:rsidP="00B26031">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BDD7EE"/>
            <w:vAlign w:val="center"/>
            <w:hideMark/>
          </w:tcPr>
          <w:p w14:paraId="1A20476A" w14:textId="52DCC21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BDD7EE"/>
            <w:vAlign w:val="center"/>
            <w:hideMark/>
          </w:tcPr>
          <w:p w14:paraId="63606387" w14:textId="111B958E"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488" w:type="dxa"/>
            <w:tcBorders>
              <w:top w:val="nil"/>
              <w:left w:val="nil"/>
              <w:bottom w:val="single" w:sz="8" w:space="0" w:color="auto"/>
              <w:right w:val="single" w:sz="8" w:space="0" w:color="auto"/>
            </w:tcBorders>
            <w:shd w:val="clear" w:color="000000" w:fill="FFFFFF"/>
            <w:vAlign w:val="center"/>
            <w:hideMark/>
          </w:tcPr>
          <w:p w14:paraId="03D730D3" w14:textId="794F581A"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178CF03" w14:textId="6ADED9D4"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2AAA76B" w14:textId="7442F96B"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7E57B21" w14:textId="42DB847E"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29B170DD" w14:textId="3598131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853,00</w:t>
            </w:r>
          </w:p>
        </w:tc>
        <w:tc>
          <w:tcPr>
            <w:tcW w:w="620" w:type="dxa"/>
            <w:tcBorders>
              <w:top w:val="nil"/>
              <w:left w:val="nil"/>
              <w:bottom w:val="single" w:sz="8" w:space="0" w:color="auto"/>
              <w:right w:val="single" w:sz="8" w:space="0" w:color="auto"/>
            </w:tcBorders>
            <w:shd w:val="clear" w:color="000000" w:fill="FFFFFF"/>
            <w:vAlign w:val="center"/>
            <w:hideMark/>
          </w:tcPr>
          <w:p w14:paraId="174399E4" w14:textId="521D55FB"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620" w:type="dxa"/>
            <w:tcBorders>
              <w:top w:val="nil"/>
              <w:left w:val="nil"/>
              <w:bottom w:val="single" w:sz="8" w:space="0" w:color="auto"/>
              <w:right w:val="single" w:sz="8" w:space="0" w:color="auto"/>
            </w:tcBorders>
            <w:shd w:val="clear" w:color="000000" w:fill="FFFFFF"/>
            <w:vAlign w:val="center"/>
            <w:hideMark/>
          </w:tcPr>
          <w:p w14:paraId="17737DDF" w14:textId="04713FE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620" w:type="dxa"/>
            <w:tcBorders>
              <w:top w:val="nil"/>
              <w:left w:val="nil"/>
              <w:bottom w:val="single" w:sz="8" w:space="0" w:color="auto"/>
              <w:right w:val="single" w:sz="8" w:space="0" w:color="auto"/>
            </w:tcBorders>
            <w:shd w:val="clear" w:color="000000" w:fill="FFFFFF"/>
            <w:vAlign w:val="center"/>
            <w:hideMark/>
          </w:tcPr>
          <w:p w14:paraId="44B096C6" w14:textId="0B46CA9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620" w:type="dxa"/>
            <w:tcBorders>
              <w:top w:val="nil"/>
              <w:left w:val="nil"/>
              <w:bottom w:val="single" w:sz="8" w:space="0" w:color="auto"/>
              <w:right w:val="single" w:sz="8" w:space="0" w:color="auto"/>
            </w:tcBorders>
            <w:shd w:val="clear" w:color="000000" w:fill="FFFFFF"/>
            <w:vAlign w:val="center"/>
            <w:hideMark/>
          </w:tcPr>
          <w:p w14:paraId="4594FDB3" w14:textId="77F5722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620" w:type="dxa"/>
            <w:tcBorders>
              <w:top w:val="nil"/>
              <w:left w:val="nil"/>
              <w:bottom w:val="single" w:sz="8" w:space="0" w:color="auto"/>
              <w:right w:val="single" w:sz="8" w:space="0" w:color="auto"/>
            </w:tcBorders>
            <w:shd w:val="clear" w:color="000000" w:fill="FFFFFF"/>
            <w:vAlign w:val="center"/>
            <w:hideMark/>
          </w:tcPr>
          <w:p w14:paraId="7FD598B6" w14:textId="36617D82"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620" w:type="dxa"/>
            <w:tcBorders>
              <w:top w:val="nil"/>
              <w:left w:val="nil"/>
              <w:bottom w:val="single" w:sz="8" w:space="0" w:color="auto"/>
              <w:right w:val="single" w:sz="8" w:space="0" w:color="auto"/>
            </w:tcBorders>
            <w:shd w:val="clear" w:color="000000" w:fill="FFFFFF"/>
            <w:vAlign w:val="center"/>
            <w:hideMark/>
          </w:tcPr>
          <w:p w14:paraId="40507268" w14:textId="31B63E8C"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620" w:type="dxa"/>
            <w:tcBorders>
              <w:top w:val="nil"/>
              <w:left w:val="nil"/>
              <w:bottom w:val="single" w:sz="8" w:space="0" w:color="auto"/>
              <w:right w:val="single" w:sz="8" w:space="0" w:color="auto"/>
            </w:tcBorders>
            <w:shd w:val="clear" w:color="000000" w:fill="FFFFFF"/>
            <w:vAlign w:val="center"/>
            <w:hideMark/>
          </w:tcPr>
          <w:p w14:paraId="6941D606" w14:textId="4F62123F"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620" w:type="dxa"/>
            <w:tcBorders>
              <w:top w:val="nil"/>
              <w:left w:val="nil"/>
              <w:bottom w:val="single" w:sz="8" w:space="0" w:color="auto"/>
              <w:right w:val="single" w:sz="8" w:space="0" w:color="auto"/>
            </w:tcBorders>
            <w:shd w:val="clear" w:color="000000" w:fill="FFFFFF"/>
            <w:vAlign w:val="center"/>
            <w:hideMark/>
          </w:tcPr>
          <w:p w14:paraId="1DBC80A5" w14:textId="69C71DE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1184" w:type="dxa"/>
            <w:tcBorders>
              <w:top w:val="nil"/>
              <w:left w:val="nil"/>
              <w:bottom w:val="single" w:sz="8" w:space="0" w:color="auto"/>
              <w:right w:val="single" w:sz="8" w:space="0" w:color="auto"/>
            </w:tcBorders>
            <w:shd w:val="clear" w:color="000000" w:fill="BDD7EE"/>
            <w:vAlign w:val="center"/>
            <w:hideMark/>
          </w:tcPr>
          <w:p w14:paraId="639FF2F6" w14:textId="77777777" w:rsidR="00B26031" w:rsidRPr="00AA6E09" w:rsidRDefault="00B26031" w:rsidP="00B2603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427EA745" w14:textId="77777777" w:rsidTr="00C674AE">
        <w:trPr>
          <w:gridAfter w:val="1"/>
          <w:wAfter w:w="179" w:type="dxa"/>
          <w:trHeight w:val="910"/>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3ADD90CC"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CG_R_4</w:t>
            </w:r>
          </w:p>
        </w:tc>
        <w:tc>
          <w:tcPr>
            <w:tcW w:w="995" w:type="dxa"/>
            <w:tcBorders>
              <w:top w:val="nil"/>
              <w:left w:val="nil"/>
              <w:bottom w:val="single" w:sz="8" w:space="0" w:color="auto"/>
              <w:right w:val="single" w:sz="8" w:space="0" w:color="auto"/>
            </w:tcBorders>
            <w:shd w:val="clear" w:color="000000" w:fill="BDD7EE"/>
            <w:vAlign w:val="center"/>
            <w:hideMark/>
          </w:tcPr>
          <w:p w14:paraId="6108A5B1"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BDD7EE"/>
            <w:vAlign w:val="center"/>
            <w:hideMark/>
          </w:tcPr>
          <w:p w14:paraId="23C9715C" w14:textId="77777777" w:rsidR="00B26031" w:rsidRPr="00AA6E09" w:rsidRDefault="00B26031" w:rsidP="00B2603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mokrej w Archiwach Państwowych objętych Programem</w:t>
            </w:r>
          </w:p>
        </w:tc>
        <w:tc>
          <w:tcPr>
            <w:tcW w:w="1067" w:type="dxa"/>
            <w:tcBorders>
              <w:top w:val="nil"/>
              <w:left w:val="nil"/>
              <w:bottom w:val="single" w:sz="8" w:space="0" w:color="auto"/>
              <w:right w:val="single" w:sz="8" w:space="0" w:color="auto"/>
            </w:tcBorders>
            <w:shd w:val="clear" w:color="000000" w:fill="BDD7EE"/>
            <w:vAlign w:val="center"/>
            <w:hideMark/>
          </w:tcPr>
          <w:p w14:paraId="020EAC25" w14:textId="77777777" w:rsidR="00B26031" w:rsidRPr="00AA6E09" w:rsidRDefault="00B26031" w:rsidP="00B26031">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BDD7EE"/>
            <w:vAlign w:val="center"/>
            <w:hideMark/>
          </w:tcPr>
          <w:p w14:paraId="07EEB321" w14:textId="3EA1C409"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BDD7EE"/>
            <w:vAlign w:val="center"/>
            <w:hideMark/>
          </w:tcPr>
          <w:p w14:paraId="6B5AA87E" w14:textId="5F8B6579"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488" w:type="dxa"/>
            <w:tcBorders>
              <w:top w:val="nil"/>
              <w:left w:val="nil"/>
              <w:bottom w:val="single" w:sz="8" w:space="0" w:color="auto"/>
              <w:right w:val="single" w:sz="8" w:space="0" w:color="auto"/>
            </w:tcBorders>
            <w:shd w:val="clear" w:color="000000" w:fill="FFFFFF"/>
            <w:vAlign w:val="center"/>
            <w:hideMark/>
          </w:tcPr>
          <w:p w14:paraId="0FFEE0C1" w14:textId="5C384BA9"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001018A" w14:textId="1336544E"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1A4D22B" w14:textId="71BBCD55"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B1F7697" w14:textId="29396CEA"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711556D2" w14:textId="6D8816FF"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639,00</w:t>
            </w:r>
          </w:p>
        </w:tc>
        <w:tc>
          <w:tcPr>
            <w:tcW w:w="620" w:type="dxa"/>
            <w:tcBorders>
              <w:top w:val="nil"/>
              <w:left w:val="nil"/>
              <w:bottom w:val="single" w:sz="8" w:space="0" w:color="auto"/>
              <w:right w:val="single" w:sz="8" w:space="0" w:color="auto"/>
            </w:tcBorders>
            <w:shd w:val="clear" w:color="000000" w:fill="FFFFFF"/>
            <w:vAlign w:val="center"/>
            <w:hideMark/>
          </w:tcPr>
          <w:p w14:paraId="5AB0A512" w14:textId="7525B8FD"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45B97FA0" w14:textId="2776BC36"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78620007" w14:textId="74213EB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62A803C1" w14:textId="78BD1BB1"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62A4DCA7" w14:textId="65DA1B66"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69B1CED4" w14:textId="4579462A"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655884E3" w14:textId="17073C27"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0FEEEB8F" w14:textId="652CFC31"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1184" w:type="dxa"/>
            <w:tcBorders>
              <w:top w:val="nil"/>
              <w:left w:val="nil"/>
              <w:bottom w:val="single" w:sz="8" w:space="0" w:color="auto"/>
              <w:right w:val="single" w:sz="8" w:space="0" w:color="auto"/>
            </w:tcBorders>
            <w:shd w:val="clear" w:color="000000" w:fill="BDD7EE"/>
            <w:vAlign w:val="center"/>
            <w:hideMark/>
          </w:tcPr>
          <w:p w14:paraId="5BCF806C" w14:textId="77777777" w:rsidR="00B26031" w:rsidRPr="00AA6E09" w:rsidRDefault="00B26031" w:rsidP="00B2603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0B418194" w14:textId="77777777" w:rsidTr="00C674AE">
        <w:trPr>
          <w:gridAfter w:val="1"/>
          <w:wAfter w:w="179" w:type="dxa"/>
          <w:trHeight w:val="910"/>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0FE3DB76"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CG_R_5</w:t>
            </w:r>
          </w:p>
        </w:tc>
        <w:tc>
          <w:tcPr>
            <w:tcW w:w="995" w:type="dxa"/>
            <w:tcBorders>
              <w:top w:val="nil"/>
              <w:left w:val="nil"/>
              <w:bottom w:val="single" w:sz="8" w:space="0" w:color="auto"/>
              <w:right w:val="single" w:sz="8" w:space="0" w:color="auto"/>
            </w:tcBorders>
            <w:shd w:val="clear" w:color="000000" w:fill="BDD7EE"/>
            <w:vAlign w:val="center"/>
            <w:hideMark/>
          </w:tcPr>
          <w:p w14:paraId="3366E5BB"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BDD7EE"/>
            <w:vAlign w:val="center"/>
            <w:hideMark/>
          </w:tcPr>
          <w:p w14:paraId="0D8802B1" w14:textId="77777777" w:rsidR="00B26031" w:rsidRPr="00AA6E09" w:rsidRDefault="00B26031" w:rsidP="00B2603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suchej w Archiwach Państwowych objętych Programem</w:t>
            </w:r>
          </w:p>
        </w:tc>
        <w:tc>
          <w:tcPr>
            <w:tcW w:w="1067" w:type="dxa"/>
            <w:tcBorders>
              <w:top w:val="nil"/>
              <w:left w:val="nil"/>
              <w:bottom w:val="single" w:sz="8" w:space="0" w:color="auto"/>
              <w:right w:val="single" w:sz="8" w:space="0" w:color="auto"/>
            </w:tcBorders>
            <w:shd w:val="clear" w:color="000000" w:fill="BDD7EE"/>
            <w:vAlign w:val="center"/>
            <w:hideMark/>
          </w:tcPr>
          <w:p w14:paraId="35DBE5EA" w14:textId="77777777" w:rsidR="00B26031" w:rsidRPr="00AA6E09" w:rsidRDefault="00B26031" w:rsidP="00B26031">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BDD7EE"/>
            <w:vAlign w:val="center"/>
            <w:hideMark/>
          </w:tcPr>
          <w:p w14:paraId="501022E4" w14:textId="1F749C55"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BDD7EE"/>
            <w:vAlign w:val="center"/>
            <w:hideMark/>
          </w:tcPr>
          <w:p w14:paraId="1617595A" w14:textId="6AB4FE12"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488" w:type="dxa"/>
            <w:tcBorders>
              <w:top w:val="nil"/>
              <w:left w:val="nil"/>
              <w:bottom w:val="single" w:sz="8" w:space="0" w:color="auto"/>
              <w:right w:val="single" w:sz="8" w:space="0" w:color="auto"/>
            </w:tcBorders>
            <w:shd w:val="clear" w:color="000000" w:fill="FFFFFF"/>
            <w:vAlign w:val="center"/>
            <w:hideMark/>
          </w:tcPr>
          <w:p w14:paraId="18CB80FA" w14:textId="294FD7B8"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21FC1E6" w14:textId="4377142D"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75E6E8C" w14:textId="29975D01"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CC3AA1A" w14:textId="2703E4ED"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29619EF5" w14:textId="45B0A45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639,00</w:t>
            </w:r>
          </w:p>
        </w:tc>
        <w:tc>
          <w:tcPr>
            <w:tcW w:w="620" w:type="dxa"/>
            <w:tcBorders>
              <w:top w:val="nil"/>
              <w:left w:val="nil"/>
              <w:bottom w:val="single" w:sz="8" w:space="0" w:color="auto"/>
              <w:right w:val="single" w:sz="8" w:space="0" w:color="auto"/>
            </w:tcBorders>
            <w:shd w:val="clear" w:color="000000" w:fill="FFFFFF"/>
            <w:vAlign w:val="center"/>
            <w:hideMark/>
          </w:tcPr>
          <w:p w14:paraId="211BEC0E" w14:textId="4DD89E9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473BA0C3" w14:textId="17232AAC"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55934436" w14:textId="28DBAEB5"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0DACB0A0" w14:textId="7BADC19D"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350097E8" w14:textId="4582479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72D07871" w14:textId="65F8265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42A98D19" w14:textId="5D8D5929"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7D96D045" w14:textId="7B7B420C"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1184" w:type="dxa"/>
            <w:tcBorders>
              <w:top w:val="nil"/>
              <w:left w:val="nil"/>
              <w:bottom w:val="single" w:sz="8" w:space="0" w:color="auto"/>
              <w:right w:val="single" w:sz="8" w:space="0" w:color="auto"/>
            </w:tcBorders>
            <w:shd w:val="clear" w:color="000000" w:fill="BDD7EE"/>
            <w:vAlign w:val="center"/>
            <w:hideMark/>
          </w:tcPr>
          <w:p w14:paraId="1DC0DF41" w14:textId="77777777" w:rsidR="00B26031" w:rsidRPr="00AA6E09" w:rsidRDefault="00B26031" w:rsidP="00B2603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3709387D" w14:textId="77777777" w:rsidTr="00C674AE">
        <w:trPr>
          <w:gridAfter w:val="1"/>
          <w:wAfter w:w="179" w:type="dxa"/>
          <w:trHeight w:val="910"/>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6B14D0BF" w14:textId="1B3AF608"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CG_R_6</w:t>
            </w:r>
          </w:p>
        </w:tc>
        <w:tc>
          <w:tcPr>
            <w:tcW w:w="995" w:type="dxa"/>
            <w:tcBorders>
              <w:top w:val="nil"/>
              <w:left w:val="nil"/>
              <w:bottom w:val="single" w:sz="8" w:space="0" w:color="auto"/>
              <w:right w:val="single" w:sz="8" w:space="0" w:color="auto"/>
            </w:tcBorders>
            <w:shd w:val="clear" w:color="000000" w:fill="BDD7EE"/>
            <w:vAlign w:val="center"/>
            <w:hideMark/>
          </w:tcPr>
          <w:p w14:paraId="18992241"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BDD7EE"/>
            <w:vAlign w:val="center"/>
            <w:hideMark/>
          </w:tcPr>
          <w:p w14:paraId="45C3DC9F" w14:textId="77777777" w:rsidR="00B26031" w:rsidRPr="00AA6E09" w:rsidRDefault="00B26031" w:rsidP="00B2603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digitalizacji/reprografii w Archiwach Państwowych objętych Programem</w:t>
            </w:r>
          </w:p>
        </w:tc>
        <w:tc>
          <w:tcPr>
            <w:tcW w:w="1067" w:type="dxa"/>
            <w:tcBorders>
              <w:top w:val="nil"/>
              <w:left w:val="nil"/>
              <w:bottom w:val="single" w:sz="8" w:space="0" w:color="auto"/>
              <w:right w:val="single" w:sz="8" w:space="0" w:color="auto"/>
            </w:tcBorders>
            <w:shd w:val="clear" w:color="000000" w:fill="BDD7EE"/>
            <w:vAlign w:val="center"/>
            <w:hideMark/>
          </w:tcPr>
          <w:p w14:paraId="05F3A4C5" w14:textId="77777777" w:rsidR="00B26031" w:rsidRPr="00AA6E09" w:rsidRDefault="00B26031" w:rsidP="00B26031">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BDD7EE"/>
            <w:vAlign w:val="center"/>
            <w:hideMark/>
          </w:tcPr>
          <w:p w14:paraId="6F04C758" w14:textId="5334551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BDD7EE"/>
            <w:vAlign w:val="center"/>
            <w:hideMark/>
          </w:tcPr>
          <w:p w14:paraId="25607A80" w14:textId="430A84AE"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488" w:type="dxa"/>
            <w:tcBorders>
              <w:top w:val="nil"/>
              <w:left w:val="nil"/>
              <w:bottom w:val="single" w:sz="8" w:space="0" w:color="auto"/>
              <w:right w:val="single" w:sz="8" w:space="0" w:color="auto"/>
            </w:tcBorders>
            <w:shd w:val="clear" w:color="000000" w:fill="FFFFFF"/>
            <w:vAlign w:val="center"/>
            <w:hideMark/>
          </w:tcPr>
          <w:p w14:paraId="014839F9" w14:textId="24414870"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AE4C525" w14:textId="38133FFD"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56C056B" w14:textId="42B32ADB"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C18AB2B" w14:textId="39E354D6"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396B6D88" w14:textId="16EC1A6E"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639,00</w:t>
            </w:r>
          </w:p>
        </w:tc>
        <w:tc>
          <w:tcPr>
            <w:tcW w:w="620" w:type="dxa"/>
            <w:tcBorders>
              <w:top w:val="nil"/>
              <w:left w:val="nil"/>
              <w:bottom w:val="single" w:sz="8" w:space="0" w:color="auto"/>
              <w:right w:val="single" w:sz="8" w:space="0" w:color="auto"/>
            </w:tcBorders>
            <w:shd w:val="clear" w:color="000000" w:fill="FFFFFF"/>
            <w:vAlign w:val="center"/>
            <w:hideMark/>
          </w:tcPr>
          <w:p w14:paraId="6955DD3C" w14:textId="7DCB5CCA"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1E15370B" w14:textId="6ED0BA5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2EED5838" w14:textId="3607F975"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625E3129" w14:textId="0F062E4A"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5290E369" w14:textId="28ECD6B3"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1B71141B" w14:textId="7E40444A"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5C1D04EE" w14:textId="52153D12"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60531658" w14:textId="6264913B"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1184" w:type="dxa"/>
            <w:tcBorders>
              <w:top w:val="nil"/>
              <w:left w:val="nil"/>
              <w:bottom w:val="single" w:sz="8" w:space="0" w:color="auto"/>
              <w:right w:val="single" w:sz="8" w:space="0" w:color="auto"/>
            </w:tcBorders>
            <w:shd w:val="clear" w:color="000000" w:fill="BDD7EE"/>
            <w:vAlign w:val="center"/>
            <w:hideMark/>
          </w:tcPr>
          <w:p w14:paraId="6E8D1FC8" w14:textId="77777777" w:rsidR="00B26031" w:rsidRPr="00AA6E09" w:rsidRDefault="00B26031" w:rsidP="00B2603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3767FB8F" w14:textId="77777777" w:rsidTr="00C674AE">
        <w:trPr>
          <w:gridAfter w:val="1"/>
          <w:wAfter w:w="179" w:type="dxa"/>
          <w:trHeight w:val="734"/>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77C8DE8F" w14:textId="73CA8309"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CG_R_7</w:t>
            </w:r>
          </w:p>
        </w:tc>
        <w:tc>
          <w:tcPr>
            <w:tcW w:w="995" w:type="dxa"/>
            <w:tcBorders>
              <w:top w:val="nil"/>
              <w:left w:val="nil"/>
              <w:bottom w:val="single" w:sz="8" w:space="0" w:color="auto"/>
              <w:right w:val="single" w:sz="8" w:space="0" w:color="auto"/>
            </w:tcBorders>
            <w:shd w:val="clear" w:color="000000" w:fill="BDD7EE"/>
            <w:vAlign w:val="center"/>
            <w:hideMark/>
          </w:tcPr>
          <w:p w14:paraId="700F1B44"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BDD7EE"/>
            <w:vAlign w:val="center"/>
            <w:hideMark/>
          </w:tcPr>
          <w:p w14:paraId="0E9601B5" w14:textId="77777777" w:rsidR="00B26031" w:rsidRPr="00AA6E09" w:rsidRDefault="00B26031" w:rsidP="00B2603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dostępna była czytelnia w Archiwach Państwowych objętych Programem</w:t>
            </w:r>
          </w:p>
        </w:tc>
        <w:tc>
          <w:tcPr>
            <w:tcW w:w="1067" w:type="dxa"/>
            <w:tcBorders>
              <w:top w:val="nil"/>
              <w:left w:val="nil"/>
              <w:bottom w:val="single" w:sz="8" w:space="0" w:color="auto"/>
              <w:right w:val="single" w:sz="8" w:space="0" w:color="auto"/>
            </w:tcBorders>
            <w:shd w:val="clear" w:color="000000" w:fill="BDD7EE"/>
            <w:vAlign w:val="center"/>
            <w:hideMark/>
          </w:tcPr>
          <w:p w14:paraId="2BCC35ED" w14:textId="77777777" w:rsidR="00B26031" w:rsidRPr="00AA6E09" w:rsidRDefault="00B26031" w:rsidP="00B26031">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BDD7EE"/>
            <w:vAlign w:val="center"/>
            <w:hideMark/>
          </w:tcPr>
          <w:p w14:paraId="543D8F47" w14:textId="5B4C9D90"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BDD7EE"/>
            <w:vAlign w:val="center"/>
            <w:hideMark/>
          </w:tcPr>
          <w:p w14:paraId="58AE69E3" w14:textId="777CC7DE"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488" w:type="dxa"/>
            <w:tcBorders>
              <w:top w:val="nil"/>
              <w:left w:val="nil"/>
              <w:bottom w:val="single" w:sz="8" w:space="0" w:color="auto"/>
              <w:right w:val="single" w:sz="8" w:space="0" w:color="auto"/>
            </w:tcBorders>
            <w:shd w:val="clear" w:color="000000" w:fill="FFFFFF"/>
            <w:vAlign w:val="center"/>
            <w:hideMark/>
          </w:tcPr>
          <w:p w14:paraId="3621142A" w14:textId="418A34DB"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E0F5BE9" w14:textId="0D6EDD0C"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E45CC85" w14:textId="5F43029E" w:rsidR="00B26031" w:rsidRPr="00AA6E09" w:rsidRDefault="00B26031" w:rsidP="00B2603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6C3B9BE" w14:textId="296F6550"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4DB9AD67" w14:textId="3F43712A"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670,00</w:t>
            </w:r>
          </w:p>
        </w:tc>
        <w:tc>
          <w:tcPr>
            <w:tcW w:w="620" w:type="dxa"/>
            <w:tcBorders>
              <w:top w:val="nil"/>
              <w:left w:val="nil"/>
              <w:bottom w:val="single" w:sz="8" w:space="0" w:color="auto"/>
              <w:right w:val="single" w:sz="8" w:space="0" w:color="auto"/>
            </w:tcBorders>
            <w:shd w:val="clear" w:color="000000" w:fill="FFFFFF"/>
            <w:vAlign w:val="center"/>
            <w:hideMark/>
          </w:tcPr>
          <w:p w14:paraId="673E1A2A" w14:textId="0FBB258C"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547E9D9D" w14:textId="178D1F5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18718081" w14:textId="1D3A8ECF"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555BA0FD" w14:textId="1841C7D9"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373BF8BB" w14:textId="480CA0DA"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12C1EA37" w14:textId="7E4873FE"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3442F003" w14:textId="01A7372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620" w:type="dxa"/>
            <w:tcBorders>
              <w:top w:val="nil"/>
              <w:left w:val="nil"/>
              <w:bottom w:val="single" w:sz="8" w:space="0" w:color="auto"/>
              <w:right w:val="single" w:sz="8" w:space="0" w:color="auto"/>
            </w:tcBorders>
            <w:shd w:val="clear" w:color="000000" w:fill="FFFFFF"/>
            <w:vAlign w:val="center"/>
            <w:hideMark/>
          </w:tcPr>
          <w:p w14:paraId="06FE6721" w14:textId="688627A1"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1184" w:type="dxa"/>
            <w:tcBorders>
              <w:top w:val="nil"/>
              <w:left w:val="nil"/>
              <w:bottom w:val="single" w:sz="8" w:space="0" w:color="auto"/>
              <w:right w:val="single" w:sz="8" w:space="0" w:color="auto"/>
            </w:tcBorders>
            <w:shd w:val="clear" w:color="000000" w:fill="BDD7EE"/>
            <w:vAlign w:val="center"/>
            <w:hideMark/>
          </w:tcPr>
          <w:p w14:paraId="68C70DC4" w14:textId="77777777" w:rsidR="00B26031" w:rsidRPr="00AA6E09" w:rsidRDefault="00B26031" w:rsidP="00B2603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0C59F909" w14:textId="77777777" w:rsidTr="00C674AE">
        <w:trPr>
          <w:gridAfter w:val="1"/>
          <w:wAfter w:w="179" w:type="dxa"/>
          <w:trHeight w:val="1008"/>
        </w:trPr>
        <w:tc>
          <w:tcPr>
            <w:tcW w:w="872" w:type="dxa"/>
            <w:tcBorders>
              <w:top w:val="nil"/>
              <w:left w:val="single" w:sz="8" w:space="0" w:color="auto"/>
              <w:bottom w:val="single" w:sz="8" w:space="0" w:color="auto"/>
              <w:right w:val="single" w:sz="8" w:space="0" w:color="auto"/>
            </w:tcBorders>
            <w:shd w:val="clear" w:color="auto" w:fill="auto"/>
            <w:vAlign w:val="center"/>
            <w:hideMark/>
          </w:tcPr>
          <w:p w14:paraId="2B2A713F" w14:textId="395A4E41"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CG_R_8</w:t>
            </w:r>
          </w:p>
        </w:tc>
        <w:tc>
          <w:tcPr>
            <w:tcW w:w="995" w:type="dxa"/>
            <w:tcBorders>
              <w:top w:val="nil"/>
              <w:left w:val="nil"/>
              <w:bottom w:val="single" w:sz="8" w:space="0" w:color="auto"/>
              <w:right w:val="single" w:sz="8" w:space="0" w:color="auto"/>
            </w:tcBorders>
            <w:shd w:val="clear" w:color="000000" w:fill="BDD7EE"/>
            <w:vAlign w:val="center"/>
            <w:hideMark/>
          </w:tcPr>
          <w:p w14:paraId="16473EA1" w14:textId="77777777" w:rsidR="00B26031" w:rsidRPr="00AA6E09" w:rsidRDefault="00B26031" w:rsidP="00B2603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BDD7EE"/>
            <w:vAlign w:val="center"/>
            <w:hideMark/>
          </w:tcPr>
          <w:p w14:paraId="463A5791" w14:textId="64E8834F" w:rsidR="00B26031" w:rsidRPr="00AA6E09" w:rsidRDefault="00B26031" w:rsidP="00B2603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szkoleń przeprowadzonych dla pracowników zaangażowanych w realizacje Programu</w:t>
            </w:r>
          </w:p>
        </w:tc>
        <w:tc>
          <w:tcPr>
            <w:tcW w:w="1067" w:type="dxa"/>
            <w:tcBorders>
              <w:top w:val="nil"/>
              <w:left w:val="nil"/>
              <w:bottom w:val="single" w:sz="8" w:space="0" w:color="auto"/>
              <w:right w:val="single" w:sz="8" w:space="0" w:color="auto"/>
            </w:tcBorders>
            <w:shd w:val="clear" w:color="000000" w:fill="BDD7EE"/>
            <w:vAlign w:val="center"/>
            <w:hideMark/>
          </w:tcPr>
          <w:p w14:paraId="473E2E8A" w14:textId="77777777" w:rsidR="00B26031" w:rsidRPr="00AA6E09" w:rsidRDefault="00B26031" w:rsidP="00B26031">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734" w:type="dxa"/>
            <w:tcBorders>
              <w:top w:val="nil"/>
              <w:left w:val="single" w:sz="8" w:space="0" w:color="auto"/>
              <w:bottom w:val="single" w:sz="8" w:space="0" w:color="auto"/>
              <w:right w:val="single" w:sz="8" w:space="0" w:color="auto"/>
            </w:tcBorders>
            <w:shd w:val="clear" w:color="000000" w:fill="BDD7EE"/>
            <w:vAlign w:val="center"/>
            <w:hideMark/>
          </w:tcPr>
          <w:p w14:paraId="378C4E4F" w14:textId="2C20EDEE"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830" w:type="dxa"/>
            <w:tcBorders>
              <w:top w:val="nil"/>
              <w:left w:val="nil"/>
              <w:bottom w:val="single" w:sz="8" w:space="0" w:color="auto"/>
              <w:right w:val="single" w:sz="8" w:space="0" w:color="auto"/>
            </w:tcBorders>
            <w:shd w:val="clear" w:color="000000" w:fill="BDD7EE"/>
            <w:vAlign w:val="center"/>
            <w:hideMark/>
          </w:tcPr>
          <w:p w14:paraId="1CA4EEF0" w14:textId="730D13B7"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203</w:t>
            </w:r>
          </w:p>
        </w:tc>
        <w:tc>
          <w:tcPr>
            <w:tcW w:w="488" w:type="dxa"/>
            <w:tcBorders>
              <w:top w:val="nil"/>
              <w:left w:val="nil"/>
              <w:bottom w:val="single" w:sz="8" w:space="0" w:color="auto"/>
              <w:right w:val="single" w:sz="8" w:space="0" w:color="auto"/>
            </w:tcBorders>
            <w:shd w:val="clear" w:color="000000" w:fill="FFFFFF"/>
            <w:vAlign w:val="center"/>
            <w:hideMark/>
          </w:tcPr>
          <w:p w14:paraId="7E6F368A" w14:textId="22AD6C60" w:rsidR="00B26031" w:rsidRPr="00AA6E09" w:rsidRDefault="00B26031" w:rsidP="00B26031">
            <w:pPr>
              <w:spacing w:line="240" w:lineRule="auto"/>
              <w:jc w:val="center"/>
              <w:rPr>
                <w:rFonts w:ascii="Times New Roman" w:eastAsia="Times New Roman" w:hAnsi="Times New Roman" w:cs="Times New Roman"/>
                <w:sz w:val="16"/>
                <w:szCs w:val="16"/>
                <w:lang w:eastAsia="pl-PL"/>
              </w:rPr>
            </w:pPr>
            <w:r w:rsidRPr="00AA6E09">
              <w:rPr>
                <w:rFonts w:ascii="Times New Roman" w:hAnsi="Times New Roman" w:cs="Times New Roman"/>
                <w:sz w:val="16"/>
                <w:szCs w:val="16"/>
              </w:rPr>
              <w:t>7</w:t>
            </w:r>
          </w:p>
        </w:tc>
        <w:tc>
          <w:tcPr>
            <w:tcW w:w="488" w:type="dxa"/>
            <w:tcBorders>
              <w:top w:val="nil"/>
              <w:left w:val="nil"/>
              <w:bottom w:val="single" w:sz="8" w:space="0" w:color="auto"/>
              <w:right w:val="single" w:sz="8" w:space="0" w:color="auto"/>
            </w:tcBorders>
            <w:shd w:val="clear" w:color="000000" w:fill="FFFFFF"/>
            <w:vAlign w:val="center"/>
            <w:hideMark/>
          </w:tcPr>
          <w:p w14:paraId="0B8C45AC" w14:textId="516B693C" w:rsidR="00B26031" w:rsidRPr="00AA6E09" w:rsidRDefault="00B26031" w:rsidP="00B26031">
            <w:pPr>
              <w:spacing w:line="240" w:lineRule="auto"/>
              <w:jc w:val="center"/>
              <w:rPr>
                <w:rFonts w:ascii="Times New Roman" w:eastAsia="Times New Roman" w:hAnsi="Times New Roman" w:cs="Times New Roman"/>
                <w:sz w:val="16"/>
                <w:szCs w:val="16"/>
                <w:lang w:eastAsia="pl-PL"/>
              </w:rPr>
            </w:pPr>
            <w:r w:rsidRPr="00AA6E09">
              <w:rPr>
                <w:rFonts w:ascii="Times New Roman" w:hAnsi="Times New Roman" w:cs="Times New Roman"/>
                <w:sz w:val="16"/>
                <w:szCs w:val="16"/>
              </w:rPr>
              <w:t>7</w:t>
            </w:r>
          </w:p>
        </w:tc>
        <w:tc>
          <w:tcPr>
            <w:tcW w:w="488" w:type="dxa"/>
            <w:tcBorders>
              <w:top w:val="nil"/>
              <w:left w:val="nil"/>
              <w:bottom w:val="single" w:sz="8" w:space="0" w:color="auto"/>
              <w:right w:val="single" w:sz="8" w:space="0" w:color="auto"/>
            </w:tcBorders>
            <w:shd w:val="clear" w:color="000000" w:fill="FFFFFF"/>
            <w:vAlign w:val="center"/>
            <w:hideMark/>
          </w:tcPr>
          <w:p w14:paraId="1F597C94" w14:textId="4345AEF4" w:rsidR="00B26031" w:rsidRPr="00AA6E09" w:rsidRDefault="00B26031" w:rsidP="00B26031">
            <w:pPr>
              <w:spacing w:line="240" w:lineRule="auto"/>
              <w:jc w:val="center"/>
              <w:rPr>
                <w:rFonts w:ascii="Times New Roman" w:eastAsia="Times New Roman" w:hAnsi="Times New Roman" w:cs="Times New Roman"/>
                <w:sz w:val="16"/>
                <w:szCs w:val="16"/>
                <w:lang w:eastAsia="pl-PL"/>
              </w:rPr>
            </w:pPr>
            <w:r w:rsidRPr="00AA6E09">
              <w:rPr>
                <w:rFonts w:ascii="Times New Roman" w:hAnsi="Times New Roman" w:cs="Times New Roman"/>
                <w:sz w:val="16"/>
                <w:szCs w:val="16"/>
              </w:rPr>
              <w:t>7</w:t>
            </w:r>
          </w:p>
        </w:tc>
        <w:tc>
          <w:tcPr>
            <w:tcW w:w="488" w:type="dxa"/>
            <w:tcBorders>
              <w:top w:val="nil"/>
              <w:left w:val="nil"/>
              <w:bottom w:val="single" w:sz="8" w:space="0" w:color="auto"/>
              <w:right w:val="single" w:sz="8" w:space="0" w:color="auto"/>
            </w:tcBorders>
            <w:shd w:val="clear" w:color="000000" w:fill="FFFFFF"/>
            <w:vAlign w:val="center"/>
            <w:hideMark/>
          </w:tcPr>
          <w:p w14:paraId="470CE9DF" w14:textId="65BE2E94"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705" w:type="dxa"/>
            <w:tcBorders>
              <w:top w:val="nil"/>
              <w:left w:val="nil"/>
              <w:bottom w:val="single" w:sz="8" w:space="0" w:color="auto"/>
              <w:right w:val="single" w:sz="8" w:space="0" w:color="auto"/>
            </w:tcBorders>
            <w:shd w:val="clear" w:color="000000" w:fill="FFFFFF"/>
            <w:vAlign w:val="center"/>
            <w:hideMark/>
          </w:tcPr>
          <w:p w14:paraId="5574DB04" w14:textId="4ACFFFB3"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620" w:type="dxa"/>
            <w:tcBorders>
              <w:top w:val="nil"/>
              <w:left w:val="nil"/>
              <w:bottom w:val="single" w:sz="8" w:space="0" w:color="auto"/>
              <w:right w:val="single" w:sz="8" w:space="0" w:color="auto"/>
            </w:tcBorders>
            <w:shd w:val="clear" w:color="000000" w:fill="FFFFFF"/>
            <w:vAlign w:val="center"/>
            <w:hideMark/>
          </w:tcPr>
          <w:p w14:paraId="7F02FB78" w14:textId="68251B2A"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620" w:type="dxa"/>
            <w:tcBorders>
              <w:top w:val="nil"/>
              <w:left w:val="nil"/>
              <w:bottom w:val="single" w:sz="8" w:space="0" w:color="auto"/>
              <w:right w:val="single" w:sz="8" w:space="0" w:color="auto"/>
            </w:tcBorders>
            <w:shd w:val="clear" w:color="000000" w:fill="FFFFFF"/>
            <w:vAlign w:val="center"/>
            <w:hideMark/>
          </w:tcPr>
          <w:p w14:paraId="307634B0" w14:textId="1C3FFEF5"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620" w:type="dxa"/>
            <w:tcBorders>
              <w:top w:val="nil"/>
              <w:left w:val="nil"/>
              <w:bottom w:val="single" w:sz="8" w:space="0" w:color="auto"/>
              <w:right w:val="single" w:sz="8" w:space="0" w:color="auto"/>
            </w:tcBorders>
            <w:shd w:val="clear" w:color="000000" w:fill="FFFFFF"/>
            <w:vAlign w:val="center"/>
            <w:hideMark/>
          </w:tcPr>
          <w:p w14:paraId="41D014C9" w14:textId="42539C2E"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620" w:type="dxa"/>
            <w:tcBorders>
              <w:top w:val="nil"/>
              <w:left w:val="nil"/>
              <w:bottom w:val="single" w:sz="8" w:space="0" w:color="auto"/>
              <w:right w:val="single" w:sz="8" w:space="0" w:color="auto"/>
            </w:tcBorders>
            <w:shd w:val="clear" w:color="000000" w:fill="FFFFFF"/>
            <w:vAlign w:val="center"/>
            <w:hideMark/>
          </w:tcPr>
          <w:p w14:paraId="66BA3C7B" w14:textId="12A6A5A3"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620" w:type="dxa"/>
            <w:tcBorders>
              <w:top w:val="nil"/>
              <w:left w:val="nil"/>
              <w:bottom w:val="single" w:sz="8" w:space="0" w:color="auto"/>
              <w:right w:val="single" w:sz="8" w:space="0" w:color="auto"/>
            </w:tcBorders>
            <w:shd w:val="clear" w:color="000000" w:fill="FFFFFF"/>
            <w:vAlign w:val="center"/>
            <w:hideMark/>
          </w:tcPr>
          <w:p w14:paraId="11AF363E" w14:textId="43D87048"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620" w:type="dxa"/>
            <w:tcBorders>
              <w:top w:val="nil"/>
              <w:left w:val="nil"/>
              <w:bottom w:val="single" w:sz="8" w:space="0" w:color="auto"/>
              <w:right w:val="single" w:sz="8" w:space="0" w:color="auto"/>
            </w:tcBorders>
            <w:shd w:val="clear" w:color="000000" w:fill="FFFFFF"/>
            <w:vAlign w:val="center"/>
            <w:hideMark/>
          </w:tcPr>
          <w:p w14:paraId="09C0B029" w14:textId="1375FC81"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620" w:type="dxa"/>
            <w:tcBorders>
              <w:top w:val="nil"/>
              <w:left w:val="nil"/>
              <w:bottom w:val="single" w:sz="8" w:space="0" w:color="auto"/>
              <w:right w:val="single" w:sz="8" w:space="0" w:color="auto"/>
            </w:tcBorders>
            <w:shd w:val="clear" w:color="000000" w:fill="FFFFFF"/>
            <w:vAlign w:val="center"/>
            <w:hideMark/>
          </w:tcPr>
          <w:p w14:paraId="4032BAE2" w14:textId="1D4B22E7"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620" w:type="dxa"/>
            <w:tcBorders>
              <w:top w:val="nil"/>
              <w:left w:val="nil"/>
              <w:bottom w:val="single" w:sz="8" w:space="0" w:color="auto"/>
              <w:right w:val="single" w:sz="8" w:space="0" w:color="auto"/>
            </w:tcBorders>
            <w:shd w:val="clear" w:color="000000" w:fill="FFFFFF"/>
            <w:vAlign w:val="center"/>
            <w:hideMark/>
          </w:tcPr>
          <w:p w14:paraId="75384D76" w14:textId="5764539F" w:rsidR="00B26031" w:rsidRPr="00AA6E09" w:rsidRDefault="00B26031" w:rsidP="00B26031">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1184" w:type="dxa"/>
            <w:tcBorders>
              <w:top w:val="nil"/>
              <w:left w:val="nil"/>
              <w:bottom w:val="single" w:sz="8" w:space="0" w:color="auto"/>
              <w:right w:val="single" w:sz="8" w:space="0" w:color="auto"/>
            </w:tcBorders>
            <w:shd w:val="clear" w:color="000000" w:fill="BDD7EE"/>
            <w:vAlign w:val="center"/>
            <w:hideMark/>
          </w:tcPr>
          <w:p w14:paraId="0C008E26" w14:textId="77777777" w:rsidR="00B26031" w:rsidRPr="00AA6E09" w:rsidRDefault="00B26031" w:rsidP="00B2603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C674AE" w14:paraId="7C07861F" w14:textId="77777777" w:rsidTr="00C674AE">
        <w:trPr>
          <w:trHeight w:val="417"/>
        </w:trPr>
        <w:tc>
          <w:tcPr>
            <w:tcW w:w="3584" w:type="dxa"/>
            <w:gridSpan w:val="3"/>
            <w:tcBorders>
              <w:top w:val="single" w:sz="8" w:space="0" w:color="auto"/>
              <w:left w:val="single" w:sz="8" w:space="0" w:color="auto"/>
              <w:bottom w:val="single" w:sz="8" w:space="0" w:color="auto"/>
              <w:right w:val="nil"/>
            </w:tcBorders>
            <w:shd w:val="clear" w:color="000000" w:fill="F2F8EE"/>
            <w:noWrap/>
            <w:vAlign w:val="center"/>
            <w:hideMark/>
          </w:tcPr>
          <w:p w14:paraId="72B38EB5" w14:textId="0F5207DF" w:rsidR="00582D8F" w:rsidRPr="00AA6E09" w:rsidRDefault="00582D8F" w:rsidP="00582D8F">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lastRenderedPageBreak/>
              <w:t>Cel szczegółowy 1</w:t>
            </w:r>
          </w:p>
        </w:tc>
        <w:tc>
          <w:tcPr>
            <w:tcW w:w="1067" w:type="dxa"/>
            <w:tcBorders>
              <w:top w:val="nil"/>
              <w:left w:val="nil"/>
              <w:bottom w:val="single" w:sz="8" w:space="0" w:color="auto"/>
              <w:right w:val="nil"/>
            </w:tcBorders>
            <w:shd w:val="clear" w:color="000000" w:fill="F2F8EE"/>
            <w:vAlign w:val="center"/>
            <w:hideMark/>
          </w:tcPr>
          <w:p w14:paraId="6D7697AF"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734" w:type="dxa"/>
            <w:tcBorders>
              <w:top w:val="nil"/>
              <w:left w:val="nil"/>
              <w:bottom w:val="single" w:sz="8" w:space="0" w:color="auto"/>
              <w:right w:val="nil"/>
            </w:tcBorders>
            <w:shd w:val="clear" w:color="000000" w:fill="F2F8EE"/>
            <w:vAlign w:val="center"/>
            <w:hideMark/>
          </w:tcPr>
          <w:p w14:paraId="79A5FDFF"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830" w:type="dxa"/>
            <w:tcBorders>
              <w:top w:val="nil"/>
              <w:left w:val="nil"/>
              <w:bottom w:val="single" w:sz="8" w:space="0" w:color="auto"/>
              <w:right w:val="nil"/>
            </w:tcBorders>
            <w:shd w:val="clear" w:color="000000" w:fill="F2F8EE"/>
            <w:vAlign w:val="center"/>
            <w:hideMark/>
          </w:tcPr>
          <w:p w14:paraId="700E0F5A"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666FE94D"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6E5627AE"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7A3D2FF3" w14:textId="1CDD7A63"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488" w:type="dxa"/>
            <w:tcBorders>
              <w:top w:val="nil"/>
              <w:left w:val="nil"/>
              <w:bottom w:val="single" w:sz="8" w:space="0" w:color="auto"/>
              <w:right w:val="nil"/>
            </w:tcBorders>
            <w:shd w:val="clear" w:color="000000" w:fill="F2F8EE"/>
            <w:vAlign w:val="center"/>
            <w:hideMark/>
          </w:tcPr>
          <w:p w14:paraId="1865734B" w14:textId="3EDB3F2B"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705" w:type="dxa"/>
            <w:tcBorders>
              <w:top w:val="nil"/>
              <w:left w:val="nil"/>
              <w:bottom w:val="single" w:sz="8" w:space="0" w:color="auto"/>
              <w:right w:val="nil"/>
            </w:tcBorders>
            <w:shd w:val="clear" w:color="000000" w:fill="F2F8EE"/>
            <w:vAlign w:val="center"/>
            <w:hideMark/>
          </w:tcPr>
          <w:p w14:paraId="0704BB06" w14:textId="084EA682"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5B878030" w14:textId="2B17ECCA"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784D9550" w14:textId="7391A90C"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53662322" w14:textId="003DAF71"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105EBFF9" w14:textId="2780E2FC"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1DF76729" w14:textId="45AAA73C"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373D501C" w14:textId="7B827F26"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46370F33" w14:textId="47407922"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494EE6E0" w14:textId="6E929C49"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184" w:type="dxa"/>
            <w:tcBorders>
              <w:top w:val="nil"/>
              <w:left w:val="nil"/>
              <w:bottom w:val="single" w:sz="8" w:space="0" w:color="auto"/>
              <w:right w:val="nil"/>
            </w:tcBorders>
            <w:shd w:val="clear" w:color="000000" w:fill="F2F8EE"/>
            <w:vAlign w:val="center"/>
            <w:hideMark/>
          </w:tcPr>
          <w:p w14:paraId="72FC06EC" w14:textId="72309D79"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79" w:type="dxa"/>
            <w:tcBorders>
              <w:top w:val="nil"/>
              <w:left w:val="nil"/>
              <w:bottom w:val="single" w:sz="8" w:space="0" w:color="auto"/>
              <w:right w:val="nil"/>
            </w:tcBorders>
            <w:shd w:val="clear" w:color="000000" w:fill="F2F8EE"/>
            <w:vAlign w:val="center"/>
            <w:hideMark/>
          </w:tcPr>
          <w:p w14:paraId="49A28CFC" w14:textId="4071D906"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r>
      <w:tr w:rsidR="00A10773" w:rsidRPr="00C674AE" w14:paraId="2159D959" w14:textId="77777777" w:rsidTr="00C674AE">
        <w:trPr>
          <w:trHeight w:val="70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47B146A7" w14:textId="77777777" w:rsidR="00796CC3" w:rsidRPr="00AA6E09" w:rsidRDefault="00796CC3" w:rsidP="00796CC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995" w:type="dxa"/>
            <w:tcBorders>
              <w:top w:val="nil"/>
              <w:left w:val="nil"/>
              <w:bottom w:val="single" w:sz="8" w:space="0" w:color="auto"/>
              <w:right w:val="single" w:sz="8" w:space="0" w:color="auto"/>
            </w:tcBorders>
            <w:shd w:val="clear" w:color="auto" w:fill="F2F2F2"/>
            <w:vAlign w:val="center"/>
            <w:hideMark/>
          </w:tcPr>
          <w:p w14:paraId="76F04404"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auto" w:fill="F2F2F2"/>
            <w:vAlign w:val="center"/>
            <w:hideMark/>
          </w:tcPr>
          <w:p w14:paraId="7A6E3500" w14:textId="19EAD9A5" w:rsidR="00796CC3" w:rsidRPr="00AA6E09" w:rsidRDefault="00796CC3"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Archiwum Państwowego w Koszalinie objęta wsparciem Programu „Archiwa”</w:t>
            </w:r>
          </w:p>
        </w:tc>
        <w:tc>
          <w:tcPr>
            <w:tcW w:w="1067"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70F44266" w14:textId="5BD591C6" w:rsidR="00796CC3" w:rsidRPr="00AA6E09" w:rsidRDefault="00796CC3" w:rsidP="00796CC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1 Programu "Archiwa"</w:t>
            </w:r>
          </w:p>
        </w:tc>
        <w:tc>
          <w:tcPr>
            <w:tcW w:w="7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65A43791" w14:textId="0DE4CB8A" w:rsidR="00796CC3" w:rsidRPr="00AA6E09" w:rsidRDefault="00796CC3" w:rsidP="00796CC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single" w:sz="8" w:space="0" w:color="auto"/>
              <w:left w:val="nil"/>
              <w:bottom w:val="single" w:sz="8" w:space="0" w:color="auto"/>
              <w:right w:val="single" w:sz="8" w:space="0" w:color="auto"/>
            </w:tcBorders>
            <w:shd w:val="clear" w:color="000000" w:fill="D6DCE4"/>
            <w:vAlign w:val="center"/>
            <w:hideMark/>
          </w:tcPr>
          <w:p w14:paraId="67F4A0E5" w14:textId="33C7DFDA" w:rsidR="00796CC3" w:rsidRPr="00AA6E09" w:rsidRDefault="00796CC3" w:rsidP="00796CC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2ECD6E9F" w14:textId="23928745"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1A19A627" w14:textId="475C2401"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6507D838" w14:textId="34DE0E36"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78FEC311" w14:textId="45D3EAE9"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single" w:sz="8" w:space="0" w:color="auto"/>
              <w:left w:val="nil"/>
              <w:bottom w:val="single" w:sz="8" w:space="0" w:color="auto"/>
              <w:right w:val="single" w:sz="8" w:space="0" w:color="auto"/>
            </w:tcBorders>
            <w:shd w:val="clear" w:color="000000" w:fill="FFFFFF"/>
            <w:vAlign w:val="center"/>
            <w:hideMark/>
          </w:tcPr>
          <w:p w14:paraId="608E6480" w14:textId="07B5445D"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sz w:val="16"/>
                <w:szCs w:val="16"/>
              </w:rPr>
              <w:t>1</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51B2701F" w14:textId="05EF4655"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45842523" w14:textId="4444B211"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79917B50" w14:textId="56EFA8F6"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5D34B6D4" w14:textId="694725FB"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4A56CC24" w14:textId="46D7C1B8"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7EE254D8" w14:textId="608572F6"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4BDDE585" w14:textId="3AA60FC3"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1ABAED52" w14:textId="0C0C52DB"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102F19A4" w14:textId="77777777"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79F75A8D" w14:textId="77777777" w:rsidR="00796CC3" w:rsidRPr="00AA6E09" w:rsidRDefault="00796CC3" w:rsidP="00796CC3">
            <w:pPr>
              <w:spacing w:line="240" w:lineRule="auto"/>
              <w:jc w:val="left"/>
              <w:rPr>
                <w:rFonts w:ascii="Times New Roman" w:eastAsia="Times New Roman" w:hAnsi="Times New Roman" w:cs="Times New Roman"/>
                <w:sz w:val="16"/>
                <w:szCs w:val="16"/>
                <w:lang w:eastAsia="pl-PL"/>
              </w:rPr>
            </w:pPr>
          </w:p>
        </w:tc>
      </w:tr>
      <w:tr w:rsidR="00A10773" w:rsidRPr="00C674AE" w14:paraId="2CFC5720" w14:textId="77777777" w:rsidTr="00C674AE">
        <w:trPr>
          <w:trHeight w:val="1095"/>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0EF3E435" w14:textId="77777777" w:rsidR="00796CC3" w:rsidRPr="00AA6E09" w:rsidRDefault="00796CC3" w:rsidP="00796CC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CG_P_2</w:t>
            </w:r>
          </w:p>
        </w:tc>
        <w:tc>
          <w:tcPr>
            <w:tcW w:w="995" w:type="dxa"/>
            <w:tcBorders>
              <w:top w:val="nil"/>
              <w:left w:val="nil"/>
              <w:bottom w:val="single" w:sz="8" w:space="0" w:color="auto"/>
              <w:right w:val="single" w:sz="8" w:space="0" w:color="auto"/>
            </w:tcBorders>
            <w:shd w:val="clear" w:color="auto" w:fill="F2F2F2"/>
            <w:vAlign w:val="center"/>
            <w:hideMark/>
          </w:tcPr>
          <w:p w14:paraId="3D86738F"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auto" w:fill="F2F2F2"/>
            <w:vAlign w:val="center"/>
            <w:hideMark/>
          </w:tcPr>
          <w:p w14:paraId="6A0C1887" w14:textId="4995BBF1" w:rsidR="00796CC3" w:rsidRPr="00AA6E09" w:rsidRDefault="00796CC3"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Koszalinie, które w wyniku Programu „Archiwa” zostały dostosowane do potrzeb osób ze szczególnymi potrzebami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6D15DC3D" w14:textId="5F384CF1" w:rsidR="00796CC3" w:rsidRPr="00AA6E09" w:rsidRDefault="00796CC3" w:rsidP="00796CC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1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AAF1142" w14:textId="78D69A93" w:rsidR="00796CC3" w:rsidRPr="00AA6E09" w:rsidRDefault="00796CC3" w:rsidP="00796CC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29360FFB" w14:textId="6137F41F" w:rsidR="00796CC3" w:rsidRPr="00AA6E09" w:rsidRDefault="00796CC3" w:rsidP="00796CC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1A0FE588" w14:textId="3E7814D7"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EE5419C" w14:textId="1FC441B7"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C12E825" w14:textId="4719D981"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2C60B1A1" w14:textId="45BA0367"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000000" w:fill="FFFFFF"/>
            <w:vAlign w:val="center"/>
            <w:hideMark/>
          </w:tcPr>
          <w:p w14:paraId="148B2D68" w14:textId="6655D47C"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3A599FEF" w14:textId="05398498"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1B5973A9" w14:textId="48618D39"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1B6DA15" w14:textId="2BE5B03B"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ED9409A" w14:textId="022187A7"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1F904025" w14:textId="36A056C8"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BF98A01" w14:textId="40FF7809"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2F303BE7" w14:textId="35D94FC7"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876EA5A" w14:textId="757FBEDE"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35096BF1" w14:textId="77777777"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457ECFF2" w14:textId="77777777" w:rsidR="00796CC3" w:rsidRPr="00AA6E09" w:rsidRDefault="00796CC3" w:rsidP="00796CC3">
            <w:pPr>
              <w:spacing w:line="240" w:lineRule="auto"/>
              <w:jc w:val="left"/>
              <w:rPr>
                <w:rFonts w:ascii="Times New Roman" w:eastAsia="Times New Roman" w:hAnsi="Times New Roman" w:cs="Times New Roman"/>
                <w:sz w:val="16"/>
                <w:szCs w:val="16"/>
                <w:lang w:eastAsia="pl-PL"/>
              </w:rPr>
            </w:pPr>
          </w:p>
        </w:tc>
      </w:tr>
      <w:tr w:rsidR="00A10773" w:rsidRPr="00C674AE" w14:paraId="09F49781" w14:textId="77777777" w:rsidTr="00C674AE">
        <w:trPr>
          <w:trHeight w:val="1095"/>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7A722CA" w14:textId="77777777" w:rsidR="00796CC3" w:rsidRPr="00AA6E09" w:rsidRDefault="00796CC3" w:rsidP="00796CC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CG_P_3</w:t>
            </w:r>
          </w:p>
        </w:tc>
        <w:tc>
          <w:tcPr>
            <w:tcW w:w="995" w:type="dxa"/>
            <w:tcBorders>
              <w:top w:val="nil"/>
              <w:left w:val="nil"/>
              <w:bottom w:val="nil"/>
              <w:right w:val="single" w:sz="8" w:space="0" w:color="auto"/>
            </w:tcBorders>
            <w:shd w:val="clear" w:color="000000" w:fill="F2F2F2"/>
            <w:vAlign w:val="center"/>
            <w:hideMark/>
          </w:tcPr>
          <w:p w14:paraId="11EE9A1E"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auto" w:fill="F2F2F2"/>
            <w:vAlign w:val="center"/>
            <w:hideMark/>
          </w:tcPr>
          <w:p w14:paraId="099B389C" w14:textId="7AC4382A" w:rsidR="00796CC3" w:rsidRPr="00AA6E09" w:rsidRDefault="00796CC3"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Koszalinie (o wartości zapotrzebowania na nieodnawialną energię pierwotną EP=45 kWh/m2/rok)</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22D765A2" w14:textId="7DC354F4" w:rsidR="00796CC3" w:rsidRPr="00AA6E09" w:rsidRDefault="00796CC3" w:rsidP="00796CC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1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3C62AABA" w14:textId="2A926B5C" w:rsidR="00796CC3" w:rsidRPr="00AA6E09" w:rsidRDefault="00796CC3" w:rsidP="00796CC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nil"/>
              <w:right w:val="single" w:sz="8" w:space="0" w:color="auto"/>
            </w:tcBorders>
            <w:shd w:val="clear" w:color="000000" w:fill="D6DCE4"/>
            <w:vAlign w:val="center"/>
            <w:hideMark/>
          </w:tcPr>
          <w:p w14:paraId="303C8839" w14:textId="3FF15849" w:rsidR="00796CC3" w:rsidRPr="00AA6E09" w:rsidRDefault="00796CC3" w:rsidP="00796CC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1D42C6B4" w14:textId="1C088719"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25CDB29F" w14:textId="0E338428"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F4A3F53" w14:textId="69619D3D"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3E6C2A85" w14:textId="634B88CD"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000000" w:fill="FFFFFF"/>
            <w:vAlign w:val="center"/>
            <w:hideMark/>
          </w:tcPr>
          <w:p w14:paraId="56A80236" w14:textId="3F54297A"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0669BFEA" w14:textId="07CD15CD"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21F435DF" w14:textId="2098E9DB"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0C378E4" w14:textId="11047A73"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601843D" w14:textId="1AA0E2C6"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133B07F5" w14:textId="13B1BAD5"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AACF5C7" w14:textId="0D0A4F5B"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85DC0D7" w14:textId="2588ADF6"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FBBC102" w14:textId="4FA4DAF1"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60E85FD0" w14:textId="77777777"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4DB09297" w14:textId="77777777" w:rsidR="00796CC3" w:rsidRPr="00AA6E09" w:rsidRDefault="00796CC3" w:rsidP="00796CC3">
            <w:pPr>
              <w:spacing w:line="240" w:lineRule="auto"/>
              <w:jc w:val="left"/>
              <w:rPr>
                <w:rFonts w:ascii="Times New Roman" w:eastAsia="Times New Roman" w:hAnsi="Times New Roman" w:cs="Times New Roman"/>
                <w:sz w:val="16"/>
                <w:szCs w:val="16"/>
                <w:lang w:eastAsia="pl-PL"/>
              </w:rPr>
            </w:pPr>
          </w:p>
        </w:tc>
      </w:tr>
      <w:tr w:rsidR="00A10773" w:rsidRPr="00C674AE" w14:paraId="463D91FC" w14:textId="77777777" w:rsidTr="00C674AE">
        <w:trPr>
          <w:trHeight w:val="77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0764F1E1" w14:textId="77777777" w:rsidR="00796CC3" w:rsidRPr="00AA6E09" w:rsidRDefault="00796CC3" w:rsidP="00796CC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CG_P_4</w:t>
            </w:r>
          </w:p>
        </w:tc>
        <w:tc>
          <w:tcPr>
            <w:tcW w:w="995" w:type="dxa"/>
            <w:tcBorders>
              <w:top w:val="single" w:sz="8" w:space="0" w:color="auto"/>
              <w:left w:val="nil"/>
              <w:bottom w:val="single" w:sz="8" w:space="0" w:color="auto"/>
              <w:right w:val="single" w:sz="8" w:space="0" w:color="auto"/>
            </w:tcBorders>
            <w:shd w:val="clear" w:color="000000" w:fill="F2F2F2"/>
            <w:vAlign w:val="center"/>
            <w:hideMark/>
          </w:tcPr>
          <w:p w14:paraId="469FF930" w14:textId="77777777" w:rsidR="00796CC3" w:rsidRPr="00AA6E09" w:rsidRDefault="00796CC3" w:rsidP="00796CC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022785FA" w14:textId="43DFAA9D" w:rsidR="00796CC3" w:rsidRPr="00AA6E09" w:rsidRDefault="00796CC3"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Koszalinie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414B6BA3" w14:textId="52C34EDD" w:rsidR="00796CC3" w:rsidRPr="00AA6E09" w:rsidRDefault="00796CC3" w:rsidP="00796CC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1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056D1F51" w14:textId="27AB0811" w:rsidR="00796CC3" w:rsidRPr="00AA6E09" w:rsidRDefault="00796CC3" w:rsidP="00796CC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single" w:sz="8" w:space="0" w:color="auto"/>
              <w:left w:val="nil"/>
              <w:bottom w:val="single" w:sz="8" w:space="0" w:color="auto"/>
              <w:right w:val="single" w:sz="8" w:space="0" w:color="auto"/>
            </w:tcBorders>
            <w:shd w:val="clear" w:color="000000" w:fill="D6DCE4"/>
            <w:vAlign w:val="center"/>
            <w:hideMark/>
          </w:tcPr>
          <w:p w14:paraId="46571B66" w14:textId="171844E1" w:rsidR="00796CC3" w:rsidRPr="00AA6E09" w:rsidRDefault="00796CC3" w:rsidP="00796CC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2 213,09</w:t>
            </w:r>
          </w:p>
        </w:tc>
        <w:tc>
          <w:tcPr>
            <w:tcW w:w="488" w:type="dxa"/>
            <w:tcBorders>
              <w:top w:val="nil"/>
              <w:left w:val="nil"/>
              <w:bottom w:val="single" w:sz="8" w:space="0" w:color="auto"/>
              <w:right w:val="single" w:sz="8" w:space="0" w:color="auto"/>
            </w:tcBorders>
            <w:shd w:val="clear" w:color="000000" w:fill="FFFFFF"/>
            <w:vAlign w:val="center"/>
            <w:hideMark/>
          </w:tcPr>
          <w:p w14:paraId="16C30202" w14:textId="71CB0603"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230B40F" w14:textId="658671C3"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3178792B" w14:textId="71C727D8" w:rsidR="00796CC3" w:rsidRPr="00AA6E09" w:rsidRDefault="00796CC3" w:rsidP="00796CC3">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5CD38AA" w14:textId="005079CA"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000000" w:fill="FFFFFF"/>
            <w:vAlign w:val="center"/>
            <w:hideMark/>
          </w:tcPr>
          <w:p w14:paraId="5D03CDFD" w14:textId="6A5A7B30"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2 213,09</w:t>
            </w:r>
          </w:p>
        </w:tc>
        <w:tc>
          <w:tcPr>
            <w:tcW w:w="620" w:type="dxa"/>
            <w:tcBorders>
              <w:top w:val="nil"/>
              <w:left w:val="nil"/>
              <w:bottom w:val="single" w:sz="8" w:space="0" w:color="auto"/>
              <w:right w:val="single" w:sz="8" w:space="0" w:color="auto"/>
            </w:tcBorders>
            <w:shd w:val="clear" w:color="000000" w:fill="FFFFFF"/>
            <w:vAlign w:val="center"/>
            <w:hideMark/>
          </w:tcPr>
          <w:p w14:paraId="7602430A" w14:textId="4BBBCFF9"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4FD2D88F" w14:textId="7F26593F"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6CABE96" w14:textId="7D3AC543"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AFE7C21" w14:textId="55A047A9"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FECA639" w14:textId="00E9FA56"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14B1C74E" w14:textId="2B3563D9"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337B2B6" w14:textId="3A4454EC"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ACFAC83" w14:textId="6A7AC5F3"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5C19E080" w14:textId="77777777" w:rsidR="00796CC3" w:rsidRPr="00AA6E09" w:rsidRDefault="00796CC3" w:rsidP="00796CC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67C68733" w14:textId="77777777" w:rsidR="00796CC3" w:rsidRPr="00AA6E09" w:rsidRDefault="00796CC3" w:rsidP="00796CC3">
            <w:pPr>
              <w:spacing w:line="240" w:lineRule="auto"/>
              <w:jc w:val="left"/>
              <w:rPr>
                <w:rFonts w:ascii="Times New Roman" w:eastAsia="Times New Roman" w:hAnsi="Times New Roman" w:cs="Times New Roman"/>
                <w:sz w:val="16"/>
                <w:szCs w:val="16"/>
                <w:lang w:eastAsia="pl-PL"/>
              </w:rPr>
            </w:pPr>
          </w:p>
        </w:tc>
      </w:tr>
      <w:tr w:rsidR="00A10773" w:rsidRPr="00C674AE" w14:paraId="567E806B" w14:textId="77777777" w:rsidTr="00C674AE">
        <w:trPr>
          <w:trHeight w:val="70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43163DF3"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CG_R_1</w:t>
            </w:r>
          </w:p>
        </w:tc>
        <w:tc>
          <w:tcPr>
            <w:tcW w:w="995" w:type="dxa"/>
            <w:tcBorders>
              <w:top w:val="nil"/>
              <w:left w:val="nil"/>
              <w:bottom w:val="single" w:sz="8" w:space="0" w:color="auto"/>
              <w:right w:val="single" w:sz="8" w:space="0" w:color="auto"/>
            </w:tcBorders>
            <w:shd w:val="clear" w:color="000000" w:fill="D9D9D9"/>
            <w:vAlign w:val="center"/>
            <w:hideMark/>
          </w:tcPr>
          <w:p w14:paraId="47535F1B"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647461C1" w14:textId="77777777" w:rsidR="00234621" w:rsidRPr="00AA6E09" w:rsidRDefault="00234621"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Koszalinie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5FD705DF" w14:textId="3A61811E"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57093745" w14:textId="1B4964F8"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179A2431" w14:textId="1EC5CE92"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7 000</w:t>
            </w:r>
          </w:p>
        </w:tc>
        <w:tc>
          <w:tcPr>
            <w:tcW w:w="488" w:type="dxa"/>
            <w:tcBorders>
              <w:top w:val="nil"/>
              <w:left w:val="nil"/>
              <w:bottom w:val="single" w:sz="8" w:space="0" w:color="auto"/>
              <w:right w:val="single" w:sz="8" w:space="0" w:color="auto"/>
            </w:tcBorders>
            <w:shd w:val="clear" w:color="000000" w:fill="FFFFFF"/>
            <w:vAlign w:val="center"/>
            <w:hideMark/>
          </w:tcPr>
          <w:p w14:paraId="0F6B2247" w14:textId="7E045080"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C0EB34B" w14:textId="0BAF61B2"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B01123E" w14:textId="567A650D"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325D818" w14:textId="41B694F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0DE00F6D" w14:textId="5772282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4500</w:t>
            </w:r>
          </w:p>
        </w:tc>
        <w:tc>
          <w:tcPr>
            <w:tcW w:w="620" w:type="dxa"/>
            <w:tcBorders>
              <w:top w:val="nil"/>
              <w:left w:val="nil"/>
              <w:bottom w:val="single" w:sz="8" w:space="0" w:color="auto"/>
              <w:right w:val="single" w:sz="8" w:space="0" w:color="auto"/>
            </w:tcBorders>
            <w:shd w:val="clear" w:color="auto" w:fill="auto"/>
            <w:vAlign w:val="center"/>
            <w:hideMark/>
          </w:tcPr>
          <w:p w14:paraId="67BC8211" w14:textId="17777B84"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4500</w:t>
            </w:r>
          </w:p>
        </w:tc>
        <w:tc>
          <w:tcPr>
            <w:tcW w:w="620" w:type="dxa"/>
            <w:tcBorders>
              <w:top w:val="nil"/>
              <w:left w:val="nil"/>
              <w:bottom w:val="single" w:sz="8" w:space="0" w:color="auto"/>
              <w:right w:val="single" w:sz="8" w:space="0" w:color="auto"/>
            </w:tcBorders>
            <w:shd w:val="clear" w:color="auto" w:fill="auto"/>
            <w:vAlign w:val="center"/>
            <w:hideMark/>
          </w:tcPr>
          <w:p w14:paraId="45D6AC3A" w14:textId="2FC7AFC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4500</w:t>
            </w:r>
          </w:p>
        </w:tc>
        <w:tc>
          <w:tcPr>
            <w:tcW w:w="620" w:type="dxa"/>
            <w:tcBorders>
              <w:top w:val="nil"/>
              <w:left w:val="nil"/>
              <w:bottom w:val="single" w:sz="8" w:space="0" w:color="auto"/>
              <w:right w:val="single" w:sz="8" w:space="0" w:color="auto"/>
            </w:tcBorders>
            <w:shd w:val="clear" w:color="auto" w:fill="auto"/>
            <w:vAlign w:val="center"/>
            <w:hideMark/>
          </w:tcPr>
          <w:p w14:paraId="579A160B" w14:textId="39A3AF8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4500</w:t>
            </w:r>
          </w:p>
        </w:tc>
        <w:tc>
          <w:tcPr>
            <w:tcW w:w="620" w:type="dxa"/>
            <w:tcBorders>
              <w:top w:val="nil"/>
              <w:left w:val="nil"/>
              <w:bottom w:val="single" w:sz="8" w:space="0" w:color="auto"/>
              <w:right w:val="single" w:sz="8" w:space="0" w:color="auto"/>
            </w:tcBorders>
            <w:shd w:val="clear" w:color="auto" w:fill="auto"/>
            <w:vAlign w:val="center"/>
            <w:hideMark/>
          </w:tcPr>
          <w:p w14:paraId="4D4C9031" w14:textId="250BC1F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4500</w:t>
            </w:r>
          </w:p>
        </w:tc>
        <w:tc>
          <w:tcPr>
            <w:tcW w:w="620" w:type="dxa"/>
            <w:tcBorders>
              <w:top w:val="nil"/>
              <w:left w:val="nil"/>
              <w:bottom w:val="single" w:sz="8" w:space="0" w:color="auto"/>
              <w:right w:val="single" w:sz="8" w:space="0" w:color="auto"/>
            </w:tcBorders>
            <w:shd w:val="clear" w:color="auto" w:fill="auto"/>
            <w:vAlign w:val="center"/>
            <w:hideMark/>
          </w:tcPr>
          <w:p w14:paraId="0D448CBC" w14:textId="788DED8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5200</w:t>
            </w:r>
          </w:p>
        </w:tc>
        <w:tc>
          <w:tcPr>
            <w:tcW w:w="620" w:type="dxa"/>
            <w:tcBorders>
              <w:top w:val="nil"/>
              <w:left w:val="nil"/>
              <w:bottom w:val="single" w:sz="8" w:space="0" w:color="auto"/>
              <w:right w:val="single" w:sz="8" w:space="0" w:color="auto"/>
            </w:tcBorders>
            <w:shd w:val="clear" w:color="auto" w:fill="auto"/>
            <w:vAlign w:val="center"/>
            <w:hideMark/>
          </w:tcPr>
          <w:p w14:paraId="19D7AF1D" w14:textId="0264901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5200</w:t>
            </w:r>
          </w:p>
        </w:tc>
        <w:tc>
          <w:tcPr>
            <w:tcW w:w="620" w:type="dxa"/>
            <w:tcBorders>
              <w:top w:val="nil"/>
              <w:left w:val="nil"/>
              <w:bottom w:val="single" w:sz="8" w:space="0" w:color="auto"/>
              <w:right w:val="single" w:sz="8" w:space="0" w:color="auto"/>
            </w:tcBorders>
            <w:shd w:val="clear" w:color="auto" w:fill="auto"/>
            <w:vAlign w:val="center"/>
            <w:hideMark/>
          </w:tcPr>
          <w:p w14:paraId="0265A276" w14:textId="4060619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5200</w:t>
            </w:r>
          </w:p>
        </w:tc>
        <w:tc>
          <w:tcPr>
            <w:tcW w:w="620" w:type="dxa"/>
            <w:tcBorders>
              <w:top w:val="nil"/>
              <w:left w:val="nil"/>
              <w:bottom w:val="single" w:sz="8" w:space="0" w:color="auto"/>
              <w:right w:val="single" w:sz="8" w:space="0" w:color="auto"/>
            </w:tcBorders>
            <w:shd w:val="clear" w:color="auto" w:fill="auto"/>
            <w:vAlign w:val="center"/>
            <w:hideMark/>
          </w:tcPr>
          <w:p w14:paraId="101641D1" w14:textId="480F174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5200</w:t>
            </w:r>
          </w:p>
        </w:tc>
        <w:tc>
          <w:tcPr>
            <w:tcW w:w="1184" w:type="dxa"/>
            <w:tcBorders>
              <w:top w:val="nil"/>
              <w:left w:val="nil"/>
              <w:bottom w:val="single" w:sz="8" w:space="0" w:color="auto"/>
              <w:right w:val="single" w:sz="8" w:space="0" w:color="auto"/>
            </w:tcBorders>
            <w:shd w:val="clear" w:color="000000" w:fill="D6DCE4"/>
            <w:vAlign w:val="center"/>
            <w:hideMark/>
          </w:tcPr>
          <w:p w14:paraId="40E7A434" w14:textId="7777777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11932EFE"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C674AE" w14:paraId="0ECED58C" w14:textId="77777777" w:rsidTr="00C674AE">
        <w:trPr>
          <w:trHeight w:val="70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4E1160E9"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CG_R_2</w:t>
            </w:r>
          </w:p>
        </w:tc>
        <w:tc>
          <w:tcPr>
            <w:tcW w:w="995" w:type="dxa"/>
            <w:tcBorders>
              <w:top w:val="nil"/>
              <w:left w:val="nil"/>
              <w:bottom w:val="single" w:sz="8" w:space="0" w:color="auto"/>
              <w:right w:val="single" w:sz="8" w:space="0" w:color="auto"/>
            </w:tcBorders>
            <w:shd w:val="clear" w:color="000000" w:fill="D9D9D9"/>
            <w:vAlign w:val="center"/>
            <w:hideMark/>
          </w:tcPr>
          <w:p w14:paraId="0BBFB4E5"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548B7E65" w14:textId="77777777" w:rsidR="00234621" w:rsidRPr="00AA6E09" w:rsidRDefault="00234621"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Koszalinie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067CD44B" w14:textId="7290A098"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DE8EE6D" w14:textId="585BD0F3"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6C0FB9BD" w14:textId="282D8C9C"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5 493</w:t>
            </w:r>
          </w:p>
        </w:tc>
        <w:tc>
          <w:tcPr>
            <w:tcW w:w="488" w:type="dxa"/>
            <w:tcBorders>
              <w:top w:val="nil"/>
              <w:left w:val="nil"/>
              <w:bottom w:val="single" w:sz="8" w:space="0" w:color="auto"/>
              <w:right w:val="single" w:sz="8" w:space="0" w:color="auto"/>
            </w:tcBorders>
            <w:shd w:val="clear" w:color="000000" w:fill="FFFFFF"/>
            <w:vAlign w:val="center"/>
            <w:hideMark/>
          </w:tcPr>
          <w:p w14:paraId="32558877" w14:textId="76D69ED6"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660FA00" w14:textId="4FCAFED0"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1639164" w14:textId="0ABC493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3CD766F" w14:textId="62D5A08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7C453046" w14:textId="6A0089A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3980</w:t>
            </w:r>
          </w:p>
        </w:tc>
        <w:tc>
          <w:tcPr>
            <w:tcW w:w="620" w:type="dxa"/>
            <w:tcBorders>
              <w:top w:val="nil"/>
              <w:left w:val="nil"/>
              <w:bottom w:val="single" w:sz="8" w:space="0" w:color="auto"/>
              <w:right w:val="single" w:sz="8" w:space="0" w:color="auto"/>
            </w:tcBorders>
            <w:shd w:val="clear" w:color="000000" w:fill="FFFFFF"/>
            <w:vAlign w:val="center"/>
            <w:hideMark/>
          </w:tcPr>
          <w:p w14:paraId="0559F73A" w14:textId="08D4057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4044</w:t>
            </w:r>
          </w:p>
        </w:tc>
        <w:tc>
          <w:tcPr>
            <w:tcW w:w="620" w:type="dxa"/>
            <w:tcBorders>
              <w:top w:val="nil"/>
              <w:left w:val="nil"/>
              <w:bottom w:val="single" w:sz="8" w:space="0" w:color="auto"/>
              <w:right w:val="single" w:sz="8" w:space="0" w:color="auto"/>
            </w:tcBorders>
            <w:shd w:val="clear" w:color="000000" w:fill="FFFFFF"/>
            <w:vAlign w:val="center"/>
            <w:hideMark/>
          </w:tcPr>
          <w:p w14:paraId="676E210B" w14:textId="1A39F10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4107</w:t>
            </w:r>
          </w:p>
        </w:tc>
        <w:tc>
          <w:tcPr>
            <w:tcW w:w="620" w:type="dxa"/>
            <w:tcBorders>
              <w:top w:val="nil"/>
              <w:left w:val="nil"/>
              <w:bottom w:val="single" w:sz="8" w:space="0" w:color="auto"/>
              <w:right w:val="single" w:sz="8" w:space="0" w:color="auto"/>
            </w:tcBorders>
            <w:shd w:val="clear" w:color="000000" w:fill="FFFFFF"/>
            <w:vAlign w:val="center"/>
            <w:hideMark/>
          </w:tcPr>
          <w:p w14:paraId="06F68CF3" w14:textId="261D145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4170</w:t>
            </w:r>
          </w:p>
        </w:tc>
        <w:tc>
          <w:tcPr>
            <w:tcW w:w="620" w:type="dxa"/>
            <w:tcBorders>
              <w:top w:val="nil"/>
              <w:left w:val="nil"/>
              <w:bottom w:val="single" w:sz="8" w:space="0" w:color="auto"/>
              <w:right w:val="single" w:sz="8" w:space="0" w:color="auto"/>
            </w:tcBorders>
            <w:shd w:val="clear" w:color="000000" w:fill="FFFFFF"/>
            <w:vAlign w:val="center"/>
            <w:hideMark/>
          </w:tcPr>
          <w:p w14:paraId="3B89F39C" w14:textId="7A31D54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4233</w:t>
            </w:r>
          </w:p>
        </w:tc>
        <w:tc>
          <w:tcPr>
            <w:tcW w:w="620" w:type="dxa"/>
            <w:tcBorders>
              <w:top w:val="nil"/>
              <w:left w:val="nil"/>
              <w:bottom w:val="single" w:sz="8" w:space="0" w:color="auto"/>
              <w:right w:val="single" w:sz="8" w:space="0" w:color="auto"/>
            </w:tcBorders>
            <w:shd w:val="clear" w:color="000000" w:fill="FFFFFF"/>
            <w:vAlign w:val="center"/>
            <w:hideMark/>
          </w:tcPr>
          <w:p w14:paraId="36537D64" w14:textId="249D11D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4296</w:t>
            </w:r>
          </w:p>
        </w:tc>
        <w:tc>
          <w:tcPr>
            <w:tcW w:w="620" w:type="dxa"/>
            <w:tcBorders>
              <w:top w:val="nil"/>
              <w:left w:val="nil"/>
              <w:bottom w:val="single" w:sz="8" w:space="0" w:color="auto"/>
              <w:right w:val="single" w:sz="8" w:space="0" w:color="auto"/>
            </w:tcBorders>
            <w:shd w:val="clear" w:color="000000" w:fill="FFFFFF"/>
            <w:vAlign w:val="center"/>
            <w:hideMark/>
          </w:tcPr>
          <w:p w14:paraId="3BFE3760" w14:textId="703A1D8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4359</w:t>
            </w:r>
          </w:p>
        </w:tc>
        <w:tc>
          <w:tcPr>
            <w:tcW w:w="620" w:type="dxa"/>
            <w:tcBorders>
              <w:top w:val="nil"/>
              <w:left w:val="nil"/>
              <w:bottom w:val="single" w:sz="8" w:space="0" w:color="auto"/>
              <w:right w:val="single" w:sz="8" w:space="0" w:color="auto"/>
            </w:tcBorders>
            <w:shd w:val="clear" w:color="000000" w:fill="FFFFFF"/>
            <w:vAlign w:val="center"/>
            <w:hideMark/>
          </w:tcPr>
          <w:p w14:paraId="229F33BF" w14:textId="29B60B5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4422</w:t>
            </w:r>
          </w:p>
        </w:tc>
        <w:tc>
          <w:tcPr>
            <w:tcW w:w="620" w:type="dxa"/>
            <w:tcBorders>
              <w:top w:val="nil"/>
              <w:left w:val="nil"/>
              <w:bottom w:val="single" w:sz="8" w:space="0" w:color="auto"/>
              <w:right w:val="single" w:sz="8" w:space="0" w:color="auto"/>
            </w:tcBorders>
            <w:shd w:val="clear" w:color="000000" w:fill="FFFFFF"/>
            <w:vAlign w:val="center"/>
            <w:hideMark/>
          </w:tcPr>
          <w:p w14:paraId="5090E002" w14:textId="3C94AB9E"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4485</w:t>
            </w:r>
          </w:p>
        </w:tc>
        <w:tc>
          <w:tcPr>
            <w:tcW w:w="1184" w:type="dxa"/>
            <w:tcBorders>
              <w:top w:val="nil"/>
              <w:left w:val="nil"/>
              <w:bottom w:val="single" w:sz="8" w:space="0" w:color="auto"/>
              <w:right w:val="single" w:sz="8" w:space="0" w:color="auto"/>
            </w:tcBorders>
            <w:shd w:val="clear" w:color="000000" w:fill="D6DCE4"/>
            <w:vAlign w:val="center"/>
            <w:hideMark/>
          </w:tcPr>
          <w:p w14:paraId="60EE7A5A" w14:textId="7777777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37D8AF6E"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C674AE" w14:paraId="43F1FF6C" w14:textId="77777777" w:rsidTr="00C674AE">
        <w:trPr>
          <w:trHeight w:val="1655"/>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2FE31362"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CG_R_3</w:t>
            </w:r>
          </w:p>
        </w:tc>
        <w:tc>
          <w:tcPr>
            <w:tcW w:w="995" w:type="dxa"/>
            <w:tcBorders>
              <w:top w:val="nil"/>
              <w:left w:val="nil"/>
              <w:bottom w:val="single" w:sz="8" w:space="0" w:color="auto"/>
              <w:right w:val="single" w:sz="8" w:space="0" w:color="auto"/>
            </w:tcBorders>
            <w:shd w:val="clear" w:color="000000" w:fill="D9D9D9"/>
            <w:vAlign w:val="center"/>
            <w:hideMark/>
          </w:tcPr>
          <w:p w14:paraId="356B60EE"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73726B7E" w14:textId="77777777" w:rsidR="00234621" w:rsidRPr="00AA6E09" w:rsidRDefault="00234621"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w roku, w których zachowana została prawidłowa temperatura i wilgotność w magazynach Archiwum Państwowego w Koszalinie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0792A33C" w14:textId="316DE2ED"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1F8CDBFD" w14:textId="4AEE28E0"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79E02C4F" w14:textId="605EEAE2"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2810C3C5" w14:textId="3ED47620"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63313CA" w14:textId="4A8F4B69"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08B0134" w14:textId="7A7171CA"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FB9F30B" w14:textId="1522BE1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5BADCDF4" w14:textId="4091D3D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183</w:t>
            </w:r>
          </w:p>
        </w:tc>
        <w:tc>
          <w:tcPr>
            <w:tcW w:w="620" w:type="dxa"/>
            <w:tcBorders>
              <w:top w:val="nil"/>
              <w:left w:val="nil"/>
              <w:bottom w:val="single" w:sz="8" w:space="0" w:color="auto"/>
              <w:right w:val="single" w:sz="8" w:space="0" w:color="auto"/>
            </w:tcBorders>
            <w:shd w:val="clear" w:color="000000" w:fill="FFFFFF"/>
            <w:vAlign w:val="center"/>
            <w:hideMark/>
          </w:tcPr>
          <w:p w14:paraId="35C2E521" w14:textId="7247FA0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10DCF483" w14:textId="3CDDD4F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079D110C" w14:textId="745A37E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2FA3A977" w14:textId="19AA062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34A9053C" w14:textId="66FB392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533AA1D1" w14:textId="7AE47A6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0B5EB2A9" w14:textId="5D0172B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4AF8A7CE" w14:textId="4AE3E624"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404A5C55" w14:textId="7777777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7FC50231"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C674AE" w14:paraId="1874DC9F" w14:textId="77777777" w:rsidTr="00C674AE">
        <w:trPr>
          <w:trHeight w:val="1382"/>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35E0A22F"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995" w:type="dxa"/>
            <w:tcBorders>
              <w:top w:val="nil"/>
              <w:left w:val="nil"/>
              <w:bottom w:val="single" w:sz="8" w:space="0" w:color="auto"/>
              <w:right w:val="single" w:sz="8" w:space="0" w:color="auto"/>
            </w:tcBorders>
            <w:shd w:val="clear" w:color="000000" w:fill="D9D9D9"/>
            <w:vAlign w:val="center"/>
            <w:hideMark/>
          </w:tcPr>
          <w:p w14:paraId="05BAB7A6"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67241539" w14:textId="70EE09AA" w:rsidR="00234621" w:rsidRPr="00AA6E09" w:rsidRDefault="00234621"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roboczych  w roku, w których dostępne były pracownie konserwacji mokrej w Archiwum Państwowego w Koszalinie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6E4F1534" w14:textId="10F6EFC6"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6AED6280" w14:textId="4E7CFCA3"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2FE8B705" w14:textId="6A5A315E"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0DC211A9" w14:textId="1D473B7C"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92C47E0" w14:textId="34B869B0"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2CE4127" w14:textId="2855D653"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DA65AC6" w14:textId="67A717F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11F51D19" w14:textId="22AB3FF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183</w:t>
            </w:r>
          </w:p>
        </w:tc>
        <w:tc>
          <w:tcPr>
            <w:tcW w:w="620" w:type="dxa"/>
            <w:tcBorders>
              <w:top w:val="nil"/>
              <w:left w:val="nil"/>
              <w:bottom w:val="single" w:sz="8" w:space="0" w:color="auto"/>
              <w:right w:val="single" w:sz="8" w:space="0" w:color="auto"/>
            </w:tcBorders>
            <w:shd w:val="clear" w:color="000000" w:fill="FFFFFF"/>
            <w:vAlign w:val="center"/>
            <w:hideMark/>
          </w:tcPr>
          <w:p w14:paraId="036A0048" w14:textId="071CF43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1499867A" w14:textId="0888E9F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60C8B243" w14:textId="55EFA34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0E6B9A2C" w14:textId="67B2648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510637B1" w14:textId="73DC6FB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7693537E" w14:textId="1F27064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0CF712F2" w14:textId="2EEB506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7D9E7F4A" w14:textId="73FA60E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44862E9F" w14:textId="7777777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6AB76399"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C674AE" w14:paraId="180EC32F" w14:textId="77777777" w:rsidTr="00C674AE">
        <w:trPr>
          <w:trHeight w:val="142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564072C9"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CG_R_5</w:t>
            </w:r>
          </w:p>
        </w:tc>
        <w:tc>
          <w:tcPr>
            <w:tcW w:w="995" w:type="dxa"/>
            <w:tcBorders>
              <w:top w:val="nil"/>
              <w:left w:val="nil"/>
              <w:bottom w:val="single" w:sz="8" w:space="0" w:color="auto"/>
              <w:right w:val="single" w:sz="8" w:space="0" w:color="auto"/>
            </w:tcBorders>
            <w:shd w:val="clear" w:color="000000" w:fill="D9D9D9"/>
            <w:vAlign w:val="center"/>
            <w:hideMark/>
          </w:tcPr>
          <w:p w14:paraId="01807D9D"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395F956D" w14:textId="77777777" w:rsidR="00234621" w:rsidRPr="00AA6E09" w:rsidRDefault="00234621"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roboczych  w roku, w których dostępne były pracownie konserwacji suchej w  Archiwum Państwowego w Koszalinie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22F44294" w14:textId="54386A48"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0FAAEDC0" w14:textId="242231FD"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2B6FAB41" w14:textId="2D283A40"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7609A18B" w14:textId="2FD2EFAA"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A8755E4" w14:textId="3EC92065"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4F70A88" w14:textId="4397269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45BE329" w14:textId="2DE45E7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0426A159" w14:textId="74A1965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183</w:t>
            </w:r>
          </w:p>
        </w:tc>
        <w:tc>
          <w:tcPr>
            <w:tcW w:w="620" w:type="dxa"/>
            <w:tcBorders>
              <w:top w:val="nil"/>
              <w:left w:val="nil"/>
              <w:bottom w:val="single" w:sz="8" w:space="0" w:color="auto"/>
              <w:right w:val="single" w:sz="8" w:space="0" w:color="auto"/>
            </w:tcBorders>
            <w:shd w:val="clear" w:color="000000" w:fill="FFFFFF"/>
            <w:vAlign w:val="center"/>
            <w:hideMark/>
          </w:tcPr>
          <w:p w14:paraId="590873C6" w14:textId="1019CF1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344E65B9" w14:textId="08EC794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3EA1282C" w14:textId="41CD462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478F0224" w14:textId="4C961A5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5451F6F8" w14:textId="3041BDF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677C6467" w14:textId="53B58F6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2A24BB3B" w14:textId="7D3EE79E"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5E2F8AEB" w14:textId="0B018774"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60F133F5" w14:textId="7777777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20632EFF"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C674AE" w14:paraId="37ED4020" w14:textId="77777777" w:rsidTr="00C674AE">
        <w:trPr>
          <w:trHeight w:val="1617"/>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09628DB0"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CG_R_6</w:t>
            </w:r>
          </w:p>
        </w:tc>
        <w:tc>
          <w:tcPr>
            <w:tcW w:w="995" w:type="dxa"/>
            <w:tcBorders>
              <w:top w:val="nil"/>
              <w:left w:val="nil"/>
              <w:bottom w:val="single" w:sz="8" w:space="0" w:color="auto"/>
              <w:right w:val="single" w:sz="8" w:space="0" w:color="auto"/>
            </w:tcBorders>
            <w:shd w:val="clear" w:color="000000" w:fill="D9D9D9"/>
            <w:vAlign w:val="center"/>
            <w:hideMark/>
          </w:tcPr>
          <w:p w14:paraId="24E2417A"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16F6A310" w14:textId="39D3065F" w:rsidR="00234621" w:rsidRPr="00AA6E09" w:rsidRDefault="00234621"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roboczych  w roku, w których dostępne były pracownie  digitalizacji/reprografii w Archiwum Państwowego w Koszalinie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0EDA6A11" w14:textId="42C197C8"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6C23CC10" w14:textId="684DB33E"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3458835D" w14:textId="0EF06F0F"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42B462DF" w14:textId="34FF69E0"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D41E7EB" w14:textId="60643C5C"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46AF339" w14:textId="5FC377A9"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60184D0" w14:textId="6B06E22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5350CE64" w14:textId="790B4F4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183</w:t>
            </w:r>
          </w:p>
        </w:tc>
        <w:tc>
          <w:tcPr>
            <w:tcW w:w="620" w:type="dxa"/>
            <w:tcBorders>
              <w:top w:val="nil"/>
              <w:left w:val="nil"/>
              <w:bottom w:val="single" w:sz="8" w:space="0" w:color="auto"/>
              <w:right w:val="single" w:sz="8" w:space="0" w:color="auto"/>
            </w:tcBorders>
            <w:shd w:val="clear" w:color="000000" w:fill="FFFFFF"/>
            <w:vAlign w:val="center"/>
            <w:hideMark/>
          </w:tcPr>
          <w:p w14:paraId="5E0AC052" w14:textId="2A00E48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5D80FC81" w14:textId="19D989D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3863BE3A" w14:textId="2E84F96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658576FB" w14:textId="31F9B1A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4C327910" w14:textId="2ABBDF9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475B3AA5" w14:textId="7B74CBF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11E5B1FF" w14:textId="033B40C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000000" w:fill="FFFFFF"/>
            <w:vAlign w:val="center"/>
            <w:hideMark/>
          </w:tcPr>
          <w:p w14:paraId="33EA4640" w14:textId="5E0C736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3D95CB15" w14:textId="7777777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369CC98F"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C674AE" w14:paraId="2183DEB8" w14:textId="77777777" w:rsidTr="00C674AE">
        <w:trPr>
          <w:trHeight w:val="158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23C1E8EA"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995" w:type="dxa"/>
            <w:tcBorders>
              <w:top w:val="nil"/>
              <w:left w:val="nil"/>
              <w:bottom w:val="single" w:sz="8" w:space="0" w:color="auto"/>
              <w:right w:val="single" w:sz="8" w:space="0" w:color="auto"/>
            </w:tcBorders>
            <w:shd w:val="clear" w:color="000000" w:fill="D9D9D9"/>
            <w:vAlign w:val="center"/>
            <w:hideMark/>
          </w:tcPr>
          <w:p w14:paraId="611111F4"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66EA9947" w14:textId="77777777" w:rsidR="00234621" w:rsidRPr="00AA6E09" w:rsidRDefault="00234621"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roboczych  w roku, w których dostępna była czytelnia w  Archiwum Państwowego w Koszalinie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51071840" w14:textId="27D88396"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183A38D4" w14:textId="65911220"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0CA2CDDF" w14:textId="5BF0B7F2"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CC0A7F8" w14:textId="3794E856"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5F8CBA1" w14:textId="6F9B947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4A8C6F8" w14:textId="61994A06"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9E5C5A7" w14:textId="7F15EE2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000000" w:fill="FFFFFF"/>
            <w:vAlign w:val="center"/>
            <w:hideMark/>
          </w:tcPr>
          <w:p w14:paraId="6EDC5BED" w14:textId="232B6BB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000000" w:fill="FFFFFF"/>
            <w:vAlign w:val="center"/>
            <w:hideMark/>
          </w:tcPr>
          <w:p w14:paraId="16BF7F26" w14:textId="0345F36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000000" w:fill="FFFFFF"/>
            <w:vAlign w:val="center"/>
            <w:hideMark/>
          </w:tcPr>
          <w:p w14:paraId="4B7D8595" w14:textId="2090585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000000" w:fill="FFFFFF"/>
            <w:vAlign w:val="center"/>
            <w:hideMark/>
          </w:tcPr>
          <w:p w14:paraId="297A887C" w14:textId="3745315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000000" w:fill="FFFFFF"/>
            <w:vAlign w:val="center"/>
            <w:hideMark/>
          </w:tcPr>
          <w:p w14:paraId="5CD2D157" w14:textId="49AB565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000000" w:fill="FFFFFF"/>
            <w:vAlign w:val="center"/>
            <w:hideMark/>
          </w:tcPr>
          <w:p w14:paraId="1EB5DDB6" w14:textId="4F3B360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000000" w:fill="FFFFFF"/>
            <w:vAlign w:val="center"/>
            <w:hideMark/>
          </w:tcPr>
          <w:p w14:paraId="42074032" w14:textId="50F07B0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000000" w:fill="FFFFFF"/>
            <w:vAlign w:val="center"/>
            <w:hideMark/>
          </w:tcPr>
          <w:p w14:paraId="2B369708" w14:textId="44A7AE3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000000" w:fill="FFFFFF"/>
            <w:vAlign w:val="center"/>
            <w:hideMark/>
          </w:tcPr>
          <w:p w14:paraId="684CD1B7" w14:textId="385D926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1184" w:type="dxa"/>
            <w:tcBorders>
              <w:top w:val="nil"/>
              <w:left w:val="nil"/>
              <w:bottom w:val="single" w:sz="8" w:space="0" w:color="auto"/>
              <w:right w:val="single" w:sz="8" w:space="0" w:color="auto"/>
            </w:tcBorders>
            <w:shd w:val="clear" w:color="000000" w:fill="D6DCE4"/>
            <w:vAlign w:val="center"/>
            <w:hideMark/>
          </w:tcPr>
          <w:p w14:paraId="66164214" w14:textId="7777777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79" w:type="dxa"/>
            <w:vAlign w:val="center"/>
            <w:hideMark/>
          </w:tcPr>
          <w:p w14:paraId="7EF1E8FB"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C674AE" w14:paraId="3F42940A" w14:textId="77777777" w:rsidTr="00C674AE">
        <w:trPr>
          <w:trHeight w:val="417"/>
        </w:trPr>
        <w:tc>
          <w:tcPr>
            <w:tcW w:w="6215" w:type="dxa"/>
            <w:gridSpan w:val="6"/>
            <w:tcBorders>
              <w:top w:val="single" w:sz="8" w:space="0" w:color="auto"/>
              <w:left w:val="single" w:sz="8" w:space="0" w:color="auto"/>
              <w:bottom w:val="single" w:sz="8" w:space="0" w:color="auto"/>
              <w:right w:val="nil"/>
            </w:tcBorders>
            <w:shd w:val="clear" w:color="000000" w:fill="F2F8EE"/>
            <w:noWrap/>
            <w:vAlign w:val="center"/>
            <w:hideMark/>
          </w:tcPr>
          <w:p w14:paraId="5B04044C" w14:textId="77777777" w:rsidR="00582D8F" w:rsidRPr="00AA6E09" w:rsidRDefault="00582D8F" w:rsidP="00AA6E09">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lastRenderedPageBreak/>
              <w:t>Cel szczegółowy 2</w:t>
            </w:r>
          </w:p>
        </w:tc>
        <w:tc>
          <w:tcPr>
            <w:tcW w:w="488" w:type="dxa"/>
            <w:tcBorders>
              <w:top w:val="nil"/>
              <w:left w:val="nil"/>
              <w:bottom w:val="single" w:sz="8" w:space="0" w:color="auto"/>
              <w:right w:val="nil"/>
            </w:tcBorders>
            <w:shd w:val="clear" w:color="000000" w:fill="F2F8EE"/>
            <w:vAlign w:val="center"/>
            <w:hideMark/>
          </w:tcPr>
          <w:p w14:paraId="4425AE14"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74940044"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6CDB2A16"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2EEA71B9"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705" w:type="dxa"/>
            <w:tcBorders>
              <w:top w:val="nil"/>
              <w:left w:val="nil"/>
              <w:bottom w:val="single" w:sz="8" w:space="0" w:color="auto"/>
              <w:right w:val="nil"/>
            </w:tcBorders>
            <w:shd w:val="clear" w:color="000000" w:fill="F2F8EE"/>
            <w:vAlign w:val="center"/>
            <w:hideMark/>
          </w:tcPr>
          <w:p w14:paraId="7319970D"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20" w:type="dxa"/>
            <w:tcBorders>
              <w:top w:val="nil"/>
              <w:left w:val="nil"/>
              <w:bottom w:val="single" w:sz="8" w:space="0" w:color="auto"/>
              <w:right w:val="nil"/>
            </w:tcBorders>
            <w:shd w:val="clear" w:color="000000" w:fill="F2F8EE"/>
            <w:vAlign w:val="center"/>
            <w:hideMark/>
          </w:tcPr>
          <w:p w14:paraId="37C4CD8D" w14:textId="4DB2F22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140E6F92" w14:textId="6422E240"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08DAE33F" w14:textId="467F946A"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504CABFF" w14:textId="2E0451F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286F33C0" w14:textId="1EFD25BA"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4D21059F" w14:textId="56BBE379"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06E1796F" w14:textId="3DA23892"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12FC548B" w14:textId="1040464E"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184" w:type="dxa"/>
            <w:tcBorders>
              <w:top w:val="nil"/>
              <w:left w:val="nil"/>
              <w:bottom w:val="single" w:sz="8" w:space="0" w:color="auto"/>
              <w:right w:val="nil"/>
            </w:tcBorders>
            <w:shd w:val="clear" w:color="000000" w:fill="F2F8EE"/>
            <w:vAlign w:val="center"/>
            <w:hideMark/>
          </w:tcPr>
          <w:p w14:paraId="75441B54" w14:textId="03FE31CC"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79" w:type="dxa"/>
            <w:tcBorders>
              <w:top w:val="nil"/>
              <w:left w:val="nil"/>
              <w:bottom w:val="single" w:sz="8" w:space="0" w:color="auto"/>
              <w:right w:val="nil"/>
            </w:tcBorders>
            <w:shd w:val="clear" w:color="000000" w:fill="F2F8EE"/>
            <w:vAlign w:val="center"/>
            <w:hideMark/>
          </w:tcPr>
          <w:p w14:paraId="50D9669E" w14:textId="49C90685" w:rsidR="00582D8F" w:rsidRPr="00AA6E09" w:rsidRDefault="00582D8F" w:rsidP="00582D8F">
            <w:pPr>
              <w:spacing w:line="240" w:lineRule="auto"/>
              <w:jc w:val="left"/>
              <w:rPr>
                <w:rFonts w:ascii="Times New Roman" w:eastAsia="Times New Roman" w:hAnsi="Times New Roman" w:cs="Times New Roman"/>
                <w:sz w:val="16"/>
                <w:szCs w:val="16"/>
                <w:lang w:eastAsia="pl-PL"/>
              </w:rPr>
            </w:pPr>
            <w:r w:rsidRPr="00AA6E09">
              <w:rPr>
                <w:rFonts w:ascii="Times New Roman" w:hAnsi="Times New Roman" w:cs="Times New Roman"/>
                <w:b/>
                <w:bCs/>
                <w:color w:val="C00000"/>
                <w:sz w:val="16"/>
                <w:szCs w:val="16"/>
              </w:rPr>
              <w:t> </w:t>
            </w:r>
          </w:p>
        </w:tc>
      </w:tr>
      <w:tr w:rsidR="00A10773" w:rsidRPr="00C674AE" w14:paraId="75DB0A3F"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783618E6" w14:textId="77777777" w:rsidR="003F2667" w:rsidRPr="00AA6E09" w:rsidRDefault="003F2667" w:rsidP="003F2667">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995" w:type="dxa"/>
            <w:tcBorders>
              <w:top w:val="nil"/>
              <w:left w:val="nil"/>
              <w:bottom w:val="single" w:sz="8" w:space="0" w:color="auto"/>
              <w:right w:val="single" w:sz="8" w:space="0" w:color="auto"/>
            </w:tcBorders>
            <w:shd w:val="clear" w:color="000000" w:fill="F2F2F2"/>
            <w:vAlign w:val="center"/>
            <w:hideMark/>
          </w:tcPr>
          <w:p w14:paraId="4E662484" w14:textId="77777777" w:rsidR="003F2667" w:rsidRPr="00AA6E09" w:rsidRDefault="003F2667" w:rsidP="003F2667">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3F93CA9F" w14:textId="3A4635AC" w:rsidR="003F2667" w:rsidRPr="00AA6E09" w:rsidRDefault="003F2667" w:rsidP="003F2667">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Archiwum Państwowego w Łodzi objętych wsparciem Programu „Archiwa”</w:t>
            </w:r>
          </w:p>
        </w:tc>
        <w:tc>
          <w:tcPr>
            <w:tcW w:w="1067"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23D11A78" w14:textId="1FFEE65A" w:rsidR="003F2667" w:rsidRPr="00AA6E09" w:rsidRDefault="003F2667" w:rsidP="003F2667">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2 Programu "Archiwa"</w:t>
            </w:r>
          </w:p>
        </w:tc>
        <w:tc>
          <w:tcPr>
            <w:tcW w:w="7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27F125DE" w14:textId="1116D87C" w:rsidR="003F2667" w:rsidRPr="00AA6E09" w:rsidRDefault="003F2667" w:rsidP="003F266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single" w:sz="8" w:space="0" w:color="auto"/>
              <w:left w:val="nil"/>
              <w:bottom w:val="single" w:sz="8" w:space="0" w:color="auto"/>
              <w:right w:val="single" w:sz="8" w:space="0" w:color="auto"/>
            </w:tcBorders>
            <w:shd w:val="clear" w:color="000000" w:fill="D6DCE4"/>
            <w:vAlign w:val="center"/>
            <w:hideMark/>
          </w:tcPr>
          <w:p w14:paraId="694678EF" w14:textId="0A50A975" w:rsidR="003F2667" w:rsidRPr="00AA6E09" w:rsidRDefault="003F2667" w:rsidP="003F2667">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4F9A4702" w14:textId="66FB4721"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6CA2FDED" w14:textId="50E4B852"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43F46402" w14:textId="717FFAE0"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11AD84C2" w14:textId="5A07E5E6"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48CACCC2" w14:textId="1BA6707A"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271E16DB" w14:textId="34B366CB"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485F8402" w14:textId="4F57404C"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13582043" w14:textId="047BB6C5"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36DA7485" w14:textId="60754886"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75B4E569" w14:textId="647A948C"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37D1D7D8" w14:textId="4C437300"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08524620" w14:textId="50858E4E"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5758E622" w14:textId="5AB960B4"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08817C26" w14:textId="77777777"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6A847074" w14:textId="77777777" w:rsidR="003F2667" w:rsidRPr="00AA6E09" w:rsidRDefault="003F2667" w:rsidP="003F2667">
            <w:pPr>
              <w:spacing w:line="240" w:lineRule="auto"/>
              <w:jc w:val="left"/>
              <w:rPr>
                <w:rFonts w:ascii="Times New Roman" w:eastAsia="Times New Roman" w:hAnsi="Times New Roman" w:cs="Times New Roman"/>
                <w:sz w:val="16"/>
                <w:szCs w:val="16"/>
                <w:lang w:eastAsia="pl-PL"/>
              </w:rPr>
            </w:pPr>
          </w:p>
        </w:tc>
      </w:tr>
      <w:tr w:rsidR="00A10773" w:rsidRPr="00C674AE" w14:paraId="01FB1776"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F25199B" w14:textId="77777777" w:rsidR="003F2667" w:rsidRPr="00AA6E09" w:rsidRDefault="003F2667" w:rsidP="003F2667">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CG_P_2</w:t>
            </w:r>
          </w:p>
        </w:tc>
        <w:tc>
          <w:tcPr>
            <w:tcW w:w="995" w:type="dxa"/>
            <w:tcBorders>
              <w:top w:val="nil"/>
              <w:left w:val="nil"/>
              <w:bottom w:val="single" w:sz="8" w:space="0" w:color="auto"/>
              <w:right w:val="single" w:sz="8" w:space="0" w:color="auto"/>
            </w:tcBorders>
            <w:shd w:val="clear" w:color="000000" w:fill="F2F2F2"/>
            <w:vAlign w:val="center"/>
            <w:hideMark/>
          </w:tcPr>
          <w:p w14:paraId="7D543FEC" w14:textId="77777777" w:rsidR="003F2667" w:rsidRPr="00AA6E09" w:rsidRDefault="003F2667" w:rsidP="003F2667">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2425413D" w14:textId="4F7EF327" w:rsidR="003F2667" w:rsidRPr="00AA6E09" w:rsidRDefault="003F2667" w:rsidP="003F2667">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Łodzi, które w wyniku Programu  „Archiwa” dostosowano do potrzeb osób ze szczególnymi potrzebami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4444886B" w14:textId="209F5095" w:rsidR="003F2667" w:rsidRPr="00AA6E09" w:rsidRDefault="003F2667" w:rsidP="003F2667">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2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143240BF" w14:textId="18689A53" w:rsidR="003F2667" w:rsidRPr="00AA6E09" w:rsidRDefault="003F2667" w:rsidP="003F266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66EAAAFD" w14:textId="7B0613BB" w:rsidR="003F2667" w:rsidRPr="00AA6E09" w:rsidRDefault="003F2667" w:rsidP="003F2667">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53AE9050" w14:textId="608E9781"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AE3362F" w14:textId="59570C79"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29A2A336" w14:textId="7B866B46"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F5C0517" w14:textId="7B0F871E"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683C1F37" w14:textId="6FA37923"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65867558" w14:textId="4312C2F2"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2508E2D" w14:textId="06DC1D72"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176B530E" w14:textId="6717B311"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B5DF98F" w14:textId="3BEFC60D"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2F3BA2A4" w14:textId="6CEDDE01"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1DDB3031" w14:textId="25BE44E0"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CD48DA1" w14:textId="344BDF96"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14A64C9" w14:textId="280F7B66"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1E0919E9" w14:textId="77777777"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5E33BD89" w14:textId="77777777" w:rsidR="003F2667" w:rsidRPr="00AA6E09" w:rsidRDefault="003F2667" w:rsidP="003F2667">
            <w:pPr>
              <w:spacing w:line="240" w:lineRule="auto"/>
              <w:jc w:val="left"/>
              <w:rPr>
                <w:rFonts w:ascii="Times New Roman" w:eastAsia="Times New Roman" w:hAnsi="Times New Roman" w:cs="Times New Roman"/>
                <w:sz w:val="16"/>
                <w:szCs w:val="16"/>
                <w:lang w:eastAsia="pl-PL"/>
              </w:rPr>
            </w:pPr>
          </w:p>
        </w:tc>
      </w:tr>
      <w:tr w:rsidR="00A10773" w:rsidRPr="00C674AE" w14:paraId="792881B0" w14:textId="77777777" w:rsidTr="00C674AE">
        <w:trPr>
          <w:trHeight w:val="1095"/>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18BFCE34" w14:textId="77777777" w:rsidR="003F2667" w:rsidRPr="00AA6E09" w:rsidRDefault="003F2667" w:rsidP="003F2667">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CG_P_3</w:t>
            </w:r>
          </w:p>
        </w:tc>
        <w:tc>
          <w:tcPr>
            <w:tcW w:w="995" w:type="dxa"/>
            <w:tcBorders>
              <w:top w:val="nil"/>
              <w:left w:val="nil"/>
              <w:bottom w:val="nil"/>
              <w:right w:val="single" w:sz="8" w:space="0" w:color="auto"/>
            </w:tcBorders>
            <w:shd w:val="clear" w:color="000000" w:fill="F2F2F2"/>
            <w:vAlign w:val="center"/>
            <w:hideMark/>
          </w:tcPr>
          <w:p w14:paraId="11566D8C" w14:textId="77777777" w:rsidR="003F2667" w:rsidRPr="00AA6E09" w:rsidRDefault="003F2667" w:rsidP="003F2667">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3BB5575F" w14:textId="4F5DE751" w:rsidR="003F2667" w:rsidRPr="00AA6E09" w:rsidRDefault="003F2667" w:rsidP="003F2667">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Łodzi (o wartości zapotrzebowania na nieodnawialną energię pierwotną EP=45 kWh/m2/rok)</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36E5A43D" w14:textId="67D051DE" w:rsidR="003F2667" w:rsidRPr="00AA6E09" w:rsidRDefault="003F2667" w:rsidP="003F2667">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2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22DA9200" w14:textId="47561C47" w:rsidR="003F2667" w:rsidRPr="00AA6E09" w:rsidRDefault="003F2667" w:rsidP="003F266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361FDBAC" w14:textId="6A43E959" w:rsidR="003F2667" w:rsidRPr="00AA6E09" w:rsidRDefault="003F2667" w:rsidP="003F2667">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7F3B2EDF" w14:textId="385E69F2"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1C82159A" w14:textId="1913332C"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458380B3" w14:textId="109ED2B0"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0ED1F01" w14:textId="46DA7883"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03CB4A40" w14:textId="60BBCB42"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28EC2768" w14:textId="60F92225"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6B0966E" w14:textId="202B88C6"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F879EAD" w14:textId="21AF2CC4"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0DF2CD6" w14:textId="53A2298D"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1CC7ED5A" w14:textId="7EAA702A"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CE966D8" w14:textId="28AD59A1"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11B3B71" w14:textId="45EFE123"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CC4491F" w14:textId="0151FEEB"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413619C1" w14:textId="77777777"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5386E5BE" w14:textId="77777777" w:rsidR="003F2667" w:rsidRPr="00AA6E09" w:rsidRDefault="003F2667" w:rsidP="003F2667">
            <w:pPr>
              <w:spacing w:line="240" w:lineRule="auto"/>
              <w:jc w:val="left"/>
              <w:rPr>
                <w:rFonts w:ascii="Times New Roman" w:eastAsia="Times New Roman" w:hAnsi="Times New Roman" w:cs="Times New Roman"/>
                <w:sz w:val="16"/>
                <w:szCs w:val="16"/>
                <w:lang w:eastAsia="pl-PL"/>
              </w:rPr>
            </w:pPr>
          </w:p>
        </w:tc>
      </w:tr>
      <w:tr w:rsidR="00A10773" w:rsidRPr="00C674AE" w14:paraId="109D90BE"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22042AB6"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CG_P_4</w:t>
            </w:r>
          </w:p>
        </w:tc>
        <w:tc>
          <w:tcPr>
            <w:tcW w:w="995" w:type="dxa"/>
            <w:tcBorders>
              <w:top w:val="single" w:sz="8" w:space="0" w:color="auto"/>
              <w:left w:val="nil"/>
              <w:bottom w:val="single" w:sz="8" w:space="0" w:color="auto"/>
              <w:right w:val="single" w:sz="8" w:space="0" w:color="auto"/>
            </w:tcBorders>
            <w:shd w:val="clear" w:color="000000" w:fill="F2F2F2"/>
            <w:vAlign w:val="center"/>
            <w:hideMark/>
          </w:tcPr>
          <w:p w14:paraId="14E73FA4"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068140E9" w14:textId="50539A89" w:rsidR="00C167ED" w:rsidRPr="00AA6E09" w:rsidRDefault="00C167ED" w:rsidP="00C167E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Łodzi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27A3E551" w14:textId="0E75F819"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2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55A11084" w14:textId="2B631014"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1F038BB8" w14:textId="693C550B"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8559</w:t>
            </w:r>
          </w:p>
        </w:tc>
        <w:tc>
          <w:tcPr>
            <w:tcW w:w="488" w:type="dxa"/>
            <w:tcBorders>
              <w:top w:val="nil"/>
              <w:left w:val="nil"/>
              <w:bottom w:val="single" w:sz="8" w:space="0" w:color="auto"/>
              <w:right w:val="single" w:sz="8" w:space="0" w:color="auto"/>
            </w:tcBorders>
            <w:shd w:val="clear" w:color="000000" w:fill="FFFFFF"/>
            <w:vAlign w:val="center"/>
            <w:hideMark/>
          </w:tcPr>
          <w:p w14:paraId="6613DDAB" w14:textId="219D620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232BE26F" w14:textId="2DC68DB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59A72B8" w14:textId="3537AA41"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12FF819" w14:textId="338B545C"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584DCF91" w14:textId="3E919C6C"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8559</w:t>
            </w:r>
          </w:p>
        </w:tc>
        <w:tc>
          <w:tcPr>
            <w:tcW w:w="620" w:type="dxa"/>
            <w:tcBorders>
              <w:top w:val="nil"/>
              <w:left w:val="nil"/>
              <w:bottom w:val="single" w:sz="8" w:space="0" w:color="auto"/>
              <w:right w:val="single" w:sz="8" w:space="0" w:color="auto"/>
            </w:tcBorders>
            <w:shd w:val="clear" w:color="auto" w:fill="auto"/>
            <w:vAlign w:val="center"/>
            <w:hideMark/>
          </w:tcPr>
          <w:p w14:paraId="3C20CA83" w14:textId="0330119C"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5105DF74" w14:textId="66204C63"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695A3324" w14:textId="001F4D16"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4468C94A" w14:textId="4BDCE450"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02FEF43A" w14:textId="742FA80E"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09EC0E78" w14:textId="634F04E3"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3FF3CA51" w14:textId="697B7691"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06A56328" w14:textId="40808D6A"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11D9A2A4" w14:textId="68CC6BFE"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65412E64"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145D7BBB"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07C67768"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CG_R_1</w:t>
            </w:r>
          </w:p>
        </w:tc>
        <w:tc>
          <w:tcPr>
            <w:tcW w:w="995" w:type="dxa"/>
            <w:tcBorders>
              <w:top w:val="nil"/>
              <w:left w:val="nil"/>
              <w:bottom w:val="single" w:sz="8" w:space="0" w:color="auto"/>
              <w:right w:val="single" w:sz="8" w:space="0" w:color="auto"/>
            </w:tcBorders>
            <w:shd w:val="clear" w:color="000000" w:fill="D9D9D9"/>
            <w:vAlign w:val="center"/>
            <w:hideMark/>
          </w:tcPr>
          <w:p w14:paraId="63DF94F7"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1362ACD0"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Łodzi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4B8C5C50" w14:textId="2D4ABB0A"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62BE3E1B" w14:textId="3EC06CCC"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376171DE" w14:textId="52EF3ADD" w:rsidR="003A09D3" w:rsidRPr="00AA6E09" w:rsidRDefault="003A09D3" w:rsidP="003A09D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48313</w:t>
            </w:r>
          </w:p>
        </w:tc>
        <w:tc>
          <w:tcPr>
            <w:tcW w:w="488" w:type="dxa"/>
            <w:tcBorders>
              <w:top w:val="nil"/>
              <w:left w:val="nil"/>
              <w:bottom w:val="single" w:sz="8" w:space="0" w:color="auto"/>
              <w:right w:val="single" w:sz="8" w:space="0" w:color="auto"/>
            </w:tcBorders>
            <w:shd w:val="clear" w:color="000000" w:fill="FFFFFF"/>
            <w:vAlign w:val="center"/>
            <w:hideMark/>
          </w:tcPr>
          <w:p w14:paraId="305A263E" w14:textId="52491C1F"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D79F523" w14:textId="0105A562"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ABE06AD" w14:textId="1605EB30"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712CEDA" w14:textId="620A6954"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779636EA" w14:textId="3A98568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30000</w:t>
            </w:r>
          </w:p>
        </w:tc>
        <w:tc>
          <w:tcPr>
            <w:tcW w:w="620" w:type="dxa"/>
            <w:tcBorders>
              <w:top w:val="nil"/>
              <w:left w:val="nil"/>
              <w:bottom w:val="single" w:sz="8" w:space="0" w:color="auto"/>
              <w:right w:val="single" w:sz="8" w:space="0" w:color="auto"/>
            </w:tcBorders>
            <w:shd w:val="clear" w:color="auto" w:fill="auto"/>
            <w:vAlign w:val="center"/>
            <w:hideMark/>
          </w:tcPr>
          <w:p w14:paraId="58C5B846" w14:textId="63695D2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30000</w:t>
            </w:r>
          </w:p>
        </w:tc>
        <w:tc>
          <w:tcPr>
            <w:tcW w:w="620" w:type="dxa"/>
            <w:tcBorders>
              <w:top w:val="nil"/>
              <w:left w:val="nil"/>
              <w:bottom w:val="single" w:sz="8" w:space="0" w:color="auto"/>
              <w:right w:val="single" w:sz="8" w:space="0" w:color="auto"/>
            </w:tcBorders>
            <w:shd w:val="clear" w:color="auto" w:fill="auto"/>
            <w:vAlign w:val="center"/>
            <w:hideMark/>
          </w:tcPr>
          <w:p w14:paraId="343B4CA4" w14:textId="7E34884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30000</w:t>
            </w:r>
          </w:p>
        </w:tc>
        <w:tc>
          <w:tcPr>
            <w:tcW w:w="620" w:type="dxa"/>
            <w:tcBorders>
              <w:top w:val="nil"/>
              <w:left w:val="nil"/>
              <w:bottom w:val="single" w:sz="8" w:space="0" w:color="auto"/>
              <w:right w:val="single" w:sz="8" w:space="0" w:color="auto"/>
            </w:tcBorders>
            <w:shd w:val="clear" w:color="auto" w:fill="auto"/>
            <w:vAlign w:val="center"/>
            <w:hideMark/>
          </w:tcPr>
          <w:p w14:paraId="61F8090A" w14:textId="450DBE9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30000</w:t>
            </w:r>
          </w:p>
        </w:tc>
        <w:tc>
          <w:tcPr>
            <w:tcW w:w="620" w:type="dxa"/>
            <w:tcBorders>
              <w:top w:val="nil"/>
              <w:left w:val="nil"/>
              <w:bottom w:val="single" w:sz="8" w:space="0" w:color="auto"/>
              <w:right w:val="single" w:sz="8" w:space="0" w:color="auto"/>
            </w:tcBorders>
            <w:shd w:val="clear" w:color="auto" w:fill="auto"/>
            <w:vAlign w:val="center"/>
            <w:hideMark/>
          </w:tcPr>
          <w:p w14:paraId="037FC032" w14:textId="6E5336B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30000</w:t>
            </w:r>
          </w:p>
        </w:tc>
        <w:tc>
          <w:tcPr>
            <w:tcW w:w="620" w:type="dxa"/>
            <w:tcBorders>
              <w:top w:val="nil"/>
              <w:left w:val="nil"/>
              <w:bottom w:val="single" w:sz="8" w:space="0" w:color="auto"/>
              <w:right w:val="single" w:sz="8" w:space="0" w:color="auto"/>
            </w:tcBorders>
            <w:shd w:val="clear" w:color="auto" w:fill="auto"/>
            <w:vAlign w:val="center"/>
            <w:hideMark/>
          </w:tcPr>
          <w:p w14:paraId="56FCDF6E" w14:textId="48FEEA3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34000</w:t>
            </w:r>
          </w:p>
        </w:tc>
        <w:tc>
          <w:tcPr>
            <w:tcW w:w="620" w:type="dxa"/>
            <w:tcBorders>
              <w:top w:val="nil"/>
              <w:left w:val="nil"/>
              <w:bottom w:val="single" w:sz="8" w:space="0" w:color="auto"/>
              <w:right w:val="single" w:sz="8" w:space="0" w:color="auto"/>
            </w:tcBorders>
            <w:shd w:val="clear" w:color="auto" w:fill="auto"/>
            <w:vAlign w:val="center"/>
            <w:hideMark/>
          </w:tcPr>
          <w:p w14:paraId="3E1471AD" w14:textId="4470E73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34000</w:t>
            </w:r>
          </w:p>
        </w:tc>
        <w:tc>
          <w:tcPr>
            <w:tcW w:w="620" w:type="dxa"/>
            <w:tcBorders>
              <w:top w:val="nil"/>
              <w:left w:val="nil"/>
              <w:bottom w:val="single" w:sz="8" w:space="0" w:color="auto"/>
              <w:right w:val="single" w:sz="8" w:space="0" w:color="auto"/>
            </w:tcBorders>
            <w:shd w:val="clear" w:color="auto" w:fill="auto"/>
            <w:vAlign w:val="center"/>
            <w:hideMark/>
          </w:tcPr>
          <w:p w14:paraId="3159D736" w14:textId="1858532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34000</w:t>
            </w:r>
          </w:p>
        </w:tc>
        <w:tc>
          <w:tcPr>
            <w:tcW w:w="620" w:type="dxa"/>
            <w:tcBorders>
              <w:top w:val="nil"/>
              <w:left w:val="nil"/>
              <w:bottom w:val="single" w:sz="8" w:space="0" w:color="auto"/>
              <w:right w:val="single" w:sz="8" w:space="0" w:color="auto"/>
            </w:tcBorders>
            <w:shd w:val="clear" w:color="auto" w:fill="auto"/>
            <w:vAlign w:val="center"/>
            <w:hideMark/>
          </w:tcPr>
          <w:p w14:paraId="5EA1F288" w14:textId="7C75B34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34000</w:t>
            </w:r>
          </w:p>
        </w:tc>
        <w:tc>
          <w:tcPr>
            <w:tcW w:w="1184" w:type="dxa"/>
            <w:tcBorders>
              <w:top w:val="nil"/>
              <w:left w:val="nil"/>
              <w:bottom w:val="single" w:sz="8" w:space="0" w:color="auto"/>
              <w:right w:val="single" w:sz="8" w:space="0" w:color="auto"/>
            </w:tcBorders>
            <w:shd w:val="clear" w:color="000000" w:fill="D6DCE4"/>
            <w:vAlign w:val="center"/>
            <w:hideMark/>
          </w:tcPr>
          <w:p w14:paraId="05E222ED" w14:textId="5F6783AB" w:rsidR="003A09D3" w:rsidRPr="00AA6E09" w:rsidRDefault="008F656B"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4F629791"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C674AE" w14:paraId="7D8202C4"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160778B"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CG_R_2</w:t>
            </w:r>
          </w:p>
        </w:tc>
        <w:tc>
          <w:tcPr>
            <w:tcW w:w="995" w:type="dxa"/>
            <w:tcBorders>
              <w:top w:val="nil"/>
              <w:left w:val="nil"/>
              <w:bottom w:val="single" w:sz="8" w:space="0" w:color="auto"/>
              <w:right w:val="single" w:sz="8" w:space="0" w:color="auto"/>
            </w:tcBorders>
            <w:shd w:val="clear" w:color="000000" w:fill="D9D9D9"/>
            <w:vAlign w:val="center"/>
            <w:hideMark/>
          </w:tcPr>
          <w:p w14:paraId="4CD6FBB1"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6E829A3A"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Łodzi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2363969D" w14:textId="1F503FF6"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3E95BC1C" w14:textId="759E6D49"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115E450F" w14:textId="1F385F58" w:rsidR="003A09D3" w:rsidRPr="00AA6E09" w:rsidRDefault="003A09D3" w:rsidP="003A09D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46000</w:t>
            </w:r>
          </w:p>
        </w:tc>
        <w:tc>
          <w:tcPr>
            <w:tcW w:w="488" w:type="dxa"/>
            <w:tcBorders>
              <w:top w:val="nil"/>
              <w:left w:val="nil"/>
              <w:bottom w:val="single" w:sz="8" w:space="0" w:color="auto"/>
              <w:right w:val="single" w:sz="8" w:space="0" w:color="auto"/>
            </w:tcBorders>
            <w:shd w:val="clear" w:color="000000" w:fill="FFFFFF"/>
            <w:vAlign w:val="center"/>
            <w:hideMark/>
          </w:tcPr>
          <w:p w14:paraId="688BFD7B" w14:textId="4FFB79CC"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D8837E4" w14:textId="297A669D"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DD5085C" w14:textId="61D489AC"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0AE85CC" w14:textId="261399BD"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424F8474" w14:textId="150FD59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26000</w:t>
            </w:r>
          </w:p>
        </w:tc>
        <w:tc>
          <w:tcPr>
            <w:tcW w:w="620" w:type="dxa"/>
            <w:tcBorders>
              <w:top w:val="nil"/>
              <w:left w:val="nil"/>
              <w:bottom w:val="single" w:sz="8" w:space="0" w:color="auto"/>
              <w:right w:val="single" w:sz="8" w:space="0" w:color="auto"/>
            </w:tcBorders>
            <w:shd w:val="clear" w:color="auto" w:fill="auto"/>
            <w:vAlign w:val="center"/>
            <w:hideMark/>
          </w:tcPr>
          <w:p w14:paraId="7F992975" w14:textId="30D56AB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26800</w:t>
            </w:r>
          </w:p>
        </w:tc>
        <w:tc>
          <w:tcPr>
            <w:tcW w:w="620" w:type="dxa"/>
            <w:tcBorders>
              <w:top w:val="nil"/>
              <w:left w:val="nil"/>
              <w:bottom w:val="single" w:sz="8" w:space="0" w:color="auto"/>
              <w:right w:val="single" w:sz="8" w:space="0" w:color="auto"/>
            </w:tcBorders>
            <w:shd w:val="clear" w:color="auto" w:fill="auto"/>
            <w:vAlign w:val="center"/>
            <w:hideMark/>
          </w:tcPr>
          <w:p w14:paraId="31D87892" w14:textId="5138254C"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27600</w:t>
            </w:r>
          </w:p>
        </w:tc>
        <w:tc>
          <w:tcPr>
            <w:tcW w:w="620" w:type="dxa"/>
            <w:tcBorders>
              <w:top w:val="nil"/>
              <w:left w:val="nil"/>
              <w:bottom w:val="single" w:sz="8" w:space="0" w:color="auto"/>
              <w:right w:val="single" w:sz="8" w:space="0" w:color="auto"/>
            </w:tcBorders>
            <w:shd w:val="clear" w:color="auto" w:fill="auto"/>
            <w:vAlign w:val="center"/>
            <w:hideMark/>
          </w:tcPr>
          <w:p w14:paraId="589657AC" w14:textId="5EC50A6E"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28400</w:t>
            </w:r>
          </w:p>
        </w:tc>
        <w:tc>
          <w:tcPr>
            <w:tcW w:w="620" w:type="dxa"/>
            <w:tcBorders>
              <w:top w:val="nil"/>
              <w:left w:val="nil"/>
              <w:bottom w:val="single" w:sz="8" w:space="0" w:color="auto"/>
              <w:right w:val="single" w:sz="8" w:space="0" w:color="auto"/>
            </w:tcBorders>
            <w:shd w:val="clear" w:color="auto" w:fill="auto"/>
            <w:vAlign w:val="center"/>
            <w:hideMark/>
          </w:tcPr>
          <w:p w14:paraId="1AAE4B23" w14:textId="2B1190E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29200</w:t>
            </w:r>
          </w:p>
        </w:tc>
        <w:tc>
          <w:tcPr>
            <w:tcW w:w="620" w:type="dxa"/>
            <w:tcBorders>
              <w:top w:val="nil"/>
              <w:left w:val="nil"/>
              <w:bottom w:val="single" w:sz="8" w:space="0" w:color="auto"/>
              <w:right w:val="single" w:sz="8" w:space="0" w:color="auto"/>
            </w:tcBorders>
            <w:shd w:val="clear" w:color="auto" w:fill="auto"/>
            <w:vAlign w:val="center"/>
            <w:hideMark/>
          </w:tcPr>
          <w:p w14:paraId="2B85358A" w14:textId="3710CC8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30000</w:t>
            </w:r>
          </w:p>
        </w:tc>
        <w:tc>
          <w:tcPr>
            <w:tcW w:w="620" w:type="dxa"/>
            <w:tcBorders>
              <w:top w:val="nil"/>
              <w:left w:val="nil"/>
              <w:bottom w:val="single" w:sz="8" w:space="0" w:color="auto"/>
              <w:right w:val="single" w:sz="8" w:space="0" w:color="auto"/>
            </w:tcBorders>
            <w:shd w:val="clear" w:color="auto" w:fill="auto"/>
            <w:vAlign w:val="center"/>
            <w:hideMark/>
          </w:tcPr>
          <w:p w14:paraId="3063AEF9" w14:textId="2D9C7FFE"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30800</w:t>
            </w:r>
          </w:p>
        </w:tc>
        <w:tc>
          <w:tcPr>
            <w:tcW w:w="620" w:type="dxa"/>
            <w:tcBorders>
              <w:top w:val="nil"/>
              <w:left w:val="nil"/>
              <w:bottom w:val="single" w:sz="8" w:space="0" w:color="auto"/>
              <w:right w:val="single" w:sz="8" w:space="0" w:color="auto"/>
            </w:tcBorders>
            <w:shd w:val="clear" w:color="auto" w:fill="auto"/>
            <w:vAlign w:val="center"/>
            <w:hideMark/>
          </w:tcPr>
          <w:p w14:paraId="7B3C5700" w14:textId="256AA928"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31600</w:t>
            </w:r>
          </w:p>
        </w:tc>
        <w:tc>
          <w:tcPr>
            <w:tcW w:w="620" w:type="dxa"/>
            <w:tcBorders>
              <w:top w:val="nil"/>
              <w:left w:val="nil"/>
              <w:bottom w:val="single" w:sz="8" w:space="0" w:color="auto"/>
              <w:right w:val="single" w:sz="8" w:space="0" w:color="auto"/>
            </w:tcBorders>
            <w:shd w:val="clear" w:color="auto" w:fill="auto"/>
            <w:vAlign w:val="center"/>
            <w:hideMark/>
          </w:tcPr>
          <w:p w14:paraId="54E2A551" w14:textId="731FBBD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32400</w:t>
            </w:r>
          </w:p>
        </w:tc>
        <w:tc>
          <w:tcPr>
            <w:tcW w:w="1184" w:type="dxa"/>
            <w:tcBorders>
              <w:top w:val="nil"/>
              <w:left w:val="nil"/>
              <w:bottom w:val="single" w:sz="8" w:space="0" w:color="auto"/>
              <w:right w:val="single" w:sz="8" w:space="0" w:color="auto"/>
            </w:tcBorders>
            <w:shd w:val="clear" w:color="000000" w:fill="D6DCE4"/>
            <w:vAlign w:val="center"/>
            <w:hideMark/>
          </w:tcPr>
          <w:p w14:paraId="15ECFA42" w14:textId="42B84592" w:rsidR="003A09D3" w:rsidRPr="00AA6E09" w:rsidRDefault="008F656B"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3F4963AF"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C674AE" w14:paraId="778160F1"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7FB1235E"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CG_R_3</w:t>
            </w:r>
          </w:p>
        </w:tc>
        <w:tc>
          <w:tcPr>
            <w:tcW w:w="995" w:type="dxa"/>
            <w:tcBorders>
              <w:top w:val="nil"/>
              <w:left w:val="nil"/>
              <w:bottom w:val="single" w:sz="8" w:space="0" w:color="auto"/>
              <w:right w:val="single" w:sz="8" w:space="0" w:color="auto"/>
            </w:tcBorders>
            <w:shd w:val="clear" w:color="000000" w:fill="D9D9D9"/>
            <w:vAlign w:val="center"/>
            <w:hideMark/>
          </w:tcPr>
          <w:p w14:paraId="49A6CB41"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1ED04B11"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w roku, w których zachowana została prawidłowa temperatura i wilgotność w magazynach Archiwum Państwowego w Łodzi</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37DC8579" w14:textId="6FECE096"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21F93293" w14:textId="003A5F3C"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7015ED0B" w14:textId="51E58B37"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1433AF51" w14:textId="0C01F482"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DD974B2" w14:textId="29B4B9E8"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A5E81F8" w14:textId="3C04C3B3"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6ACCE80" w14:textId="791F17FF"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3E7AE250" w14:textId="49F3DC1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0B48DA6D" w14:textId="25493C4C"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4F04664" w14:textId="227C6F5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0C9260D" w14:textId="2DF7B358"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FC56B49" w14:textId="53D90F8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3B18997" w14:textId="323B4A0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CF836ED" w14:textId="183A05E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9601078" w14:textId="284F2D8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5649480" w14:textId="1CC7EDE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3EA1C239" w14:textId="7777777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5EA4E8BC"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C674AE" w14:paraId="0751C813"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3970E5ED"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995" w:type="dxa"/>
            <w:tcBorders>
              <w:top w:val="nil"/>
              <w:left w:val="nil"/>
              <w:bottom w:val="single" w:sz="8" w:space="0" w:color="auto"/>
              <w:right w:val="single" w:sz="8" w:space="0" w:color="auto"/>
            </w:tcBorders>
            <w:shd w:val="clear" w:color="000000" w:fill="D9D9D9"/>
            <w:vAlign w:val="center"/>
            <w:hideMark/>
          </w:tcPr>
          <w:p w14:paraId="3B318FFC"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776D9D0C"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mokrej w Archiwum Państwowego w Łodzi</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432EC1C8" w14:textId="64592869"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3CCE933" w14:textId="05E8B184"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171B37AD" w14:textId="47AB3D31"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0A339BED" w14:textId="236E4C13"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8F18FC9" w14:textId="33DFB029"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626172A" w14:textId="6EF33AE5"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E539DEB" w14:textId="7237783D"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48DE1D48" w14:textId="60675E5C"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0C1635FD" w14:textId="106748C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B21F4CA" w14:textId="075CA9F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0B8C6F7" w14:textId="44FC7C8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BB5ECE9" w14:textId="025C755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D4E982A" w14:textId="4E5C821E"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B303DEE" w14:textId="57BCE4D1"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4C48F8E" w14:textId="7F23526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3C407FD" w14:textId="19EE7EF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327340BD" w14:textId="7777777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0A87659C"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C674AE" w14:paraId="4FCE7AF7" w14:textId="77777777" w:rsidTr="00C674AE">
        <w:trPr>
          <w:trHeight w:val="1026"/>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7752F6E"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CG_R_5</w:t>
            </w:r>
          </w:p>
        </w:tc>
        <w:tc>
          <w:tcPr>
            <w:tcW w:w="995" w:type="dxa"/>
            <w:tcBorders>
              <w:top w:val="nil"/>
              <w:left w:val="nil"/>
              <w:bottom w:val="single" w:sz="8" w:space="0" w:color="auto"/>
              <w:right w:val="single" w:sz="8" w:space="0" w:color="auto"/>
            </w:tcBorders>
            <w:shd w:val="clear" w:color="000000" w:fill="D9D9D9"/>
            <w:vAlign w:val="center"/>
            <w:hideMark/>
          </w:tcPr>
          <w:p w14:paraId="15A98773"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23BDFD41"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suchej w Archiwum Państwowego w Łodzi</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4AA95C1D" w14:textId="26DACF63"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5E3F9289" w14:textId="36C45E3A"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47E56EFB" w14:textId="3F1B7770"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47DF6B86" w14:textId="78A9C6B6"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12CD370" w14:textId="3EE15ED5"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FB84EC6" w14:textId="03E3EA07"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CB2C8AA" w14:textId="606F34ED"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61C8E737" w14:textId="4B0A0EE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735B116D" w14:textId="46B92B7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7B88ABF" w14:textId="5220536E"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DAF7683" w14:textId="14BABA6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F62511C" w14:textId="1DB17CE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9CE90FD" w14:textId="73466AE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49D1060" w14:textId="76A962C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88A243D" w14:textId="0BAA810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69D318B" w14:textId="4D11429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3782853A" w14:textId="7777777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253DD2D8"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C674AE" w14:paraId="14E48A3C"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3F502F0C"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CG_R_6</w:t>
            </w:r>
          </w:p>
        </w:tc>
        <w:tc>
          <w:tcPr>
            <w:tcW w:w="995" w:type="dxa"/>
            <w:tcBorders>
              <w:top w:val="nil"/>
              <w:left w:val="nil"/>
              <w:bottom w:val="single" w:sz="8" w:space="0" w:color="auto"/>
              <w:right w:val="single" w:sz="8" w:space="0" w:color="auto"/>
            </w:tcBorders>
            <w:shd w:val="clear" w:color="000000" w:fill="D9D9D9"/>
            <w:vAlign w:val="center"/>
            <w:hideMark/>
          </w:tcPr>
          <w:p w14:paraId="0229A69F"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12E9CB46"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digitalizacji/reprografii w Archiwum Państwowego w Łodzi</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2E280809" w14:textId="28A4F41D"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50C91650" w14:textId="4D05A0A9"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4D69DB1F" w14:textId="264344E8"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710808DA" w14:textId="79ABA566"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C48962B" w14:textId="0466B51B"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7B5DCF0" w14:textId="3E1475FB"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6E9E3EA" w14:textId="1A30B5E0"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15D96419" w14:textId="6D3AA81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4FE1CFA0" w14:textId="592F242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4E6FDF9" w14:textId="55AD124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CAA12EC" w14:textId="59235ED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3A4BCEE" w14:textId="1387072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1F0BE17" w14:textId="692A94E1"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BB96B13" w14:textId="55313ED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34D6EE7" w14:textId="039DFC3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CA453D5" w14:textId="0A3DD2B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0730E9E6" w14:textId="7777777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7A89D605"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C674AE" w14:paraId="3249B0C3"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1E97E28F"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995" w:type="dxa"/>
            <w:tcBorders>
              <w:top w:val="nil"/>
              <w:left w:val="single" w:sz="8" w:space="0" w:color="auto"/>
              <w:bottom w:val="single" w:sz="8" w:space="0" w:color="auto"/>
              <w:right w:val="single" w:sz="8" w:space="0" w:color="auto"/>
            </w:tcBorders>
            <w:shd w:val="clear" w:color="000000" w:fill="D9D9D9"/>
            <w:vAlign w:val="center"/>
            <w:hideMark/>
          </w:tcPr>
          <w:p w14:paraId="43DB5BB8"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515A7E88"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dostępna była czytelnia w Archiwum Państwowego w Łodzi</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17B4F556" w14:textId="05B50CB4"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867CE7"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14349420" w14:textId="32417E8E"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402345B9" w14:textId="56D5B50C"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2436A998" w14:textId="1F86027D"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014E876" w14:textId="4F098DD7"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D26D235" w14:textId="7C49D994"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55AFED6" w14:textId="32397172"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3EEF51CD" w14:textId="0A311B3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7E21FB43" w14:textId="0DFB8EC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8B138B7" w14:textId="00B5AB4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1D9BC97" w14:textId="441215BC"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924CD49" w14:textId="03CD9B3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3E460F4" w14:textId="6B7FC56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B685F03" w14:textId="5F32306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E11BF00" w14:textId="652A81A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9D90C5C" w14:textId="0091821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76BC0973" w14:textId="7777777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79" w:type="dxa"/>
            <w:vAlign w:val="center"/>
            <w:hideMark/>
          </w:tcPr>
          <w:p w14:paraId="26C36D6D"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C674AE" w14:paraId="640F05AB" w14:textId="77777777" w:rsidTr="00C674AE">
        <w:trPr>
          <w:trHeight w:val="432"/>
        </w:trPr>
        <w:tc>
          <w:tcPr>
            <w:tcW w:w="3584" w:type="dxa"/>
            <w:gridSpan w:val="3"/>
            <w:tcBorders>
              <w:top w:val="single" w:sz="8" w:space="0" w:color="auto"/>
              <w:left w:val="single" w:sz="8" w:space="0" w:color="auto"/>
              <w:bottom w:val="single" w:sz="8" w:space="0" w:color="auto"/>
              <w:right w:val="nil"/>
            </w:tcBorders>
            <w:shd w:val="clear" w:color="000000" w:fill="F2F8EE"/>
            <w:noWrap/>
            <w:vAlign w:val="center"/>
            <w:hideMark/>
          </w:tcPr>
          <w:p w14:paraId="500EEB3A" w14:textId="77777777" w:rsidR="00582D8F" w:rsidRPr="00AA6E09" w:rsidRDefault="00582D8F" w:rsidP="00582D8F">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Cel szczegółowy 3</w:t>
            </w:r>
          </w:p>
        </w:tc>
        <w:tc>
          <w:tcPr>
            <w:tcW w:w="1067" w:type="dxa"/>
            <w:tcBorders>
              <w:top w:val="nil"/>
              <w:left w:val="nil"/>
              <w:bottom w:val="single" w:sz="8" w:space="0" w:color="auto"/>
              <w:right w:val="nil"/>
            </w:tcBorders>
            <w:shd w:val="clear" w:color="000000" w:fill="F2F8EE"/>
            <w:vAlign w:val="center"/>
            <w:hideMark/>
          </w:tcPr>
          <w:p w14:paraId="6762E75C"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734" w:type="dxa"/>
            <w:tcBorders>
              <w:top w:val="nil"/>
              <w:left w:val="nil"/>
              <w:bottom w:val="single" w:sz="8" w:space="0" w:color="auto"/>
              <w:right w:val="nil"/>
            </w:tcBorders>
            <w:shd w:val="clear" w:color="000000" w:fill="F2F8EE"/>
            <w:vAlign w:val="center"/>
            <w:hideMark/>
          </w:tcPr>
          <w:p w14:paraId="5852A5B6"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830" w:type="dxa"/>
            <w:tcBorders>
              <w:top w:val="nil"/>
              <w:left w:val="nil"/>
              <w:bottom w:val="single" w:sz="8" w:space="0" w:color="auto"/>
              <w:right w:val="nil"/>
            </w:tcBorders>
            <w:shd w:val="clear" w:color="000000" w:fill="F2F8EE"/>
            <w:vAlign w:val="center"/>
            <w:hideMark/>
          </w:tcPr>
          <w:p w14:paraId="75AC2988"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68C22E41"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7C756A85"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3F847AA2" w14:textId="2EAB1A2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488" w:type="dxa"/>
            <w:tcBorders>
              <w:top w:val="nil"/>
              <w:left w:val="nil"/>
              <w:bottom w:val="single" w:sz="8" w:space="0" w:color="auto"/>
              <w:right w:val="nil"/>
            </w:tcBorders>
            <w:shd w:val="clear" w:color="000000" w:fill="F2F8EE"/>
            <w:vAlign w:val="center"/>
            <w:hideMark/>
          </w:tcPr>
          <w:p w14:paraId="58617EAE" w14:textId="100FFD78"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705" w:type="dxa"/>
            <w:tcBorders>
              <w:top w:val="nil"/>
              <w:left w:val="nil"/>
              <w:bottom w:val="single" w:sz="8" w:space="0" w:color="auto"/>
              <w:right w:val="nil"/>
            </w:tcBorders>
            <w:shd w:val="clear" w:color="000000" w:fill="F2F8EE"/>
            <w:vAlign w:val="center"/>
            <w:hideMark/>
          </w:tcPr>
          <w:p w14:paraId="2F45AD48" w14:textId="2F270BFD"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1F15755B" w14:textId="13DD0B38"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1543E181" w14:textId="10F51316"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682EC33D" w14:textId="3D88CC44"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6504EFE6" w14:textId="5E48D3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0974243F" w14:textId="3B0CC33F"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479F489F" w14:textId="06597855"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44B1DD65" w14:textId="4DEBC46B"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7687392A" w14:textId="36D26380"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184" w:type="dxa"/>
            <w:tcBorders>
              <w:top w:val="nil"/>
              <w:left w:val="nil"/>
              <w:bottom w:val="single" w:sz="8" w:space="0" w:color="auto"/>
              <w:right w:val="nil"/>
            </w:tcBorders>
            <w:shd w:val="clear" w:color="000000" w:fill="F2F8EE"/>
            <w:vAlign w:val="center"/>
            <w:hideMark/>
          </w:tcPr>
          <w:p w14:paraId="3CA8F96B" w14:textId="6E9BA7A9"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79" w:type="dxa"/>
            <w:tcBorders>
              <w:top w:val="nil"/>
              <w:left w:val="nil"/>
              <w:bottom w:val="single" w:sz="8" w:space="0" w:color="auto"/>
              <w:right w:val="nil"/>
            </w:tcBorders>
            <w:shd w:val="clear" w:color="000000" w:fill="F2F8EE"/>
            <w:vAlign w:val="center"/>
            <w:hideMark/>
          </w:tcPr>
          <w:p w14:paraId="39754CC5" w14:textId="0039EF7E"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r>
      <w:tr w:rsidR="00A10773" w:rsidRPr="00C674AE" w14:paraId="720D7010" w14:textId="77777777" w:rsidTr="00C674AE">
        <w:trPr>
          <w:trHeight w:val="907"/>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2F5964BD" w14:textId="77777777" w:rsidR="003F2667" w:rsidRPr="00AA6E09" w:rsidRDefault="003F2667" w:rsidP="003F2667">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995" w:type="dxa"/>
            <w:tcBorders>
              <w:top w:val="nil"/>
              <w:left w:val="nil"/>
              <w:bottom w:val="single" w:sz="8" w:space="0" w:color="auto"/>
              <w:right w:val="single" w:sz="8" w:space="0" w:color="auto"/>
            </w:tcBorders>
            <w:shd w:val="clear" w:color="000000" w:fill="F2F2F2"/>
            <w:vAlign w:val="center"/>
            <w:hideMark/>
          </w:tcPr>
          <w:p w14:paraId="137A648E" w14:textId="77777777" w:rsidR="003F2667" w:rsidRPr="00AA6E09" w:rsidRDefault="003F2667" w:rsidP="003F2667">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59705069" w14:textId="7DBAAE79" w:rsidR="003F2667" w:rsidRPr="00AA6E09" w:rsidRDefault="003F2667"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Archiwum Państwowego w Piotrkowie Trybunalskim objętych wsparciem Programu „Archiwa”</w:t>
            </w:r>
          </w:p>
        </w:tc>
        <w:tc>
          <w:tcPr>
            <w:tcW w:w="1067"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44C9A828" w14:textId="74F5F197" w:rsidR="003F2667" w:rsidRPr="00AA6E09" w:rsidRDefault="003F2667" w:rsidP="003F2667">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3 Programu "Archiwa"</w:t>
            </w:r>
          </w:p>
        </w:tc>
        <w:tc>
          <w:tcPr>
            <w:tcW w:w="7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0744E279" w14:textId="3EE8B249" w:rsidR="003F2667" w:rsidRPr="00AA6E09" w:rsidRDefault="003F2667" w:rsidP="003F266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single" w:sz="8" w:space="0" w:color="auto"/>
              <w:left w:val="nil"/>
              <w:bottom w:val="single" w:sz="8" w:space="0" w:color="auto"/>
              <w:right w:val="single" w:sz="8" w:space="0" w:color="auto"/>
            </w:tcBorders>
            <w:shd w:val="clear" w:color="000000" w:fill="D6DCE4"/>
            <w:vAlign w:val="center"/>
            <w:hideMark/>
          </w:tcPr>
          <w:p w14:paraId="78B0EA8F" w14:textId="786B8401" w:rsidR="003F2667" w:rsidRPr="00AA6E09" w:rsidRDefault="003F2667" w:rsidP="003F266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36236F67" w14:textId="132C60A8"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08759B36" w14:textId="2884B665"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22D02376" w14:textId="0655FE5C"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25ED2C3A" w14:textId="2C0BD5B5"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705" w:type="dxa"/>
            <w:tcBorders>
              <w:top w:val="single" w:sz="8" w:space="0" w:color="auto"/>
              <w:left w:val="nil"/>
              <w:bottom w:val="single" w:sz="8" w:space="0" w:color="auto"/>
              <w:right w:val="single" w:sz="8" w:space="0" w:color="auto"/>
            </w:tcBorders>
            <w:shd w:val="clear" w:color="auto" w:fill="auto"/>
            <w:vAlign w:val="center"/>
            <w:hideMark/>
          </w:tcPr>
          <w:p w14:paraId="16C6760E" w14:textId="58216B98"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56ABA76A" w14:textId="74816CDA"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12426D6B" w14:textId="593BCABC"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196C6888" w14:textId="79BFFA95"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6EF2E7E5" w14:textId="0DA348D7"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77B728C2" w14:textId="1FCEA000"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48A3A252" w14:textId="38B20996"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489709C4" w14:textId="5E3761AF"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655E8635" w14:textId="0052A305"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764F8F92" w14:textId="77777777"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sprawozdania AP w Piotrkowie </w:t>
            </w:r>
            <w:r w:rsidRPr="00AA6E09">
              <w:rPr>
                <w:rFonts w:ascii="Times New Roman" w:eastAsia="Times New Roman" w:hAnsi="Times New Roman" w:cs="Times New Roman"/>
                <w:color w:val="000000"/>
                <w:sz w:val="16"/>
                <w:szCs w:val="16"/>
                <w:lang w:eastAsia="pl-PL"/>
              </w:rPr>
              <w:br/>
              <w:t>Trybunalskim</w:t>
            </w:r>
          </w:p>
        </w:tc>
        <w:tc>
          <w:tcPr>
            <w:tcW w:w="179" w:type="dxa"/>
            <w:vAlign w:val="center"/>
            <w:hideMark/>
          </w:tcPr>
          <w:p w14:paraId="6543B897" w14:textId="77777777" w:rsidR="003F2667" w:rsidRPr="00AA6E09" w:rsidRDefault="003F2667" w:rsidP="003F2667">
            <w:pPr>
              <w:spacing w:line="240" w:lineRule="auto"/>
              <w:jc w:val="left"/>
              <w:rPr>
                <w:rFonts w:ascii="Times New Roman" w:eastAsia="Times New Roman" w:hAnsi="Times New Roman" w:cs="Times New Roman"/>
                <w:sz w:val="16"/>
                <w:szCs w:val="16"/>
                <w:lang w:eastAsia="pl-PL"/>
              </w:rPr>
            </w:pPr>
          </w:p>
        </w:tc>
      </w:tr>
      <w:tr w:rsidR="00A10773" w:rsidRPr="00C674AE" w14:paraId="259B8C73" w14:textId="77777777" w:rsidTr="00C674AE">
        <w:trPr>
          <w:trHeight w:val="102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089115A5" w14:textId="77777777" w:rsidR="003F2667" w:rsidRPr="00AA6E09" w:rsidRDefault="003F2667" w:rsidP="003F2667">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CG_P_2</w:t>
            </w:r>
          </w:p>
        </w:tc>
        <w:tc>
          <w:tcPr>
            <w:tcW w:w="995" w:type="dxa"/>
            <w:tcBorders>
              <w:top w:val="nil"/>
              <w:left w:val="nil"/>
              <w:bottom w:val="single" w:sz="8" w:space="0" w:color="auto"/>
              <w:right w:val="single" w:sz="8" w:space="0" w:color="auto"/>
            </w:tcBorders>
            <w:shd w:val="clear" w:color="000000" w:fill="F2F2F2"/>
            <w:vAlign w:val="center"/>
            <w:hideMark/>
          </w:tcPr>
          <w:p w14:paraId="40F809EC" w14:textId="77777777" w:rsidR="003F2667" w:rsidRPr="00AA6E09" w:rsidRDefault="003F2667" w:rsidP="003F2667">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06A1784E" w14:textId="56644EBA" w:rsidR="003F2667" w:rsidRPr="00AA6E09" w:rsidRDefault="003F2667"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Piotrkowie Trybunalskim, które w wyniku Programu „Archiwa” dostosowano do potrzeb osób ze szczególnymi potrzebami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7B910C71" w14:textId="26703A1D" w:rsidR="003F2667" w:rsidRPr="00AA6E09" w:rsidRDefault="003F2667" w:rsidP="003F2667">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3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06974F87" w14:textId="4E656F7F" w:rsidR="003F2667" w:rsidRPr="00AA6E09" w:rsidRDefault="003F2667" w:rsidP="003F266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75D2A6E9" w14:textId="73D26055" w:rsidR="003F2667" w:rsidRPr="00AA6E09" w:rsidRDefault="003F2667" w:rsidP="003F2667">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2D5A33AE" w14:textId="5D1242C4"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87D5793" w14:textId="20983405"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B959989" w14:textId="0A105CFE"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353015C8" w14:textId="30CC2017"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10C05A9F" w14:textId="44BF2367"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3E614BBF" w14:textId="59E083DF"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5A3AAE4" w14:textId="6CB25695"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2DFB1C3" w14:textId="5F5DEA79"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AB363E0" w14:textId="5B24AD2B"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F0B60A5" w14:textId="06909FFB"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42874C5E" w14:textId="01B5F226"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B89955A" w14:textId="6582CC3E"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48338A6B" w14:textId="3652C45C" w:rsidR="003F2667" w:rsidRPr="00AA6E09" w:rsidRDefault="003F2667" w:rsidP="003F2667">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7C51F3D9" w14:textId="77777777" w:rsidR="003F2667" w:rsidRPr="00AA6E09" w:rsidRDefault="003F2667" w:rsidP="003F2667">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6F04C8E3" w14:textId="77777777" w:rsidR="003F2667" w:rsidRPr="00AA6E09" w:rsidRDefault="003F2667" w:rsidP="003F2667">
            <w:pPr>
              <w:spacing w:line="240" w:lineRule="auto"/>
              <w:jc w:val="left"/>
              <w:rPr>
                <w:rFonts w:ascii="Times New Roman" w:eastAsia="Times New Roman" w:hAnsi="Times New Roman" w:cs="Times New Roman"/>
                <w:sz w:val="16"/>
                <w:szCs w:val="16"/>
                <w:lang w:eastAsia="pl-PL"/>
              </w:rPr>
            </w:pPr>
          </w:p>
        </w:tc>
      </w:tr>
      <w:tr w:rsidR="00A10773" w:rsidRPr="00C674AE" w14:paraId="6D6E4342" w14:textId="77777777" w:rsidTr="00C674AE">
        <w:trPr>
          <w:trHeight w:val="1224"/>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5B67E57A"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CG_P_3</w:t>
            </w:r>
          </w:p>
        </w:tc>
        <w:tc>
          <w:tcPr>
            <w:tcW w:w="995" w:type="dxa"/>
            <w:tcBorders>
              <w:top w:val="nil"/>
              <w:left w:val="nil"/>
              <w:bottom w:val="nil"/>
              <w:right w:val="single" w:sz="8" w:space="0" w:color="auto"/>
            </w:tcBorders>
            <w:shd w:val="clear" w:color="000000" w:fill="F2F2F2"/>
            <w:vAlign w:val="center"/>
            <w:hideMark/>
          </w:tcPr>
          <w:p w14:paraId="3BDB6106"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6A25E5A4" w14:textId="2292EA77" w:rsidR="00C167ED" w:rsidRPr="00AA6E09" w:rsidRDefault="00C167ED"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Piotrkowie Trybunalskim (o wartości zapotrzebowania na nieodnawialną energię pierwotną EP=45 kWh/m2/rok)</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4AE7A2D6" w14:textId="3A723996"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3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335ED8EA" w14:textId="649AA309"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58B4556F" w14:textId="552CA50D"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193E67A8" w14:textId="21F7E574"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0A1B53D4" w14:textId="3E2A577A"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56B9D8B" w14:textId="796AAFF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1C87B9CF" w14:textId="0CEDB655"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1DF00BA6" w14:textId="34052442"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1CFBA3CB" w14:textId="4E9EF8B0"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CC756F8" w14:textId="6C727DD2"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6605917" w14:textId="03C8AA93"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9467789" w14:textId="13CAC627"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F6494BD" w14:textId="2BB36BEC"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0AB0BED" w14:textId="3D89A444"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2CF540D7" w14:textId="28D18FCA"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7C5455B" w14:textId="547026A3"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46029850"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6C9A103F"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3FCAED86" w14:textId="77777777" w:rsidTr="00C674AE">
        <w:trPr>
          <w:trHeight w:val="102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3A173D47"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CG_P_4</w:t>
            </w:r>
          </w:p>
        </w:tc>
        <w:tc>
          <w:tcPr>
            <w:tcW w:w="995" w:type="dxa"/>
            <w:tcBorders>
              <w:top w:val="single" w:sz="8" w:space="0" w:color="auto"/>
              <w:left w:val="nil"/>
              <w:bottom w:val="single" w:sz="8" w:space="0" w:color="auto"/>
              <w:right w:val="single" w:sz="8" w:space="0" w:color="auto"/>
            </w:tcBorders>
            <w:shd w:val="clear" w:color="000000" w:fill="F2F2F2"/>
            <w:vAlign w:val="center"/>
            <w:hideMark/>
          </w:tcPr>
          <w:p w14:paraId="2896A1D7"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35CB6ECD" w14:textId="5D6C1994" w:rsidR="00C167ED" w:rsidRPr="00AA6E09" w:rsidRDefault="00C167E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Piotrkowie Trybunalskim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58668311" w14:textId="4B17FB2B"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3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6FBEFFC9" w14:textId="736A7E4E"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0D67AF58" w14:textId="5BD3E9C7"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6 494,20</w:t>
            </w:r>
          </w:p>
        </w:tc>
        <w:tc>
          <w:tcPr>
            <w:tcW w:w="488" w:type="dxa"/>
            <w:tcBorders>
              <w:top w:val="nil"/>
              <w:left w:val="nil"/>
              <w:bottom w:val="single" w:sz="8" w:space="0" w:color="auto"/>
              <w:right w:val="single" w:sz="8" w:space="0" w:color="auto"/>
            </w:tcBorders>
            <w:shd w:val="clear" w:color="000000" w:fill="FFFFFF"/>
            <w:vAlign w:val="center"/>
            <w:hideMark/>
          </w:tcPr>
          <w:p w14:paraId="5DBE770B" w14:textId="16788A76"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EE9C40C" w14:textId="29649175"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19130582" w14:textId="122CFF03"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09C71D87" w14:textId="633FD0D5"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36C47A97" w14:textId="1472600A"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6 494,2</w:t>
            </w:r>
          </w:p>
        </w:tc>
        <w:tc>
          <w:tcPr>
            <w:tcW w:w="620" w:type="dxa"/>
            <w:tcBorders>
              <w:top w:val="nil"/>
              <w:left w:val="nil"/>
              <w:bottom w:val="single" w:sz="8" w:space="0" w:color="auto"/>
              <w:right w:val="single" w:sz="8" w:space="0" w:color="auto"/>
            </w:tcBorders>
            <w:shd w:val="clear" w:color="auto" w:fill="auto"/>
            <w:vAlign w:val="center"/>
            <w:hideMark/>
          </w:tcPr>
          <w:p w14:paraId="2A9FD5B0" w14:textId="5B96FC1D"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50D58AD1" w14:textId="4A52D71A"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2B3B5183" w14:textId="6712CFDE"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1DB2E369" w14:textId="57BD662B"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72CAFE4B" w14:textId="18055664"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708A8A90" w14:textId="1FCFFAD8"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0DF2B851" w14:textId="08D6F302"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3395B499" w14:textId="1EE36D1C"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113E1BC4"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16BBDAF0"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5489548F" w14:textId="77777777" w:rsidTr="00C674AE">
        <w:trPr>
          <w:trHeight w:val="994"/>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706FA54" w14:textId="77777777" w:rsidR="0006335D" w:rsidRPr="00AA6E09" w:rsidRDefault="0006335D" w:rsidP="0006335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CG_R_1</w:t>
            </w:r>
          </w:p>
        </w:tc>
        <w:tc>
          <w:tcPr>
            <w:tcW w:w="995" w:type="dxa"/>
            <w:tcBorders>
              <w:top w:val="nil"/>
              <w:left w:val="nil"/>
              <w:bottom w:val="single" w:sz="8" w:space="0" w:color="auto"/>
              <w:right w:val="single" w:sz="8" w:space="0" w:color="auto"/>
            </w:tcBorders>
            <w:shd w:val="clear" w:color="000000" w:fill="D9D9D9"/>
            <w:vAlign w:val="center"/>
            <w:hideMark/>
          </w:tcPr>
          <w:p w14:paraId="11BE61C1" w14:textId="77777777" w:rsidR="0006335D" w:rsidRPr="00AA6E09" w:rsidRDefault="0006335D" w:rsidP="0006335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4FB8D88B" w14:textId="77777777" w:rsidR="0006335D" w:rsidRPr="00AA6E09" w:rsidRDefault="0006335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Piotrkowie Trybunalskim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01582584" w14:textId="720B8BFE" w:rsidR="0006335D" w:rsidRPr="00AA6E09" w:rsidRDefault="0006335D" w:rsidP="0006335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2DA3E457" w14:textId="4CEEF0A0"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037B979B" w14:textId="4DF6C92B"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21 000</w:t>
            </w:r>
          </w:p>
        </w:tc>
        <w:tc>
          <w:tcPr>
            <w:tcW w:w="488" w:type="dxa"/>
            <w:tcBorders>
              <w:top w:val="nil"/>
              <w:left w:val="nil"/>
              <w:bottom w:val="single" w:sz="8" w:space="0" w:color="auto"/>
              <w:right w:val="single" w:sz="8" w:space="0" w:color="auto"/>
            </w:tcBorders>
            <w:shd w:val="clear" w:color="000000" w:fill="FFFFFF"/>
            <w:vAlign w:val="center"/>
            <w:hideMark/>
          </w:tcPr>
          <w:p w14:paraId="3773C48D" w14:textId="30291C7F"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F482FFF" w14:textId="3B518D56"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F6638D5" w14:textId="3D2B9CBF"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F9F0C22" w14:textId="3D18E42B"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23A15C81" w14:textId="41027BFB"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9 000</w:t>
            </w:r>
          </w:p>
        </w:tc>
        <w:tc>
          <w:tcPr>
            <w:tcW w:w="620" w:type="dxa"/>
            <w:tcBorders>
              <w:top w:val="nil"/>
              <w:left w:val="nil"/>
              <w:bottom w:val="single" w:sz="8" w:space="0" w:color="auto"/>
              <w:right w:val="single" w:sz="8" w:space="0" w:color="auto"/>
            </w:tcBorders>
            <w:shd w:val="clear" w:color="auto" w:fill="auto"/>
            <w:vAlign w:val="center"/>
            <w:hideMark/>
          </w:tcPr>
          <w:p w14:paraId="006686C7" w14:textId="207DB274"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9 000</w:t>
            </w:r>
          </w:p>
        </w:tc>
        <w:tc>
          <w:tcPr>
            <w:tcW w:w="620" w:type="dxa"/>
            <w:tcBorders>
              <w:top w:val="nil"/>
              <w:left w:val="nil"/>
              <w:bottom w:val="single" w:sz="8" w:space="0" w:color="auto"/>
              <w:right w:val="single" w:sz="8" w:space="0" w:color="auto"/>
            </w:tcBorders>
            <w:shd w:val="clear" w:color="auto" w:fill="auto"/>
            <w:vAlign w:val="center"/>
            <w:hideMark/>
          </w:tcPr>
          <w:p w14:paraId="784D1F76" w14:textId="0E52A823"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9 000</w:t>
            </w:r>
          </w:p>
        </w:tc>
        <w:tc>
          <w:tcPr>
            <w:tcW w:w="620" w:type="dxa"/>
            <w:tcBorders>
              <w:top w:val="nil"/>
              <w:left w:val="nil"/>
              <w:bottom w:val="single" w:sz="8" w:space="0" w:color="auto"/>
              <w:right w:val="single" w:sz="8" w:space="0" w:color="auto"/>
            </w:tcBorders>
            <w:shd w:val="clear" w:color="auto" w:fill="auto"/>
            <w:vAlign w:val="center"/>
            <w:hideMark/>
          </w:tcPr>
          <w:p w14:paraId="41BCE14A" w14:textId="36A9C48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9 000</w:t>
            </w:r>
          </w:p>
        </w:tc>
        <w:tc>
          <w:tcPr>
            <w:tcW w:w="620" w:type="dxa"/>
            <w:tcBorders>
              <w:top w:val="nil"/>
              <w:left w:val="nil"/>
              <w:bottom w:val="single" w:sz="8" w:space="0" w:color="auto"/>
              <w:right w:val="single" w:sz="8" w:space="0" w:color="auto"/>
            </w:tcBorders>
            <w:shd w:val="clear" w:color="auto" w:fill="auto"/>
            <w:vAlign w:val="center"/>
            <w:hideMark/>
          </w:tcPr>
          <w:p w14:paraId="061B99A5" w14:textId="5955785D"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620" w:type="dxa"/>
            <w:tcBorders>
              <w:top w:val="nil"/>
              <w:left w:val="nil"/>
              <w:bottom w:val="single" w:sz="8" w:space="0" w:color="auto"/>
              <w:right w:val="single" w:sz="8" w:space="0" w:color="auto"/>
            </w:tcBorders>
            <w:shd w:val="clear" w:color="auto" w:fill="auto"/>
            <w:vAlign w:val="center"/>
            <w:hideMark/>
          </w:tcPr>
          <w:p w14:paraId="6BE20689" w14:textId="33BF44EB"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620" w:type="dxa"/>
            <w:tcBorders>
              <w:top w:val="nil"/>
              <w:left w:val="nil"/>
              <w:bottom w:val="single" w:sz="8" w:space="0" w:color="auto"/>
              <w:right w:val="single" w:sz="8" w:space="0" w:color="auto"/>
            </w:tcBorders>
            <w:shd w:val="clear" w:color="auto" w:fill="auto"/>
            <w:vAlign w:val="center"/>
            <w:hideMark/>
          </w:tcPr>
          <w:p w14:paraId="5921AD6E" w14:textId="2F1889CF"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620" w:type="dxa"/>
            <w:tcBorders>
              <w:top w:val="nil"/>
              <w:left w:val="nil"/>
              <w:bottom w:val="single" w:sz="8" w:space="0" w:color="auto"/>
              <w:right w:val="single" w:sz="8" w:space="0" w:color="auto"/>
            </w:tcBorders>
            <w:shd w:val="clear" w:color="auto" w:fill="auto"/>
            <w:vAlign w:val="center"/>
            <w:hideMark/>
          </w:tcPr>
          <w:p w14:paraId="7C0731F2" w14:textId="4ACEAD53"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620" w:type="dxa"/>
            <w:tcBorders>
              <w:top w:val="nil"/>
              <w:left w:val="nil"/>
              <w:bottom w:val="single" w:sz="8" w:space="0" w:color="auto"/>
              <w:right w:val="single" w:sz="8" w:space="0" w:color="auto"/>
            </w:tcBorders>
            <w:shd w:val="clear" w:color="auto" w:fill="auto"/>
            <w:vAlign w:val="center"/>
            <w:hideMark/>
          </w:tcPr>
          <w:p w14:paraId="3B13FAB7" w14:textId="1731D33A"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1184" w:type="dxa"/>
            <w:tcBorders>
              <w:top w:val="nil"/>
              <w:left w:val="nil"/>
              <w:bottom w:val="single" w:sz="8" w:space="0" w:color="auto"/>
              <w:right w:val="single" w:sz="8" w:space="0" w:color="auto"/>
            </w:tcBorders>
            <w:shd w:val="clear" w:color="000000" w:fill="D6DCE4"/>
            <w:vAlign w:val="center"/>
            <w:hideMark/>
          </w:tcPr>
          <w:p w14:paraId="0886043E" w14:textId="7777777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185D761F" w14:textId="77777777" w:rsidR="0006335D" w:rsidRPr="00AA6E09" w:rsidRDefault="0006335D" w:rsidP="0006335D">
            <w:pPr>
              <w:spacing w:line="240" w:lineRule="auto"/>
              <w:jc w:val="left"/>
              <w:rPr>
                <w:rFonts w:ascii="Times New Roman" w:eastAsia="Times New Roman" w:hAnsi="Times New Roman" w:cs="Times New Roman"/>
                <w:sz w:val="16"/>
                <w:szCs w:val="16"/>
                <w:lang w:eastAsia="pl-PL"/>
              </w:rPr>
            </w:pPr>
          </w:p>
        </w:tc>
      </w:tr>
      <w:tr w:rsidR="00A10773" w:rsidRPr="00C674AE" w14:paraId="6051ABB5" w14:textId="77777777" w:rsidTr="00C674AE">
        <w:trPr>
          <w:trHeight w:val="965"/>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337DCEDD" w14:textId="77777777" w:rsidR="0006335D" w:rsidRPr="00AA6E09" w:rsidRDefault="0006335D" w:rsidP="0006335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CG_R_2</w:t>
            </w:r>
          </w:p>
        </w:tc>
        <w:tc>
          <w:tcPr>
            <w:tcW w:w="995" w:type="dxa"/>
            <w:tcBorders>
              <w:top w:val="nil"/>
              <w:left w:val="nil"/>
              <w:bottom w:val="single" w:sz="8" w:space="0" w:color="auto"/>
              <w:right w:val="single" w:sz="8" w:space="0" w:color="auto"/>
            </w:tcBorders>
            <w:shd w:val="clear" w:color="000000" w:fill="D9D9D9"/>
            <w:vAlign w:val="center"/>
            <w:hideMark/>
          </w:tcPr>
          <w:p w14:paraId="7C75B0C0" w14:textId="77777777" w:rsidR="0006335D" w:rsidRPr="00AA6E09" w:rsidRDefault="0006335D" w:rsidP="0006335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4A0AA5FE" w14:textId="77777777" w:rsidR="0006335D" w:rsidRPr="00AA6E09" w:rsidRDefault="0006335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Piotrkowie Trybunalskim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158EDF03" w14:textId="18BCA879" w:rsidR="0006335D" w:rsidRPr="00AA6E09" w:rsidRDefault="0006335D" w:rsidP="0006335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250E327C" w14:textId="0C87B5CF"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2CB381F6" w14:textId="09363725"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15 000</w:t>
            </w:r>
          </w:p>
        </w:tc>
        <w:tc>
          <w:tcPr>
            <w:tcW w:w="488" w:type="dxa"/>
            <w:tcBorders>
              <w:top w:val="nil"/>
              <w:left w:val="nil"/>
              <w:bottom w:val="single" w:sz="8" w:space="0" w:color="auto"/>
              <w:right w:val="single" w:sz="8" w:space="0" w:color="auto"/>
            </w:tcBorders>
            <w:shd w:val="clear" w:color="000000" w:fill="FFFFFF"/>
            <w:vAlign w:val="center"/>
            <w:hideMark/>
          </w:tcPr>
          <w:p w14:paraId="7D8D75B5" w14:textId="712AFE4D"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6E99B90" w14:textId="2D2C54DC"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B01B210" w14:textId="25A40BA5"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B18E5FB" w14:textId="655BF034"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153BA3AE" w14:textId="0B8A4BA1"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7 100</w:t>
            </w:r>
          </w:p>
        </w:tc>
        <w:tc>
          <w:tcPr>
            <w:tcW w:w="620" w:type="dxa"/>
            <w:tcBorders>
              <w:top w:val="nil"/>
              <w:left w:val="nil"/>
              <w:bottom w:val="single" w:sz="8" w:space="0" w:color="auto"/>
              <w:right w:val="single" w:sz="8" w:space="0" w:color="auto"/>
            </w:tcBorders>
            <w:shd w:val="clear" w:color="auto" w:fill="auto"/>
            <w:vAlign w:val="center"/>
            <w:hideMark/>
          </w:tcPr>
          <w:p w14:paraId="2C03075B" w14:textId="0D9EB67B"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7 500</w:t>
            </w:r>
          </w:p>
        </w:tc>
        <w:tc>
          <w:tcPr>
            <w:tcW w:w="620" w:type="dxa"/>
            <w:tcBorders>
              <w:top w:val="nil"/>
              <w:left w:val="nil"/>
              <w:bottom w:val="single" w:sz="8" w:space="0" w:color="auto"/>
              <w:right w:val="single" w:sz="8" w:space="0" w:color="auto"/>
            </w:tcBorders>
            <w:shd w:val="clear" w:color="auto" w:fill="auto"/>
            <w:vAlign w:val="center"/>
            <w:hideMark/>
          </w:tcPr>
          <w:p w14:paraId="0B3DE9EE" w14:textId="3FB9306A"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7 800</w:t>
            </w:r>
          </w:p>
        </w:tc>
        <w:tc>
          <w:tcPr>
            <w:tcW w:w="620" w:type="dxa"/>
            <w:tcBorders>
              <w:top w:val="nil"/>
              <w:left w:val="nil"/>
              <w:bottom w:val="single" w:sz="8" w:space="0" w:color="auto"/>
              <w:right w:val="single" w:sz="8" w:space="0" w:color="auto"/>
            </w:tcBorders>
            <w:shd w:val="clear" w:color="auto" w:fill="auto"/>
            <w:vAlign w:val="center"/>
            <w:hideMark/>
          </w:tcPr>
          <w:p w14:paraId="614407F5" w14:textId="4B00F03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8 000</w:t>
            </w:r>
          </w:p>
        </w:tc>
        <w:tc>
          <w:tcPr>
            <w:tcW w:w="620" w:type="dxa"/>
            <w:tcBorders>
              <w:top w:val="nil"/>
              <w:left w:val="nil"/>
              <w:bottom w:val="single" w:sz="8" w:space="0" w:color="auto"/>
              <w:right w:val="single" w:sz="8" w:space="0" w:color="auto"/>
            </w:tcBorders>
            <w:shd w:val="clear" w:color="auto" w:fill="auto"/>
            <w:vAlign w:val="center"/>
            <w:hideMark/>
          </w:tcPr>
          <w:p w14:paraId="09F21A33" w14:textId="3B59905D"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8 500</w:t>
            </w:r>
          </w:p>
        </w:tc>
        <w:tc>
          <w:tcPr>
            <w:tcW w:w="620" w:type="dxa"/>
            <w:tcBorders>
              <w:top w:val="nil"/>
              <w:left w:val="nil"/>
              <w:bottom w:val="single" w:sz="8" w:space="0" w:color="auto"/>
              <w:right w:val="single" w:sz="8" w:space="0" w:color="auto"/>
            </w:tcBorders>
            <w:shd w:val="clear" w:color="auto" w:fill="auto"/>
            <w:vAlign w:val="center"/>
            <w:hideMark/>
          </w:tcPr>
          <w:p w14:paraId="27E3C1FD" w14:textId="13FC3BF5"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8 700</w:t>
            </w:r>
          </w:p>
        </w:tc>
        <w:tc>
          <w:tcPr>
            <w:tcW w:w="620" w:type="dxa"/>
            <w:tcBorders>
              <w:top w:val="nil"/>
              <w:left w:val="nil"/>
              <w:bottom w:val="single" w:sz="8" w:space="0" w:color="auto"/>
              <w:right w:val="single" w:sz="8" w:space="0" w:color="auto"/>
            </w:tcBorders>
            <w:shd w:val="clear" w:color="auto" w:fill="auto"/>
            <w:vAlign w:val="center"/>
            <w:hideMark/>
          </w:tcPr>
          <w:p w14:paraId="6795C7DF" w14:textId="428CF125"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9 000</w:t>
            </w:r>
          </w:p>
        </w:tc>
        <w:tc>
          <w:tcPr>
            <w:tcW w:w="620" w:type="dxa"/>
            <w:tcBorders>
              <w:top w:val="nil"/>
              <w:left w:val="nil"/>
              <w:bottom w:val="single" w:sz="8" w:space="0" w:color="auto"/>
              <w:right w:val="single" w:sz="8" w:space="0" w:color="auto"/>
            </w:tcBorders>
            <w:shd w:val="clear" w:color="auto" w:fill="auto"/>
            <w:vAlign w:val="center"/>
            <w:hideMark/>
          </w:tcPr>
          <w:p w14:paraId="7821A25B" w14:textId="48D64BC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9 400</w:t>
            </w:r>
          </w:p>
        </w:tc>
        <w:tc>
          <w:tcPr>
            <w:tcW w:w="620" w:type="dxa"/>
            <w:tcBorders>
              <w:top w:val="nil"/>
              <w:left w:val="nil"/>
              <w:bottom w:val="single" w:sz="8" w:space="0" w:color="auto"/>
              <w:right w:val="single" w:sz="8" w:space="0" w:color="auto"/>
            </w:tcBorders>
            <w:shd w:val="clear" w:color="auto" w:fill="auto"/>
            <w:vAlign w:val="center"/>
            <w:hideMark/>
          </w:tcPr>
          <w:p w14:paraId="3D5E6FED" w14:textId="2952CDAE"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9 700</w:t>
            </w:r>
          </w:p>
        </w:tc>
        <w:tc>
          <w:tcPr>
            <w:tcW w:w="1184" w:type="dxa"/>
            <w:tcBorders>
              <w:top w:val="nil"/>
              <w:left w:val="nil"/>
              <w:bottom w:val="single" w:sz="8" w:space="0" w:color="auto"/>
              <w:right w:val="single" w:sz="8" w:space="0" w:color="auto"/>
            </w:tcBorders>
            <w:shd w:val="clear" w:color="000000" w:fill="D6DCE4"/>
            <w:vAlign w:val="center"/>
            <w:hideMark/>
          </w:tcPr>
          <w:p w14:paraId="6AF89C1B" w14:textId="7777777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5E899CCF" w14:textId="77777777" w:rsidR="0006335D" w:rsidRPr="00AA6E09" w:rsidRDefault="0006335D" w:rsidP="0006335D">
            <w:pPr>
              <w:spacing w:line="240" w:lineRule="auto"/>
              <w:jc w:val="left"/>
              <w:rPr>
                <w:rFonts w:ascii="Times New Roman" w:eastAsia="Times New Roman" w:hAnsi="Times New Roman" w:cs="Times New Roman"/>
                <w:sz w:val="16"/>
                <w:szCs w:val="16"/>
                <w:lang w:eastAsia="pl-PL"/>
              </w:rPr>
            </w:pPr>
          </w:p>
        </w:tc>
      </w:tr>
      <w:tr w:rsidR="00A10773" w:rsidRPr="00C674AE" w14:paraId="486A01EC"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383517EB" w14:textId="77777777" w:rsidR="0006335D" w:rsidRPr="00AA6E09" w:rsidRDefault="0006335D" w:rsidP="0006335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CG_R_3</w:t>
            </w:r>
          </w:p>
        </w:tc>
        <w:tc>
          <w:tcPr>
            <w:tcW w:w="995" w:type="dxa"/>
            <w:tcBorders>
              <w:top w:val="nil"/>
              <w:left w:val="nil"/>
              <w:bottom w:val="single" w:sz="8" w:space="0" w:color="auto"/>
              <w:right w:val="single" w:sz="8" w:space="0" w:color="auto"/>
            </w:tcBorders>
            <w:shd w:val="clear" w:color="000000" w:fill="D9D9D9"/>
            <w:vAlign w:val="center"/>
            <w:hideMark/>
          </w:tcPr>
          <w:p w14:paraId="67E3720D" w14:textId="77777777" w:rsidR="0006335D" w:rsidRPr="00AA6E09" w:rsidRDefault="0006335D" w:rsidP="0006335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1B9B5B34" w14:textId="77777777" w:rsidR="0006335D" w:rsidRPr="00AA6E09" w:rsidRDefault="0006335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w roku, w których zachowana została prawidłowa temperatura i wilgotność w magazynach Archiwum Państwowego w Piotrkowie Trybunalskim</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3206A4BF" w14:textId="2DAF0D44" w:rsidR="0006335D" w:rsidRPr="00AA6E09" w:rsidRDefault="0006335D" w:rsidP="0006335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43EAF878" w14:textId="44E81BF7"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284AFF91" w14:textId="7DDE32D9"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603B2DB3" w14:textId="6567A409"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9550591" w14:textId="0D91FD0F"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DC367D7" w14:textId="57D39D36"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C73669E" w14:textId="623B78E8"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32348820" w14:textId="1D0415F8"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24570D77" w14:textId="5EA30095"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AAC5FE7" w14:textId="56BEBC74"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1E7FA50" w14:textId="214CC791"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B7A76ED" w14:textId="6243C602"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4312DDA" w14:textId="4F08784B"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DB8E72D" w14:textId="5C843025"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989812A" w14:textId="3A3417D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B2CFD9A" w14:textId="7D7E3FFF"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4809D283" w14:textId="7777777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3BDDD610" w14:textId="77777777" w:rsidR="0006335D" w:rsidRPr="00AA6E09" w:rsidRDefault="0006335D" w:rsidP="0006335D">
            <w:pPr>
              <w:spacing w:line="240" w:lineRule="auto"/>
              <w:jc w:val="left"/>
              <w:rPr>
                <w:rFonts w:ascii="Times New Roman" w:eastAsia="Times New Roman" w:hAnsi="Times New Roman" w:cs="Times New Roman"/>
                <w:sz w:val="16"/>
                <w:szCs w:val="16"/>
                <w:lang w:eastAsia="pl-PL"/>
              </w:rPr>
            </w:pPr>
          </w:p>
        </w:tc>
      </w:tr>
      <w:tr w:rsidR="00A10773" w:rsidRPr="00C674AE" w14:paraId="1A7A9D5B" w14:textId="77777777" w:rsidTr="00C674AE">
        <w:trPr>
          <w:trHeight w:val="864"/>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25D899F8" w14:textId="77777777" w:rsidR="0006335D" w:rsidRPr="00AA6E09" w:rsidRDefault="0006335D" w:rsidP="0006335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995" w:type="dxa"/>
            <w:tcBorders>
              <w:top w:val="nil"/>
              <w:left w:val="nil"/>
              <w:bottom w:val="single" w:sz="8" w:space="0" w:color="auto"/>
              <w:right w:val="single" w:sz="8" w:space="0" w:color="auto"/>
            </w:tcBorders>
            <w:shd w:val="clear" w:color="000000" w:fill="D9D9D9"/>
            <w:vAlign w:val="center"/>
            <w:hideMark/>
          </w:tcPr>
          <w:p w14:paraId="019793C4" w14:textId="77777777" w:rsidR="0006335D" w:rsidRPr="00AA6E09" w:rsidRDefault="0006335D" w:rsidP="0006335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2F0C836C" w14:textId="77777777" w:rsidR="0006335D" w:rsidRPr="00AA6E09" w:rsidRDefault="0006335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mokrej w Archiwum Państwowym w Piotrkowie Trybunalskim</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0E1A8913" w14:textId="75A3CD4A" w:rsidR="0006335D" w:rsidRPr="00AA6E09" w:rsidRDefault="0006335D" w:rsidP="0006335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2B095DC8" w14:textId="50E1C7B8"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215F8282" w14:textId="23BAFE7D"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681E83F0" w14:textId="406461B0"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5B8740D" w14:textId="517642AF"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049016C" w14:textId="48A8C230"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BC858E3" w14:textId="4BE9EFE8"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6006CF55" w14:textId="2CF76F30"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004CEC0A" w14:textId="33666791"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207EE49" w14:textId="64E9B5D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54D3845" w14:textId="019A2183"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E747773" w14:textId="70458B65"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5173C15" w14:textId="52B146CD"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768F282" w14:textId="7ABBA01E"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02C28E3" w14:textId="4ADC0405"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9296721" w14:textId="276B419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34662E96" w14:textId="7777777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4F1602EA" w14:textId="77777777" w:rsidR="0006335D" w:rsidRPr="00AA6E09" w:rsidRDefault="0006335D" w:rsidP="0006335D">
            <w:pPr>
              <w:spacing w:line="240" w:lineRule="auto"/>
              <w:jc w:val="left"/>
              <w:rPr>
                <w:rFonts w:ascii="Times New Roman" w:eastAsia="Times New Roman" w:hAnsi="Times New Roman" w:cs="Times New Roman"/>
                <w:sz w:val="16"/>
                <w:szCs w:val="16"/>
                <w:lang w:eastAsia="pl-PL"/>
              </w:rPr>
            </w:pPr>
          </w:p>
        </w:tc>
      </w:tr>
      <w:tr w:rsidR="00A10773" w:rsidRPr="00C674AE" w14:paraId="71E28F48" w14:textId="77777777" w:rsidTr="00C674AE">
        <w:trPr>
          <w:trHeight w:val="850"/>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CF3776F" w14:textId="77777777" w:rsidR="0006335D" w:rsidRPr="00AA6E09" w:rsidRDefault="0006335D" w:rsidP="0006335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CG_R_5</w:t>
            </w:r>
          </w:p>
        </w:tc>
        <w:tc>
          <w:tcPr>
            <w:tcW w:w="995" w:type="dxa"/>
            <w:tcBorders>
              <w:top w:val="nil"/>
              <w:left w:val="nil"/>
              <w:bottom w:val="single" w:sz="8" w:space="0" w:color="auto"/>
              <w:right w:val="single" w:sz="8" w:space="0" w:color="auto"/>
            </w:tcBorders>
            <w:shd w:val="clear" w:color="000000" w:fill="D9D9D9"/>
            <w:vAlign w:val="center"/>
            <w:hideMark/>
          </w:tcPr>
          <w:p w14:paraId="5339D330" w14:textId="77777777" w:rsidR="0006335D" w:rsidRPr="00AA6E09" w:rsidRDefault="0006335D" w:rsidP="0006335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6C67A7A2" w14:textId="77777777" w:rsidR="0006335D" w:rsidRPr="00AA6E09" w:rsidRDefault="0006335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suchej w Archiwum Państwowym w Piotrkowie Trybunalskim</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5F96F1D4" w14:textId="28079375" w:rsidR="0006335D" w:rsidRPr="00AA6E09" w:rsidRDefault="0006335D" w:rsidP="0006335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3CC83525" w14:textId="5A2C326D"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67ABB231" w14:textId="0451FABE"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40DFF544" w14:textId="081BA8B0"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AD10805" w14:textId="68B9A254"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02D8B3E" w14:textId="625D282C"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E43CB3A" w14:textId="2F809060"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29D833BB" w14:textId="22D4B592"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66456798" w14:textId="0AB247EF"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FA42A2F" w14:textId="2C02D6AA"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7F2F922" w14:textId="76948388"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F4C5FB3" w14:textId="6319B72A"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0002168" w14:textId="1EBFFA62"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00E6248" w14:textId="6D57F709"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2DD3349" w14:textId="22EC0F3E"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B0523CD" w14:textId="1D4D8EF4"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0F3B56BB" w14:textId="7777777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727AF3A9" w14:textId="77777777" w:rsidR="0006335D" w:rsidRPr="00AA6E09" w:rsidRDefault="0006335D" w:rsidP="0006335D">
            <w:pPr>
              <w:spacing w:line="240" w:lineRule="auto"/>
              <w:jc w:val="left"/>
              <w:rPr>
                <w:rFonts w:ascii="Times New Roman" w:eastAsia="Times New Roman" w:hAnsi="Times New Roman" w:cs="Times New Roman"/>
                <w:sz w:val="16"/>
                <w:szCs w:val="16"/>
                <w:lang w:eastAsia="pl-PL"/>
              </w:rPr>
            </w:pPr>
          </w:p>
        </w:tc>
      </w:tr>
      <w:tr w:rsidR="00A10773" w:rsidRPr="00C674AE" w14:paraId="44517BD2" w14:textId="77777777" w:rsidTr="00C674AE">
        <w:trPr>
          <w:trHeight w:val="850"/>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1B9FA4C9" w14:textId="77777777" w:rsidR="0006335D" w:rsidRPr="00AA6E09" w:rsidRDefault="0006335D" w:rsidP="0006335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CG_R_6</w:t>
            </w:r>
          </w:p>
        </w:tc>
        <w:tc>
          <w:tcPr>
            <w:tcW w:w="995" w:type="dxa"/>
            <w:tcBorders>
              <w:top w:val="nil"/>
              <w:left w:val="nil"/>
              <w:bottom w:val="single" w:sz="8" w:space="0" w:color="auto"/>
              <w:right w:val="single" w:sz="8" w:space="0" w:color="auto"/>
            </w:tcBorders>
            <w:shd w:val="clear" w:color="000000" w:fill="D9D9D9"/>
            <w:vAlign w:val="center"/>
            <w:hideMark/>
          </w:tcPr>
          <w:p w14:paraId="56816E96" w14:textId="77777777" w:rsidR="0006335D" w:rsidRPr="00AA6E09" w:rsidRDefault="0006335D" w:rsidP="0006335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3E7C59D7" w14:textId="77777777" w:rsidR="0006335D" w:rsidRPr="00AA6E09" w:rsidRDefault="0006335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digitalizacji/reprografii w Archiwum Państwowym w Piotrkowie Trybunalskim</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438F75C8" w14:textId="45B0C7D8" w:rsidR="0006335D" w:rsidRPr="00AA6E09" w:rsidRDefault="0006335D" w:rsidP="0006335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1A649FA" w14:textId="03CC0B6D"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1370F13C" w14:textId="16E4027C"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6EE3568C" w14:textId="67D5B307"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27C2B34" w14:textId="5D8C3D1A"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0922490" w14:textId="6CB19E6C"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1916467" w14:textId="20464F7B"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51C5B72E" w14:textId="469344F2"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291151E7" w14:textId="22608A9A"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87FDDDE" w14:textId="02B60A7E"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C6F440B" w14:textId="233F5571"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3925541" w14:textId="379EDEDC"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FDD70D0" w14:textId="5BDC8F06"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D3D9901" w14:textId="23005953"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F23931B" w14:textId="53062390"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2CF412F" w14:textId="6A7F5915"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540481C3" w14:textId="7777777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4BF2FFF0" w14:textId="77777777" w:rsidR="0006335D" w:rsidRPr="00AA6E09" w:rsidRDefault="0006335D" w:rsidP="0006335D">
            <w:pPr>
              <w:spacing w:line="240" w:lineRule="auto"/>
              <w:jc w:val="left"/>
              <w:rPr>
                <w:rFonts w:ascii="Times New Roman" w:eastAsia="Times New Roman" w:hAnsi="Times New Roman" w:cs="Times New Roman"/>
                <w:sz w:val="16"/>
                <w:szCs w:val="16"/>
                <w:lang w:eastAsia="pl-PL"/>
              </w:rPr>
            </w:pPr>
          </w:p>
        </w:tc>
      </w:tr>
      <w:tr w:rsidR="00A10773" w:rsidRPr="00C674AE" w14:paraId="5135A92C" w14:textId="77777777" w:rsidTr="00C674AE">
        <w:trPr>
          <w:trHeight w:val="850"/>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0507F4C5" w14:textId="77777777" w:rsidR="0006335D" w:rsidRPr="00AA6E09" w:rsidRDefault="0006335D" w:rsidP="0006335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995" w:type="dxa"/>
            <w:tcBorders>
              <w:top w:val="nil"/>
              <w:left w:val="nil"/>
              <w:bottom w:val="single" w:sz="8" w:space="0" w:color="auto"/>
              <w:right w:val="single" w:sz="8" w:space="0" w:color="auto"/>
            </w:tcBorders>
            <w:shd w:val="clear" w:color="000000" w:fill="D9D9D9"/>
            <w:vAlign w:val="center"/>
            <w:hideMark/>
          </w:tcPr>
          <w:p w14:paraId="1D45D600" w14:textId="77777777" w:rsidR="0006335D" w:rsidRPr="00AA6E09" w:rsidRDefault="0006335D" w:rsidP="0006335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1B2F8CD4" w14:textId="77777777" w:rsidR="0006335D" w:rsidRPr="00AA6E09" w:rsidRDefault="0006335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dostępna była czytelnia w Archiwum Państwowym w Piotrkowie Trybunalskim</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0A3A57CB" w14:textId="29EF893B" w:rsidR="0006335D" w:rsidRPr="00AA6E09" w:rsidRDefault="0006335D" w:rsidP="0006335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B46B1C0" w14:textId="5EF23248"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621E1CFE" w14:textId="21EE34B1" w:rsidR="0006335D" w:rsidRPr="00AA6E09" w:rsidRDefault="0006335D" w:rsidP="0006335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384B1B0F" w14:textId="1CA08F8A"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459DFAC" w14:textId="1F1718CE"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6E69F6D" w14:textId="4F9DCECB"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87EFF8E" w14:textId="1E40E235" w:rsidR="0006335D" w:rsidRPr="00AA6E09" w:rsidRDefault="0006335D" w:rsidP="0006335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0B1E8DE1" w14:textId="49474C89"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121</w:t>
            </w:r>
          </w:p>
        </w:tc>
        <w:tc>
          <w:tcPr>
            <w:tcW w:w="620" w:type="dxa"/>
            <w:tcBorders>
              <w:top w:val="nil"/>
              <w:left w:val="nil"/>
              <w:bottom w:val="single" w:sz="8" w:space="0" w:color="auto"/>
              <w:right w:val="single" w:sz="8" w:space="0" w:color="auto"/>
            </w:tcBorders>
            <w:shd w:val="clear" w:color="auto" w:fill="auto"/>
            <w:vAlign w:val="center"/>
            <w:hideMark/>
          </w:tcPr>
          <w:p w14:paraId="2E35B96C" w14:textId="49A76804"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E171F0D" w14:textId="753C5BC6"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80F261E" w14:textId="4D8AB1AB"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836120F" w14:textId="070956A2"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D5F9608" w14:textId="09F25AA1"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70B5672" w14:textId="52BE6DF5"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9002D53" w14:textId="3C7C07BF"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6D7C829" w14:textId="6A4CA3DC"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6F267BDF" w14:textId="77777777" w:rsidR="0006335D" w:rsidRPr="00AA6E09" w:rsidRDefault="0006335D" w:rsidP="0006335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79" w:type="dxa"/>
            <w:vAlign w:val="center"/>
            <w:hideMark/>
          </w:tcPr>
          <w:p w14:paraId="326B15F2" w14:textId="77777777" w:rsidR="0006335D" w:rsidRPr="00AA6E09" w:rsidRDefault="0006335D" w:rsidP="0006335D">
            <w:pPr>
              <w:spacing w:line="240" w:lineRule="auto"/>
              <w:jc w:val="left"/>
              <w:rPr>
                <w:rFonts w:ascii="Times New Roman" w:eastAsia="Times New Roman" w:hAnsi="Times New Roman" w:cs="Times New Roman"/>
                <w:sz w:val="16"/>
                <w:szCs w:val="16"/>
                <w:lang w:eastAsia="pl-PL"/>
              </w:rPr>
            </w:pPr>
          </w:p>
        </w:tc>
      </w:tr>
      <w:tr w:rsidR="00A10773" w:rsidRPr="00C674AE" w14:paraId="6779E840" w14:textId="77777777" w:rsidTr="00C674AE">
        <w:trPr>
          <w:trHeight w:val="432"/>
        </w:trPr>
        <w:tc>
          <w:tcPr>
            <w:tcW w:w="3584" w:type="dxa"/>
            <w:gridSpan w:val="3"/>
            <w:tcBorders>
              <w:top w:val="single" w:sz="8" w:space="0" w:color="auto"/>
              <w:left w:val="single" w:sz="8" w:space="0" w:color="auto"/>
              <w:bottom w:val="single" w:sz="8" w:space="0" w:color="auto"/>
              <w:right w:val="nil"/>
            </w:tcBorders>
            <w:shd w:val="clear" w:color="000000" w:fill="F2F8EE"/>
            <w:noWrap/>
            <w:vAlign w:val="center"/>
            <w:hideMark/>
          </w:tcPr>
          <w:p w14:paraId="12A7E909" w14:textId="77777777" w:rsidR="00582D8F" w:rsidRPr="00AA6E09" w:rsidRDefault="00582D8F" w:rsidP="00582D8F">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lastRenderedPageBreak/>
              <w:t>Cel szczegółowy 4</w:t>
            </w:r>
          </w:p>
        </w:tc>
        <w:tc>
          <w:tcPr>
            <w:tcW w:w="1067" w:type="dxa"/>
            <w:tcBorders>
              <w:top w:val="nil"/>
              <w:left w:val="nil"/>
              <w:bottom w:val="single" w:sz="8" w:space="0" w:color="auto"/>
              <w:right w:val="nil"/>
            </w:tcBorders>
            <w:shd w:val="clear" w:color="000000" w:fill="F2F8EE"/>
            <w:vAlign w:val="center"/>
            <w:hideMark/>
          </w:tcPr>
          <w:p w14:paraId="4EA3AEE6"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734" w:type="dxa"/>
            <w:tcBorders>
              <w:top w:val="nil"/>
              <w:left w:val="nil"/>
              <w:bottom w:val="single" w:sz="8" w:space="0" w:color="auto"/>
              <w:right w:val="nil"/>
            </w:tcBorders>
            <w:shd w:val="clear" w:color="000000" w:fill="F2F8EE"/>
            <w:vAlign w:val="center"/>
            <w:hideMark/>
          </w:tcPr>
          <w:p w14:paraId="787982F8"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830" w:type="dxa"/>
            <w:tcBorders>
              <w:top w:val="nil"/>
              <w:left w:val="nil"/>
              <w:bottom w:val="single" w:sz="8" w:space="0" w:color="auto"/>
              <w:right w:val="nil"/>
            </w:tcBorders>
            <w:shd w:val="clear" w:color="000000" w:fill="F2F8EE"/>
            <w:vAlign w:val="center"/>
            <w:hideMark/>
          </w:tcPr>
          <w:p w14:paraId="68A266FE"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395604B3"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33FF2C7B"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5F5A4246" w14:textId="0840EF3D"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488" w:type="dxa"/>
            <w:tcBorders>
              <w:top w:val="nil"/>
              <w:left w:val="nil"/>
              <w:bottom w:val="single" w:sz="8" w:space="0" w:color="auto"/>
              <w:right w:val="nil"/>
            </w:tcBorders>
            <w:shd w:val="clear" w:color="000000" w:fill="F2F8EE"/>
            <w:vAlign w:val="center"/>
            <w:hideMark/>
          </w:tcPr>
          <w:p w14:paraId="24AD5E3C" w14:textId="6DAC128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705" w:type="dxa"/>
            <w:tcBorders>
              <w:top w:val="nil"/>
              <w:left w:val="nil"/>
              <w:bottom w:val="single" w:sz="8" w:space="0" w:color="auto"/>
              <w:right w:val="nil"/>
            </w:tcBorders>
            <w:shd w:val="clear" w:color="000000" w:fill="F2F8EE"/>
            <w:vAlign w:val="center"/>
            <w:hideMark/>
          </w:tcPr>
          <w:p w14:paraId="2A04DF5E" w14:textId="78ADAF4A"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17F9DC23" w14:textId="0E9B8479"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677EED06" w14:textId="4BA32E56"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0B57F5DF" w14:textId="71E9112E"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488014B3" w14:textId="13EA257C"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74A6E2B4" w14:textId="36952CFF"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4153FEC3" w14:textId="620651B9"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4E6163EB" w14:textId="10ED20AD"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0943097D" w14:textId="7227B9DC"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184" w:type="dxa"/>
            <w:tcBorders>
              <w:top w:val="nil"/>
              <w:left w:val="nil"/>
              <w:bottom w:val="single" w:sz="8" w:space="0" w:color="auto"/>
              <w:right w:val="nil"/>
            </w:tcBorders>
            <w:shd w:val="clear" w:color="000000" w:fill="F2F8EE"/>
            <w:vAlign w:val="center"/>
            <w:hideMark/>
          </w:tcPr>
          <w:p w14:paraId="6BCFAF17" w14:textId="482F03D2"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79" w:type="dxa"/>
            <w:tcBorders>
              <w:top w:val="nil"/>
              <w:left w:val="nil"/>
              <w:bottom w:val="single" w:sz="8" w:space="0" w:color="auto"/>
              <w:right w:val="nil"/>
            </w:tcBorders>
            <w:shd w:val="clear" w:color="000000" w:fill="F2F8EE"/>
            <w:vAlign w:val="center"/>
            <w:hideMark/>
          </w:tcPr>
          <w:p w14:paraId="197CE56B" w14:textId="2F71D1E6"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r>
      <w:tr w:rsidR="00A10773" w:rsidRPr="00C674AE" w14:paraId="4AACA171" w14:textId="77777777" w:rsidTr="00C674AE">
        <w:trPr>
          <w:trHeight w:val="70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4ACFC9CC"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995" w:type="dxa"/>
            <w:tcBorders>
              <w:top w:val="nil"/>
              <w:left w:val="nil"/>
              <w:bottom w:val="single" w:sz="8" w:space="0" w:color="auto"/>
              <w:right w:val="single" w:sz="8" w:space="0" w:color="auto"/>
            </w:tcBorders>
            <w:shd w:val="clear" w:color="000000" w:fill="F2F2F2"/>
            <w:vAlign w:val="center"/>
            <w:hideMark/>
          </w:tcPr>
          <w:p w14:paraId="207D7C31"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0912188E" w14:textId="07CB44AD" w:rsidR="00C167ED" w:rsidRPr="00AA6E09" w:rsidRDefault="00C167E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Archiwum Państwowego w Poznaniu objętych wsparciem Programu „Archiwa”</w:t>
            </w:r>
          </w:p>
        </w:tc>
        <w:tc>
          <w:tcPr>
            <w:tcW w:w="1067"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1644AE45" w14:textId="4CF092D5"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4 Programu "Archiwa"</w:t>
            </w:r>
          </w:p>
        </w:tc>
        <w:tc>
          <w:tcPr>
            <w:tcW w:w="7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63DE46C2" w14:textId="426EDDD2"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single" w:sz="8" w:space="0" w:color="auto"/>
              <w:left w:val="nil"/>
              <w:bottom w:val="single" w:sz="8" w:space="0" w:color="auto"/>
              <w:right w:val="single" w:sz="8" w:space="0" w:color="auto"/>
            </w:tcBorders>
            <w:shd w:val="clear" w:color="000000" w:fill="D6DCE4"/>
            <w:vAlign w:val="center"/>
            <w:hideMark/>
          </w:tcPr>
          <w:p w14:paraId="614D7B6F" w14:textId="75EA975F"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74852DEF" w14:textId="2309EEA7"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34401725" w14:textId="4F1530E4"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19C4C0E2" w14:textId="7B018BD1"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2C285ACC" w14:textId="055DCDD6"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single" w:sz="8" w:space="0" w:color="auto"/>
              <w:left w:val="nil"/>
              <w:bottom w:val="single" w:sz="8" w:space="0" w:color="auto"/>
              <w:right w:val="single" w:sz="8" w:space="0" w:color="auto"/>
            </w:tcBorders>
            <w:shd w:val="clear" w:color="auto" w:fill="auto"/>
            <w:vAlign w:val="center"/>
            <w:hideMark/>
          </w:tcPr>
          <w:p w14:paraId="232FFC88" w14:textId="12336811"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02F7BEA2" w14:textId="0B256CB6"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7558FC6E" w14:textId="5DD3AD5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71D8EEE9" w14:textId="59276B3C"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2A526798" w14:textId="23208CA6"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365CEAF1" w14:textId="20D7006B"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25ADE649" w14:textId="3E833A03"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1B6843FB" w14:textId="21B249F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0A04B646" w14:textId="6F5B87CB"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71D156D8"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06FD9E40"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3B1D1D6C" w14:textId="77777777" w:rsidTr="00C674AE">
        <w:trPr>
          <w:trHeight w:val="93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5BBA3BA0"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CG_P_2</w:t>
            </w:r>
          </w:p>
        </w:tc>
        <w:tc>
          <w:tcPr>
            <w:tcW w:w="995" w:type="dxa"/>
            <w:tcBorders>
              <w:top w:val="nil"/>
              <w:left w:val="nil"/>
              <w:bottom w:val="single" w:sz="8" w:space="0" w:color="auto"/>
              <w:right w:val="single" w:sz="8" w:space="0" w:color="auto"/>
            </w:tcBorders>
            <w:shd w:val="clear" w:color="000000" w:fill="F2F2F2"/>
            <w:vAlign w:val="center"/>
            <w:hideMark/>
          </w:tcPr>
          <w:p w14:paraId="128E3F39"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761C15DE" w14:textId="382A86B9" w:rsidR="00C167ED" w:rsidRPr="00AA6E09" w:rsidRDefault="00C167ED"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Poznaniu, które w wyniku Programu „Archiwa” dostosowano do potrzeb osób ze szczególnymi potrzebami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2E7FCD47" w14:textId="2098FD79"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4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7F2D85C" w14:textId="25D7203C"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3A632AC6" w14:textId="14A6C682"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096CB065" w14:textId="31D2F7D3"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29B7CA97" w14:textId="057A2110"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0AE3C9AB" w14:textId="39531A43"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FBC4B2F" w14:textId="611DC98D"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559D2E67" w14:textId="7C1C3073"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0A0A0794" w14:textId="01624674"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DD16A4B" w14:textId="480A4CF6"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25E79B8F" w14:textId="3D3C05E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41478E66" w14:textId="2D5D7605"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12EA389" w14:textId="191BDE6F"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2544BFB9" w14:textId="3E18980A"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97BE6E9" w14:textId="5F218283"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1565629" w14:textId="353885D7"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68340A61"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2F7F20E1"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5262A01C" w14:textId="77777777" w:rsidTr="00C674AE">
        <w:trPr>
          <w:trHeight w:val="93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6FE8F39"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CG_P_3</w:t>
            </w:r>
          </w:p>
        </w:tc>
        <w:tc>
          <w:tcPr>
            <w:tcW w:w="995" w:type="dxa"/>
            <w:tcBorders>
              <w:top w:val="nil"/>
              <w:left w:val="nil"/>
              <w:bottom w:val="nil"/>
              <w:right w:val="single" w:sz="8" w:space="0" w:color="auto"/>
            </w:tcBorders>
            <w:shd w:val="clear" w:color="000000" w:fill="F2F2F2"/>
            <w:vAlign w:val="center"/>
            <w:hideMark/>
          </w:tcPr>
          <w:p w14:paraId="4EC9797D"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22468CF3" w14:textId="77777777" w:rsidR="00C167ED" w:rsidRPr="00AA6E09" w:rsidRDefault="00C167ED"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Poznaniu (o wartości zapotrzebowania na nieodnawialną energię pierwotną EP=45 kWh/m2/rok)</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079A0645" w14:textId="2840BCB6"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4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3AEF3D30" w14:textId="67D60489"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070B3627" w14:textId="70E6797A"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5429363B" w14:textId="7D711A83"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4C125AE3" w14:textId="7712FFDC"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7358E0E" w14:textId="2EEE86E5"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C9795E3" w14:textId="0FB9CF4B"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3E5E0766" w14:textId="4760F44C"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384E970B" w14:textId="3A3D47EB"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A05434F" w14:textId="105F00DC"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6F3FE05" w14:textId="3FC338B1"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964FB3C" w14:textId="49FCC637"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206D231" w14:textId="024FA1B1"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ABA476A" w14:textId="01D029A9"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7528E65" w14:textId="4FAE6F24"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52D7DD9" w14:textId="4FE3EAEC"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6D41E0C5"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1358D7FC"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1003BA76" w14:textId="77777777" w:rsidTr="00C674AE">
        <w:trPr>
          <w:trHeight w:val="864"/>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2CA5298A"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CG_P_4</w:t>
            </w:r>
          </w:p>
        </w:tc>
        <w:tc>
          <w:tcPr>
            <w:tcW w:w="995" w:type="dxa"/>
            <w:tcBorders>
              <w:top w:val="single" w:sz="8" w:space="0" w:color="auto"/>
              <w:left w:val="nil"/>
              <w:bottom w:val="single" w:sz="8" w:space="0" w:color="auto"/>
              <w:right w:val="single" w:sz="8" w:space="0" w:color="auto"/>
            </w:tcBorders>
            <w:shd w:val="clear" w:color="000000" w:fill="F2F2F2"/>
            <w:vAlign w:val="center"/>
            <w:hideMark/>
          </w:tcPr>
          <w:p w14:paraId="57376507"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032BABD7" w14:textId="12BC0CD5" w:rsidR="00C167ED" w:rsidRPr="00AA6E09" w:rsidRDefault="00C167E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Poznaniu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3D6C18F8" w14:textId="5E579818"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4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706AEF8" w14:textId="36159EA1"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56735EDF" w14:textId="41C7D942"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2 396,61</w:t>
            </w:r>
          </w:p>
        </w:tc>
        <w:tc>
          <w:tcPr>
            <w:tcW w:w="488" w:type="dxa"/>
            <w:tcBorders>
              <w:top w:val="nil"/>
              <w:left w:val="nil"/>
              <w:bottom w:val="single" w:sz="8" w:space="0" w:color="auto"/>
              <w:right w:val="single" w:sz="8" w:space="0" w:color="auto"/>
            </w:tcBorders>
            <w:shd w:val="clear" w:color="000000" w:fill="FFFFFF"/>
            <w:vAlign w:val="center"/>
            <w:hideMark/>
          </w:tcPr>
          <w:p w14:paraId="230B77BE" w14:textId="2F538764"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09FD68A0" w14:textId="327DD99A"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59A3893B" w14:textId="2111AD5B"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1D484BB" w14:textId="3E344FAE"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00F4F425" w14:textId="4B3E26B8"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2 396,61</w:t>
            </w:r>
          </w:p>
        </w:tc>
        <w:tc>
          <w:tcPr>
            <w:tcW w:w="620" w:type="dxa"/>
            <w:tcBorders>
              <w:top w:val="nil"/>
              <w:left w:val="nil"/>
              <w:bottom w:val="single" w:sz="8" w:space="0" w:color="auto"/>
              <w:right w:val="single" w:sz="8" w:space="0" w:color="auto"/>
            </w:tcBorders>
            <w:shd w:val="clear" w:color="auto" w:fill="auto"/>
            <w:vAlign w:val="center"/>
            <w:hideMark/>
          </w:tcPr>
          <w:p w14:paraId="5046ECCF" w14:textId="77E194F5"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4BF791F9" w14:textId="241C7789"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73A7DB6A" w14:textId="73229869"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0999692C" w14:textId="113DE59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5D64739B" w14:textId="0E9D85A2"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71B3EB1B" w14:textId="7776A52C"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1E4F56EF" w14:textId="1DAB7F13"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64C6C67E" w14:textId="17523BA1"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38B9CE67"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4B301E35"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0A10994B" w14:textId="77777777" w:rsidTr="00C674AE">
        <w:trPr>
          <w:trHeight w:val="1095"/>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7A150739"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CG_R_1</w:t>
            </w:r>
          </w:p>
        </w:tc>
        <w:tc>
          <w:tcPr>
            <w:tcW w:w="995" w:type="dxa"/>
            <w:tcBorders>
              <w:top w:val="nil"/>
              <w:left w:val="nil"/>
              <w:bottom w:val="single" w:sz="8" w:space="0" w:color="auto"/>
              <w:right w:val="single" w:sz="8" w:space="0" w:color="auto"/>
            </w:tcBorders>
            <w:shd w:val="clear" w:color="000000" w:fill="D9D9D9"/>
            <w:vAlign w:val="center"/>
            <w:hideMark/>
          </w:tcPr>
          <w:p w14:paraId="13C3050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3BA59A91" w14:textId="77777777"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Poznaniu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5B277428" w14:textId="5BACBC16"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13A00750" w14:textId="7518A0B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7D45474C" w14:textId="7690701D"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17 440</w:t>
            </w:r>
          </w:p>
        </w:tc>
        <w:tc>
          <w:tcPr>
            <w:tcW w:w="488" w:type="dxa"/>
            <w:tcBorders>
              <w:top w:val="nil"/>
              <w:left w:val="nil"/>
              <w:bottom w:val="single" w:sz="8" w:space="0" w:color="auto"/>
              <w:right w:val="single" w:sz="8" w:space="0" w:color="auto"/>
            </w:tcBorders>
            <w:shd w:val="clear" w:color="000000" w:fill="FFFFFF"/>
            <w:vAlign w:val="center"/>
            <w:hideMark/>
          </w:tcPr>
          <w:p w14:paraId="65CD3A80" w14:textId="4A98CF4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D4A1F23" w14:textId="38F69C8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F9944FF" w14:textId="0FF438E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5F8EF2F" w14:textId="064603E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19FCC45B" w14:textId="6377C0A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9 000</w:t>
            </w:r>
          </w:p>
        </w:tc>
        <w:tc>
          <w:tcPr>
            <w:tcW w:w="620" w:type="dxa"/>
            <w:tcBorders>
              <w:top w:val="nil"/>
              <w:left w:val="nil"/>
              <w:bottom w:val="single" w:sz="8" w:space="0" w:color="auto"/>
              <w:right w:val="single" w:sz="8" w:space="0" w:color="auto"/>
            </w:tcBorders>
            <w:shd w:val="clear" w:color="auto" w:fill="auto"/>
            <w:vAlign w:val="center"/>
            <w:hideMark/>
          </w:tcPr>
          <w:p w14:paraId="11058837" w14:textId="74A74D5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9 000</w:t>
            </w:r>
          </w:p>
        </w:tc>
        <w:tc>
          <w:tcPr>
            <w:tcW w:w="620" w:type="dxa"/>
            <w:tcBorders>
              <w:top w:val="nil"/>
              <w:left w:val="nil"/>
              <w:bottom w:val="single" w:sz="8" w:space="0" w:color="auto"/>
              <w:right w:val="single" w:sz="8" w:space="0" w:color="auto"/>
            </w:tcBorders>
            <w:shd w:val="clear" w:color="auto" w:fill="auto"/>
            <w:vAlign w:val="center"/>
            <w:hideMark/>
          </w:tcPr>
          <w:p w14:paraId="1C475F74" w14:textId="5114132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9 000</w:t>
            </w:r>
          </w:p>
        </w:tc>
        <w:tc>
          <w:tcPr>
            <w:tcW w:w="620" w:type="dxa"/>
            <w:tcBorders>
              <w:top w:val="nil"/>
              <w:left w:val="nil"/>
              <w:bottom w:val="single" w:sz="8" w:space="0" w:color="auto"/>
              <w:right w:val="single" w:sz="8" w:space="0" w:color="auto"/>
            </w:tcBorders>
            <w:shd w:val="clear" w:color="auto" w:fill="auto"/>
            <w:vAlign w:val="center"/>
            <w:hideMark/>
          </w:tcPr>
          <w:p w14:paraId="7925A4D4" w14:textId="0069D32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9 000</w:t>
            </w:r>
          </w:p>
        </w:tc>
        <w:tc>
          <w:tcPr>
            <w:tcW w:w="620" w:type="dxa"/>
            <w:tcBorders>
              <w:top w:val="nil"/>
              <w:left w:val="nil"/>
              <w:bottom w:val="single" w:sz="8" w:space="0" w:color="auto"/>
              <w:right w:val="single" w:sz="8" w:space="0" w:color="auto"/>
            </w:tcBorders>
            <w:shd w:val="clear" w:color="auto" w:fill="auto"/>
            <w:vAlign w:val="center"/>
            <w:hideMark/>
          </w:tcPr>
          <w:p w14:paraId="343141FE" w14:textId="33F1931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11 000</w:t>
            </w:r>
          </w:p>
        </w:tc>
        <w:tc>
          <w:tcPr>
            <w:tcW w:w="620" w:type="dxa"/>
            <w:tcBorders>
              <w:top w:val="nil"/>
              <w:left w:val="nil"/>
              <w:bottom w:val="single" w:sz="8" w:space="0" w:color="auto"/>
              <w:right w:val="single" w:sz="8" w:space="0" w:color="auto"/>
            </w:tcBorders>
            <w:shd w:val="clear" w:color="auto" w:fill="auto"/>
            <w:vAlign w:val="center"/>
            <w:hideMark/>
          </w:tcPr>
          <w:p w14:paraId="60BD732E" w14:textId="7E1B55E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11 000</w:t>
            </w:r>
          </w:p>
        </w:tc>
        <w:tc>
          <w:tcPr>
            <w:tcW w:w="620" w:type="dxa"/>
            <w:tcBorders>
              <w:top w:val="nil"/>
              <w:left w:val="nil"/>
              <w:bottom w:val="single" w:sz="8" w:space="0" w:color="auto"/>
              <w:right w:val="single" w:sz="8" w:space="0" w:color="auto"/>
            </w:tcBorders>
            <w:shd w:val="clear" w:color="auto" w:fill="auto"/>
            <w:vAlign w:val="center"/>
            <w:hideMark/>
          </w:tcPr>
          <w:p w14:paraId="5EF8979B" w14:textId="4E83AA5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11 000</w:t>
            </w:r>
          </w:p>
        </w:tc>
        <w:tc>
          <w:tcPr>
            <w:tcW w:w="620" w:type="dxa"/>
            <w:tcBorders>
              <w:top w:val="nil"/>
              <w:left w:val="nil"/>
              <w:bottom w:val="single" w:sz="8" w:space="0" w:color="auto"/>
              <w:right w:val="single" w:sz="8" w:space="0" w:color="auto"/>
            </w:tcBorders>
            <w:shd w:val="clear" w:color="auto" w:fill="auto"/>
            <w:vAlign w:val="center"/>
            <w:hideMark/>
          </w:tcPr>
          <w:p w14:paraId="01DD04BB" w14:textId="5C0AFDC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11 000</w:t>
            </w:r>
          </w:p>
        </w:tc>
        <w:tc>
          <w:tcPr>
            <w:tcW w:w="620" w:type="dxa"/>
            <w:tcBorders>
              <w:top w:val="nil"/>
              <w:left w:val="nil"/>
              <w:bottom w:val="single" w:sz="8" w:space="0" w:color="auto"/>
              <w:right w:val="single" w:sz="8" w:space="0" w:color="auto"/>
            </w:tcBorders>
            <w:shd w:val="clear" w:color="auto" w:fill="auto"/>
            <w:vAlign w:val="center"/>
            <w:hideMark/>
          </w:tcPr>
          <w:p w14:paraId="170B313C" w14:textId="16AEF5F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11 000</w:t>
            </w:r>
          </w:p>
        </w:tc>
        <w:tc>
          <w:tcPr>
            <w:tcW w:w="1184" w:type="dxa"/>
            <w:tcBorders>
              <w:top w:val="nil"/>
              <w:left w:val="nil"/>
              <w:bottom w:val="single" w:sz="8" w:space="0" w:color="auto"/>
              <w:right w:val="single" w:sz="8" w:space="0" w:color="auto"/>
            </w:tcBorders>
            <w:shd w:val="clear" w:color="000000" w:fill="D6DCE4"/>
            <w:vAlign w:val="center"/>
            <w:hideMark/>
          </w:tcPr>
          <w:p w14:paraId="236C803A"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147FE8BF"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1688973C" w14:textId="77777777" w:rsidTr="00C674AE">
        <w:trPr>
          <w:trHeight w:val="994"/>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39D584AC"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CG_R_2</w:t>
            </w:r>
          </w:p>
        </w:tc>
        <w:tc>
          <w:tcPr>
            <w:tcW w:w="995" w:type="dxa"/>
            <w:tcBorders>
              <w:top w:val="nil"/>
              <w:left w:val="nil"/>
              <w:bottom w:val="single" w:sz="8" w:space="0" w:color="auto"/>
              <w:right w:val="single" w:sz="8" w:space="0" w:color="auto"/>
            </w:tcBorders>
            <w:shd w:val="clear" w:color="000000" w:fill="D9D9D9"/>
            <w:vAlign w:val="center"/>
            <w:hideMark/>
          </w:tcPr>
          <w:p w14:paraId="4F4F9DB0"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3C6155A9" w14:textId="77777777"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Poznaniu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7D1FFD5F" w14:textId="5D7D3EE1"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4F482291" w14:textId="36EBF054"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1D62F4A9" w14:textId="1A1F8C75"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15 435</w:t>
            </w:r>
          </w:p>
        </w:tc>
        <w:tc>
          <w:tcPr>
            <w:tcW w:w="488" w:type="dxa"/>
            <w:tcBorders>
              <w:top w:val="nil"/>
              <w:left w:val="nil"/>
              <w:bottom w:val="single" w:sz="8" w:space="0" w:color="auto"/>
              <w:right w:val="single" w:sz="8" w:space="0" w:color="auto"/>
            </w:tcBorders>
            <w:shd w:val="clear" w:color="000000" w:fill="FFFFFF"/>
            <w:vAlign w:val="center"/>
            <w:hideMark/>
          </w:tcPr>
          <w:p w14:paraId="7850C504" w14:textId="33B7825B"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DA3318C" w14:textId="74E0F74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8B0B4E2" w14:textId="7DFFA50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E180097" w14:textId="403B115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79DB8D6C" w14:textId="335BF74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6 685</w:t>
            </w:r>
          </w:p>
        </w:tc>
        <w:tc>
          <w:tcPr>
            <w:tcW w:w="620" w:type="dxa"/>
            <w:tcBorders>
              <w:top w:val="nil"/>
              <w:left w:val="nil"/>
              <w:bottom w:val="single" w:sz="8" w:space="0" w:color="auto"/>
              <w:right w:val="single" w:sz="8" w:space="0" w:color="auto"/>
            </w:tcBorders>
            <w:shd w:val="clear" w:color="auto" w:fill="auto"/>
            <w:vAlign w:val="center"/>
            <w:hideMark/>
          </w:tcPr>
          <w:p w14:paraId="76CD7014" w14:textId="66E7027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7 385</w:t>
            </w:r>
          </w:p>
        </w:tc>
        <w:tc>
          <w:tcPr>
            <w:tcW w:w="620" w:type="dxa"/>
            <w:tcBorders>
              <w:top w:val="nil"/>
              <w:left w:val="nil"/>
              <w:bottom w:val="single" w:sz="8" w:space="0" w:color="auto"/>
              <w:right w:val="single" w:sz="8" w:space="0" w:color="auto"/>
            </w:tcBorders>
            <w:shd w:val="clear" w:color="auto" w:fill="auto"/>
            <w:vAlign w:val="center"/>
            <w:hideMark/>
          </w:tcPr>
          <w:p w14:paraId="4251953E" w14:textId="5124E42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7 735</w:t>
            </w:r>
          </w:p>
        </w:tc>
        <w:tc>
          <w:tcPr>
            <w:tcW w:w="620" w:type="dxa"/>
            <w:tcBorders>
              <w:top w:val="nil"/>
              <w:left w:val="nil"/>
              <w:bottom w:val="single" w:sz="8" w:space="0" w:color="auto"/>
              <w:right w:val="single" w:sz="8" w:space="0" w:color="auto"/>
            </w:tcBorders>
            <w:shd w:val="clear" w:color="auto" w:fill="auto"/>
            <w:vAlign w:val="center"/>
            <w:hideMark/>
          </w:tcPr>
          <w:p w14:paraId="4ED74D9B" w14:textId="20391A6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8 085</w:t>
            </w:r>
          </w:p>
        </w:tc>
        <w:tc>
          <w:tcPr>
            <w:tcW w:w="620" w:type="dxa"/>
            <w:tcBorders>
              <w:top w:val="nil"/>
              <w:left w:val="nil"/>
              <w:bottom w:val="single" w:sz="8" w:space="0" w:color="auto"/>
              <w:right w:val="single" w:sz="8" w:space="0" w:color="auto"/>
            </w:tcBorders>
            <w:shd w:val="clear" w:color="auto" w:fill="auto"/>
            <w:vAlign w:val="center"/>
            <w:hideMark/>
          </w:tcPr>
          <w:p w14:paraId="34C9043B" w14:textId="08EEB77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8 435</w:t>
            </w:r>
          </w:p>
        </w:tc>
        <w:tc>
          <w:tcPr>
            <w:tcW w:w="620" w:type="dxa"/>
            <w:tcBorders>
              <w:top w:val="nil"/>
              <w:left w:val="nil"/>
              <w:bottom w:val="single" w:sz="8" w:space="0" w:color="auto"/>
              <w:right w:val="single" w:sz="8" w:space="0" w:color="auto"/>
            </w:tcBorders>
            <w:shd w:val="clear" w:color="auto" w:fill="auto"/>
            <w:vAlign w:val="center"/>
            <w:hideMark/>
          </w:tcPr>
          <w:p w14:paraId="1EB42BDE" w14:textId="29677CF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8 785</w:t>
            </w:r>
          </w:p>
        </w:tc>
        <w:tc>
          <w:tcPr>
            <w:tcW w:w="620" w:type="dxa"/>
            <w:tcBorders>
              <w:top w:val="nil"/>
              <w:left w:val="nil"/>
              <w:bottom w:val="single" w:sz="8" w:space="0" w:color="auto"/>
              <w:right w:val="single" w:sz="8" w:space="0" w:color="auto"/>
            </w:tcBorders>
            <w:shd w:val="clear" w:color="auto" w:fill="auto"/>
            <w:vAlign w:val="center"/>
            <w:hideMark/>
          </w:tcPr>
          <w:p w14:paraId="0103B4BA" w14:textId="2C61D04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9 135</w:t>
            </w:r>
          </w:p>
        </w:tc>
        <w:tc>
          <w:tcPr>
            <w:tcW w:w="620" w:type="dxa"/>
            <w:tcBorders>
              <w:top w:val="nil"/>
              <w:left w:val="nil"/>
              <w:bottom w:val="single" w:sz="8" w:space="0" w:color="auto"/>
              <w:right w:val="single" w:sz="8" w:space="0" w:color="auto"/>
            </w:tcBorders>
            <w:shd w:val="clear" w:color="auto" w:fill="auto"/>
            <w:vAlign w:val="center"/>
            <w:hideMark/>
          </w:tcPr>
          <w:p w14:paraId="0638E538" w14:textId="084541E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9 485</w:t>
            </w:r>
          </w:p>
        </w:tc>
        <w:tc>
          <w:tcPr>
            <w:tcW w:w="620" w:type="dxa"/>
            <w:tcBorders>
              <w:top w:val="nil"/>
              <w:left w:val="nil"/>
              <w:bottom w:val="single" w:sz="8" w:space="0" w:color="auto"/>
              <w:right w:val="single" w:sz="8" w:space="0" w:color="auto"/>
            </w:tcBorders>
            <w:shd w:val="clear" w:color="auto" w:fill="auto"/>
            <w:vAlign w:val="center"/>
            <w:hideMark/>
          </w:tcPr>
          <w:p w14:paraId="4FBE37D0" w14:textId="38E1C82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9 835</w:t>
            </w:r>
          </w:p>
        </w:tc>
        <w:tc>
          <w:tcPr>
            <w:tcW w:w="1184" w:type="dxa"/>
            <w:tcBorders>
              <w:top w:val="nil"/>
              <w:left w:val="nil"/>
              <w:bottom w:val="single" w:sz="8" w:space="0" w:color="auto"/>
              <w:right w:val="single" w:sz="8" w:space="0" w:color="auto"/>
            </w:tcBorders>
            <w:shd w:val="clear" w:color="000000" w:fill="D6DCE4"/>
            <w:vAlign w:val="center"/>
            <w:hideMark/>
          </w:tcPr>
          <w:p w14:paraId="4F6FFAD0"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15F5ECC2"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4004DC68" w14:textId="77777777" w:rsidTr="00C674AE">
        <w:trPr>
          <w:trHeight w:val="1008"/>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111E9A96"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CG_R_3</w:t>
            </w:r>
          </w:p>
        </w:tc>
        <w:tc>
          <w:tcPr>
            <w:tcW w:w="995" w:type="dxa"/>
            <w:tcBorders>
              <w:top w:val="nil"/>
              <w:left w:val="nil"/>
              <w:bottom w:val="single" w:sz="8" w:space="0" w:color="auto"/>
              <w:right w:val="single" w:sz="8" w:space="0" w:color="auto"/>
            </w:tcBorders>
            <w:shd w:val="clear" w:color="000000" w:fill="D9D9D9"/>
            <w:vAlign w:val="center"/>
            <w:hideMark/>
          </w:tcPr>
          <w:p w14:paraId="5E1D3266"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21235EF4" w14:textId="77777777"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w roku, w których zachowana została prawidłowa temperatura i wilgotność w magazynach Archiwum Państwowego w Poznaniu</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64FE7FB2" w14:textId="28E21E9F"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1275AD54" w14:textId="4E8FD294"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478724F0" w14:textId="388C4E90"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26A0F896" w14:textId="3F436DE0"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86D4D77" w14:textId="27096EF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4417FD5" w14:textId="0AC6691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FD1F1A9" w14:textId="4B8310F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7430ADB8" w14:textId="4E86525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214</w:t>
            </w:r>
          </w:p>
        </w:tc>
        <w:tc>
          <w:tcPr>
            <w:tcW w:w="620" w:type="dxa"/>
            <w:tcBorders>
              <w:top w:val="nil"/>
              <w:left w:val="nil"/>
              <w:bottom w:val="single" w:sz="8" w:space="0" w:color="auto"/>
              <w:right w:val="single" w:sz="8" w:space="0" w:color="auto"/>
            </w:tcBorders>
            <w:shd w:val="clear" w:color="auto" w:fill="auto"/>
            <w:vAlign w:val="center"/>
            <w:hideMark/>
          </w:tcPr>
          <w:p w14:paraId="0A855712" w14:textId="622B37B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869FE51" w14:textId="224D0D4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54E4CC8" w14:textId="7913744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7E468F4" w14:textId="1612503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09B1961" w14:textId="7EBB4E0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92975AD" w14:textId="561835C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6946D13" w14:textId="6D6F09C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7295C14" w14:textId="0798387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48BE2D94"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42E75717"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0C34C923" w14:textId="77777777" w:rsidTr="00C674AE">
        <w:trPr>
          <w:trHeight w:val="1060"/>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15884D76"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995" w:type="dxa"/>
            <w:tcBorders>
              <w:top w:val="nil"/>
              <w:left w:val="nil"/>
              <w:bottom w:val="single" w:sz="8" w:space="0" w:color="auto"/>
              <w:right w:val="single" w:sz="8" w:space="0" w:color="auto"/>
            </w:tcBorders>
            <w:shd w:val="clear" w:color="000000" w:fill="D9D9D9"/>
            <w:vAlign w:val="center"/>
            <w:hideMark/>
          </w:tcPr>
          <w:p w14:paraId="29106CE1"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762DB260" w14:textId="77777777"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mokrej w Archiwum Państwowym w Poznaniu</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52210762" w14:textId="05BD8E49"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582513D7" w14:textId="7D92DEC5"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217705C2" w14:textId="6E71DA43"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E24B778" w14:textId="49834FF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color w:val="FF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119F6830" w14:textId="042855C4"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color w:val="FF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2B6CBB00" w14:textId="2DF18719"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color w:val="FF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054EC65F" w14:textId="0329858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FF0000"/>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3A1CD60C" w14:textId="161300A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7F4C5249" w14:textId="53F3532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2DFDC91C" w14:textId="133D5C7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7C19041F" w14:textId="2003528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66C00801" w14:textId="11A9A11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6FFFFA2F" w14:textId="7C80A74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4A2DC586" w14:textId="32EE6B6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58FF879C" w14:textId="5F66A29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5E025505" w14:textId="4353A4F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1184" w:type="dxa"/>
            <w:tcBorders>
              <w:top w:val="nil"/>
              <w:left w:val="nil"/>
              <w:bottom w:val="single" w:sz="8" w:space="0" w:color="auto"/>
              <w:right w:val="single" w:sz="8" w:space="0" w:color="auto"/>
            </w:tcBorders>
            <w:shd w:val="clear" w:color="000000" w:fill="D6DCE4"/>
            <w:vAlign w:val="center"/>
            <w:hideMark/>
          </w:tcPr>
          <w:p w14:paraId="1A84897E"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699B7718"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1040A038" w14:textId="77777777" w:rsidTr="00C674AE">
        <w:trPr>
          <w:trHeight w:val="1060"/>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014E907"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CG_R_5</w:t>
            </w:r>
          </w:p>
        </w:tc>
        <w:tc>
          <w:tcPr>
            <w:tcW w:w="995" w:type="dxa"/>
            <w:tcBorders>
              <w:top w:val="nil"/>
              <w:left w:val="nil"/>
              <w:bottom w:val="single" w:sz="8" w:space="0" w:color="auto"/>
              <w:right w:val="single" w:sz="8" w:space="0" w:color="auto"/>
            </w:tcBorders>
            <w:shd w:val="clear" w:color="000000" w:fill="D9D9D9"/>
            <w:vAlign w:val="center"/>
            <w:hideMark/>
          </w:tcPr>
          <w:p w14:paraId="1D3C9CEB"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395CA203" w14:textId="77777777"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suchej w Archiwum Państwowym w Poznaniu</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31C0213C" w14:textId="5723DC67"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32C7D3F6" w14:textId="0889BC7B"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371B640D" w14:textId="3C816B04"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30DA1ED7" w14:textId="4EEE2CD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color w:val="FF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3ADDE8F6" w14:textId="46212FD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color w:val="FF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E3EEA73" w14:textId="4A83F8D9"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color w:val="FF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EB529BF" w14:textId="2C5D236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FF0000"/>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070F7ADA" w14:textId="5D7B068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77E8B769" w14:textId="035B749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35D13C85" w14:textId="10793E2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370B7A15" w14:textId="762298D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4E574135" w14:textId="45A4188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046D7655" w14:textId="17D70D0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766159D1" w14:textId="156C47E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0FBF96F2" w14:textId="43CB6F4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440E8AAB" w14:textId="29D2009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1184" w:type="dxa"/>
            <w:tcBorders>
              <w:top w:val="nil"/>
              <w:left w:val="nil"/>
              <w:bottom w:val="single" w:sz="8" w:space="0" w:color="auto"/>
              <w:right w:val="single" w:sz="8" w:space="0" w:color="auto"/>
            </w:tcBorders>
            <w:shd w:val="clear" w:color="000000" w:fill="D6DCE4"/>
            <w:vAlign w:val="center"/>
            <w:hideMark/>
          </w:tcPr>
          <w:p w14:paraId="7CEAAA45"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51930556"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69971DC1" w14:textId="77777777" w:rsidTr="00C674AE">
        <w:trPr>
          <w:trHeight w:val="1060"/>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1A4F2E02"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CG_R_6</w:t>
            </w:r>
          </w:p>
        </w:tc>
        <w:tc>
          <w:tcPr>
            <w:tcW w:w="995" w:type="dxa"/>
            <w:tcBorders>
              <w:top w:val="nil"/>
              <w:left w:val="nil"/>
              <w:bottom w:val="single" w:sz="8" w:space="0" w:color="auto"/>
              <w:right w:val="single" w:sz="8" w:space="0" w:color="auto"/>
            </w:tcBorders>
            <w:shd w:val="clear" w:color="000000" w:fill="D9D9D9"/>
            <w:vAlign w:val="center"/>
            <w:hideMark/>
          </w:tcPr>
          <w:p w14:paraId="6AA4B5E6"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4BE33B14" w14:textId="77777777"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digitalizacji/reprografii w Archiwum Państwowym w Poznaniu</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675E5823" w14:textId="629A478D"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296829CE" w14:textId="099B990E"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1C189DAD" w14:textId="32413620"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765C784" w14:textId="7270456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color w:val="FF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16A412B5" w14:textId="608C593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color w:val="FF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2F6E780E" w14:textId="09710F7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color w:val="FF0000"/>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3C0083CF" w14:textId="3A992FF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FF0000"/>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7ACD640D" w14:textId="3348759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34844E58" w14:textId="62A67F3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52BE571E" w14:textId="4C0BCF7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6B20E8DF" w14:textId="7829D6A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68929E15" w14:textId="71D6334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5BC77B32" w14:textId="6E4A64D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0ECE18C4" w14:textId="3E8E79C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1398C463" w14:textId="661DE69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620" w:type="dxa"/>
            <w:tcBorders>
              <w:top w:val="nil"/>
              <w:left w:val="nil"/>
              <w:bottom w:val="single" w:sz="8" w:space="0" w:color="auto"/>
              <w:right w:val="single" w:sz="8" w:space="0" w:color="auto"/>
            </w:tcBorders>
            <w:shd w:val="clear" w:color="auto" w:fill="auto"/>
            <w:vAlign w:val="center"/>
            <w:hideMark/>
          </w:tcPr>
          <w:p w14:paraId="66B2D1BE" w14:textId="6D58740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1184" w:type="dxa"/>
            <w:tcBorders>
              <w:top w:val="nil"/>
              <w:left w:val="nil"/>
              <w:bottom w:val="single" w:sz="8" w:space="0" w:color="auto"/>
              <w:right w:val="single" w:sz="8" w:space="0" w:color="auto"/>
            </w:tcBorders>
            <w:shd w:val="clear" w:color="000000" w:fill="D6DCE4"/>
            <w:vAlign w:val="center"/>
            <w:hideMark/>
          </w:tcPr>
          <w:p w14:paraId="752566AC"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36E0CFF8"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621E2F62" w14:textId="77777777" w:rsidTr="00C674AE">
        <w:trPr>
          <w:trHeight w:val="1060"/>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55D6BF3"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995" w:type="dxa"/>
            <w:tcBorders>
              <w:top w:val="nil"/>
              <w:left w:val="nil"/>
              <w:bottom w:val="single" w:sz="8" w:space="0" w:color="auto"/>
              <w:right w:val="single" w:sz="8" w:space="0" w:color="auto"/>
            </w:tcBorders>
            <w:shd w:val="clear" w:color="000000" w:fill="D9D9D9"/>
            <w:vAlign w:val="center"/>
            <w:hideMark/>
          </w:tcPr>
          <w:p w14:paraId="4C032643"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2FDFC224" w14:textId="77777777"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dostępna była czytelnia w Archiwum Państwowym w Poznaniu</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3627A4D6" w14:textId="075174EE"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2F2870"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29EB83B4" w14:textId="362C034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4B2861B0" w14:textId="304EFB90"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673879D9" w14:textId="13E7821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CA75CA9" w14:textId="7457CD6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B9AAFA3" w14:textId="76263F39"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850DDF3" w14:textId="23C1CF9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115F9609" w14:textId="3738CFF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214</w:t>
            </w:r>
          </w:p>
        </w:tc>
        <w:tc>
          <w:tcPr>
            <w:tcW w:w="620" w:type="dxa"/>
            <w:tcBorders>
              <w:top w:val="nil"/>
              <w:left w:val="nil"/>
              <w:bottom w:val="single" w:sz="8" w:space="0" w:color="auto"/>
              <w:right w:val="single" w:sz="8" w:space="0" w:color="auto"/>
            </w:tcBorders>
            <w:shd w:val="clear" w:color="auto" w:fill="auto"/>
            <w:vAlign w:val="center"/>
            <w:hideMark/>
          </w:tcPr>
          <w:p w14:paraId="1B0B9A2F" w14:textId="4483C3B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726B86B" w14:textId="72D9F92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37DB551" w14:textId="761232E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8A1B319" w14:textId="2B4835C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E60BBA5" w14:textId="1B59115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00B828E" w14:textId="3282304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49C64B8" w14:textId="2CC2864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ED0A64E" w14:textId="3974EFC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2588F8C5"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79" w:type="dxa"/>
            <w:vAlign w:val="center"/>
            <w:hideMark/>
          </w:tcPr>
          <w:p w14:paraId="12BC6FEA"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4F8E9BAC" w14:textId="77777777" w:rsidTr="00C674AE">
        <w:trPr>
          <w:trHeight w:val="374"/>
        </w:trPr>
        <w:tc>
          <w:tcPr>
            <w:tcW w:w="3584" w:type="dxa"/>
            <w:gridSpan w:val="3"/>
            <w:tcBorders>
              <w:top w:val="single" w:sz="8" w:space="0" w:color="auto"/>
              <w:left w:val="single" w:sz="8" w:space="0" w:color="auto"/>
              <w:bottom w:val="single" w:sz="8" w:space="0" w:color="auto"/>
              <w:right w:val="nil"/>
            </w:tcBorders>
            <w:shd w:val="clear" w:color="000000" w:fill="F2F8EE"/>
            <w:noWrap/>
            <w:vAlign w:val="center"/>
            <w:hideMark/>
          </w:tcPr>
          <w:p w14:paraId="3B0CB877" w14:textId="77777777" w:rsidR="00582D8F" w:rsidRPr="00AA6E09" w:rsidRDefault="00582D8F" w:rsidP="00582D8F">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lastRenderedPageBreak/>
              <w:t>Cel szczegółowy 5</w:t>
            </w:r>
          </w:p>
        </w:tc>
        <w:tc>
          <w:tcPr>
            <w:tcW w:w="1067" w:type="dxa"/>
            <w:tcBorders>
              <w:top w:val="nil"/>
              <w:left w:val="nil"/>
              <w:bottom w:val="single" w:sz="8" w:space="0" w:color="auto"/>
              <w:right w:val="nil"/>
            </w:tcBorders>
            <w:shd w:val="clear" w:color="000000" w:fill="F2F8EE"/>
            <w:vAlign w:val="center"/>
            <w:hideMark/>
          </w:tcPr>
          <w:p w14:paraId="720D7C5A"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734" w:type="dxa"/>
            <w:tcBorders>
              <w:top w:val="nil"/>
              <w:left w:val="nil"/>
              <w:bottom w:val="single" w:sz="8" w:space="0" w:color="auto"/>
              <w:right w:val="nil"/>
            </w:tcBorders>
            <w:shd w:val="clear" w:color="000000" w:fill="F2F8EE"/>
            <w:vAlign w:val="center"/>
            <w:hideMark/>
          </w:tcPr>
          <w:p w14:paraId="0A6881B5"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830" w:type="dxa"/>
            <w:tcBorders>
              <w:top w:val="nil"/>
              <w:left w:val="nil"/>
              <w:bottom w:val="single" w:sz="8" w:space="0" w:color="auto"/>
              <w:right w:val="nil"/>
            </w:tcBorders>
            <w:shd w:val="clear" w:color="000000" w:fill="F2F8EE"/>
            <w:vAlign w:val="center"/>
            <w:hideMark/>
          </w:tcPr>
          <w:p w14:paraId="6644BDB7"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762F01D3"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0465EE85" w14:textId="7777777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488" w:type="dxa"/>
            <w:tcBorders>
              <w:top w:val="nil"/>
              <w:left w:val="nil"/>
              <w:bottom w:val="single" w:sz="8" w:space="0" w:color="auto"/>
              <w:right w:val="nil"/>
            </w:tcBorders>
            <w:shd w:val="clear" w:color="000000" w:fill="F2F8EE"/>
            <w:vAlign w:val="center"/>
            <w:hideMark/>
          </w:tcPr>
          <w:p w14:paraId="557C2953" w14:textId="3AAF94C0"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488" w:type="dxa"/>
            <w:tcBorders>
              <w:top w:val="nil"/>
              <w:left w:val="nil"/>
              <w:bottom w:val="single" w:sz="8" w:space="0" w:color="auto"/>
              <w:right w:val="nil"/>
            </w:tcBorders>
            <w:shd w:val="clear" w:color="000000" w:fill="F2F8EE"/>
            <w:vAlign w:val="center"/>
            <w:hideMark/>
          </w:tcPr>
          <w:p w14:paraId="174A3A29" w14:textId="48D2D451"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705" w:type="dxa"/>
            <w:tcBorders>
              <w:top w:val="nil"/>
              <w:left w:val="nil"/>
              <w:bottom w:val="single" w:sz="8" w:space="0" w:color="auto"/>
              <w:right w:val="nil"/>
            </w:tcBorders>
            <w:shd w:val="clear" w:color="000000" w:fill="F2F8EE"/>
            <w:vAlign w:val="center"/>
            <w:hideMark/>
          </w:tcPr>
          <w:p w14:paraId="15A5E4AE" w14:textId="2AED468C"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18429A04" w14:textId="133A88DD"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4E1B44C6" w14:textId="0F3D3EFF"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072A380D" w14:textId="7E5DF537"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79B4EF36" w14:textId="7B2CAE3B"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2D49D611" w14:textId="320514EF"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04A60FF0" w14:textId="2269F421"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71BE21C8" w14:textId="59E9E56F"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620" w:type="dxa"/>
            <w:tcBorders>
              <w:top w:val="nil"/>
              <w:left w:val="nil"/>
              <w:bottom w:val="single" w:sz="8" w:space="0" w:color="auto"/>
              <w:right w:val="nil"/>
            </w:tcBorders>
            <w:shd w:val="clear" w:color="000000" w:fill="F2F8EE"/>
            <w:vAlign w:val="center"/>
            <w:hideMark/>
          </w:tcPr>
          <w:p w14:paraId="2622ED52" w14:textId="7A734D0F"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184" w:type="dxa"/>
            <w:tcBorders>
              <w:top w:val="nil"/>
              <w:left w:val="nil"/>
              <w:bottom w:val="single" w:sz="8" w:space="0" w:color="auto"/>
              <w:right w:val="nil"/>
            </w:tcBorders>
            <w:shd w:val="clear" w:color="000000" w:fill="F2F8EE"/>
            <w:vAlign w:val="center"/>
            <w:hideMark/>
          </w:tcPr>
          <w:p w14:paraId="24F7196A" w14:textId="6AAF2D4F"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79" w:type="dxa"/>
            <w:tcBorders>
              <w:top w:val="nil"/>
              <w:left w:val="nil"/>
              <w:bottom w:val="single" w:sz="8" w:space="0" w:color="auto"/>
              <w:right w:val="nil"/>
            </w:tcBorders>
            <w:shd w:val="clear" w:color="000000" w:fill="F2F8EE"/>
            <w:vAlign w:val="center"/>
            <w:hideMark/>
          </w:tcPr>
          <w:p w14:paraId="3696BAF2" w14:textId="4B63BD9E" w:rsidR="00582D8F" w:rsidRPr="00AA6E09" w:rsidRDefault="00582D8F" w:rsidP="00582D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r>
      <w:tr w:rsidR="00A10773" w:rsidRPr="00C674AE" w14:paraId="07ECF04A" w14:textId="77777777" w:rsidTr="00C674AE">
        <w:trPr>
          <w:trHeight w:val="76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2CF6F372"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995" w:type="dxa"/>
            <w:tcBorders>
              <w:top w:val="nil"/>
              <w:left w:val="nil"/>
              <w:bottom w:val="single" w:sz="8" w:space="0" w:color="auto"/>
              <w:right w:val="single" w:sz="8" w:space="0" w:color="auto"/>
            </w:tcBorders>
            <w:shd w:val="clear" w:color="000000" w:fill="F2F2F2"/>
            <w:vAlign w:val="center"/>
            <w:hideMark/>
          </w:tcPr>
          <w:p w14:paraId="18E62DB7"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51747C07" w14:textId="62D16593" w:rsidR="00C167ED" w:rsidRPr="00AA6E09" w:rsidRDefault="00C167E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Archiwum Państwowego w Szczecinie objętych wsparciem Programu „Archiwa”</w:t>
            </w:r>
          </w:p>
        </w:tc>
        <w:tc>
          <w:tcPr>
            <w:tcW w:w="1067"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7CC6FB5F" w14:textId="2F7D6914"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5 Programu "Archiwa"</w:t>
            </w:r>
          </w:p>
        </w:tc>
        <w:tc>
          <w:tcPr>
            <w:tcW w:w="7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78A65BC0" w14:textId="4337418F"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single" w:sz="8" w:space="0" w:color="auto"/>
              <w:left w:val="nil"/>
              <w:bottom w:val="single" w:sz="8" w:space="0" w:color="auto"/>
              <w:right w:val="single" w:sz="8" w:space="0" w:color="auto"/>
            </w:tcBorders>
            <w:shd w:val="clear" w:color="000000" w:fill="D6DCE4"/>
            <w:vAlign w:val="center"/>
            <w:hideMark/>
          </w:tcPr>
          <w:p w14:paraId="211AD8DA" w14:textId="1DCCE7F4"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1DFDDFAA" w14:textId="4CA24770"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2F7A46A3" w14:textId="089B6237"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00F4B8CE" w14:textId="4C13993E"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single" w:sz="8" w:space="0" w:color="auto"/>
              <w:left w:val="nil"/>
              <w:bottom w:val="single" w:sz="8" w:space="0" w:color="auto"/>
              <w:right w:val="single" w:sz="8" w:space="0" w:color="auto"/>
            </w:tcBorders>
            <w:shd w:val="clear" w:color="000000" w:fill="FFFFFF"/>
            <w:vAlign w:val="center"/>
            <w:hideMark/>
          </w:tcPr>
          <w:p w14:paraId="4762654B" w14:textId="26EAC162"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single" w:sz="8" w:space="0" w:color="auto"/>
              <w:left w:val="nil"/>
              <w:bottom w:val="single" w:sz="8" w:space="0" w:color="auto"/>
              <w:right w:val="single" w:sz="8" w:space="0" w:color="auto"/>
            </w:tcBorders>
            <w:shd w:val="clear" w:color="auto" w:fill="auto"/>
            <w:vAlign w:val="center"/>
            <w:hideMark/>
          </w:tcPr>
          <w:p w14:paraId="24D4B967" w14:textId="3118D1DD"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0FD96A7B" w14:textId="1C63628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22D69DCB" w14:textId="27C637AE"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1E703590" w14:textId="55785C1D"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51C38D5C" w14:textId="1CD030E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5612D72A" w14:textId="2C4234C4"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2BD550CF" w14:textId="2AACFB7F"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3189D3EA" w14:textId="2B8703EE"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14:paraId="0F939320" w14:textId="44F35CE1"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2B7FE14F"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63F34D64"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66E0D827" w14:textId="77777777" w:rsidTr="00C674AE">
        <w:trPr>
          <w:trHeight w:val="49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27CAFD22"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CG_P_2</w:t>
            </w:r>
          </w:p>
        </w:tc>
        <w:tc>
          <w:tcPr>
            <w:tcW w:w="995" w:type="dxa"/>
            <w:tcBorders>
              <w:top w:val="nil"/>
              <w:left w:val="nil"/>
              <w:bottom w:val="single" w:sz="8" w:space="0" w:color="auto"/>
              <w:right w:val="single" w:sz="8" w:space="0" w:color="auto"/>
            </w:tcBorders>
            <w:shd w:val="clear" w:color="000000" w:fill="F2F2F2"/>
            <w:vAlign w:val="center"/>
            <w:hideMark/>
          </w:tcPr>
          <w:p w14:paraId="315DC84F"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75DA590F" w14:textId="787EB216" w:rsidR="00C167ED" w:rsidRPr="00AA6E09" w:rsidRDefault="00C167ED"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Szczecinie, które w wyniku Programu „Archiwa” dostosowano do potrzeb osób ze szczególnymi potrzebami </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549796E6" w14:textId="3FF01483"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5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5684D889" w14:textId="575C1F62"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4173D796" w14:textId="485DBDAF"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14226AD7" w14:textId="21BDD33E"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07696950" w14:textId="0A5DC299"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1F9E62B" w14:textId="49FF2F96"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1B000419" w14:textId="5DD17CAF"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6AA9EBF3" w14:textId="5CA9AE91"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13CDC450" w14:textId="74602FB5"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7F0EE47" w14:textId="5F26C34E"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0F202FE" w14:textId="6769F252"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6F69A502" w14:textId="2896510A"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42EC3CA8" w14:textId="534790B4"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BDFC77A" w14:textId="0AE39A29"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2F49A57" w14:textId="38AE6D15"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0CD1E1BC" w14:textId="66D0EC52"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6ACDB2E0"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70542373"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6A75DEBB" w14:textId="77777777" w:rsidTr="00C674AE">
        <w:trPr>
          <w:trHeight w:val="1080"/>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5AD1473A"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CG_P_3</w:t>
            </w:r>
          </w:p>
        </w:tc>
        <w:tc>
          <w:tcPr>
            <w:tcW w:w="995" w:type="dxa"/>
            <w:tcBorders>
              <w:top w:val="nil"/>
              <w:left w:val="nil"/>
              <w:bottom w:val="nil"/>
              <w:right w:val="single" w:sz="8" w:space="0" w:color="auto"/>
            </w:tcBorders>
            <w:shd w:val="clear" w:color="000000" w:fill="F2F2F2"/>
            <w:vAlign w:val="center"/>
            <w:hideMark/>
          </w:tcPr>
          <w:p w14:paraId="29A66DF7"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70D553CD" w14:textId="77777777" w:rsidR="00C167ED" w:rsidRPr="00AA6E09" w:rsidRDefault="00C167ED"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Szczecinie (o wartości zapotrzebowania na nieodnawialną energię pierwotną EP=45 kWh/m2/rok)</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42FCCCB8" w14:textId="6B17F8F9"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5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7468263" w14:textId="3D3658B5"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6704FE1B" w14:textId="40530E18"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488" w:type="dxa"/>
            <w:tcBorders>
              <w:top w:val="nil"/>
              <w:left w:val="nil"/>
              <w:bottom w:val="single" w:sz="8" w:space="0" w:color="auto"/>
              <w:right w:val="single" w:sz="8" w:space="0" w:color="auto"/>
            </w:tcBorders>
            <w:shd w:val="clear" w:color="000000" w:fill="FFFFFF"/>
            <w:vAlign w:val="center"/>
            <w:hideMark/>
          </w:tcPr>
          <w:p w14:paraId="4595529C" w14:textId="6AB9870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0C8F0DBB" w14:textId="6A7E1B90"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70E775A" w14:textId="02F46578"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3105AF48" w14:textId="74E54D42"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42223319" w14:textId="5E6CD010"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w:t>
            </w:r>
          </w:p>
        </w:tc>
        <w:tc>
          <w:tcPr>
            <w:tcW w:w="620" w:type="dxa"/>
            <w:tcBorders>
              <w:top w:val="nil"/>
              <w:left w:val="nil"/>
              <w:bottom w:val="single" w:sz="8" w:space="0" w:color="auto"/>
              <w:right w:val="single" w:sz="8" w:space="0" w:color="auto"/>
            </w:tcBorders>
            <w:shd w:val="clear" w:color="000000" w:fill="FFFFFF"/>
            <w:vAlign w:val="center"/>
            <w:hideMark/>
          </w:tcPr>
          <w:p w14:paraId="350F2D09" w14:textId="60E5B357"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223F7BC7" w14:textId="047269AA"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87C3C09" w14:textId="6E520119"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1180EB1" w14:textId="50C73AF5"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22F88C05" w14:textId="222B8EDB"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34206EFD" w14:textId="2C38449B"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5B4EAB36" w14:textId="4C4E5C1A"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000000" w:fill="FFFFFF"/>
            <w:vAlign w:val="center"/>
            <w:hideMark/>
          </w:tcPr>
          <w:p w14:paraId="740B2582" w14:textId="5627081A"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6AAAE5D5"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39401517"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67783BAC" w14:textId="77777777" w:rsidTr="00C674AE">
        <w:trPr>
          <w:trHeight w:val="806"/>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46EEA1CC" w14:textId="77777777" w:rsidR="00C167ED" w:rsidRPr="00AA6E09" w:rsidRDefault="00C167ED" w:rsidP="00C167E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CG_P_4</w:t>
            </w:r>
          </w:p>
        </w:tc>
        <w:tc>
          <w:tcPr>
            <w:tcW w:w="995" w:type="dxa"/>
            <w:tcBorders>
              <w:top w:val="single" w:sz="8" w:space="0" w:color="auto"/>
              <w:left w:val="nil"/>
              <w:bottom w:val="single" w:sz="8" w:space="0" w:color="auto"/>
              <w:right w:val="single" w:sz="8" w:space="0" w:color="auto"/>
            </w:tcBorders>
            <w:shd w:val="clear" w:color="000000" w:fill="F2F2F2"/>
            <w:vAlign w:val="center"/>
            <w:hideMark/>
          </w:tcPr>
          <w:p w14:paraId="4BC1DE3C"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717" w:type="dxa"/>
            <w:tcBorders>
              <w:top w:val="nil"/>
              <w:left w:val="nil"/>
              <w:bottom w:val="single" w:sz="8" w:space="0" w:color="auto"/>
              <w:right w:val="single" w:sz="8" w:space="0" w:color="auto"/>
            </w:tcBorders>
            <w:shd w:val="clear" w:color="000000" w:fill="F2F2F2"/>
            <w:vAlign w:val="center"/>
            <w:hideMark/>
          </w:tcPr>
          <w:p w14:paraId="67777671" w14:textId="0575AFA9" w:rsidR="00C167ED" w:rsidRPr="00AA6E09" w:rsidRDefault="00C167E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Szczecinie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6D07B44D" w14:textId="3FE44F56"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5 Programu "Archiwa"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5B9CD359" w14:textId="5AEEE35C"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2A64F465" w14:textId="0CDA5771" w:rsidR="00C167ED" w:rsidRPr="00AA6E09" w:rsidRDefault="00C167ED" w:rsidP="00C167E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9430,17</w:t>
            </w:r>
          </w:p>
        </w:tc>
        <w:tc>
          <w:tcPr>
            <w:tcW w:w="488" w:type="dxa"/>
            <w:tcBorders>
              <w:top w:val="nil"/>
              <w:left w:val="nil"/>
              <w:bottom w:val="single" w:sz="8" w:space="0" w:color="auto"/>
              <w:right w:val="single" w:sz="8" w:space="0" w:color="auto"/>
            </w:tcBorders>
            <w:shd w:val="clear" w:color="000000" w:fill="FFFFFF"/>
            <w:vAlign w:val="center"/>
            <w:hideMark/>
          </w:tcPr>
          <w:p w14:paraId="7E009237" w14:textId="5EBFB266"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76F64BC7" w14:textId="7B2BE983"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61C5FE9D" w14:textId="5EAA4D76" w:rsidR="00C167ED" w:rsidRPr="00AA6E09" w:rsidRDefault="00C167ED" w:rsidP="00C167ED">
            <w:pPr>
              <w:spacing w:line="240" w:lineRule="auto"/>
              <w:jc w:val="center"/>
              <w:rPr>
                <w:rFonts w:ascii="Times New Roman" w:eastAsia="Times New Roman" w:hAnsi="Times New Roman" w:cs="Times New Roman"/>
                <w:color w:val="FF0000"/>
                <w:sz w:val="16"/>
                <w:szCs w:val="16"/>
                <w:lang w:eastAsia="pl-PL"/>
              </w:rPr>
            </w:pPr>
            <w:r w:rsidRPr="00AA6E09">
              <w:rPr>
                <w:rFonts w:ascii="Times New Roman" w:hAnsi="Times New Roman" w:cs="Times New Roman"/>
                <w:bCs/>
                <w:sz w:val="16"/>
                <w:szCs w:val="16"/>
              </w:rPr>
              <w:t>0</w:t>
            </w:r>
          </w:p>
        </w:tc>
        <w:tc>
          <w:tcPr>
            <w:tcW w:w="488" w:type="dxa"/>
            <w:tcBorders>
              <w:top w:val="nil"/>
              <w:left w:val="nil"/>
              <w:bottom w:val="single" w:sz="8" w:space="0" w:color="auto"/>
              <w:right w:val="single" w:sz="8" w:space="0" w:color="auto"/>
            </w:tcBorders>
            <w:shd w:val="clear" w:color="000000" w:fill="FFFFFF"/>
            <w:vAlign w:val="center"/>
            <w:hideMark/>
          </w:tcPr>
          <w:p w14:paraId="03C5A77A" w14:textId="466A7FE8"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Cs/>
                <w:sz w:val="16"/>
                <w:szCs w:val="16"/>
              </w:rPr>
              <w:t>0</w:t>
            </w:r>
          </w:p>
        </w:tc>
        <w:tc>
          <w:tcPr>
            <w:tcW w:w="705" w:type="dxa"/>
            <w:tcBorders>
              <w:top w:val="nil"/>
              <w:left w:val="nil"/>
              <w:bottom w:val="single" w:sz="8" w:space="0" w:color="auto"/>
              <w:right w:val="single" w:sz="8" w:space="0" w:color="auto"/>
            </w:tcBorders>
            <w:shd w:val="clear" w:color="auto" w:fill="auto"/>
            <w:vAlign w:val="center"/>
            <w:hideMark/>
          </w:tcPr>
          <w:p w14:paraId="50B6B003" w14:textId="7B29F3EB"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9430,17</w:t>
            </w:r>
          </w:p>
        </w:tc>
        <w:tc>
          <w:tcPr>
            <w:tcW w:w="620" w:type="dxa"/>
            <w:tcBorders>
              <w:top w:val="nil"/>
              <w:left w:val="nil"/>
              <w:bottom w:val="single" w:sz="8" w:space="0" w:color="auto"/>
              <w:right w:val="single" w:sz="8" w:space="0" w:color="auto"/>
            </w:tcBorders>
            <w:shd w:val="clear" w:color="auto" w:fill="auto"/>
            <w:vAlign w:val="center"/>
            <w:hideMark/>
          </w:tcPr>
          <w:p w14:paraId="0B8B41E1" w14:textId="2545795B"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786AFF98" w14:textId="754D68FA"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3BDC6686" w14:textId="35C1459E"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115609B6" w14:textId="52988F8C"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2CBF353A" w14:textId="41C7BCD6"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3E69CF0F" w14:textId="26A42274"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7C3935E2" w14:textId="733C373F"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620" w:type="dxa"/>
            <w:tcBorders>
              <w:top w:val="nil"/>
              <w:left w:val="nil"/>
              <w:bottom w:val="single" w:sz="8" w:space="0" w:color="auto"/>
              <w:right w:val="single" w:sz="8" w:space="0" w:color="auto"/>
            </w:tcBorders>
            <w:shd w:val="clear" w:color="auto" w:fill="auto"/>
            <w:vAlign w:val="center"/>
            <w:hideMark/>
          </w:tcPr>
          <w:p w14:paraId="39D50B39" w14:textId="3F3ED3F1"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84" w:type="dxa"/>
            <w:tcBorders>
              <w:top w:val="nil"/>
              <w:left w:val="nil"/>
              <w:bottom w:val="single" w:sz="8" w:space="0" w:color="auto"/>
              <w:right w:val="single" w:sz="8" w:space="0" w:color="auto"/>
            </w:tcBorders>
            <w:shd w:val="clear" w:color="000000" w:fill="D6DCE4"/>
            <w:vAlign w:val="center"/>
            <w:hideMark/>
          </w:tcPr>
          <w:p w14:paraId="3D1C67BE" w14:textId="77777777"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05C4BC4B" w14:textId="77777777" w:rsidR="00C167ED" w:rsidRPr="00AA6E09" w:rsidRDefault="00C167ED" w:rsidP="00C167ED">
            <w:pPr>
              <w:spacing w:line="240" w:lineRule="auto"/>
              <w:jc w:val="left"/>
              <w:rPr>
                <w:rFonts w:ascii="Times New Roman" w:eastAsia="Times New Roman" w:hAnsi="Times New Roman" w:cs="Times New Roman"/>
                <w:sz w:val="16"/>
                <w:szCs w:val="16"/>
                <w:lang w:eastAsia="pl-PL"/>
              </w:rPr>
            </w:pPr>
          </w:p>
        </w:tc>
      </w:tr>
      <w:tr w:rsidR="00A10773" w:rsidRPr="00C674AE" w14:paraId="2927818E" w14:textId="77777777" w:rsidTr="00C674AE">
        <w:trPr>
          <w:trHeight w:val="70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0A9618B1"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CG_R_1</w:t>
            </w:r>
          </w:p>
        </w:tc>
        <w:tc>
          <w:tcPr>
            <w:tcW w:w="995" w:type="dxa"/>
            <w:tcBorders>
              <w:top w:val="nil"/>
              <w:left w:val="nil"/>
              <w:bottom w:val="single" w:sz="8" w:space="0" w:color="auto"/>
              <w:right w:val="single" w:sz="8" w:space="0" w:color="auto"/>
            </w:tcBorders>
            <w:shd w:val="clear" w:color="000000" w:fill="D9D9D9"/>
            <w:vAlign w:val="center"/>
            <w:hideMark/>
          </w:tcPr>
          <w:p w14:paraId="3B3E04A9"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55459060" w14:textId="5D9CC6AB"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Szczecinie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68C08991" w14:textId="686EAB92"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3D6A5F96" w14:textId="7D309D9C"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34E1C427" w14:textId="31491639"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37534,4</w:t>
            </w:r>
          </w:p>
        </w:tc>
        <w:tc>
          <w:tcPr>
            <w:tcW w:w="488" w:type="dxa"/>
            <w:tcBorders>
              <w:top w:val="nil"/>
              <w:left w:val="nil"/>
              <w:bottom w:val="single" w:sz="8" w:space="0" w:color="auto"/>
              <w:right w:val="single" w:sz="8" w:space="0" w:color="auto"/>
            </w:tcBorders>
            <w:shd w:val="clear" w:color="000000" w:fill="FFFFFF"/>
            <w:vAlign w:val="center"/>
            <w:hideMark/>
          </w:tcPr>
          <w:p w14:paraId="542ECAA8" w14:textId="2D09ACF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2217B9B" w14:textId="14857C1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98FA459" w14:textId="2A88616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6A0EFA2" w14:textId="190FD8B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000000"/>
              <w:right w:val="single" w:sz="8" w:space="0" w:color="000000"/>
            </w:tcBorders>
            <w:shd w:val="clear" w:color="auto" w:fill="auto"/>
            <w:vAlign w:val="center"/>
            <w:hideMark/>
          </w:tcPr>
          <w:p w14:paraId="3715D2B9" w14:textId="0F2359D7"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22000</w:t>
            </w:r>
          </w:p>
        </w:tc>
        <w:tc>
          <w:tcPr>
            <w:tcW w:w="620" w:type="dxa"/>
            <w:tcBorders>
              <w:top w:val="nil"/>
              <w:left w:val="nil"/>
              <w:bottom w:val="single" w:sz="8" w:space="0" w:color="000000"/>
              <w:right w:val="single" w:sz="8" w:space="0" w:color="000000"/>
            </w:tcBorders>
            <w:shd w:val="clear" w:color="auto" w:fill="auto"/>
            <w:vAlign w:val="center"/>
            <w:hideMark/>
          </w:tcPr>
          <w:p w14:paraId="5B41D7E0" w14:textId="0B391E5C"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22000</w:t>
            </w:r>
          </w:p>
        </w:tc>
        <w:tc>
          <w:tcPr>
            <w:tcW w:w="620" w:type="dxa"/>
            <w:tcBorders>
              <w:top w:val="nil"/>
              <w:left w:val="nil"/>
              <w:bottom w:val="single" w:sz="8" w:space="0" w:color="000000"/>
              <w:right w:val="single" w:sz="8" w:space="0" w:color="000000"/>
            </w:tcBorders>
            <w:shd w:val="clear" w:color="auto" w:fill="auto"/>
            <w:vAlign w:val="center"/>
            <w:hideMark/>
          </w:tcPr>
          <w:p w14:paraId="08038FF5" w14:textId="407F745B"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22000</w:t>
            </w:r>
          </w:p>
        </w:tc>
        <w:tc>
          <w:tcPr>
            <w:tcW w:w="620" w:type="dxa"/>
            <w:tcBorders>
              <w:top w:val="nil"/>
              <w:left w:val="nil"/>
              <w:bottom w:val="single" w:sz="8" w:space="0" w:color="000000"/>
              <w:right w:val="single" w:sz="8" w:space="0" w:color="000000"/>
            </w:tcBorders>
            <w:shd w:val="clear" w:color="auto" w:fill="auto"/>
            <w:vAlign w:val="center"/>
            <w:hideMark/>
          </w:tcPr>
          <w:p w14:paraId="0BB66CD8" w14:textId="28D2E16A"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23000</w:t>
            </w:r>
          </w:p>
        </w:tc>
        <w:tc>
          <w:tcPr>
            <w:tcW w:w="620" w:type="dxa"/>
            <w:tcBorders>
              <w:top w:val="nil"/>
              <w:left w:val="nil"/>
              <w:bottom w:val="single" w:sz="8" w:space="0" w:color="000000"/>
              <w:right w:val="single" w:sz="8" w:space="0" w:color="000000"/>
            </w:tcBorders>
            <w:shd w:val="clear" w:color="auto" w:fill="auto"/>
            <w:vAlign w:val="center"/>
            <w:hideMark/>
          </w:tcPr>
          <w:p w14:paraId="707A4ED7" w14:textId="4FD55A0C"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23000</w:t>
            </w:r>
          </w:p>
        </w:tc>
        <w:tc>
          <w:tcPr>
            <w:tcW w:w="620" w:type="dxa"/>
            <w:tcBorders>
              <w:top w:val="nil"/>
              <w:left w:val="nil"/>
              <w:bottom w:val="single" w:sz="8" w:space="0" w:color="000000"/>
              <w:right w:val="single" w:sz="8" w:space="0" w:color="000000"/>
            </w:tcBorders>
            <w:shd w:val="clear" w:color="auto" w:fill="auto"/>
            <w:vAlign w:val="center"/>
            <w:hideMark/>
          </w:tcPr>
          <w:p w14:paraId="1F2F8D09" w14:textId="723A42A1"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23000</w:t>
            </w:r>
          </w:p>
        </w:tc>
        <w:tc>
          <w:tcPr>
            <w:tcW w:w="620" w:type="dxa"/>
            <w:tcBorders>
              <w:top w:val="nil"/>
              <w:left w:val="nil"/>
              <w:bottom w:val="single" w:sz="8" w:space="0" w:color="000000"/>
              <w:right w:val="single" w:sz="8" w:space="0" w:color="000000"/>
            </w:tcBorders>
            <w:shd w:val="clear" w:color="auto" w:fill="auto"/>
            <w:vAlign w:val="center"/>
            <w:hideMark/>
          </w:tcPr>
          <w:p w14:paraId="7E4260B7" w14:textId="6AA24CA2"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24000</w:t>
            </w:r>
          </w:p>
        </w:tc>
        <w:tc>
          <w:tcPr>
            <w:tcW w:w="620" w:type="dxa"/>
            <w:tcBorders>
              <w:top w:val="nil"/>
              <w:left w:val="nil"/>
              <w:bottom w:val="single" w:sz="8" w:space="0" w:color="000000"/>
              <w:right w:val="single" w:sz="8" w:space="0" w:color="000000"/>
            </w:tcBorders>
            <w:shd w:val="clear" w:color="auto" w:fill="auto"/>
            <w:vAlign w:val="center"/>
            <w:hideMark/>
          </w:tcPr>
          <w:p w14:paraId="53855380" w14:textId="3BC22EE5"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24000</w:t>
            </w:r>
          </w:p>
        </w:tc>
        <w:tc>
          <w:tcPr>
            <w:tcW w:w="620" w:type="dxa"/>
            <w:tcBorders>
              <w:top w:val="nil"/>
              <w:left w:val="nil"/>
              <w:bottom w:val="single" w:sz="8" w:space="0" w:color="000000"/>
              <w:right w:val="single" w:sz="8" w:space="0" w:color="000000"/>
            </w:tcBorders>
            <w:shd w:val="clear" w:color="auto" w:fill="auto"/>
            <w:vAlign w:val="center"/>
            <w:hideMark/>
          </w:tcPr>
          <w:p w14:paraId="3CE13BA1" w14:textId="120223FB"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25000</w:t>
            </w:r>
          </w:p>
        </w:tc>
        <w:tc>
          <w:tcPr>
            <w:tcW w:w="1184" w:type="dxa"/>
            <w:tcBorders>
              <w:top w:val="nil"/>
              <w:left w:val="nil"/>
              <w:bottom w:val="single" w:sz="8" w:space="0" w:color="auto"/>
              <w:right w:val="single" w:sz="8" w:space="0" w:color="auto"/>
            </w:tcBorders>
            <w:shd w:val="clear" w:color="000000" w:fill="D6DCE4"/>
            <w:vAlign w:val="center"/>
            <w:hideMark/>
          </w:tcPr>
          <w:p w14:paraId="27B95912"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0C9AC941"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1C88442D" w14:textId="77777777" w:rsidTr="00C674AE">
        <w:trPr>
          <w:trHeight w:val="703"/>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6BA1EE3D"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CG_R_2</w:t>
            </w:r>
          </w:p>
        </w:tc>
        <w:tc>
          <w:tcPr>
            <w:tcW w:w="995" w:type="dxa"/>
            <w:tcBorders>
              <w:top w:val="nil"/>
              <w:left w:val="nil"/>
              <w:bottom w:val="single" w:sz="8" w:space="0" w:color="auto"/>
              <w:right w:val="single" w:sz="8" w:space="0" w:color="auto"/>
            </w:tcBorders>
            <w:shd w:val="clear" w:color="000000" w:fill="D9D9D9"/>
            <w:vAlign w:val="center"/>
            <w:hideMark/>
          </w:tcPr>
          <w:p w14:paraId="3E3D8934"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59C57139" w14:textId="77777777"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Szczecinie [m.b.]</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06956FAD" w14:textId="78B8DD3F"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2DE9FCC4" w14:textId="4C0D8AD2"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0492B888" w14:textId="3A2B640A"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27500</w:t>
            </w:r>
          </w:p>
        </w:tc>
        <w:tc>
          <w:tcPr>
            <w:tcW w:w="488" w:type="dxa"/>
            <w:tcBorders>
              <w:top w:val="nil"/>
              <w:left w:val="nil"/>
              <w:bottom w:val="single" w:sz="8" w:space="0" w:color="auto"/>
              <w:right w:val="single" w:sz="8" w:space="0" w:color="auto"/>
            </w:tcBorders>
            <w:shd w:val="clear" w:color="000000" w:fill="FFFFFF"/>
            <w:vAlign w:val="center"/>
            <w:hideMark/>
          </w:tcPr>
          <w:p w14:paraId="0BBDFE45" w14:textId="61540DE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2D04DC6" w14:textId="4FC404E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C445AF4" w14:textId="0C1B8CB4"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5621B0E" w14:textId="2ADF9E8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000000"/>
              <w:right w:val="single" w:sz="8" w:space="0" w:color="000000"/>
            </w:tcBorders>
            <w:shd w:val="clear" w:color="auto" w:fill="auto"/>
            <w:vAlign w:val="center"/>
            <w:hideMark/>
          </w:tcPr>
          <w:p w14:paraId="5FB4CED0" w14:textId="632169D1"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15000</w:t>
            </w:r>
          </w:p>
        </w:tc>
        <w:tc>
          <w:tcPr>
            <w:tcW w:w="620" w:type="dxa"/>
            <w:tcBorders>
              <w:top w:val="nil"/>
              <w:left w:val="nil"/>
              <w:bottom w:val="single" w:sz="8" w:space="0" w:color="000000"/>
              <w:right w:val="single" w:sz="8" w:space="0" w:color="000000"/>
            </w:tcBorders>
            <w:shd w:val="clear" w:color="auto" w:fill="auto"/>
            <w:vAlign w:val="center"/>
            <w:hideMark/>
          </w:tcPr>
          <w:p w14:paraId="366EDC87" w14:textId="5FA2FD83"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16000</w:t>
            </w:r>
          </w:p>
        </w:tc>
        <w:tc>
          <w:tcPr>
            <w:tcW w:w="620" w:type="dxa"/>
            <w:tcBorders>
              <w:top w:val="nil"/>
              <w:left w:val="nil"/>
              <w:bottom w:val="single" w:sz="8" w:space="0" w:color="000000"/>
              <w:right w:val="single" w:sz="8" w:space="0" w:color="000000"/>
            </w:tcBorders>
            <w:shd w:val="clear" w:color="auto" w:fill="auto"/>
            <w:vAlign w:val="center"/>
            <w:hideMark/>
          </w:tcPr>
          <w:p w14:paraId="560EEE26" w14:textId="780D14B2"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16500</w:t>
            </w:r>
          </w:p>
        </w:tc>
        <w:tc>
          <w:tcPr>
            <w:tcW w:w="620" w:type="dxa"/>
            <w:tcBorders>
              <w:top w:val="nil"/>
              <w:left w:val="nil"/>
              <w:bottom w:val="single" w:sz="8" w:space="0" w:color="000000"/>
              <w:right w:val="single" w:sz="8" w:space="0" w:color="000000"/>
            </w:tcBorders>
            <w:shd w:val="clear" w:color="auto" w:fill="auto"/>
            <w:vAlign w:val="center"/>
            <w:hideMark/>
          </w:tcPr>
          <w:p w14:paraId="15D3101C" w14:textId="3392761A"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17000</w:t>
            </w:r>
          </w:p>
        </w:tc>
        <w:tc>
          <w:tcPr>
            <w:tcW w:w="620" w:type="dxa"/>
            <w:tcBorders>
              <w:top w:val="nil"/>
              <w:left w:val="nil"/>
              <w:bottom w:val="single" w:sz="8" w:space="0" w:color="000000"/>
              <w:right w:val="single" w:sz="8" w:space="0" w:color="000000"/>
            </w:tcBorders>
            <w:shd w:val="clear" w:color="auto" w:fill="auto"/>
            <w:vAlign w:val="center"/>
            <w:hideMark/>
          </w:tcPr>
          <w:p w14:paraId="5D1DAFA7" w14:textId="138A4361"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17500</w:t>
            </w:r>
          </w:p>
        </w:tc>
        <w:tc>
          <w:tcPr>
            <w:tcW w:w="620" w:type="dxa"/>
            <w:tcBorders>
              <w:top w:val="nil"/>
              <w:left w:val="nil"/>
              <w:bottom w:val="single" w:sz="8" w:space="0" w:color="000000"/>
              <w:right w:val="single" w:sz="8" w:space="0" w:color="000000"/>
            </w:tcBorders>
            <w:shd w:val="clear" w:color="auto" w:fill="auto"/>
            <w:vAlign w:val="center"/>
            <w:hideMark/>
          </w:tcPr>
          <w:p w14:paraId="56E87D52" w14:textId="676AC01B"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18000</w:t>
            </w:r>
          </w:p>
        </w:tc>
        <w:tc>
          <w:tcPr>
            <w:tcW w:w="620" w:type="dxa"/>
            <w:tcBorders>
              <w:top w:val="nil"/>
              <w:left w:val="nil"/>
              <w:bottom w:val="single" w:sz="8" w:space="0" w:color="000000"/>
              <w:right w:val="single" w:sz="8" w:space="0" w:color="000000"/>
            </w:tcBorders>
            <w:shd w:val="clear" w:color="auto" w:fill="auto"/>
            <w:vAlign w:val="center"/>
            <w:hideMark/>
          </w:tcPr>
          <w:p w14:paraId="301CA2F5" w14:textId="396F4E15"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18500</w:t>
            </w:r>
          </w:p>
        </w:tc>
        <w:tc>
          <w:tcPr>
            <w:tcW w:w="620" w:type="dxa"/>
            <w:tcBorders>
              <w:top w:val="nil"/>
              <w:left w:val="nil"/>
              <w:bottom w:val="single" w:sz="8" w:space="0" w:color="000000"/>
              <w:right w:val="single" w:sz="8" w:space="0" w:color="000000"/>
            </w:tcBorders>
            <w:shd w:val="clear" w:color="auto" w:fill="auto"/>
            <w:vAlign w:val="center"/>
            <w:hideMark/>
          </w:tcPr>
          <w:p w14:paraId="55A4679F" w14:textId="47104AC6"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19000</w:t>
            </w:r>
          </w:p>
        </w:tc>
        <w:tc>
          <w:tcPr>
            <w:tcW w:w="620" w:type="dxa"/>
            <w:tcBorders>
              <w:top w:val="nil"/>
              <w:left w:val="nil"/>
              <w:bottom w:val="single" w:sz="8" w:space="0" w:color="000000"/>
              <w:right w:val="single" w:sz="8" w:space="0" w:color="000000"/>
            </w:tcBorders>
            <w:shd w:val="clear" w:color="auto" w:fill="auto"/>
            <w:vAlign w:val="center"/>
            <w:hideMark/>
          </w:tcPr>
          <w:p w14:paraId="1F2817B4" w14:textId="524AFC4A" w:rsidR="003C0DAD" w:rsidRPr="00C674AE"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19500</w:t>
            </w:r>
          </w:p>
        </w:tc>
        <w:tc>
          <w:tcPr>
            <w:tcW w:w="1184" w:type="dxa"/>
            <w:tcBorders>
              <w:top w:val="nil"/>
              <w:left w:val="nil"/>
              <w:bottom w:val="single" w:sz="8" w:space="0" w:color="auto"/>
              <w:right w:val="single" w:sz="8" w:space="0" w:color="auto"/>
            </w:tcBorders>
            <w:shd w:val="clear" w:color="000000" w:fill="D6DCE4"/>
            <w:vAlign w:val="center"/>
            <w:hideMark/>
          </w:tcPr>
          <w:p w14:paraId="60221F2B"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1812991A"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5AFC85D4" w14:textId="77777777" w:rsidTr="00C674AE">
        <w:trPr>
          <w:trHeight w:val="979"/>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32AC41FF"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CG_R_3</w:t>
            </w:r>
          </w:p>
        </w:tc>
        <w:tc>
          <w:tcPr>
            <w:tcW w:w="995" w:type="dxa"/>
            <w:tcBorders>
              <w:top w:val="nil"/>
              <w:left w:val="nil"/>
              <w:bottom w:val="single" w:sz="8" w:space="0" w:color="auto"/>
              <w:right w:val="single" w:sz="8" w:space="0" w:color="auto"/>
            </w:tcBorders>
            <w:shd w:val="clear" w:color="000000" w:fill="D9D9D9"/>
            <w:vAlign w:val="center"/>
            <w:hideMark/>
          </w:tcPr>
          <w:p w14:paraId="156CB0B3"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05C38D6F" w14:textId="77777777" w:rsidR="003C0DAD" w:rsidRPr="00AA6E09" w:rsidRDefault="003C0DAD"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w roku, w których zachowana została prawidłowa temperatura i wilgotność w magazynach Archiwum Państwowego w Szczecinie</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3A159CF6" w14:textId="670CB897"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6A3367B3" w14:textId="7DAB93C6"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511E322A" w14:textId="4FF3B82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0E7763EE" w14:textId="37FAF7E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15415FCE" w14:textId="25918D1B"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8051A1C" w14:textId="1914FE9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46C76775" w14:textId="54188A8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6AD8D1B0" w14:textId="53E1E87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214</w:t>
            </w:r>
          </w:p>
        </w:tc>
        <w:tc>
          <w:tcPr>
            <w:tcW w:w="620" w:type="dxa"/>
            <w:tcBorders>
              <w:top w:val="nil"/>
              <w:left w:val="nil"/>
              <w:bottom w:val="single" w:sz="8" w:space="0" w:color="auto"/>
              <w:right w:val="single" w:sz="8" w:space="0" w:color="auto"/>
            </w:tcBorders>
            <w:shd w:val="clear" w:color="auto" w:fill="auto"/>
            <w:vAlign w:val="center"/>
            <w:hideMark/>
          </w:tcPr>
          <w:p w14:paraId="1AF13324" w14:textId="329377F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243BCA1" w14:textId="231B1F7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BA82A14" w14:textId="575E402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D6326F2" w14:textId="33FD41B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FD9D81F" w14:textId="23345B0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344FEAA" w14:textId="0EDB5B4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8EAC50E" w14:textId="549B577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1968952" w14:textId="73A7407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271EE376"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6708E315"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0CA7A35C" w14:textId="77777777" w:rsidTr="00C674AE">
        <w:trPr>
          <w:trHeight w:val="749"/>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24A6F0C1"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995" w:type="dxa"/>
            <w:tcBorders>
              <w:top w:val="nil"/>
              <w:left w:val="nil"/>
              <w:bottom w:val="single" w:sz="8" w:space="0" w:color="auto"/>
              <w:right w:val="single" w:sz="8" w:space="0" w:color="auto"/>
            </w:tcBorders>
            <w:shd w:val="clear" w:color="000000" w:fill="D9D9D9"/>
            <w:vAlign w:val="center"/>
            <w:hideMark/>
          </w:tcPr>
          <w:p w14:paraId="336EF4A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42AD8583" w14:textId="77777777" w:rsidR="003C0DAD" w:rsidRPr="00AA6E09" w:rsidRDefault="003C0DAD"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dni roboczych w roku, w których dostępna była pracownia konserwacji mokrej w Archiwum Państwowym w Szczecinie</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15E7C550" w14:textId="6E1258B0"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78955EA" w14:textId="7F6385BF"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6AB1F9A0" w14:textId="5E08BB6E"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48C266A3" w14:textId="1FED298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4E84A30" w14:textId="03703E22"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3E72FE83" w14:textId="693B91B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C9AB0B8" w14:textId="368400E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357A6779" w14:textId="6A79BA4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214</w:t>
            </w:r>
          </w:p>
        </w:tc>
        <w:tc>
          <w:tcPr>
            <w:tcW w:w="620" w:type="dxa"/>
            <w:tcBorders>
              <w:top w:val="nil"/>
              <w:left w:val="nil"/>
              <w:bottom w:val="single" w:sz="8" w:space="0" w:color="auto"/>
              <w:right w:val="single" w:sz="8" w:space="0" w:color="auto"/>
            </w:tcBorders>
            <w:shd w:val="clear" w:color="auto" w:fill="auto"/>
            <w:vAlign w:val="center"/>
            <w:hideMark/>
          </w:tcPr>
          <w:p w14:paraId="33E064A0" w14:textId="1BB63F9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2811588" w14:textId="7041788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D23E037" w14:textId="7A0EC19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45D87B5" w14:textId="24D5097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32BE99E" w14:textId="099A7FD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6AE3B73" w14:textId="18CD82C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52B7795" w14:textId="7CE8B51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F974992" w14:textId="7585CCA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19EE59F5"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67FDBF7A"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491A4D30" w14:textId="77777777" w:rsidTr="00C674AE">
        <w:trPr>
          <w:trHeight w:val="749"/>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1632B373"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CG_R_5</w:t>
            </w:r>
          </w:p>
        </w:tc>
        <w:tc>
          <w:tcPr>
            <w:tcW w:w="995" w:type="dxa"/>
            <w:tcBorders>
              <w:top w:val="nil"/>
              <w:left w:val="nil"/>
              <w:bottom w:val="single" w:sz="8" w:space="0" w:color="auto"/>
              <w:right w:val="single" w:sz="8" w:space="0" w:color="auto"/>
            </w:tcBorders>
            <w:shd w:val="clear" w:color="000000" w:fill="D9D9D9"/>
            <w:vAlign w:val="center"/>
            <w:hideMark/>
          </w:tcPr>
          <w:p w14:paraId="321B1101"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53681F1D" w14:textId="77777777" w:rsidR="003C0DAD" w:rsidRPr="00AA6E09" w:rsidRDefault="003C0DAD"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dni roboczych w roku, w których dostępna była pracownia konserwacji suchej w Archiwum Państwowym w Szczecinie</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5C7E8DE0" w14:textId="5C37A325"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7E15AB41" w14:textId="49332CAF"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2057D77F" w14:textId="5743644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64F2F8C7" w14:textId="50E1DB0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83EDBBC" w14:textId="42B54430"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E809548" w14:textId="5BAA2B6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5EBF121" w14:textId="575A14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678E5022" w14:textId="07C0934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214</w:t>
            </w:r>
          </w:p>
        </w:tc>
        <w:tc>
          <w:tcPr>
            <w:tcW w:w="620" w:type="dxa"/>
            <w:tcBorders>
              <w:top w:val="nil"/>
              <w:left w:val="nil"/>
              <w:bottom w:val="single" w:sz="8" w:space="0" w:color="auto"/>
              <w:right w:val="single" w:sz="8" w:space="0" w:color="auto"/>
            </w:tcBorders>
            <w:shd w:val="clear" w:color="auto" w:fill="auto"/>
            <w:vAlign w:val="center"/>
            <w:hideMark/>
          </w:tcPr>
          <w:p w14:paraId="59A51DB0" w14:textId="6B1F007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E70D403" w14:textId="7F83A56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9824038" w14:textId="460D092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54E688F9" w14:textId="6E2A49B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B219020" w14:textId="268F1CF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1A2E308" w14:textId="468CCE9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0EC87B8" w14:textId="623BA6C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2D1F6135" w14:textId="305B70A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27E0ED0C"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7AF2A113"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3C3A0C60" w14:textId="77777777" w:rsidTr="00C674AE">
        <w:trPr>
          <w:trHeight w:val="749"/>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11100AE0"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CG_R_6</w:t>
            </w:r>
          </w:p>
        </w:tc>
        <w:tc>
          <w:tcPr>
            <w:tcW w:w="995" w:type="dxa"/>
            <w:tcBorders>
              <w:top w:val="nil"/>
              <w:left w:val="nil"/>
              <w:bottom w:val="single" w:sz="8" w:space="0" w:color="auto"/>
              <w:right w:val="single" w:sz="8" w:space="0" w:color="auto"/>
            </w:tcBorders>
            <w:shd w:val="clear" w:color="000000" w:fill="D9D9D9"/>
            <w:vAlign w:val="center"/>
            <w:hideMark/>
          </w:tcPr>
          <w:p w14:paraId="2F7DDE16"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0ABDBA00" w14:textId="7D72FF76" w:rsidR="003C0DAD" w:rsidRPr="00AA6E09" w:rsidRDefault="003C0DAD"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dni roboczych w roku, w których dostępna była pracownia digitalizacji w Archiwum Państwowym w Szczecinie</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2B955AD5" w14:textId="09F3BA2D"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1BCA6623" w14:textId="4F3F63CF"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3EBD0E81" w14:textId="5E2DB83A"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75E230C5" w14:textId="21899BC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175E178" w14:textId="08A16BB9"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22575B4A" w14:textId="3F89368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0C55DD2F" w14:textId="5FA0AAC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55131500" w14:textId="374BB5E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214</w:t>
            </w:r>
          </w:p>
        </w:tc>
        <w:tc>
          <w:tcPr>
            <w:tcW w:w="620" w:type="dxa"/>
            <w:tcBorders>
              <w:top w:val="nil"/>
              <w:left w:val="nil"/>
              <w:bottom w:val="single" w:sz="8" w:space="0" w:color="auto"/>
              <w:right w:val="single" w:sz="8" w:space="0" w:color="auto"/>
            </w:tcBorders>
            <w:shd w:val="clear" w:color="auto" w:fill="auto"/>
            <w:vAlign w:val="center"/>
            <w:hideMark/>
          </w:tcPr>
          <w:p w14:paraId="581976AE" w14:textId="6446381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63EAD2EA" w14:textId="13602FD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2AA55D1" w14:textId="695033B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BAB019A" w14:textId="58A02B8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A694026" w14:textId="354D615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2CEA50F" w14:textId="51B8FF3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C9EED37" w14:textId="76EA1CB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7FF3CBD" w14:textId="65A0FAE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65C9DC66"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0C1928AC"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C674AE" w14:paraId="5A1F8DE7" w14:textId="77777777" w:rsidTr="00C674AE">
        <w:trPr>
          <w:trHeight w:val="792"/>
        </w:trPr>
        <w:tc>
          <w:tcPr>
            <w:tcW w:w="872" w:type="dxa"/>
            <w:tcBorders>
              <w:top w:val="nil"/>
              <w:left w:val="single" w:sz="8" w:space="0" w:color="auto"/>
              <w:bottom w:val="single" w:sz="8" w:space="0" w:color="auto"/>
              <w:right w:val="single" w:sz="8" w:space="0" w:color="auto"/>
            </w:tcBorders>
            <w:shd w:val="clear" w:color="auto" w:fill="auto"/>
            <w:noWrap/>
            <w:vAlign w:val="center"/>
            <w:hideMark/>
          </w:tcPr>
          <w:p w14:paraId="19F99A11"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995" w:type="dxa"/>
            <w:tcBorders>
              <w:top w:val="nil"/>
              <w:left w:val="nil"/>
              <w:bottom w:val="single" w:sz="8" w:space="0" w:color="auto"/>
              <w:right w:val="single" w:sz="8" w:space="0" w:color="auto"/>
            </w:tcBorders>
            <w:shd w:val="clear" w:color="000000" w:fill="D9D9D9"/>
            <w:vAlign w:val="center"/>
            <w:hideMark/>
          </w:tcPr>
          <w:p w14:paraId="179833D4"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717" w:type="dxa"/>
            <w:tcBorders>
              <w:top w:val="nil"/>
              <w:left w:val="nil"/>
              <w:bottom w:val="single" w:sz="8" w:space="0" w:color="auto"/>
              <w:right w:val="single" w:sz="8" w:space="0" w:color="auto"/>
            </w:tcBorders>
            <w:shd w:val="clear" w:color="000000" w:fill="D9D9D9"/>
            <w:vAlign w:val="center"/>
            <w:hideMark/>
          </w:tcPr>
          <w:p w14:paraId="45090197" w14:textId="77777777" w:rsidR="003C0DAD" w:rsidRPr="00AA6E09" w:rsidRDefault="003C0DAD" w:rsidP="00AA6E09">
            <w:pPr>
              <w:spacing w:after="60"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dni roboczych  w roku, w których dostępna była czytelnia w Archiwum Państwowym w Szczecinie</w:t>
            </w:r>
          </w:p>
        </w:tc>
        <w:tc>
          <w:tcPr>
            <w:tcW w:w="1067" w:type="dxa"/>
            <w:tcBorders>
              <w:top w:val="nil"/>
              <w:left w:val="single" w:sz="8" w:space="0" w:color="auto"/>
              <w:bottom w:val="single" w:sz="8" w:space="0" w:color="auto"/>
              <w:right w:val="single" w:sz="8" w:space="0" w:color="auto"/>
            </w:tcBorders>
            <w:shd w:val="clear" w:color="000000" w:fill="F2F8EE"/>
            <w:vAlign w:val="center"/>
            <w:hideMark/>
          </w:tcPr>
          <w:p w14:paraId="058ED2D4" w14:textId="663A144E"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734" w:type="dxa"/>
            <w:tcBorders>
              <w:top w:val="nil"/>
              <w:left w:val="single" w:sz="8" w:space="0" w:color="auto"/>
              <w:bottom w:val="single" w:sz="8" w:space="0" w:color="auto"/>
              <w:right w:val="single" w:sz="8" w:space="0" w:color="auto"/>
            </w:tcBorders>
            <w:shd w:val="clear" w:color="000000" w:fill="EDEDED"/>
            <w:vAlign w:val="center"/>
            <w:hideMark/>
          </w:tcPr>
          <w:p w14:paraId="533AC1BE" w14:textId="44FC6356"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830" w:type="dxa"/>
            <w:tcBorders>
              <w:top w:val="nil"/>
              <w:left w:val="nil"/>
              <w:bottom w:val="single" w:sz="8" w:space="0" w:color="auto"/>
              <w:right w:val="single" w:sz="8" w:space="0" w:color="auto"/>
            </w:tcBorders>
            <w:shd w:val="clear" w:color="000000" w:fill="D6DCE4"/>
            <w:vAlign w:val="center"/>
            <w:hideMark/>
          </w:tcPr>
          <w:p w14:paraId="10276EBE" w14:textId="224DD494"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488" w:type="dxa"/>
            <w:tcBorders>
              <w:top w:val="nil"/>
              <w:left w:val="nil"/>
              <w:bottom w:val="single" w:sz="8" w:space="0" w:color="auto"/>
              <w:right w:val="single" w:sz="8" w:space="0" w:color="auto"/>
            </w:tcBorders>
            <w:shd w:val="clear" w:color="000000" w:fill="FFFFFF"/>
            <w:vAlign w:val="center"/>
            <w:hideMark/>
          </w:tcPr>
          <w:p w14:paraId="53D024E5" w14:textId="3717728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73245608" w14:textId="252CAF9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54055FE0" w14:textId="6C578E2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488" w:type="dxa"/>
            <w:tcBorders>
              <w:top w:val="nil"/>
              <w:left w:val="nil"/>
              <w:bottom w:val="single" w:sz="8" w:space="0" w:color="auto"/>
              <w:right w:val="single" w:sz="8" w:space="0" w:color="auto"/>
            </w:tcBorders>
            <w:shd w:val="clear" w:color="000000" w:fill="FFFFFF"/>
            <w:vAlign w:val="center"/>
            <w:hideMark/>
          </w:tcPr>
          <w:p w14:paraId="6D3BEEA9" w14:textId="3CBE43B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705" w:type="dxa"/>
            <w:tcBorders>
              <w:top w:val="nil"/>
              <w:left w:val="nil"/>
              <w:bottom w:val="single" w:sz="8" w:space="0" w:color="auto"/>
              <w:right w:val="single" w:sz="8" w:space="0" w:color="auto"/>
            </w:tcBorders>
            <w:shd w:val="clear" w:color="auto" w:fill="auto"/>
            <w:vAlign w:val="center"/>
            <w:hideMark/>
          </w:tcPr>
          <w:p w14:paraId="2F3FC4E1" w14:textId="295CE7A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214</w:t>
            </w:r>
          </w:p>
        </w:tc>
        <w:tc>
          <w:tcPr>
            <w:tcW w:w="620" w:type="dxa"/>
            <w:tcBorders>
              <w:top w:val="nil"/>
              <w:left w:val="nil"/>
              <w:bottom w:val="single" w:sz="8" w:space="0" w:color="auto"/>
              <w:right w:val="single" w:sz="8" w:space="0" w:color="auto"/>
            </w:tcBorders>
            <w:shd w:val="clear" w:color="auto" w:fill="auto"/>
            <w:vAlign w:val="center"/>
            <w:hideMark/>
          </w:tcPr>
          <w:p w14:paraId="3C70AC67" w14:textId="75FFC63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4992BBE4" w14:textId="6E3F656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D3EF6D1" w14:textId="57D0E0B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38F735D" w14:textId="24EF8D4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01497C8C" w14:textId="7C423AD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7B3BBE74" w14:textId="7059146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3E065FCD" w14:textId="7772C5C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620" w:type="dxa"/>
            <w:tcBorders>
              <w:top w:val="nil"/>
              <w:left w:val="nil"/>
              <w:bottom w:val="single" w:sz="8" w:space="0" w:color="auto"/>
              <w:right w:val="single" w:sz="8" w:space="0" w:color="auto"/>
            </w:tcBorders>
            <w:shd w:val="clear" w:color="auto" w:fill="auto"/>
            <w:vAlign w:val="center"/>
            <w:hideMark/>
          </w:tcPr>
          <w:p w14:paraId="15962400" w14:textId="6176DA8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84" w:type="dxa"/>
            <w:tcBorders>
              <w:top w:val="nil"/>
              <w:left w:val="nil"/>
              <w:bottom w:val="single" w:sz="8" w:space="0" w:color="auto"/>
              <w:right w:val="single" w:sz="8" w:space="0" w:color="auto"/>
            </w:tcBorders>
            <w:shd w:val="clear" w:color="000000" w:fill="D6DCE4"/>
            <w:vAlign w:val="center"/>
            <w:hideMark/>
          </w:tcPr>
          <w:p w14:paraId="3BEFD663" w14:textId="777777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79" w:type="dxa"/>
            <w:vAlign w:val="center"/>
            <w:hideMark/>
          </w:tcPr>
          <w:p w14:paraId="7B006B41"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bl>
    <w:p w14:paraId="01A2ECF8" w14:textId="77777777" w:rsidR="00510D2F" w:rsidRDefault="00510D2F" w:rsidP="00C674AE">
      <w:pPr>
        <w:pStyle w:val="Legenda"/>
        <w:rPr>
          <w:rFonts w:ascii="Times New Roman" w:hAnsi="Times New Roman" w:cs="Times New Roman"/>
          <w:szCs w:val="24"/>
        </w:rPr>
        <w:sectPr w:rsidR="00510D2F" w:rsidSect="004A139F">
          <w:pgSz w:w="16838" w:h="11906" w:orient="landscape"/>
          <w:pgMar w:top="1134" w:right="851" w:bottom="1134" w:left="851" w:header="709" w:footer="709" w:gutter="0"/>
          <w:cols w:space="708"/>
          <w:docGrid w:linePitch="360"/>
        </w:sectPr>
      </w:pPr>
    </w:p>
    <w:p w14:paraId="6DD92156" w14:textId="6E605B07" w:rsidR="004A139F" w:rsidRDefault="00B86F04" w:rsidP="00C674AE">
      <w:pPr>
        <w:pStyle w:val="Legenda"/>
        <w:rPr>
          <w:rFonts w:ascii="Times New Roman" w:eastAsia="Calibri" w:hAnsi="Times New Roman" w:cs="Times New Roman"/>
          <w:color w:val="auto"/>
          <w:sz w:val="24"/>
          <w:szCs w:val="24"/>
        </w:rPr>
      </w:pPr>
      <w:bookmarkStart w:id="630" w:name="_Toc125621358"/>
      <w:r w:rsidRPr="00AA6E09">
        <w:rPr>
          <w:rFonts w:ascii="Times New Roman" w:hAnsi="Times New Roman" w:cs="Times New Roman"/>
          <w:color w:val="auto"/>
          <w:sz w:val="24"/>
          <w:szCs w:val="24"/>
        </w:rPr>
        <w:lastRenderedPageBreak/>
        <w:t xml:space="preserve">Tabela </w:t>
      </w:r>
      <w:r w:rsidRPr="00AA6E09">
        <w:rPr>
          <w:rFonts w:ascii="Times New Roman" w:hAnsi="Times New Roman" w:cs="Times New Roman"/>
          <w:color w:val="auto"/>
          <w:sz w:val="24"/>
          <w:szCs w:val="24"/>
        </w:rPr>
        <w:fldChar w:fldCharType="begin"/>
      </w:r>
      <w:r w:rsidRPr="00AA6E09">
        <w:rPr>
          <w:rFonts w:ascii="Times New Roman" w:hAnsi="Times New Roman" w:cs="Times New Roman"/>
          <w:color w:val="auto"/>
          <w:sz w:val="24"/>
          <w:szCs w:val="24"/>
        </w:rPr>
        <w:instrText xml:space="preserve"> SEQ Tabela \* ARABIC </w:instrText>
      </w:r>
      <w:r w:rsidRPr="00AA6E09">
        <w:rPr>
          <w:rFonts w:ascii="Times New Roman" w:hAnsi="Times New Roman" w:cs="Times New Roman"/>
          <w:color w:val="auto"/>
          <w:sz w:val="24"/>
          <w:szCs w:val="24"/>
        </w:rPr>
        <w:fldChar w:fldCharType="separate"/>
      </w:r>
      <w:r w:rsidRPr="00AA6E09">
        <w:rPr>
          <w:rFonts w:ascii="Times New Roman" w:hAnsi="Times New Roman" w:cs="Times New Roman"/>
          <w:noProof/>
          <w:color w:val="auto"/>
          <w:sz w:val="24"/>
          <w:szCs w:val="24"/>
        </w:rPr>
        <w:t>12</w:t>
      </w:r>
      <w:r w:rsidRPr="00AA6E09">
        <w:rPr>
          <w:rFonts w:ascii="Times New Roman" w:hAnsi="Times New Roman" w:cs="Times New Roman"/>
          <w:color w:val="auto"/>
          <w:sz w:val="24"/>
          <w:szCs w:val="24"/>
        </w:rPr>
        <w:fldChar w:fldCharType="end"/>
      </w:r>
      <w:r w:rsidR="002B7158" w:rsidRPr="00C674AE">
        <w:rPr>
          <w:rFonts w:ascii="Times New Roman" w:hAnsi="Times New Roman" w:cs="Times New Roman"/>
          <w:color w:val="auto"/>
          <w:sz w:val="24"/>
          <w:szCs w:val="24"/>
        </w:rPr>
        <w:t xml:space="preserve"> </w:t>
      </w:r>
      <w:r w:rsidR="004A139F" w:rsidRPr="00CF1772">
        <w:rPr>
          <w:rFonts w:ascii="Times New Roman" w:eastAsia="Calibri" w:hAnsi="Times New Roman" w:cs="Times New Roman"/>
          <w:color w:val="auto"/>
          <w:sz w:val="24"/>
          <w:szCs w:val="24"/>
        </w:rPr>
        <w:t xml:space="preserve">Tabela wskaźników dla </w:t>
      </w:r>
      <w:r w:rsidR="008752DA">
        <w:rPr>
          <w:rFonts w:ascii="Times New Roman" w:eastAsia="Calibri" w:hAnsi="Times New Roman" w:cs="Times New Roman"/>
          <w:color w:val="auto"/>
          <w:sz w:val="24"/>
          <w:szCs w:val="24"/>
        </w:rPr>
        <w:t>P</w:t>
      </w:r>
      <w:r w:rsidR="00F87E0A">
        <w:rPr>
          <w:rFonts w:ascii="Times New Roman" w:eastAsia="Calibri" w:hAnsi="Times New Roman" w:cs="Times New Roman"/>
          <w:color w:val="auto"/>
          <w:sz w:val="24"/>
          <w:szCs w:val="24"/>
        </w:rPr>
        <w:t>rogramu</w:t>
      </w:r>
      <w:r w:rsidR="004A139F" w:rsidRPr="00CF1772">
        <w:rPr>
          <w:rFonts w:ascii="Times New Roman" w:eastAsia="Calibri" w:hAnsi="Times New Roman" w:cs="Times New Roman"/>
          <w:color w:val="auto"/>
          <w:sz w:val="24"/>
          <w:szCs w:val="24"/>
        </w:rPr>
        <w:t xml:space="preserve"> „Archiwa” − kontynuacja, zestawienie danych za lata 2036-205</w:t>
      </w:r>
      <w:r w:rsidR="000C69CC">
        <w:rPr>
          <w:rFonts w:ascii="Times New Roman" w:eastAsia="Calibri" w:hAnsi="Times New Roman" w:cs="Times New Roman"/>
          <w:color w:val="auto"/>
          <w:sz w:val="24"/>
          <w:szCs w:val="24"/>
        </w:rPr>
        <w:t>2</w:t>
      </w:r>
      <w:bookmarkEnd w:id="630"/>
    </w:p>
    <w:p w14:paraId="761CF8FC" w14:textId="77777777" w:rsidR="003465D7" w:rsidRPr="003465D7" w:rsidRDefault="003465D7" w:rsidP="003465D7"/>
    <w:tbl>
      <w:tblPr>
        <w:tblW w:w="15610" w:type="dxa"/>
        <w:tblLayout w:type="fixed"/>
        <w:tblCellMar>
          <w:left w:w="70" w:type="dxa"/>
          <w:right w:w="70" w:type="dxa"/>
        </w:tblCellMar>
        <w:tblLook w:val="04A0" w:firstRow="1" w:lastRow="0" w:firstColumn="1" w:lastColumn="0" w:noHBand="0" w:noVBand="1"/>
      </w:tblPr>
      <w:tblGrid>
        <w:gridCol w:w="686"/>
        <w:gridCol w:w="777"/>
        <w:gridCol w:w="1314"/>
        <w:gridCol w:w="831"/>
        <w:gridCol w:w="583"/>
        <w:gridCol w:w="653"/>
        <w:gridCol w:w="560"/>
        <w:gridCol w:w="560"/>
        <w:gridCol w:w="560"/>
        <w:gridCol w:w="560"/>
        <w:gridCol w:w="560"/>
        <w:gridCol w:w="560"/>
        <w:gridCol w:w="560"/>
        <w:gridCol w:w="560"/>
        <w:gridCol w:w="560"/>
        <w:gridCol w:w="560"/>
        <w:gridCol w:w="560"/>
        <w:gridCol w:w="560"/>
        <w:gridCol w:w="560"/>
        <w:gridCol w:w="560"/>
        <w:gridCol w:w="560"/>
        <w:gridCol w:w="560"/>
        <w:gridCol w:w="503"/>
        <w:gridCol w:w="1134"/>
        <w:gridCol w:w="169"/>
      </w:tblGrid>
      <w:tr w:rsidR="00A10773" w:rsidRPr="00510D2F" w14:paraId="2570F79A" w14:textId="77777777" w:rsidTr="00510D2F">
        <w:trPr>
          <w:gridAfter w:val="1"/>
          <w:wAfter w:w="169" w:type="dxa"/>
          <w:trHeight w:val="1258"/>
          <w:tblHeader/>
        </w:trPr>
        <w:tc>
          <w:tcPr>
            <w:tcW w:w="68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88C3452" w14:textId="77777777" w:rsidR="000C69CC" w:rsidRPr="00AA6E09" w:rsidRDefault="000C69CC" w:rsidP="00BE118F">
            <w:pPr>
              <w:spacing w:line="240" w:lineRule="auto"/>
              <w:jc w:val="center"/>
              <w:rPr>
                <w:rFonts w:ascii="Times New Roman" w:eastAsia="Times New Roman" w:hAnsi="Times New Roman" w:cs="Times New Roman"/>
                <w:b/>
                <w:bCs/>
                <w:color w:val="000000"/>
                <w:sz w:val="15"/>
                <w:szCs w:val="15"/>
                <w:lang w:eastAsia="pl-PL"/>
              </w:rPr>
            </w:pPr>
            <w:r w:rsidRPr="00AA6E09">
              <w:rPr>
                <w:rFonts w:ascii="Times New Roman" w:eastAsia="Times New Roman" w:hAnsi="Times New Roman" w:cs="Times New Roman"/>
                <w:b/>
                <w:bCs/>
                <w:color w:val="000000"/>
                <w:sz w:val="15"/>
                <w:szCs w:val="15"/>
                <w:lang w:eastAsia="pl-PL"/>
              </w:rPr>
              <w:t>ID wskaźnika</w:t>
            </w:r>
          </w:p>
        </w:tc>
        <w:tc>
          <w:tcPr>
            <w:tcW w:w="777" w:type="dxa"/>
            <w:tcBorders>
              <w:top w:val="single" w:sz="8" w:space="0" w:color="auto"/>
              <w:left w:val="nil"/>
              <w:bottom w:val="single" w:sz="8" w:space="0" w:color="auto"/>
              <w:right w:val="single" w:sz="8" w:space="0" w:color="auto"/>
            </w:tcBorders>
            <w:shd w:val="clear" w:color="000000" w:fill="D9D9D9"/>
            <w:vAlign w:val="center"/>
            <w:hideMark/>
          </w:tcPr>
          <w:p w14:paraId="45BFFC04" w14:textId="77777777" w:rsidR="000C69CC" w:rsidRPr="00AA6E09" w:rsidRDefault="000C69CC" w:rsidP="00BE118F">
            <w:pPr>
              <w:spacing w:line="240" w:lineRule="auto"/>
              <w:jc w:val="center"/>
              <w:rPr>
                <w:rFonts w:ascii="Times New Roman" w:eastAsia="Times New Roman" w:hAnsi="Times New Roman" w:cs="Times New Roman"/>
                <w:b/>
                <w:bCs/>
                <w:color w:val="000000"/>
                <w:sz w:val="15"/>
                <w:szCs w:val="15"/>
                <w:lang w:eastAsia="pl-PL"/>
              </w:rPr>
            </w:pPr>
            <w:r w:rsidRPr="00AA6E09">
              <w:rPr>
                <w:rFonts w:ascii="Times New Roman" w:eastAsia="Times New Roman" w:hAnsi="Times New Roman" w:cs="Times New Roman"/>
                <w:b/>
                <w:bCs/>
                <w:color w:val="000000"/>
                <w:sz w:val="15"/>
                <w:szCs w:val="15"/>
                <w:lang w:eastAsia="pl-PL"/>
              </w:rPr>
              <w:t>Rodzaj wskaźnika</w:t>
            </w:r>
          </w:p>
        </w:tc>
        <w:tc>
          <w:tcPr>
            <w:tcW w:w="1314" w:type="dxa"/>
            <w:tcBorders>
              <w:top w:val="single" w:sz="8" w:space="0" w:color="auto"/>
              <w:left w:val="nil"/>
              <w:bottom w:val="single" w:sz="8" w:space="0" w:color="auto"/>
              <w:right w:val="single" w:sz="8" w:space="0" w:color="auto"/>
            </w:tcBorders>
            <w:shd w:val="clear" w:color="000000" w:fill="D9D9D9"/>
            <w:vAlign w:val="center"/>
            <w:hideMark/>
          </w:tcPr>
          <w:p w14:paraId="7133F134" w14:textId="77777777" w:rsidR="000C69CC" w:rsidRPr="00AA6E09" w:rsidRDefault="000C69CC" w:rsidP="00BE118F">
            <w:pPr>
              <w:spacing w:line="240" w:lineRule="auto"/>
              <w:jc w:val="center"/>
              <w:rPr>
                <w:rFonts w:ascii="Times New Roman" w:eastAsia="Times New Roman" w:hAnsi="Times New Roman" w:cs="Times New Roman"/>
                <w:b/>
                <w:bCs/>
                <w:color w:val="000000"/>
                <w:sz w:val="15"/>
                <w:szCs w:val="15"/>
                <w:lang w:eastAsia="pl-PL"/>
              </w:rPr>
            </w:pPr>
            <w:r w:rsidRPr="00AA6E09">
              <w:rPr>
                <w:rFonts w:ascii="Times New Roman" w:eastAsia="Times New Roman" w:hAnsi="Times New Roman" w:cs="Times New Roman"/>
                <w:b/>
                <w:bCs/>
                <w:color w:val="000000"/>
                <w:sz w:val="15"/>
                <w:szCs w:val="15"/>
                <w:lang w:eastAsia="pl-PL"/>
              </w:rPr>
              <w:t>Nazwa wskaźnika</w:t>
            </w:r>
          </w:p>
        </w:tc>
        <w:tc>
          <w:tcPr>
            <w:tcW w:w="831" w:type="dxa"/>
            <w:tcBorders>
              <w:top w:val="single" w:sz="8" w:space="0" w:color="auto"/>
              <w:left w:val="nil"/>
              <w:bottom w:val="single" w:sz="8" w:space="0" w:color="auto"/>
              <w:right w:val="single" w:sz="8" w:space="0" w:color="auto"/>
            </w:tcBorders>
            <w:shd w:val="clear" w:color="000000" w:fill="D9D9D9"/>
            <w:vAlign w:val="center"/>
            <w:hideMark/>
          </w:tcPr>
          <w:p w14:paraId="70B94A3B" w14:textId="77777777" w:rsidR="000C69CC" w:rsidRPr="00AA6E09" w:rsidRDefault="000C69CC" w:rsidP="00BE118F">
            <w:pPr>
              <w:spacing w:line="240" w:lineRule="auto"/>
              <w:jc w:val="center"/>
              <w:rPr>
                <w:rFonts w:ascii="Times New Roman" w:eastAsia="Times New Roman" w:hAnsi="Times New Roman" w:cs="Times New Roman"/>
                <w:b/>
                <w:bCs/>
                <w:color w:val="000000"/>
                <w:sz w:val="15"/>
                <w:szCs w:val="15"/>
                <w:lang w:eastAsia="pl-PL"/>
              </w:rPr>
            </w:pPr>
            <w:r w:rsidRPr="00AA6E09">
              <w:rPr>
                <w:rFonts w:ascii="Times New Roman" w:eastAsia="Times New Roman" w:hAnsi="Times New Roman" w:cs="Times New Roman"/>
                <w:b/>
                <w:bCs/>
                <w:color w:val="000000"/>
                <w:sz w:val="15"/>
                <w:szCs w:val="15"/>
                <w:lang w:eastAsia="pl-PL"/>
              </w:rPr>
              <w:t>Zakres danych przypisanych do wskaźnika</w:t>
            </w:r>
          </w:p>
        </w:tc>
        <w:tc>
          <w:tcPr>
            <w:tcW w:w="583" w:type="dxa"/>
            <w:tcBorders>
              <w:top w:val="single" w:sz="8" w:space="0" w:color="auto"/>
              <w:left w:val="nil"/>
              <w:bottom w:val="single" w:sz="8" w:space="0" w:color="auto"/>
              <w:right w:val="single" w:sz="8" w:space="0" w:color="auto"/>
            </w:tcBorders>
            <w:shd w:val="clear" w:color="000000" w:fill="EDEDED"/>
            <w:vAlign w:val="center"/>
            <w:hideMark/>
          </w:tcPr>
          <w:p w14:paraId="0F619A78" w14:textId="77777777" w:rsidR="000C69CC" w:rsidRPr="00AA6E09" w:rsidRDefault="000C69CC" w:rsidP="00BE118F">
            <w:pPr>
              <w:spacing w:line="240" w:lineRule="auto"/>
              <w:jc w:val="center"/>
              <w:rPr>
                <w:rFonts w:ascii="Times New Roman" w:eastAsia="Times New Roman" w:hAnsi="Times New Roman" w:cs="Times New Roman"/>
                <w:b/>
                <w:bCs/>
                <w:color w:val="000000"/>
                <w:sz w:val="15"/>
                <w:szCs w:val="15"/>
                <w:lang w:eastAsia="pl-PL"/>
              </w:rPr>
            </w:pPr>
            <w:r w:rsidRPr="00AA6E09">
              <w:rPr>
                <w:rFonts w:ascii="Times New Roman" w:eastAsia="Times New Roman" w:hAnsi="Times New Roman" w:cs="Times New Roman"/>
                <w:b/>
                <w:bCs/>
                <w:color w:val="000000"/>
                <w:sz w:val="15"/>
                <w:szCs w:val="15"/>
                <w:lang w:eastAsia="pl-PL"/>
              </w:rPr>
              <w:t xml:space="preserve">Wartość bazowa </w:t>
            </w:r>
            <w:r w:rsidRPr="00AA6E09">
              <w:rPr>
                <w:rFonts w:ascii="Times New Roman" w:eastAsia="Times New Roman" w:hAnsi="Times New Roman" w:cs="Times New Roman"/>
                <w:b/>
                <w:bCs/>
                <w:color w:val="000000"/>
                <w:sz w:val="15"/>
                <w:szCs w:val="15"/>
                <w:lang w:eastAsia="pl-PL"/>
              </w:rPr>
              <w:br/>
              <w:t>(2023)</w:t>
            </w:r>
          </w:p>
        </w:tc>
        <w:tc>
          <w:tcPr>
            <w:tcW w:w="653" w:type="dxa"/>
            <w:tcBorders>
              <w:top w:val="single" w:sz="8" w:space="0" w:color="auto"/>
              <w:left w:val="nil"/>
              <w:bottom w:val="single" w:sz="8" w:space="0" w:color="auto"/>
              <w:right w:val="single" w:sz="8" w:space="0" w:color="auto"/>
            </w:tcBorders>
            <w:shd w:val="clear" w:color="000000" w:fill="D6DCE4"/>
            <w:vAlign w:val="center"/>
            <w:hideMark/>
          </w:tcPr>
          <w:p w14:paraId="2E6FA9C3" w14:textId="480F1256" w:rsidR="000C69CC" w:rsidRPr="00AA6E09" w:rsidRDefault="000C69CC" w:rsidP="00BE118F">
            <w:pPr>
              <w:spacing w:line="240" w:lineRule="auto"/>
              <w:jc w:val="center"/>
              <w:rPr>
                <w:rFonts w:ascii="Times New Roman" w:eastAsia="Times New Roman" w:hAnsi="Times New Roman" w:cs="Times New Roman"/>
                <w:b/>
                <w:bCs/>
                <w:color w:val="000000"/>
                <w:sz w:val="15"/>
                <w:szCs w:val="15"/>
                <w:lang w:eastAsia="pl-PL"/>
              </w:rPr>
            </w:pPr>
            <w:r w:rsidRPr="00AA6E09">
              <w:rPr>
                <w:rFonts w:ascii="Times New Roman" w:eastAsia="Times New Roman" w:hAnsi="Times New Roman" w:cs="Times New Roman"/>
                <w:b/>
                <w:bCs/>
                <w:color w:val="000000"/>
                <w:sz w:val="15"/>
                <w:szCs w:val="15"/>
                <w:lang w:eastAsia="pl-PL"/>
              </w:rPr>
              <w:t>Wartość docelowa (2052)</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0CD07236"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2036</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33BA4953"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2037</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0C9BC87A"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2038</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4F66A332"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2039</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2F8F9BD1"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2040</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335974EC"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2041</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09E74CF7"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2042</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0980614C"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2043</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1D21519D"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2044</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2244C5EF"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2045</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436A29C1"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2046</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5AD0B956"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2047</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14630B7C"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2048</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36BC5576"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2049</w:t>
            </w:r>
          </w:p>
        </w:tc>
        <w:tc>
          <w:tcPr>
            <w:tcW w:w="560" w:type="dxa"/>
            <w:tcBorders>
              <w:top w:val="single" w:sz="8" w:space="0" w:color="auto"/>
              <w:left w:val="nil"/>
              <w:bottom w:val="single" w:sz="8" w:space="0" w:color="auto"/>
              <w:right w:val="single" w:sz="8" w:space="0" w:color="auto"/>
            </w:tcBorders>
            <w:shd w:val="clear" w:color="000000" w:fill="F2F2F2"/>
            <w:vAlign w:val="center"/>
            <w:hideMark/>
          </w:tcPr>
          <w:p w14:paraId="7227594B"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2050</w:t>
            </w:r>
          </w:p>
        </w:tc>
        <w:tc>
          <w:tcPr>
            <w:tcW w:w="560" w:type="dxa"/>
            <w:tcBorders>
              <w:top w:val="single" w:sz="8" w:space="0" w:color="auto"/>
              <w:left w:val="nil"/>
              <w:bottom w:val="single" w:sz="8" w:space="0" w:color="auto"/>
              <w:right w:val="single" w:sz="4" w:space="0" w:color="auto"/>
            </w:tcBorders>
            <w:shd w:val="clear" w:color="000000" w:fill="F2F2F2"/>
            <w:vAlign w:val="center"/>
            <w:hideMark/>
          </w:tcPr>
          <w:p w14:paraId="6A9992BF" w14:textId="77777777" w:rsidR="000C69CC" w:rsidRPr="00AA6E09" w:rsidRDefault="000C69CC" w:rsidP="00BE118F">
            <w:pPr>
              <w:spacing w:line="240" w:lineRule="auto"/>
              <w:jc w:val="center"/>
              <w:rPr>
                <w:rFonts w:ascii="Times New Roman" w:eastAsia="Times New Roman" w:hAnsi="Times New Roman" w:cs="Times New Roman"/>
                <w:b/>
                <w:bCs/>
                <w:color w:val="C00000"/>
                <w:sz w:val="15"/>
                <w:szCs w:val="15"/>
                <w:lang w:eastAsia="pl-PL"/>
              </w:rPr>
            </w:pPr>
            <w:r w:rsidRPr="00AA6E09">
              <w:rPr>
                <w:rFonts w:ascii="Times New Roman" w:eastAsia="Times New Roman" w:hAnsi="Times New Roman" w:cs="Times New Roman"/>
                <w:b/>
                <w:bCs/>
                <w:color w:val="C00000"/>
                <w:sz w:val="15"/>
                <w:szCs w:val="15"/>
                <w:lang w:eastAsia="pl-PL"/>
              </w:rPr>
              <w:t>2051</w:t>
            </w:r>
          </w:p>
        </w:tc>
        <w:tc>
          <w:tcPr>
            <w:tcW w:w="50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E872D69" w14:textId="0EEB912C" w:rsidR="000C69CC" w:rsidRPr="00AA6E09" w:rsidRDefault="000C69CC" w:rsidP="00BE118F">
            <w:pPr>
              <w:spacing w:line="240" w:lineRule="auto"/>
              <w:jc w:val="center"/>
              <w:rPr>
                <w:rFonts w:ascii="Times New Roman" w:eastAsia="Times New Roman" w:hAnsi="Times New Roman" w:cs="Times New Roman"/>
                <w:b/>
                <w:bCs/>
                <w:color w:val="FF0000"/>
                <w:sz w:val="15"/>
                <w:szCs w:val="15"/>
                <w:lang w:eastAsia="pl-PL"/>
              </w:rPr>
            </w:pPr>
            <w:r w:rsidRPr="00AA6E09">
              <w:rPr>
                <w:rFonts w:ascii="Times New Roman" w:eastAsia="Times New Roman" w:hAnsi="Times New Roman" w:cs="Times New Roman"/>
                <w:b/>
                <w:bCs/>
                <w:color w:val="C00000"/>
                <w:sz w:val="15"/>
                <w:szCs w:val="15"/>
                <w:lang w:eastAsia="pl-PL"/>
              </w:rPr>
              <w:t>2052</w:t>
            </w:r>
          </w:p>
        </w:tc>
        <w:tc>
          <w:tcPr>
            <w:tcW w:w="1134" w:type="dxa"/>
            <w:tcBorders>
              <w:top w:val="single" w:sz="8" w:space="0" w:color="auto"/>
              <w:left w:val="single" w:sz="4" w:space="0" w:color="auto"/>
              <w:bottom w:val="single" w:sz="8" w:space="0" w:color="auto"/>
              <w:right w:val="single" w:sz="8" w:space="0" w:color="auto"/>
            </w:tcBorders>
            <w:shd w:val="clear" w:color="000000" w:fill="D9D9D9"/>
            <w:vAlign w:val="center"/>
            <w:hideMark/>
          </w:tcPr>
          <w:p w14:paraId="209F9702" w14:textId="44D22FF9" w:rsidR="000C69CC" w:rsidRPr="00AA6E09" w:rsidRDefault="000C69CC" w:rsidP="00BE118F">
            <w:pPr>
              <w:spacing w:line="240" w:lineRule="auto"/>
              <w:jc w:val="center"/>
              <w:rPr>
                <w:rFonts w:ascii="Times New Roman" w:eastAsia="Times New Roman" w:hAnsi="Times New Roman" w:cs="Times New Roman"/>
                <w:b/>
                <w:bCs/>
                <w:color w:val="000000"/>
                <w:sz w:val="15"/>
                <w:szCs w:val="15"/>
                <w:lang w:eastAsia="pl-PL"/>
              </w:rPr>
            </w:pPr>
            <w:r w:rsidRPr="00AA6E09">
              <w:rPr>
                <w:rFonts w:ascii="Times New Roman" w:eastAsia="Times New Roman" w:hAnsi="Times New Roman" w:cs="Times New Roman"/>
                <w:b/>
                <w:bCs/>
                <w:color w:val="000000"/>
                <w:sz w:val="15"/>
                <w:szCs w:val="15"/>
                <w:lang w:eastAsia="pl-PL"/>
              </w:rPr>
              <w:t>Źródło danych</w:t>
            </w:r>
          </w:p>
        </w:tc>
      </w:tr>
      <w:tr w:rsidR="00A10773" w:rsidRPr="00510D2F" w14:paraId="6B80321E" w14:textId="77777777" w:rsidTr="00510D2F">
        <w:trPr>
          <w:gridAfter w:val="1"/>
          <w:wAfter w:w="169" w:type="dxa"/>
          <w:trHeight w:val="410"/>
        </w:trPr>
        <w:tc>
          <w:tcPr>
            <w:tcW w:w="4844" w:type="dxa"/>
            <w:gridSpan w:val="6"/>
            <w:tcBorders>
              <w:top w:val="single" w:sz="8" w:space="0" w:color="auto"/>
              <w:left w:val="single" w:sz="8" w:space="0" w:color="auto"/>
              <w:bottom w:val="single" w:sz="8" w:space="0" w:color="auto"/>
              <w:right w:val="nil"/>
            </w:tcBorders>
            <w:shd w:val="clear" w:color="000000" w:fill="F2F8EE"/>
            <w:vAlign w:val="center"/>
            <w:hideMark/>
          </w:tcPr>
          <w:p w14:paraId="79D79A8B" w14:textId="77777777" w:rsidR="000C69CC" w:rsidRPr="00AA6E09" w:rsidRDefault="000C69CC" w:rsidP="00AA6E09">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Cel główny</w:t>
            </w:r>
          </w:p>
        </w:tc>
        <w:tc>
          <w:tcPr>
            <w:tcW w:w="560" w:type="dxa"/>
            <w:tcBorders>
              <w:top w:val="nil"/>
              <w:left w:val="nil"/>
              <w:bottom w:val="single" w:sz="8" w:space="0" w:color="auto"/>
              <w:right w:val="nil"/>
            </w:tcBorders>
            <w:shd w:val="clear" w:color="000000" w:fill="F2F8EE"/>
            <w:vAlign w:val="center"/>
            <w:hideMark/>
          </w:tcPr>
          <w:p w14:paraId="5F50D143"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3A78E077"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4A480900"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488E21B0"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0FAF2ADE"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4E0C3687"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4594B581"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7503F53E"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33E4547E"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598A411C"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27F0B91F"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58FAADF5"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23F065B9"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587B3C41"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0AC35F7C"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0432D1AC" w14:textId="77777777"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03" w:type="dxa"/>
            <w:tcBorders>
              <w:top w:val="single" w:sz="4" w:space="0" w:color="auto"/>
              <w:left w:val="nil"/>
              <w:bottom w:val="single" w:sz="4" w:space="0" w:color="auto"/>
              <w:right w:val="nil"/>
            </w:tcBorders>
            <w:shd w:val="clear" w:color="000000" w:fill="F2F8EE"/>
            <w:vAlign w:val="center"/>
          </w:tcPr>
          <w:p w14:paraId="3BA918BA" w14:textId="77777777" w:rsidR="000C69CC" w:rsidRPr="00AA6E09" w:rsidRDefault="000C69CC" w:rsidP="00BE118F">
            <w:pPr>
              <w:spacing w:line="240" w:lineRule="auto"/>
              <w:jc w:val="center"/>
              <w:rPr>
                <w:rFonts w:ascii="Times New Roman" w:eastAsia="Times New Roman" w:hAnsi="Times New Roman" w:cs="Times New Roman"/>
                <w:b/>
                <w:bCs/>
                <w:color w:val="FF0000"/>
                <w:sz w:val="16"/>
                <w:szCs w:val="16"/>
                <w:lang w:eastAsia="pl-PL"/>
              </w:rPr>
            </w:pPr>
          </w:p>
        </w:tc>
        <w:tc>
          <w:tcPr>
            <w:tcW w:w="1134" w:type="dxa"/>
            <w:tcBorders>
              <w:top w:val="nil"/>
              <w:left w:val="nil"/>
              <w:bottom w:val="single" w:sz="8" w:space="0" w:color="auto"/>
              <w:right w:val="single" w:sz="8" w:space="0" w:color="auto"/>
            </w:tcBorders>
            <w:shd w:val="clear" w:color="000000" w:fill="F2F8EE"/>
            <w:vAlign w:val="center"/>
            <w:hideMark/>
          </w:tcPr>
          <w:p w14:paraId="2CA25AC0" w14:textId="32E5F9B3" w:rsidR="000C69CC" w:rsidRPr="00AA6E09" w:rsidRDefault="000C69CC" w:rsidP="00BE118F">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r>
      <w:tr w:rsidR="00A10773" w:rsidRPr="00510D2F" w14:paraId="650B5CE2" w14:textId="77777777" w:rsidTr="00510D2F">
        <w:trPr>
          <w:gridAfter w:val="1"/>
          <w:wAfter w:w="169" w:type="dxa"/>
          <w:trHeight w:val="735"/>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300F95D8"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CG_P_1</w:t>
            </w:r>
          </w:p>
        </w:tc>
        <w:tc>
          <w:tcPr>
            <w:tcW w:w="777" w:type="dxa"/>
            <w:tcBorders>
              <w:top w:val="nil"/>
              <w:left w:val="nil"/>
              <w:bottom w:val="single" w:sz="8" w:space="0" w:color="auto"/>
              <w:right w:val="single" w:sz="8" w:space="0" w:color="auto"/>
            </w:tcBorders>
            <w:shd w:val="clear" w:color="000000" w:fill="DDEBF7"/>
            <w:vAlign w:val="center"/>
            <w:hideMark/>
          </w:tcPr>
          <w:p w14:paraId="60F45D81"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DDEBF7"/>
            <w:vAlign w:val="center"/>
            <w:hideMark/>
          </w:tcPr>
          <w:p w14:paraId="19B3F622" w14:textId="7BF3737B" w:rsidR="00981003" w:rsidRPr="00AA6E09" w:rsidRDefault="00981003" w:rsidP="0098100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inwestycji objętych wsparciem </w:t>
            </w:r>
            <w:r w:rsidR="00F33D95" w:rsidRPr="00AA6E09">
              <w:rPr>
                <w:rFonts w:ascii="Times New Roman" w:eastAsia="Times New Roman" w:hAnsi="Times New Roman" w:cs="Times New Roman"/>
                <w:sz w:val="16"/>
                <w:szCs w:val="16"/>
                <w:lang w:eastAsia="pl-PL"/>
              </w:rPr>
              <w:t xml:space="preserve">Programu </w:t>
            </w:r>
            <w:r w:rsidR="00876A47" w:rsidRPr="00AA6E09">
              <w:rPr>
                <w:rFonts w:ascii="Times New Roman" w:eastAsia="Times New Roman" w:hAnsi="Times New Roman" w:cs="Times New Roman"/>
                <w:sz w:val="16"/>
                <w:szCs w:val="16"/>
                <w:lang w:eastAsia="pl-PL"/>
              </w:rPr>
              <w:t xml:space="preserve"> </w:t>
            </w:r>
            <w:r w:rsidRPr="00AA6E09">
              <w:rPr>
                <w:rFonts w:ascii="Times New Roman" w:eastAsia="Times New Roman" w:hAnsi="Times New Roman" w:cs="Times New Roman"/>
                <w:sz w:val="16"/>
                <w:szCs w:val="16"/>
                <w:lang w:eastAsia="pl-PL"/>
              </w:rPr>
              <w:t>„Archiwa”</w:t>
            </w:r>
          </w:p>
        </w:tc>
        <w:tc>
          <w:tcPr>
            <w:tcW w:w="831" w:type="dxa"/>
            <w:tcBorders>
              <w:top w:val="nil"/>
              <w:left w:val="nil"/>
              <w:bottom w:val="single" w:sz="8" w:space="0" w:color="auto"/>
              <w:right w:val="single" w:sz="8" w:space="0" w:color="auto"/>
            </w:tcBorders>
            <w:shd w:val="clear" w:color="000000" w:fill="DDEBF7"/>
            <w:vAlign w:val="center"/>
            <w:hideMark/>
          </w:tcPr>
          <w:p w14:paraId="27F628C8"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29873D80" w14:textId="1A8FB04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single" w:sz="8" w:space="0" w:color="auto"/>
              <w:left w:val="nil"/>
              <w:bottom w:val="single" w:sz="8" w:space="0" w:color="auto"/>
              <w:right w:val="single" w:sz="8" w:space="0" w:color="auto"/>
            </w:tcBorders>
            <w:shd w:val="clear" w:color="000000" w:fill="DDEBF7"/>
            <w:vAlign w:val="center"/>
            <w:hideMark/>
          </w:tcPr>
          <w:p w14:paraId="444F1DDC" w14:textId="556382B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w:t>
            </w:r>
          </w:p>
        </w:tc>
        <w:tc>
          <w:tcPr>
            <w:tcW w:w="5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A3949E7" w14:textId="4B028B13"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2D4F99B" w14:textId="422B9210"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F78B594" w14:textId="3E79CF51"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4DADBCA" w14:textId="14B997AE"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5B2E92F2" w14:textId="2F15749E"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4C84175" w14:textId="3A68DCCB"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183DC6D" w14:textId="51E56D23"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AAC20E8" w14:textId="21DD8664"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8773FEC" w14:textId="2D9D532C"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1DBF9D5" w14:textId="363A5A8F"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F0C2396" w14:textId="5C31E321"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FBE2F13" w14:textId="2CDA6A69"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E20C6F0" w14:textId="3BCBF143"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4A7CD9A0" w14:textId="2A60EDDC"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2B5B375" w14:textId="6E1F0112"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FB24B4B" w14:textId="5DC25951"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single" w:sz="8" w:space="0" w:color="auto"/>
              <w:left w:val="nil"/>
              <w:bottom w:val="single" w:sz="8" w:space="0" w:color="auto"/>
              <w:right w:val="single" w:sz="8" w:space="0" w:color="auto"/>
            </w:tcBorders>
            <w:shd w:val="clear" w:color="000000" w:fill="FFFFFF"/>
            <w:vAlign w:val="center"/>
          </w:tcPr>
          <w:p w14:paraId="18B49385" w14:textId="03E968F9"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DEBF7"/>
            <w:vAlign w:val="center"/>
            <w:hideMark/>
          </w:tcPr>
          <w:p w14:paraId="75FF7A7F" w14:textId="61266319"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6E11E545" w14:textId="77777777" w:rsidTr="00510D2F">
        <w:trPr>
          <w:gridAfter w:val="1"/>
          <w:wAfter w:w="169" w:type="dxa"/>
          <w:trHeight w:val="1004"/>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7FF748F4"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CG_P_2</w:t>
            </w:r>
          </w:p>
        </w:tc>
        <w:tc>
          <w:tcPr>
            <w:tcW w:w="777" w:type="dxa"/>
            <w:tcBorders>
              <w:top w:val="nil"/>
              <w:left w:val="nil"/>
              <w:bottom w:val="single" w:sz="8" w:space="0" w:color="auto"/>
              <w:right w:val="single" w:sz="8" w:space="0" w:color="auto"/>
            </w:tcBorders>
            <w:shd w:val="clear" w:color="000000" w:fill="DDEBF7"/>
            <w:vAlign w:val="center"/>
            <w:hideMark/>
          </w:tcPr>
          <w:p w14:paraId="4CB6A656"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DDEBF7"/>
            <w:vAlign w:val="center"/>
            <w:hideMark/>
          </w:tcPr>
          <w:p w14:paraId="16180816" w14:textId="146B1A3C" w:rsidR="00981003" w:rsidRPr="00AA6E09" w:rsidRDefault="00981003" w:rsidP="0098100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inwestycji, które w wyniku </w:t>
            </w:r>
            <w:r w:rsidR="00F33D95" w:rsidRPr="00AA6E09">
              <w:rPr>
                <w:rFonts w:ascii="Times New Roman" w:eastAsia="Times New Roman" w:hAnsi="Times New Roman" w:cs="Times New Roman"/>
                <w:sz w:val="16"/>
                <w:szCs w:val="16"/>
                <w:lang w:eastAsia="pl-PL"/>
              </w:rPr>
              <w:t xml:space="preserve">Programu </w:t>
            </w:r>
            <w:r w:rsidR="00876A47" w:rsidRPr="00AA6E09">
              <w:rPr>
                <w:rFonts w:ascii="Times New Roman" w:eastAsia="Times New Roman" w:hAnsi="Times New Roman" w:cs="Times New Roman"/>
                <w:sz w:val="16"/>
                <w:szCs w:val="16"/>
                <w:lang w:eastAsia="pl-PL"/>
              </w:rPr>
              <w:t xml:space="preserve"> </w:t>
            </w:r>
            <w:r w:rsidRPr="00AA6E09">
              <w:rPr>
                <w:rFonts w:ascii="Times New Roman" w:eastAsia="Times New Roman" w:hAnsi="Times New Roman" w:cs="Times New Roman"/>
                <w:sz w:val="16"/>
                <w:szCs w:val="16"/>
                <w:lang w:eastAsia="pl-PL"/>
              </w:rPr>
              <w:t>„Archiwa” dostosowano do potrzeb osób ze szczególnymi potrzebami</w:t>
            </w:r>
          </w:p>
        </w:tc>
        <w:tc>
          <w:tcPr>
            <w:tcW w:w="831" w:type="dxa"/>
            <w:tcBorders>
              <w:top w:val="nil"/>
              <w:left w:val="nil"/>
              <w:bottom w:val="single" w:sz="8" w:space="0" w:color="auto"/>
              <w:right w:val="single" w:sz="8" w:space="0" w:color="auto"/>
            </w:tcBorders>
            <w:shd w:val="clear" w:color="000000" w:fill="DDEBF7"/>
            <w:vAlign w:val="center"/>
            <w:hideMark/>
          </w:tcPr>
          <w:p w14:paraId="32FAFB7A"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DDEBF7"/>
            <w:vAlign w:val="center"/>
            <w:hideMark/>
          </w:tcPr>
          <w:p w14:paraId="618E35BC" w14:textId="0A25E37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DDEBF7"/>
            <w:vAlign w:val="center"/>
            <w:hideMark/>
          </w:tcPr>
          <w:p w14:paraId="27B052E7" w14:textId="663C9818"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32692715" w14:textId="63D5AD22"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70D2F31" w14:textId="54C8BD05"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FD8271F" w14:textId="3B56BFB0"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2618C34" w14:textId="6CC8DDEE"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34C8CB8" w14:textId="4A92EDAA"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ABF42EA" w14:textId="002A4D1B"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676DD34" w14:textId="3A82BD9B"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910F7B3" w14:textId="494A0403"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AFB3F67" w14:textId="17779871"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3BC4728" w14:textId="7D036835"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902A35F" w14:textId="52A97B98"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542452E" w14:textId="0BDE4B9A"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A64F577" w14:textId="28C52379"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E29A474" w14:textId="33F2EB79"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E96E842" w14:textId="0078A8DE"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E58F7F4" w14:textId="1AC2A17F"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3422A3EC" w14:textId="37BA3FFE"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DEBF7"/>
            <w:vAlign w:val="center"/>
            <w:hideMark/>
          </w:tcPr>
          <w:p w14:paraId="662D2C85" w14:textId="628C1C32"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6DC04494" w14:textId="77777777" w:rsidTr="00510D2F">
        <w:trPr>
          <w:gridAfter w:val="1"/>
          <w:wAfter w:w="169" w:type="dxa"/>
          <w:trHeight w:val="1216"/>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3F958B0B"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CG_P_3</w:t>
            </w:r>
          </w:p>
        </w:tc>
        <w:tc>
          <w:tcPr>
            <w:tcW w:w="777" w:type="dxa"/>
            <w:tcBorders>
              <w:top w:val="nil"/>
              <w:left w:val="nil"/>
              <w:bottom w:val="single" w:sz="8" w:space="0" w:color="auto"/>
              <w:right w:val="single" w:sz="8" w:space="0" w:color="auto"/>
            </w:tcBorders>
            <w:shd w:val="clear" w:color="000000" w:fill="DDEBF7"/>
            <w:vAlign w:val="center"/>
            <w:hideMark/>
          </w:tcPr>
          <w:p w14:paraId="6703EBF3"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DDEBF7"/>
            <w:vAlign w:val="center"/>
            <w:hideMark/>
          </w:tcPr>
          <w:p w14:paraId="1C7FCA02" w14:textId="6D72E27F" w:rsidR="00981003" w:rsidRPr="00AA6E09" w:rsidRDefault="00981003" w:rsidP="0098100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energooszczędnych inwestycji  (o wartości zapotrzebowania na nieodnawialną energię pierwotną EP=45 kWh/m2/rok ) objętych wsparciem w ramach Programu „Archiwa”</w:t>
            </w:r>
          </w:p>
        </w:tc>
        <w:tc>
          <w:tcPr>
            <w:tcW w:w="831" w:type="dxa"/>
            <w:tcBorders>
              <w:top w:val="nil"/>
              <w:left w:val="nil"/>
              <w:bottom w:val="single" w:sz="8" w:space="0" w:color="auto"/>
              <w:right w:val="single" w:sz="8" w:space="0" w:color="auto"/>
            </w:tcBorders>
            <w:shd w:val="clear" w:color="000000" w:fill="DDEBF7"/>
            <w:vAlign w:val="center"/>
            <w:hideMark/>
          </w:tcPr>
          <w:p w14:paraId="6D756473"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DDEBF7"/>
            <w:vAlign w:val="center"/>
            <w:hideMark/>
          </w:tcPr>
          <w:p w14:paraId="4B9B72AF" w14:textId="4C2BF21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DDEBF7"/>
            <w:vAlign w:val="center"/>
            <w:hideMark/>
          </w:tcPr>
          <w:p w14:paraId="258B746C" w14:textId="3B41E0B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5</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71FE2CB2" w14:textId="4F11A769"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F05A439" w14:textId="6A49C4AA"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679E66A" w14:textId="4F653A38"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D8943D5" w14:textId="6F6342BB"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5FBF542" w14:textId="06364220"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DFCA544" w14:textId="3903B050"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05CF5B4" w14:textId="6F3044B3"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94A9F42" w14:textId="0C605B1D"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ECC688B" w14:textId="381F30CA"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2D35BE0" w14:textId="44804F53"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1788498" w14:textId="25892DA2"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7837FB4" w14:textId="4854DAE2"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AC6F6FA" w14:textId="0099AC14"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DFDC5CF" w14:textId="0634B1F5"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B9A931B" w14:textId="27188894"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40A44DB" w14:textId="6BD9A55C"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434E2415" w14:textId="17A9AD97" w:rsidR="00981003" w:rsidRPr="00AA6E09" w:rsidRDefault="00981003" w:rsidP="0098100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DEBF7"/>
            <w:vAlign w:val="center"/>
            <w:hideMark/>
          </w:tcPr>
          <w:p w14:paraId="09005B6E" w14:textId="2FF774F2"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5A629A3A" w14:textId="77777777" w:rsidTr="00510D2F">
        <w:trPr>
          <w:gridAfter w:val="1"/>
          <w:wAfter w:w="169" w:type="dxa"/>
          <w:trHeight w:val="635"/>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0413D5C2"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CG_P_4</w:t>
            </w:r>
          </w:p>
        </w:tc>
        <w:tc>
          <w:tcPr>
            <w:tcW w:w="777" w:type="dxa"/>
            <w:tcBorders>
              <w:top w:val="nil"/>
              <w:left w:val="nil"/>
              <w:bottom w:val="single" w:sz="8" w:space="0" w:color="auto"/>
              <w:right w:val="single" w:sz="8" w:space="0" w:color="auto"/>
            </w:tcBorders>
            <w:shd w:val="clear" w:color="000000" w:fill="DDEBF7"/>
            <w:vAlign w:val="center"/>
            <w:hideMark/>
          </w:tcPr>
          <w:p w14:paraId="07FC2DD9" w14:textId="77777777" w:rsidR="00C167ED" w:rsidRPr="00AA6E09" w:rsidRDefault="00C167ED" w:rsidP="00C167E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DDEBF7"/>
            <w:vAlign w:val="center"/>
            <w:hideMark/>
          </w:tcPr>
          <w:p w14:paraId="7077A469" w14:textId="42481F3A" w:rsidR="00C167ED" w:rsidRPr="00AA6E09" w:rsidRDefault="00C167ED" w:rsidP="00C167E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objętych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831" w:type="dxa"/>
            <w:tcBorders>
              <w:top w:val="nil"/>
              <w:left w:val="nil"/>
              <w:bottom w:val="single" w:sz="8" w:space="0" w:color="auto"/>
              <w:right w:val="single" w:sz="8" w:space="0" w:color="auto"/>
            </w:tcBorders>
            <w:shd w:val="clear" w:color="000000" w:fill="DDEBF7"/>
            <w:vAlign w:val="center"/>
            <w:hideMark/>
          </w:tcPr>
          <w:p w14:paraId="38EB5465" w14:textId="77777777" w:rsidR="00C167ED" w:rsidRPr="00AA6E09" w:rsidRDefault="00C167ED" w:rsidP="00C167ED">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DDEBF7"/>
            <w:vAlign w:val="center"/>
            <w:hideMark/>
          </w:tcPr>
          <w:p w14:paraId="37117119" w14:textId="4B433C2A"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DDEBF7"/>
            <w:vAlign w:val="center"/>
            <w:hideMark/>
          </w:tcPr>
          <w:p w14:paraId="332C8DB8" w14:textId="47D85AE9"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29 093,07</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4F45AA2E" w14:textId="09F3B79A"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E9E747D" w14:textId="65D7438B"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FE7A7B7" w14:textId="0E4718F8"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519FC2F" w14:textId="5895A408"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0EC75B5" w14:textId="7FC29ABF"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A6C8A67" w14:textId="67B79B67"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1066F9A" w14:textId="09D1AEBD"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EF44D26" w14:textId="4C2946DA"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D407B5B" w14:textId="668FE9E4"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DC90FA5" w14:textId="3A0CC1B8"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56A38FC" w14:textId="16708D48"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718E1C0" w14:textId="76E8CA09"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0998A86" w14:textId="5B9BB507"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D63EF40" w14:textId="7F7CADD3"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DDE4969" w14:textId="6D256126"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3B30EFF" w14:textId="4E0CE56A" w:rsidR="00C167ED" w:rsidRPr="00AA6E09" w:rsidRDefault="00C167ED" w:rsidP="00C167ED">
            <w:pPr>
              <w:spacing w:line="240" w:lineRule="auto"/>
              <w:jc w:val="center"/>
              <w:rPr>
                <w:rFonts w:ascii="Times New Roman" w:eastAsia="Times New Roman" w:hAnsi="Times New Roman" w:cs="Times New Roman"/>
                <w:b/>
                <w:bCs/>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33E4DDB5" w14:textId="78D16D20"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DEBF7"/>
            <w:vAlign w:val="center"/>
            <w:hideMark/>
          </w:tcPr>
          <w:p w14:paraId="47531BE9" w14:textId="27CB0E00" w:rsidR="00C167ED" w:rsidRPr="00AA6E09" w:rsidRDefault="00C167ED" w:rsidP="00C167E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4D3FCA67" w14:textId="77777777" w:rsidTr="00510D2F">
        <w:trPr>
          <w:gridAfter w:val="1"/>
          <w:wAfter w:w="169" w:type="dxa"/>
          <w:trHeight w:val="792"/>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13C38215"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lastRenderedPageBreak/>
              <w:t>CG_R_1</w:t>
            </w:r>
          </w:p>
        </w:tc>
        <w:tc>
          <w:tcPr>
            <w:tcW w:w="777" w:type="dxa"/>
            <w:tcBorders>
              <w:top w:val="nil"/>
              <w:left w:val="nil"/>
              <w:bottom w:val="single" w:sz="8" w:space="0" w:color="auto"/>
              <w:right w:val="single" w:sz="8" w:space="0" w:color="auto"/>
            </w:tcBorders>
            <w:shd w:val="clear" w:color="000000" w:fill="BDD7EE"/>
            <w:vAlign w:val="center"/>
            <w:hideMark/>
          </w:tcPr>
          <w:p w14:paraId="4E621F64"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BDD7EE"/>
            <w:vAlign w:val="center"/>
            <w:hideMark/>
          </w:tcPr>
          <w:p w14:paraId="255B2F46" w14:textId="62C53FAB" w:rsidR="00981003" w:rsidRPr="00AA6E09" w:rsidRDefault="00981003" w:rsidP="0098100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Archiwach Państwowych objętych Programem „Archiwa” [m.b.]</w:t>
            </w:r>
          </w:p>
        </w:tc>
        <w:tc>
          <w:tcPr>
            <w:tcW w:w="831" w:type="dxa"/>
            <w:tcBorders>
              <w:top w:val="nil"/>
              <w:left w:val="nil"/>
              <w:bottom w:val="single" w:sz="8" w:space="0" w:color="auto"/>
              <w:right w:val="single" w:sz="8" w:space="0" w:color="auto"/>
            </w:tcBorders>
            <w:shd w:val="clear" w:color="000000" w:fill="BDD7EE"/>
            <w:vAlign w:val="center"/>
            <w:hideMark/>
          </w:tcPr>
          <w:p w14:paraId="36315225"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BDD7EE"/>
            <w:vAlign w:val="center"/>
            <w:hideMark/>
          </w:tcPr>
          <w:p w14:paraId="1D291462" w14:textId="59BA5D8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BDD7EE"/>
            <w:vAlign w:val="center"/>
            <w:hideMark/>
          </w:tcPr>
          <w:p w14:paraId="4BFFBD41" w14:textId="6C6C451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131 287,40</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2D0C55A9" w14:textId="0138431D"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92 200,00</w:t>
            </w:r>
          </w:p>
        </w:tc>
        <w:tc>
          <w:tcPr>
            <w:tcW w:w="560" w:type="dxa"/>
            <w:tcBorders>
              <w:top w:val="nil"/>
              <w:left w:val="nil"/>
              <w:bottom w:val="single" w:sz="8" w:space="0" w:color="auto"/>
              <w:right w:val="single" w:sz="8" w:space="0" w:color="auto"/>
            </w:tcBorders>
            <w:shd w:val="clear" w:color="000000" w:fill="FFFFFF"/>
            <w:vAlign w:val="center"/>
            <w:hideMark/>
          </w:tcPr>
          <w:p w14:paraId="4D3EEF36" w14:textId="73DC897F"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97 700,00</w:t>
            </w:r>
          </w:p>
        </w:tc>
        <w:tc>
          <w:tcPr>
            <w:tcW w:w="560" w:type="dxa"/>
            <w:tcBorders>
              <w:top w:val="nil"/>
              <w:left w:val="nil"/>
              <w:bottom w:val="single" w:sz="8" w:space="0" w:color="auto"/>
              <w:right w:val="single" w:sz="8" w:space="0" w:color="auto"/>
            </w:tcBorders>
            <w:shd w:val="clear" w:color="000000" w:fill="FFFFFF"/>
            <w:vAlign w:val="center"/>
            <w:hideMark/>
          </w:tcPr>
          <w:p w14:paraId="026BDB04" w14:textId="36B23A5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97 700,00</w:t>
            </w:r>
          </w:p>
        </w:tc>
        <w:tc>
          <w:tcPr>
            <w:tcW w:w="560" w:type="dxa"/>
            <w:tcBorders>
              <w:top w:val="nil"/>
              <w:left w:val="nil"/>
              <w:bottom w:val="single" w:sz="8" w:space="0" w:color="auto"/>
              <w:right w:val="single" w:sz="8" w:space="0" w:color="auto"/>
            </w:tcBorders>
            <w:shd w:val="clear" w:color="000000" w:fill="FFFFFF"/>
            <w:vAlign w:val="center"/>
            <w:hideMark/>
          </w:tcPr>
          <w:p w14:paraId="7EBDC73F" w14:textId="2F315CA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98 700,00</w:t>
            </w:r>
          </w:p>
        </w:tc>
        <w:tc>
          <w:tcPr>
            <w:tcW w:w="560" w:type="dxa"/>
            <w:tcBorders>
              <w:top w:val="nil"/>
              <w:left w:val="nil"/>
              <w:bottom w:val="single" w:sz="8" w:space="0" w:color="auto"/>
              <w:right w:val="single" w:sz="8" w:space="0" w:color="auto"/>
            </w:tcBorders>
            <w:shd w:val="clear" w:color="000000" w:fill="FFFFFF"/>
            <w:vAlign w:val="center"/>
            <w:hideMark/>
          </w:tcPr>
          <w:p w14:paraId="5191AED4" w14:textId="27AAB9E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98 700,00</w:t>
            </w:r>
          </w:p>
        </w:tc>
        <w:tc>
          <w:tcPr>
            <w:tcW w:w="560" w:type="dxa"/>
            <w:tcBorders>
              <w:top w:val="nil"/>
              <w:left w:val="nil"/>
              <w:bottom w:val="single" w:sz="8" w:space="0" w:color="auto"/>
              <w:right w:val="single" w:sz="8" w:space="0" w:color="auto"/>
            </w:tcBorders>
            <w:shd w:val="clear" w:color="000000" w:fill="FFFFFF"/>
            <w:vAlign w:val="center"/>
            <w:hideMark/>
          </w:tcPr>
          <w:p w14:paraId="5CECDDFF" w14:textId="2A0C0278"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104 700,00</w:t>
            </w:r>
          </w:p>
        </w:tc>
        <w:tc>
          <w:tcPr>
            <w:tcW w:w="560" w:type="dxa"/>
            <w:tcBorders>
              <w:top w:val="nil"/>
              <w:left w:val="nil"/>
              <w:bottom w:val="single" w:sz="8" w:space="0" w:color="auto"/>
              <w:right w:val="single" w:sz="8" w:space="0" w:color="auto"/>
            </w:tcBorders>
            <w:shd w:val="clear" w:color="000000" w:fill="FFFFFF"/>
            <w:vAlign w:val="center"/>
            <w:hideMark/>
          </w:tcPr>
          <w:p w14:paraId="060D5775" w14:textId="67B3E88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109 300,00</w:t>
            </w:r>
          </w:p>
        </w:tc>
        <w:tc>
          <w:tcPr>
            <w:tcW w:w="560" w:type="dxa"/>
            <w:tcBorders>
              <w:top w:val="nil"/>
              <w:left w:val="nil"/>
              <w:bottom w:val="single" w:sz="8" w:space="0" w:color="auto"/>
              <w:right w:val="single" w:sz="8" w:space="0" w:color="auto"/>
            </w:tcBorders>
            <w:shd w:val="clear" w:color="000000" w:fill="FFFFFF"/>
            <w:vAlign w:val="center"/>
            <w:hideMark/>
          </w:tcPr>
          <w:p w14:paraId="48E0D27C" w14:textId="540AFE5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110 300,00</w:t>
            </w:r>
          </w:p>
        </w:tc>
        <w:tc>
          <w:tcPr>
            <w:tcW w:w="560" w:type="dxa"/>
            <w:tcBorders>
              <w:top w:val="nil"/>
              <w:left w:val="nil"/>
              <w:bottom w:val="single" w:sz="8" w:space="0" w:color="auto"/>
              <w:right w:val="single" w:sz="8" w:space="0" w:color="auto"/>
            </w:tcBorders>
            <w:shd w:val="clear" w:color="000000" w:fill="FFFFFF"/>
            <w:vAlign w:val="center"/>
            <w:hideMark/>
          </w:tcPr>
          <w:p w14:paraId="73F7B49D" w14:textId="60181FE3"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111 300,00</w:t>
            </w:r>
          </w:p>
        </w:tc>
        <w:tc>
          <w:tcPr>
            <w:tcW w:w="560" w:type="dxa"/>
            <w:tcBorders>
              <w:top w:val="nil"/>
              <w:left w:val="nil"/>
              <w:bottom w:val="single" w:sz="8" w:space="0" w:color="auto"/>
              <w:right w:val="single" w:sz="8" w:space="0" w:color="auto"/>
            </w:tcBorders>
            <w:shd w:val="clear" w:color="000000" w:fill="FFFFFF"/>
            <w:vAlign w:val="center"/>
            <w:hideMark/>
          </w:tcPr>
          <w:p w14:paraId="00D8D583" w14:textId="5656176F"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112 300,00</w:t>
            </w:r>
          </w:p>
        </w:tc>
        <w:tc>
          <w:tcPr>
            <w:tcW w:w="560" w:type="dxa"/>
            <w:tcBorders>
              <w:top w:val="nil"/>
              <w:left w:val="nil"/>
              <w:bottom w:val="single" w:sz="8" w:space="0" w:color="auto"/>
              <w:right w:val="single" w:sz="8" w:space="0" w:color="auto"/>
            </w:tcBorders>
            <w:shd w:val="clear" w:color="000000" w:fill="FFFFFF"/>
            <w:vAlign w:val="center"/>
            <w:hideMark/>
          </w:tcPr>
          <w:p w14:paraId="1983BA6A" w14:textId="5770B02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117 300,00</w:t>
            </w:r>
          </w:p>
        </w:tc>
        <w:tc>
          <w:tcPr>
            <w:tcW w:w="560" w:type="dxa"/>
            <w:tcBorders>
              <w:top w:val="nil"/>
              <w:left w:val="nil"/>
              <w:bottom w:val="single" w:sz="8" w:space="0" w:color="auto"/>
              <w:right w:val="single" w:sz="8" w:space="0" w:color="auto"/>
            </w:tcBorders>
            <w:shd w:val="clear" w:color="000000" w:fill="FFFFFF"/>
            <w:vAlign w:val="center"/>
            <w:hideMark/>
          </w:tcPr>
          <w:p w14:paraId="6D933458" w14:textId="7ACC0B95"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123 000,00</w:t>
            </w:r>
          </w:p>
        </w:tc>
        <w:tc>
          <w:tcPr>
            <w:tcW w:w="560" w:type="dxa"/>
            <w:tcBorders>
              <w:top w:val="nil"/>
              <w:left w:val="nil"/>
              <w:bottom w:val="single" w:sz="8" w:space="0" w:color="auto"/>
              <w:right w:val="single" w:sz="8" w:space="0" w:color="auto"/>
            </w:tcBorders>
            <w:shd w:val="clear" w:color="000000" w:fill="FFFFFF"/>
            <w:vAlign w:val="center"/>
            <w:hideMark/>
          </w:tcPr>
          <w:p w14:paraId="434C1662" w14:textId="7972AD58"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124 000,00</w:t>
            </w:r>
          </w:p>
        </w:tc>
        <w:tc>
          <w:tcPr>
            <w:tcW w:w="560" w:type="dxa"/>
            <w:tcBorders>
              <w:top w:val="nil"/>
              <w:left w:val="nil"/>
              <w:bottom w:val="single" w:sz="8" w:space="0" w:color="auto"/>
              <w:right w:val="single" w:sz="8" w:space="0" w:color="auto"/>
            </w:tcBorders>
            <w:shd w:val="clear" w:color="000000" w:fill="FFFFFF"/>
            <w:vAlign w:val="center"/>
            <w:hideMark/>
          </w:tcPr>
          <w:p w14:paraId="590379F4" w14:textId="702BC6A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125 000,00</w:t>
            </w:r>
          </w:p>
        </w:tc>
        <w:tc>
          <w:tcPr>
            <w:tcW w:w="560" w:type="dxa"/>
            <w:tcBorders>
              <w:top w:val="nil"/>
              <w:left w:val="nil"/>
              <w:bottom w:val="single" w:sz="8" w:space="0" w:color="auto"/>
              <w:right w:val="single" w:sz="8" w:space="0" w:color="auto"/>
            </w:tcBorders>
            <w:shd w:val="clear" w:color="000000" w:fill="FFFFFF"/>
            <w:vAlign w:val="center"/>
            <w:hideMark/>
          </w:tcPr>
          <w:p w14:paraId="756A6300" w14:textId="4A2FCB6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126 000,00</w:t>
            </w:r>
          </w:p>
        </w:tc>
        <w:tc>
          <w:tcPr>
            <w:tcW w:w="560" w:type="dxa"/>
            <w:tcBorders>
              <w:top w:val="nil"/>
              <w:left w:val="nil"/>
              <w:bottom w:val="single" w:sz="8" w:space="0" w:color="auto"/>
              <w:right w:val="single" w:sz="8" w:space="0" w:color="auto"/>
            </w:tcBorders>
            <w:shd w:val="clear" w:color="000000" w:fill="FFFFFF"/>
            <w:vAlign w:val="center"/>
            <w:hideMark/>
          </w:tcPr>
          <w:p w14:paraId="0D64DD48" w14:textId="11459C39"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131 287,40</w:t>
            </w:r>
          </w:p>
        </w:tc>
        <w:tc>
          <w:tcPr>
            <w:tcW w:w="503" w:type="dxa"/>
            <w:tcBorders>
              <w:top w:val="nil"/>
              <w:left w:val="nil"/>
              <w:bottom w:val="single" w:sz="8" w:space="0" w:color="auto"/>
              <w:right w:val="single" w:sz="8" w:space="0" w:color="auto"/>
            </w:tcBorders>
            <w:shd w:val="clear" w:color="000000" w:fill="FFFFFF"/>
            <w:vAlign w:val="center"/>
          </w:tcPr>
          <w:p w14:paraId="7F7F7E23" w14:textId="3686E4DD"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
                <w:bCs/>
                <w:sz w:val="16"/>
                <w:szCs w:val="16"/>
              </w:rPr>
              <w:t>131 287,40</w:t>
            </w:r>
          </w:p>
        </w:tc>
        <w:tc>
          <w:tcPr>
            <w:tcW w:w="1134" w:type="dxa"/>
            <w:tcBorders>
              <w:top w:val="nil"/>
              <w:left w:val="single" w:sz="4" w:space="0" w:color="auto"/>
              <w:bottom w:val="single" w:sz="8" w:space="0" w:color="auto"/>
              <w:right w:val="single" w:sz="8" w:space="0" w:color="auto"/>
            </w:tcBorders>
            <w:shd w:val="clear" w:color="000000" w:fill="BDD7EE"/>
            <w:vAlign w:val="center"/>
            <w:hideMark/>
          </w:tcPr>
          <w:p w14:paraId="7189C462" w14:textId="6E1A3C12"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28E52FA3" w14:textId="77777777" w:rsidTr="00510D2F">
        <w:trPr>
          <w:gridAfter w:val="1"/>
          <w:wAfter w:w="169" w:type="dxa"/>
          <w:trHeight w:val="891"/>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2344B35A"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CG_R_2</w:t>
            </w:r>
          </w:p>
        </w:tc>
        <w:tc>
          <w:tcPr>
            <w:tcW w:w="777" w:type="dxa"/>
            <w:tcBorders>
              <w:top w:val="nil"/>
              <w:left w:val="nil"/>
              <w:bottom w:val="single" w:sz="8" w:space="0" w:color="auto"/>
              <w:right w:val="single" w:sz="8" w:space="0" w:color="auto"/>
            </w:tcBorders>
            <w:shd w:val="clear" w:color="000000" w:fill="BDD7EE"/>
            <w:vAlign w:val="center"/>
            <w:hideMark/>
          </w:tcPr>
          <w:p w14:paraId="1DA146AF"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BDD7EE"/>
            <w:vAlign w:val="center"/>
            <w:hideMark/>
          </w:tcPr>
          <w:p w14:paraId="4F2169E3" w14:textId="6C57AD01" w:rsidR="00981003" w:rsidRPr="00AA6E09" w:rsidRDefault="00981003" w:rsidP="0098100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Archiwa Państwowe objęte Programem „Archiwa” [m.b.]</w:t>
            </w:r>
          </w:p>
        </w:tc>
        <w:tc>
          <w:tcPr>
            <w:tcW w:w="831" w:type="dxa"/>
            <w:tcBorders>
              <w:top w:val="nil"/>
              <w:left w:val="nil"/>
              <w:bottom w:val="single" w:sz="8" w:space="0" w:color="auto"/>
              <w:right w:val="single" w:sz="8" w:space="0" w:color="auto"/>
            </w:tcBorders>
            <w:shd w:val="clear" w:color="000000" w:fill="BDD7EE"/>
            <w:vAlign w:val="center"/>
            <w:hideMark/>
          </w:tcPr>
          <w:p w14:paraId="4FE7F9CA"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BDD7EE"/>
            <w:vAlign w:val="center"/>
            <w:hideMark/>
          </w:tcPr>
          <w:p w14:paraId="1166896F" w14:textId="67B687D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BDD7EE"/>
            <w:vAlign w:val="center"/>
            <w:hideMark/>
          </w:tcPr>
          <w:p w14:paraId="25B33301" w14:textId="1402E23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109 428,10</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66B8725F" w14:textId="4F30C08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77 933,10</w:t>
            </w:r>
          </w:p>
        </w:tc>
        <w:tc>
          <w:tcPr>
            <w:tcW w:w="560" w:type="dxa"/>
            <w:tcBorders>
              <w:top w:val="nil"/>
              <w:left w:val="nil"/>
              <w:bottom w:val="single" w:sz="8" w:space="0" w:color="auto"/>
              <w:right w:val="single" w:sz="8" w:space="0" w:color="auto"/>
            </w:tcBorders>
            <w:shd w:val="clear" w:color="000000" w:fill="FFFFFF"/>
            <w:vAlign w:val="center"/>
            <w:hideMark/>
          </w:tcPr>
          <w:p w14:paraId="4D088B84" w14:textId="5B7C6C9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80 146,10</w:t>
            </w:r>
          </w:p>
        </w:tc>
        <w:tc>
          <w:tcPr>
            <w:tcW w:w="560" w:type="dxa"/>
            <w:tcBorders>
              <w:top w:val="nil"/>
              <w:left w:val="nil"/>
              <w:bottom w:val="single" w:sz="8" w:space="0" w:color="auto"/>
              <w:right w:val="single" w:sz="8" w:space="0" w:color="auto"/>
            </w:tcBorders>
            <w:shd w:val="clear" w:color="000000" w:fill="FFFFFF"/>
            <w:vAlign w:val="center"/>
            <w:hideMark/>
          </w:tcPr>
          <w:p w14:paraId="5BDD1B19" w14:textId="1F886C4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82 159,10</w:t>
            </w:r>
          </w:p>
        </w:tc>
        <w:tc>
          <w:tcPr>
            <w:tcW w:w="560" w:type="dxa"/>
            <w:tcBorders>
              <w:top w:val="nil"/>
              <w:left w:val="nil"/>
              <w:bottom w:val="single" w:sz="8" w:space="0" w:color="auto"/>
              <w:right w:val="single" w:sz="8" w:space="0" w:color="auto"/>
            </w:tcBorders>
            <w:shd w:val="clear" w:color="000000" w:fill="FFFFFF"/>
            <w:vAlign w:val="center"/>
            <w:hideMark/>
          </w:tcPr>
          <w:p w14:paraId="4C65673F" w14:textId="78DB7E2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84 072,10</w:t>
            </w:r>
          </w:p>
        </w:tc>
        <w:tc>
          <w:tcPr>
            <w:tcW w:w="560" w:type="dxa"/>
            <w:tcBorders>
              <w:top w:val="nil"/>
              <w:left w:val="nil"/>
              <w:bottom w:val="single" w:sz="8" w:space="0" w:color="auto"/>
              <w:right w:val="single" w:sz="8" w:space="0" w:color="auto"/>
            </w:tcBorders>
            <w:shd w:val="clear" w:color="000000" w:fill="FFFFFF"/>
            <w:vAlign w:val="center"/>
            <w:hideMark/>
          </w:tcPr>
          <w:p w14:paraId="6936BB91" w14:textId="260D9F9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86 085,10</w:t>
            </w:r>
          </w:p>
        </w:tc>
        <w:tc>
          <w:tcPr>
            <w:tcW w:w="560" w:type="dxa"/>
            <w:tcBorders>
              <w:top w:val="nil"/>
              <w:left w:val="nil"/>
              <w:bottom w:val="single" w:sz="8" w:space="0" w:color="auto"/>
              <w:right w:val="single" w:sz="8" w:space="0" w:color="auto"/>
            </w:tcBorders>
            <w:shd w:val="clear" w:color="000000" w:fill="FFFFFF"/>
            <w:vAlign w:val="center"/>
            <w:hideMark/>
          </w:tcPr>
          <w:p w14:paraId="73C6A827" w14:textId="58A0ED0D"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88 298,10</w:t>
            </w:r>
          </w:p>
        </w:tc>
        <w:tc>
          <w:tcPr>
            <w:tcW w:w="560" w:type="dxa"/>
            <w:tcBorders>
              <w:top w:val="nil"/>
              <w:left w:val="nil"/>
              <w:bottom w:val="single" w:sz="8" w:space="0" w:color="auto"/>
              <w:right w:val="single" w:sz="8" w:space="0" w:color="auto"/>
            </w:tcBorders>
            <w:shd w:val="clear" w:color="000000" w:fill="FFFFFF"/>
            <w:vAlign w:val="center"/>
            <w:hideMark/>
          </w:tcPr>
          <w:p w14:paraId="272DD163" w14:textId="592C21D9"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90 411,10</w:t>
            </w:r>
          </w:p>
        </w:tc>
        <w:tc>
          <w:tcPr>
            <w:tcW w:w="560" w:type="dxa"/>
            <w:tcBorders>
              <w:top w:val="nil"/>
              <w:left w:val="nil"/>
              <w:bottom w:val="single" w:sz="8" w:space="0" w:color="auto"/>
              <w:right w:val="single" w:sz="8" w:space="0" w:color="auto"/>
            </w:tcBorders>
            <w:shd w:val="clear" w:color="000000" w:fill="FFFFFF"/>
            <w:vAlign w:val="center"/>
            <w:hideMark/>
          </w:tcPr>
          <w:p w14:paraId="23C68820" w14:textId="6DA9E66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92 524,10</w:t>
            </w:r>
          </w:p>
        </w:tc>
        <w:tc>
          <w:tcPr>
            <w:tcW w:w="560" w:type="dxa"/>
            <w:tcBorders>
              <w:top w:val="nil"/>
              <w:left w:val="nil"/>
              <w:bottom w:val="single" w:sz="8" w:space="0" w:color="auto"/>
              <w:right w:val="single" w:sz="8" w:space="0" w:color="auto"/>
            </w:tcBorders>
            <w:shd w:val="clear" w:color="000000" w:fill="FFFFFF"/>
            <w:vAlign w:val="center"/>
            <w:hideMark/>
          </w:tcPr>
          <w:p w14:paraId="12610034" w14:textId="29E2474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94 637,10</w:t>
            </w:r>
          </w:p>
        </w:tc>
        <w:tc>
          <w:tcPr>
            <w:tcW w:w="560" w:type="dxa"/>
            <w:tcBorders>
              <w:top w:val="nil"/>
              <w:left w:val="nil"/>
              <w:bottom w:val="single" w:sz="8" w:space="0" w:color="auto"/>
              <w:right w:val="single" w:sz="8" w:space="0" w:color="auto"/>
            </w:tcBorders>
            <w:shd w:val="clear" w:color="000000" w:fill="FFFFFF"/>
            <w:vAlign w:val="center"/>
            <w:hideMark/>
          </w:tcPr>
          <w:p w14:paraId="2E5196CB" w14:textId="32961E92"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96 850,10</w:t>
            </w:r>
          </w:p>
        </w:tc>
        <w:tc>
          <w:tcPr>
            <w:tcW w:w="560" w:type="dxa"/>
            <w:tcBorders>
              <w:top w:val="nil"/>
              <w:left w:val="nil"/>
              <w:bottom w:val="single" w:sz="8" w:space="0" w:color="auto"/>
              <w:right w:val="single" w:sz="8" w:space="0" w:color="auto"/>
            </w:tcBorders>
            <w:shd w:val="clear" w:color="000000" w:fill="FFFFFF"/>
            <w:vAlign w:val="center"/>
            <w:hideMark/>
          </w:tcPr>
          <w:p w14:paraId="0B12C3AA" w14:textId="0977AB6D"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98 863,10</w:t>
            </w:r>
          </w:p>
        </w:tc>
        <w:tc>
          <w:tcPr>
            <w:tcW w:w="560" w:type="dxa"/>
            <w:tcBorders>
              <w:top w:val="nil"/>
              <w:left w:val="nil"/>
              <w:bottom w:val="single" w:sz="8" w:space="0" w:color="auto"/>
              <w:right w:val="single" w:sz="8" w:space="0" w:color="auto"/>
            </w:tcBorders>
            <w:shd w:val="clear" w:color="000000" w:fill="FFFFFF"/>
            <w:vAlign w:val="center"/>
            <w:hideMark/>
          </w:tcPr>
          <w:p w14:paraId="69E90308" w14:textId="2287C2A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100 776,10</w:t>
            </w:r>
          </w:p>
        </w:tc>
        <w:tc>
          <w:tcPr>
            <w:tcW w:w="560" w:type="dxa"/>
            <w:tcBorders>
              <w:top w:val="nil"/>
              <w:left w:val="nil"/>
              <w:bottom w:val="single" w:sz="8" w:space="0" w:color="auto"/>
              <w:right w:val="single" w:sz="8" w:space="0" w:color="auto"/>
            </w:tcBorders>
            <w:shd w:val="clear" w:color="000000" w:fill="FFFFFF"/>
            <w:vAlign w:val="center"/>
            <w:hideMark/>
          </w:tcPr>
          <w:p w14:paraId="2B26458A" w14:textId="41A864E9"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102 689,10</w:t>
            </w:r>
          </w:p>
        </w:tc>
        <w:tc>
          <w:tcPr>
            <w:tcW w:w="560" w:type="dxa"/>
            <w:tcBorders>
              <w:top w:val="nil"/>
              <w:left w:val="nil"/>
              <w:bottom w:val="single" w:sz="8" w:space="0" w:color="auto"/>
              <w:right w:val="single" w:sz="8" w:space="0" w:color="auto"/>
            </w:tcBorders>
            <w:shd w:val="clear" w:color="000000" w:fill="FFFFFF"/>
            <w:vAlign w:val="center"/>
            <w:hideMark/>
          </w:tcPr>
          <w:p w14:paraId="76468DBB" w14:textId="0F93281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104 702,10</w:t>
            </w:r>
          </w:p>
        </w:tc>
        <w:tc>
          <w:tcPr>
            <w:tcW w:w="560" w:type="dxa"/>
            <w:tcBorders>
              <w:top w:val="nil"/>
              <w:left w:val="nil"/>
              <w:bottom w:val="single" w:sz="8" w:space="0" w:color="auto"/>
              <w:right w:val="single" w:sz="8" w:space="0" w:color="auto"/>
            </w:tcBorders>
            <w:shd w:val="clear" w:color="000000" w:fill="FFFFFF"/>
            <w:vAlign w:val="center"/>
            <w:hideMark/>
          </w:tcPr>
          <w:p w14:paraId="0BB82D88" w14:textId="0DB4496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106 615,10</w:t>
            </w:r>
          </w:p>
        </w:tc>
        <w:tc>
          <w:tcPr>
            <w:tcW w:w="560" w:type="dxa"/>
            <w:tcBorders>
              <w:top w:val="nil"/>
              <w:left w:val="nil"/>
              <w:bottom w:val="single" w:sz="8" w:space="0" w:color="auto"/>
              <w:right w:val="single" w:sz="8" w:space="0" w:color="auto"/>
            </w:tcBorders>
            <w:shd w:val="clear" w:color="000000" w:fill="FFFFFF"/>
            <w:vAlign w:val="center"/>
            <w:hideMark/>
          </w:tcPr>
          <w:p w14:paraId="33B771C8" w14:textId="550DBCA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108 628,10</w:t>
            </w:r>
          </w:p>
        </w:tc>
        <w:tc>
          <w:tcPr>
            <w:tcW w:w="503" w:type="dxa"/>
            <w:tcBorders>
              <w:top w:val="nil"/>
              <w:left w:val="nil"/>
              <w:bottom w:val="single" w:sz="8" w:space="0" w:color="auto"/>
              <w:right w:val="single" w:sz="8" w:space="0" w:color="auto"/>
            </w:tcBorders>
            <w:shd w:val="clear" w:color="000000" w:fill="FFFFFF"/>
            <w:vAlign w:val="center"/>
          </w:tcPr>
          <w:p w14:paraId="6512E6DF" w14:textId="0B0A5EC2"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
                <w:bCs/>
                <w:sz w:val="16"/>
                <w:szCs w:val="16"/>
              </w:rPr>
              <w:t>109 428,10</w:t>
            </w:r>
          </w:p>
        </w:tc>
        <w:tc>
          <w:tcPr>
            <w:tcW w:w="1134" w:type="dxa"/>
            <w:tcBorders>
              <w:top w:val="nil"/>
              <w:left w:val="single" w:sz="4" w:space="0" w:color="auto"/>
              <w:bottom w:val="single" w:sz="8" w:space="0" w:color="auto"/>
              <w:right w:val="single" w:sz="8" w:space="0" w:color="auto"/>
            </w:tcBorders>
            <w:shd w:val="clear" w:color="000000" w:fill="BDD7EE"/>
            <w:vAlign w:val="center"/>
            <w:hideMark/>
          </w:tcPr>
          <w:p w14:paraId="1F94C20D" w14:textId="591711CE"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0E93E108" w14:textId="77777777" w:rsidTr="00510D2F">
        <w:trPr>
          <w:gridAfter w:val="1"/>
          <w:wAfter w:w="169" w:type="dxa"/>
          <w:trHeight w:val="990"/>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7B613B8E"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CG_R_3</w:t>
            </w:r>
          </w:p>
        </w:tc>
        <w:tc>
          <w:tcPr>
            <w:tcW w:w="777" w:type="dxa"/>
            <w:tcBorders>
              <w:top w:val="nil"/>
              <w:left w:val="nil"/>
              <w:bottom w:val="single" w:sz="8" w:space="0" w:color="auto"/>
              <w:right w:val="single" w:sz="8" w:space="0" w:color="auto"/>
            </w:tcBorders>
            <w:shd w:val="clear" w:color="000000" w:fill="BDD7EE"/>
            <w:vAlign w:val="center"/>
            <w:hideMark/>
          </w:tcPr>
          <w:p w14:paraId="5C36B164"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BDD7EE"/>
            <w:vAlign w:val="center"/>
            <w:hideMark/>
          </w:tcPr>
          <w:p w14:paraId="39403E71" w14:textId="77777777" w:rsidR="00981003" w:rsidRPr="00AA6E09" w:rsidRDefault="00981003" w:rsidP="0098100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w roku, w których zachowana została prawidłowa temperatura i wilgotność w magazynach Archiwów Państwowych objętych Programem </w:t>
            </w:r>
          </w:p>
        </w:tc>
        <w:tc>
          <w:tcPr>
            <w:tcW w:w="831" w:type="dxa"/>
            <w:tcBorders>
              <w:top w:val="nil"/>
              <w:left w:val="nil"/>
              <w:bottom w:val="single" w:sz="8" w:space="0" w:color="auto"/>
              <w:right w:val="single" w:sz="8" w:space="0" w:color="auto"/>
            </w:tcBorders>
            <w:shd w:val="clear" w:color="000000" w:fill="BDD7EE"/>
            <w:vAlign w:val="center"/>
            <w:hideMark/>
          </w:tcPr>
          <w:p w14:paraId="70A84B37"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BDD7EE"/>
            <w:vAlign w:val="center"/>
            <w:hideMark/>
          </w:tcPr>
          <w:p w14:paraId="035A78D7" w14:textId="22614B5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BDD7EE"/>
            <w:vAlign w:val="center"/>
            <w:hideMark/>
          </w:tcPr>
          <w:p w14:paraId="40DA8D52" w14:textId="6B432A82"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1B6C6BFE" w14:textId="2128A12F"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2977A3A6" w14:textId="0B55C792"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6DCDEFDE" w14:textId="4F08D8CD"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10780C51" w14:textId="305B613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687D2BDB" w14:textId="612B877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250865C0" w14:textId="55D19DD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4E342D86" w14:textId="70D2C4BD"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42C33F0D" w14:textId="0564B6D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5756B99A" w14:textId="2CD7C8E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351B27A8" w14:textId="1C71C4F0"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6DCD2248" w14:textId="45A95F53"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71A92495" w14:textId="520C414F"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00ED4EDC" w14:textId="1293874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2AF70299" w14:textId="3A17789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612B75A8" w14:textId="2CEDD03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60" w:type="dxa"/>
            <w:tcBorders>
              <w:top w:val="nil"/>
              <w:left w:val="nil"/>
              <w:bottom w:val="single" w:sz="8" w:space="0" w:color="auto"/>
              <w:right w:val="single" w:sz="8" w:space="0" w:color="auto"/>
            </w:tcBorders>
            <w:shd w:val="clear" w:color="000000" w:fill="FFFFFF"/>
            <w:vAlign w:val="center"/>
            <w:hideMark/>
          </w:tcPr>
          <w:p w14:paraId="5B4D9DB6" w14:textId="4322785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1 825,00</w:t>
            </w:r>
          </w:p>
        </w:tc>
        <w:tc>
          <w:tcPr>
            <w:tcW w:w="503" w:type="dxa"/>
            <w:tcBorders>
              <w:top w:val="nil"/>
              <w:left w:val="nil"/>
              <w:bottom w:val="single" w:sz="8" w:space="0" w:color="auto"/>
              <w:right w:val="single" w:sz="8" w:space="0" w:color="auto"/>
            </w:tcBorders>
            <w:shd w:val="clear" w:color="000000" w:fill="FFFFFF"/>
            <w:vAlign w:val="center"/>
          </w:tcPr>
          <w:p w14:paraId="46B538F5" w14:textId="1C6F6EDC"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
                <w:bCs/>
                <w:sz w:val="16"/>
                <w:szCs w:val="16"/>
              </w:rPr>
              <w:t>1 825,00</w:t>
            </w:r>
          </w:p>
        </w:tc>
        <w:tc>
          <w:tcPr>
            <w:tcW w:w="1134" w:type="dxa"/>
            <w:tcBorders>
              <w:top w:val="nil"/>
              <w:left w:val="single" w:sz="4" w:space="0" w:color="auto"/>
              <w:bottom w:val="single" w:sz="8" w:space="0" w:color="auto"/>
              <w:right w:val="single" w:sz="8" w:space="0" w:color="auto"/>
            </w:tcBorders>
            <w:shd w:val="clear" w:color="000000" w:fill="BDD7EE"/>
            <w:vAlign w:val="center"/>
            <w:hideMark/>
          </w:tcPr>
          <w:p w14:paraId="4BA83206" w14:textId="212FED74"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5203A94C" w14:textId="77777777" w:rsidTr="00510D2F">
        <w:trPr>
          <w:gridAfter w:val="1"/>
          <w:wAfter w:w="169" w:type="dxa"/>
          <w:trHeight w:val="894"/>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5A2CA302"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CG_R_4</w:t>
            </w:r>
          </w:p>
        </w:tc>
        <w:tc>
          <w:tcPr>
            <w:tcW w:w="777" w:type="dxa"/>
            <w:tcBorders>
              <w:top w:val="nil"/>
              <w:left w:val="nil"/>
              <w:bottom w:val="single" w:sz="8" w:space="0" w:color="auto"/>
              <w:right w:val="single" w:sz="8" w:space="0" w:color="auto"/>
            </w:tcBorders>
            <w:shd w:val="clear" w:color="000000" w:fill="BDD7EE"/>
            <w:vAlign w:val="center"/>
            <w:hideMark/>
          </w:tcPr>
          <w:p w14:paraId="7D7658EB"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BDD7EE"/>
            <w:vAlign w:val="center"/>
            <w:hideMark/>
          </w:tcPr>
          <w:p w14:paraId="403E1D5E" w14:textId="77777777" w:rsidR="00981003" w:rsidRPr="00AA6E09" w:rsidRDefault="00981003" w:rsidP="0098100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mokrej w Archiwach Państwowych objętych Programem</w:t>
            </w:r>
          </w:p>
        </w:tc>
        <w:tc>
          <w:tcPr>
            <w:tcW w:w="831" w:type="dxa"/>
            <w:tcBorders>
              <w:top w:val="nil"/>
              <w:left w:val="nil"/>
              <w:bottom w:val="single" w:sz="8" w:space="0" w:color="auto"/>
              <w:right w:val="single" w:sz="8" w:space="0" w:color="auto"/>
            </w:tcBorders>
            <w:shd w:val="clear" w:color="000000" w:fill="BDD7EE"/>
            <w:vAlign w:val="center"/>
            <w:hideMark/>
          </w:tcPr>
          <w:p w14:paraId="29F96B81"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BDD7EE"/>
            <w:vAlign w:val="center"/>
            <w:hideMark/>
          </w:tcPr>
          <w:p w14:paraId="609DEADC" w14:textId="6B90DAA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BDD7EE"/>
            <w:vAlign w:val="center"/>
            <w:hideMark/>
          </w:tcPr>
          <w:p w14:paraId="2547E033" w14:textId="1365289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5170DC0B" w14:textId="6D5825BF"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71B671D4" w14:textId="2FB87EB9"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7F39B810" w14:textId="2D31568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4574D4C" w14:textId="6B01E35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043D56D2" w14:textId="2EAC26A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40387395" w14:textId="1C54F278"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50B6E4EF" w14:textId="08D85EB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13797B72" w14:textId="2D36998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68176FE" w14:textId="3F0D517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1FBEB90E" w14:textId="590EF0CF"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72CE0C33" w14:textId="010E43C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5B6F09E" w14:textId="3679979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639D369" w14:textId="0858811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3704034" w14:textId="67EC3EB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45BFBA8" w14:textId="4D7FF8B0"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7D24408" w14:textId="288E78A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03" w:type="dxa"/>
            <w:tcBorders>
              <w:top w:val="nil"/>
              <w:left w:val="nil"/>
              <w:bottom w:val="single" w:sz="8" w:space="0" w:color="auto"/>
              <w:right w:val="single" w:sz="8" w:space="0" w:color="auto"/>
            </w:tcBorders>
            <w:shd w:val="clear" w:color="000000" w:fill="FFFFFF"/>
            <w:vAlign w:val="center"/>
          </w:tcPr>
          <w:p w14:paraId="6D57E1D6" w14:textId="7CB77090"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
                <w:bCs/>
                <w:sz w:val="16"/>
                <w:szCs w:val="16"/>
              </w:rPr>
              <w:t>1 460,00</w:t>
            </w:r>
          </w:p>
        </w:tc>
        <w:tc>
          <w:tcPr>
            <w:tcW w:w="1134" w:type="dxa"/>
            <w:tcBorders>
              <w:top w:val="nil"/>
              <w:left w:val="single" w:sz="4" w:space="0" w:color="auto"/>
              <w:bottom w:val="single" w:sz="8" w:space="0" w:color="auto"/>
              <w:right w:val="single" w:sz="8" w:space="0" w:color="auto"/>
            </w:tcBorders>
            <w:shd w:val="clear" w:color="000000" w:fill="BDD7EE"/>
            <w:vAlign w:val="center"/>
            <w:hideMark/>
          </w:tcPr>
          <w:p w14:paraId="1888C53E" w14:textId="3156E339"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5548E8F1" w14:textId="77777777" w:rsidTr="00510D2F">
        <w:trPr>
          <w:gridAfter w:val="1"/>
          <w:wAfter w:w="169" w:type="dxa"/>
          <w:trHeight w:val="894"/>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7182B747"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CG_R_5</w:t>
            </w:r>
          </w:p>
        </w:tc>
        <w:tc>
          <w:tcPr>
            <w:tcW w:w="777" w:type="dxa"/>
            <w:tcBorders>
              <w:top w:val="nil"/>
              <w:left w:val="nil"/>
              <w:bottom w:val="single" w:sz="8" w:space="0" w:color="auto"/>
              <w:right w:val="single" w:sz="8" w:space="0" w:color="auto"/>
            </w:tcBorders>
            <w:shd w:val="clear" w:color="000000" w:fill="BDD7EE"/>
            <w:vAlign w:val="center"/>
            <w:hideMark/>
          </w:tcPr>
          <w:p w14:paraId="3EBE037F"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BDD7EE"/>
            <w:vAlign w:val="center"/>
            <w:hideMark/>
          </w:tcPr>
          <w:p w14:paraId="1A98FDC6" w14:textId="77777777" w:rsidR="00981003" w:rsidRPr="00AA6E09" w:rsidRDefault="00981003"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roboczych  w roku, w których dostępne były pracownie konserwacji </w:t>
            </w:r>
            <w:r w:rsidRPr="00AA6E09">
              <w:rPr>
                <w:rFonts w:ascii="Times New Roman" w:eastAsia="Times New Roman" w:hAnsi="Times New Roman" w:cs="Times New Roman"/>
                <w:sz w:val="16"/>
                <w:szCs w:val="16"/>
                <w:lang w:eastAsia="pl-PL"/>
              </w:rPr>
              <w:lastRenderedPageBreak/>
              <w:t>suchej w Archiwach Państwowych objętych Programem</w:t>
            </w:r>
          </w:p>
        </w:tc>
        <w:tc>
          <w:tcPr>
            <w:tcW w:w="831" w:type="dxa"/>
            <w:tcBorders>
              <w:top w:val="nil"/>
              <w:left w:val="nil"/>
              <w:bottom w:val="single" w:sz="8" w:space="0" w:color="auto"/>
              <w:right w:val="single" w:sz="8" w:space="0" w:color="auto"/>
            </w:tcBorders>
            <w:shd w:val="clear" w:color="000000" w:fill="BDD7EE"/>
            <w:vAlign w:val="center"/>
            <w:hideMark/>
          </w:tcPr>
          <w:p w14:paraId="7A4C5836"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lastRenderedPageBreak/>
              <w:t>wartość dla Priorytetów 1-5 razem</w:t>
            </w:r>
          </w:p>
        </w:tc>
        <w:tc>
          <w:tcPr>
            <w:tcW w:w="583" w:type="dxa"/>
            <w:tcBorders>
              <w:top w:val="nil"/>
              <w:left w:val="single" w:sz="8" w:space="0" w:color="auto"/>
              <w:bottom w:val="single" w:sz="8" w:space="0" w:color="auto"/>
              <w:right w:val="single" w:sz="8" w:space="0" w:color="auto"/>
            </w:tcBorders>
            <w:shd w:val="clear" w:color="000000" w:fill="BDD7EE"/>
            <w:vAlign w:val="center"/>
            <w:hideMark/>
          </w:tcPr>
          <w:p w14:paraId="5DE1142A" w14:textId="1DB0D58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BDD7EE"/>
            <w:vAlign w:val="center"/>
            <w:hideMark/>
          </w:tcPr>
          <w:p w14:paraId="1ECF758A" w14:textId="1FBA678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17DCE04A" w14:textId="7FB04C88"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0F95305B" w14:textId="0640D1DF"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96CD2BF" w14:textId="0526B05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0EDDD25D" w14:textId="451AA639"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EDBFF9E" w14:textId="64AA140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08EA3555" w14:textId="771DAA1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1C0CA4C5" w14:textId="328F7A0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2C19D775" w14:textId="1ADB6E5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766B7EB0" w14:textId="4CA65E03"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14E82851" w14:textId="0AA9794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295F6100" w14:textId="2D3A0C3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4B1911F8" w14:textId="086F753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1BD33030" w14:textId="1EA61450"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0FEC53CB" w14:textId="38688C8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7857489E" w14:textId="4A9D36C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4789C63E" w14:textId="5707BBE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03" w:type="dxa"/>
            <w:tcBorders>
              <w:top w:val="nil"/>
              <w:left w:val="nil"/>
              <w:bottom w:val="single" w:sz="8" w:space="0" w:color="auto"/>
              <w:right w:val="single" w:sz="8" w:space="0" w:color="auto"/>
            </w:tcBorders>
            <w:shd w:val="clear" w:color="000000" w:fill="FFFFFF"/>
            <w:vAlign w:val="center"/>
          </w:tcPr>
          <w:p w14:paraId="457508C3" w14:textId="5EC12586"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
                <w:bCs/>
                <w:sz w:val="16"/>
                <w:szCs w:val="16"/>
              </w:rPr>
              <w:t>1 460,00</w:t>
            </w:r>
          </w:p>
        </w:tc>
        <w:tc>
          <w:tcPr>
            <w:tcW w:w="1134" w:type="dxa"/>
            <w:tcBorders>
              <w:top w:val="nil"/>
              <w:left w:val="single" w:sz="4" w:space="0" w:color="auto"/>
              <w:bottom w:val="single" w:sz="8" w:space="0" w:color="auto"/>
              <w:right w:val="single" w:sz="8" w:space="0" w:color="auto"/>
            </w:tcBorders>
            <w:shd w:val="clear" w:color="000000" w:fill="BDD7EE"/>
            <w:vAlign w:val="center"/>
            <w:hideMark/>
          </w:tcPr>
          <w:p w14:paraId="0B870148" w14:textId="5F7FD0AB"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5E0738AD" w14:textId="77777777" w:rsidTr="00510D2F">
        <w:trPr>
          <w:gridAfter w:val="1"/>
          <w:wAfter w:w="169" w:type="dxa"/>
          <w:trHeight w:val="894"/>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283E847D"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CG_R_6</w:t>
            </w:r>
          </w:p>
          <w:p w14:paraId="691D51D2" w14:textId="300418F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p>
        </w:tc>
        <w:tc>
          <w:tcPr>
            <w:tcW w:w="777" w:type="dxa"/>
            <w:tcBorders>
              <w:top w:val="nil"/>
              <w:left w:val="nil"/>
              <w:bottom w:val="single" w:sz="8" w:space="0" w:color="auto"/>
              <w:right w:val="single" w:sz="8" w:space="0" w:color="auto"/>
            </w:tcBorders>
            <w:shd w:val="clear" w:color="000000" w:fill="BDD7EE"/>
            <w:vAlign w:val="center"/>
            <w:hideMark/>
          </w:tcPr>
          <w:p w14:paraId="24D8D130"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BDD7EE"/>
            <w:vAlign w:val="center"/>
            <w:hideMark/>
          </w:tcPr>
          <w:p w14:paraId="2CDDE77E" w14:textId="533EEA2F" w:rsidR="00981003" w:rsidRPr="00AA6E09" w:rsidRDefault="00981003"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digitalizacji/reprografii w Archiwach Państwowych objętych Programem</w:t>
            </w:r>
          </w:p>
        </w:tc>
        <w:tc>
          <w:tcPr>
            <w:tcW w:w="831" w:type="dxa"/>
            <w:tcBorders>
              <w:top w:val="nil"/>
              <w:left w:val="nil"/>
              <w:bottom w:val="single" w:sz="8" w:space="0" w:color="auto"/>
              <w:right w:val="single" w:sz="8" w:space="0" w:color="auto"/>
            </w:tcBorders>
            <w:shd w:val="clear" w:color="000000" w:fill="BDD7EE"/>
            <w:vAlign w:val="center"/>
            <w:hideMark/>
          </w:tcPr>
          <w:p w14:paraId="5806AA6F"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BDD7EE"/>
            <w:vAlign w:val="center"/>
            <w:hideMark/>
          </w:tcPr>
          <w:p w14:paraId="12C5401D" w14:textId="6273E0F5"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BDD7EE"/>
            <w:vAlign w:val="center"/>
            <w:hideMark/>
          </w:tcPr>
          <w:p w14:paraId="34395F91" w14:textId="5239B102"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18141F03" w14:textId="73C992D2"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56F667B1" w14:textId="399E2AB2"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45F4D495" w14:textId="2BD08E39"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5C8C2574" w14:textId="6C582C7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0785BE5E" w14:textId="5F1F284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0E4CCDA" w14:textId="15AAAAED"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5493A395" w14:textId="7AFC3D7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EF7638B" w14:textId="4DF3AB7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3B2B239" w14:textId="5987B002"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96C0FAB" w14:textId="2D48505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71A20097" w14:textId="7F94ED2F"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EFD8927" w14:textId="5DF3DD70"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0F839761" w14:textId="0C8F8BD9"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4653219B" w14:textId="3CB8DCE8"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7E3D0814" w14:textId="562F3248"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066BE021" w14:textId="4632BE7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03" w:type="dxa"/>
            <w:tcBorders>
              <w:top w:val="nil"/>
              <w:left w:val="nil"/>
              <w:bottom w:val="single" w:sz="8" w:space="0" w:color="auto"/>
              <w:right w:val="single" w:sz="8" w:space="0" w:color="auto"/>
            </w:tcBorders>
            <w:shd w:val="clear" w:color="000000" w:fill="FFFFFF"/>
            <w:vAlign w:val="center"/>
          </w:tcPr>
          <w:p w14:paraId="1F375EC6" w14:textId="23C1A6AF"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
                <w:bCs/>
                <w:sz w:val="16"/>
                <w:szCs w:val="16"/>
              </w:rPr>
              <w:t>1 460,00</w:t>
            </w:r>
          </w:p>
        </w:tc>
        <w:tc>
          <w:tcPr>
            <w:tcW w:w="1134" w:type="dxa"/>
            <w:tcBorders>
              <w:top w:val="nil"/>
              <w:left w:val="single" w:sz="4" w:space="0" w:color="auto"/>
              <w:bottom w:val="single" w:sz="8" w:space="0" w:color="auto"/>
              <w:right w:val="single" w:sz="8" w:space="0" w:color="auto"/>
            </w:tcBorders>
            <w:shd w:val="clear" w:color="000000" w:fill="BDD7EE"/>
            <w:vAlign w:val="center"/>
            <w:hideMark/>
          </w:tcPr>
          <w:p w14:paraId="73820503" w14:textId="35DDF61C"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6354CF8C" w14:textId="77777777" w:rsidTr="00510D2F">
        <w:trPr>
          <w:gridAfter w:val="1"/>
          <w:wAfter w:w="169" w:type="dxa"/>
          <w:trHeight w:val="721"/>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561636F6" w14:textId="5E9C776F"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CG_R_7</w:t>
            </w:r>
          </w:p>
        </w:tc>
        <w:tc>
          <w:tcPr>
            <w:tcW w:w="777" w:type="dxa"/>
            <w:tcBorders>
              <w:top w:val="nil"/>
              <w:left w:val="nil"/>
              <w:bottom w:val="single" w:sz="8" w:space="0" w:color="auto"/>
              <w:right w:val="single" w:sz="8" w:space="0" w:color="auto"/>
            </w:tcBorders>
            <w:shd w:val="clear" w:color="000000" w:fill="BDD7EE"/>
            <w:vAlign w:val="center"/>
            <w:hideMark/>
          </w:tcPr>
          <w:p w14:paraId="2D476DB6"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BDD7EE"/>
            <w:vAlign w:val="center"/>
            <w:hideMark/>
          </w:tcPr>
          <w:p w14:paraId="284899A3" w14:textId="77777777" w:rsidR="00981003" w:rsidRPr="00AA6E09" w:rsidRDefault="00981003"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dostępna była czytelnia w Archiwach Państwowych objętych Programem</w:t>
            </w:r>
          </w:p>
        </w:tc>
        <w:tc>
          <w:tcPr>
            <w:tcW w:w="831" w:type="dxa"/>
            <w:tcBorders>
              <w:top w:val="nil"/>
              <w:left w:val="nil"/>
              <w:bottom w:val="single" w:sz="8" w:space="0" w:color="auto"/>
              <w:right w:val="single" w:sz="8" w:space="0" w:color="auto"/>
            </w:tcBorders>
            <w:shd w:val="clear" w:color="000000" w:fill="BDD7EE"/>
            <w:vAlign w:val="center"/>
            <w:hideMark/>
          </w:tcPr>
          <w:p w14:paraId="043AD6BD"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BDD7EE"/>
            <w:vAlign w:val="center"/>
            <w:hideMark/>
          </w:tcPr>
          <w:p w14:paraId="604CBFF0" w14:textId="1AF0578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BDD7EE"/>
            <w:vAlign w:val="center"/>
            <w:hideMark/>
          </w:tcPr>
          <w:p w14:paraId="7B6C4BA0" w14:textId="757B210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049E397B" w14:textId="29389700"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450FDD01" w14:textId="23F1D98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0C9E477B" w14:textId="27A91938"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2F29048A" w14:textId="3A86CBC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539FE737" w14:textId="288A26F3"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87614F4" w14:textId="74B24750"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250EA4AA" w14:textId="6103A01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DCFE74C" w14:textId="28D29EE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BE92AC5" w14:textId="01AF5C0D"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B1AB170" w14:textId="068CA3E6"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7A1608D9" w14:textId="12B16EEF"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A5E7414" w14:textId="6CC74E4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5497F7DC" w14:textId="4292361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650C8F88" w14:textId="5C796BC2"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2DEB41BA" w14:textId="465977F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60" w:type="dxa"/>
            <w:tcBorders>
              <w:top w:val="nil"/>
              <w:left w:val="nil"/>
              <w:bottom w:val="single" w:sz="8" w:space="0" w:color="auto"/>
              <w:right w:val="single" w:sz="8" w:space="0" w:color="auto"/>
            </w:tcBorders>
            <w:shd w:val="clear" w:color="000000" w:fill="FFFFFF"/>
            <w:vAlign w:val="center"/>
            <w:hideMark/>
          </w:tcPr>
          <w:p w14:paraId="354556EF" w14:textId="079D161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1 460,00</w:t>
            </w:r>
          </w:p>
        </w:tc>
        <w:tc>
          <w:tcPr>
            <w:tcW w:w="503" w:type="dxa"/>
            <w:tcBorders>
              <w:top w:val="nil"/>
              <w:left w:val="nil"/>
              <w:bottom w:val="single" w:sz="8" w:space="0" w:color="auto"/>
              <w:right w:val="single" w:sz="8" w:space="0" w:color="auto"/>
            </w:tcBorders>
            <w:shd w:val="clear" w:color="000000" w:fill="FFFFFF"/>
            <w:vAlign w:val="center"/>
          </w:tcPr>
          <w:p w14:paraId="4B95F4A1" w14:textId="3065A5E8"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
                <w:bCs/>
                <w:sz w:val="16"/>
                <w:szCs w:val="16"/>
              </w:rPr>
              <w:t>1 460,00</w:t>
            </w:r>
          </w:p>
        </w:tc>
        <w:tc>
          <w:tcPr>
            <w:tcW w:w="1134" w:type="dxa"/>
            <w:tcBorders>
              <w:top w:val="nil"/>
              <w:left w:val="single" w:sz="4" w:space="0" w:color="auto"/>
              <w:bottom w:val="single" w:sz="8" w:space="0" w:color="auto"/>
              <w:right w:val="single" w:sz="8" w:space="0" w:color="auto"/>
            </w:tcBorders>
            <w:shd w:val="clear" w:color="000000" w:fill="BDD7EE"/>
            <w:vAlign w:val="center"/>
            <w:hideMark/>
          </w:tcPr>
          <w:p w14:paraId="4024EAE9" w14:textId="2A3B9A2A"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272DCB45" w14:textId="77777777" w:rsidTr="00510D2F">
        <w:trPr>
          <w:gridAfter w:val="1"/>
          <w:wAfter w:w="169" w:type="dxa"/>
          <w:trHeight w:val="990"/>
        </w:trPr>
        <w:tc>
          <w:tcPr>
            <w:tcW w:w="686" w:type="dxa"/>
            <w:tcBorders>
              <w:top w:val="nil"/>
              <w:left w:val="single" w:sz="8" w:space="0" w:color="auto"/>
              <w:bottom w:val="single" w:sz="8" w:space="0" w:color="auto"/>
              <w:right w:val="single" w:sz="8" w:space="0" w:color="auto"/>
            </w:tcBorders>
            <w:shd w:val="clear" w:color="auto" w:fill="auto"/>
            <w:vAlign w:val="center"/>
            <w:hideMark/>
          </w:tcPr>
          <w:p w14:paraId="47AB2512" w14:textId="6D9A6439"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CG_R_8</w:t>
            </w:r>
          </w:p>
        </w:tc>
        <w:tc>
          <w:tcPr>
            <w:tcW w:w="777" w:type="dxa"/>
            <w:tcBorders>
              <w:top w:val="nil"/>
              <w:left w:val="nil"/>
              <w:bottom w:val="single" w:sz="8" w:space="0" w:color="auto"/>
              <w:right w:val="single" w:sz="8" w:space="0" w:color="auto"/>
            </w:tcBorders>
            <w:shd w:val="clear" w:color="000000" w:fill="BDD7EE"/>
            <w:vAlign w:val="center"/>
            <w:hideMark/>
          </w:tcPr>
          <w:p w14:paraId="0BB9FD02" w14:textId="77777777" w:rsidR="00981003" w:rsidRPr="00AA6E09" w:rsidRDefault="00981003" w:rsidP="0098100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BDD7EE"/>
            <w:vAlign w:val="center"/>
            <w:hideMark/>
          </w:tcPr>
          <w:p w14:paraId="792BE48E" w14:textId="0CC14F0D" w:rsidR="00981003" w:rsidRPr="00AA6E09" w:rsidRDefault="00981003" w:rsidP="00AA6E09">
            <w:pPr>
              <w:spacing w:after="60"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szkoleń przeprowadzonych dla pracowników Archiwów Państwowych zaangażowanych we wdrażanie Programu</w:t>
            </w:r>
            <w:r w:rsidR="003964ED" w:rsidRPr="00AA6E09">
              <w:rPr>
                <w:rFonts w:ascii="Times New Roman" w:eastAsia="Times New Roman" w:hAnsi="Times New Roman" w:cs="Times New Roman"/>
                <w:sz w:val="16"/>
                <w:szCs w:val="16"/>
                <w:lang w:eastAsia="pl-PL"/>
              </w:rPr>
              <w:t xml:space="preserve"> </w:t>
            </w:r>
            <w:r w:rsidRPr="00AA6E09">
              <w:rPr>
                <w:rFonts w:ascii="Times New Roman" w:eastAsia="Times New Roman" w:hAnsi="Times New Roman" w:cs="Times New Roman"/>
                <w:sz w:val="16"/>
                <w:szCs w:val="16"/>
                <w:lang w:eastAsia="pl-PL"/>
              </w:rPr>
              <w:t>„Archiwa”</w:t>
            </w:r>
          </w:p>
        </w:tc>
        <w:tc>
          <w:tcPr>
            <w:tcW w:w="831" w:type="dxa"/>
            <w:tcBorders>
              <w:top w:val="nil"/>
              <w:left w:val="nil"/>
              <w:bottom w:val="single" w:sz="8" w:space="0" w:color="auto"/>
              <w:right w:val="single" w:sz="8" w:space="0" w:color="auto"/>
            </w:tcBorders>
            <w:shd w:val="clear" w:color="000000" w:fill="BDD7EE"/>
            <w:vAlign w:val="center"/>
            <w:hideMark/>
          </w:tcPr>
          <w:p w14:paraId="23EC0995" w14:textId="77777777" w:rsidR="00981003" w:rsidRPr="00AA6E09" w:rsidRDefault="00981003" w:rsidP="00981003">
            <w:pPr>
              <w:spacing w:line="240" w:lineRule="auto"/>
              <w:jc w:val="left"/>
              <w:rPr>
                <w:rFonts w:ascii="Times New Roman" w:eastAsia="Times New Roman" w:hAnsi="Times New Roman" w:cs="Times New Roman"/>
                <w:b/>
                <w:bCs/>
                <w:sz w:val="16"/>
                <w:szCs w:val="16"/>
                <w:lang w:eastAsia="pl-PL"/>
              </w:rPr>
            </w:pPr>
            <w:r w:rsidRPr="00AA6E09">
              <w:rPr>
                <w:rFonts w:ascii="Times New Roman" w:eastAsia="Times New Roman" w:hAnsi="Times New Roman" w:cs="Times New Roman"/>
                <w:b/>
                <w:bCs/>
                <w:sz w:val="16"/>
                <w:szCs w:val="16"/>
                <w:lang w:eastAsia="pl-PL"/>
              </w:rPr>
              <w:t>wartość dla Priorytetów 1-5 razem</w:t>
            </w:r>
          </w:p>
        </w:tc>
        <w:tc>
          <w:tcPr>
            <w:tcW w:w="583" w:type="dxa"/>
            <w:tcBorders>
              <w:top w:val="nil"/>
              <w:left w:val="single" w:sz="8" w:space="0" w:color="auto"/>
              <w:bottom w:val="single" w:sz="8" w:space="0" w:color="auto"/>
              <w:right w:val="single" w:sz="8" w:space="0" w:color="auto"/>
            </w:tcBorders>
            <w:shd w:val="clear" w:color="000000" w:fill="BDD7EE"/>
            <w:vAlign w:val="center"/>
            <w:hideMark/>
          </w:tcPr>
          <w:p w14:paraId="3138657B" w14:textId="42BD9F47"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0</w:t>
            </w:r>
          </w:p>
        </w:tc>
        <w:tc>
          <w:tcPr>
            <w:tcW w:w="653" w:type="dxa"/>
            <w:tcBorders>
              <w:top w:val="nil"/>
              <w:left w:val="nil"/>
              <w:bottom w:val="single" w:sz="8" w:space="0" w:color="auto"/>
              <w:right w:val="single" w:sz="8" w:space="0" w:color="auto"/>
            </w:tcBorders>
            <w:shd w:val="clear" w:color="000000" w:fill="BDD7EE"/>
            <w:vAlign w:val="center"/>
            <w:hideMark/>
          </w:tcPr>
          <w:p w14:paraId="5B99FD0B" w14:textId="75C2758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203</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3D8D7546" w14:textId="331B024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76D8D5F1" w14:textId="2425BB2C"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779484BF" w14:textId="1130A430"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17B57984" w14:textId="29E5566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2803869C" w14:textId="14CDBEDD"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2A4FD75B" w14:textId="481D5D8D"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540578E0" w14:textId="30329911"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70FB19C4" w14:textId="0E42AAA0"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6C185FB9" w14:textId="2A8DC6A4"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7E1D2F38" w14:textId="54B545C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40A970A7" w14:textId="36A2B292"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3F539381" w14:textId="6F64BF59"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044E97BB" w14:textId="3246491B"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561F8892" w14:textId="42C07D7E"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12C72641" w14:textId="70CD6FC0"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60" w:type="dxa"/>
            <w:tcBorders>
              <w:top w:val="nil"/>
              <w:left w:val="nil"/>
              <w:bottom w:val="single" w:sz="8" w:space="0" w:color="auto"/>
              <w:right w:val="single" w:sz="8" w:space="0" w:color="auto"/>
            </w:tcBorders>
            <w:shd w:val="clear" w:color="000000" w:fill="FFFFFF"/>
            <w:vAlign w:val="center"/>
            <w:hideMark/>
          </w:tcPr>
          <w:p w14:paraId="7D133D96" w14:textId="3A7093AA" w:rsidR="00981003" w:rsidRPr="00AA6E09" w:rsidRDefault="00981003" w:rsidP="0098100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7</w:t>
            </w:r>
          </w:p>
        </w:tc>
        <w:tc>
          <w:tcPr>
            <w:tcW w:w="503" w:type="dxa"/>
            <w:tcBorders>
              <w:top w:val="nil"/>
              <w:left w:val="nil"/>
              <w:bottom w:val="single" w:sz="8" w:space="0" w:color="auto"/>
              <w:right w:val="single" w:sz="8" w:space="0" w:color="auto"/>
            </w:tcBorders>
            <w:shd w:val="clear" w:color="000000" w:fill="FFFFFF"/>
            <w:vAlign w:val="center"/>
          </w:tcPr>
          <w:p w14:paraId="0FDADECD" w14:textId="0BDDAAA4"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b/>
                <w:bCs/>
                <w:sz w:val="16"/>
                <w:szCs w:val="16"/>
              </w:rPr>
              <w:t>7</w:t>
            </w:r>
          </w:p>
        </w:tc>
        <w:tc>
          <w:tcPr>
            <w:tcW w:w="1134" w:type="dxa"/>
            <w:tcBorders>
              <w:top w:val="nil"/>
              <w:left w:val="single" w:sz="4" w:space="0" w:color="auto"/>
              <w:bottom w:val="single" w:sz="8" w:space="0" w:color="auto"/>
              <w:right w:val="single" w:sz="8" w:space="0" w:color="auto"/>
            </w:tcBorders>
            <w:shd w:val="clear" w:color="000000" w:fill="BDD7EE"/>
            <w:vAlign w:val="center"/>
            <w:hideMark/>
          </w:tcPr>
          <w:p w14:paraId="662EA99D" w14:textId="52D6A73E" w:rsidR="00981003" w:rsidRPr="00AA6E09" w:rsidRDefault="00981003" w:rsidP="0098100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objętych Programem</w:t>
            </w:r>
          </w:p>
        </w:tc>
      </w:tr>
      <w:tr w:rsidR="00A10773" w:rsidRPr="00510D2F" w14:paraId="368F6008" w14:textId="77777777" w:rsidTr="00510D2F">
        <w:trPr>
          <w:trHeight w:val="410"/>
        </w:trPr>
        <w:tc>
          <w:tcPr>
            <w:tcW w:w="2777" w:type="dxa"/>
            <w:gridSpan w:val="3"/>
            <w:tcBorders>
              <w:top w:val="single" w:sz="8" w:space="0" w:color="auto"/>
              <w:left w:val="single" w:sz="8" w:space="0" w:color="auto"/>
              <w:bottom w:val="single" w:sz="8" w:space="0" w:color="auto"/>
              <w:right w:val="nil"/>
            </w:tcBorders>
            <w:shd w:val="clear" w:color="000000" w:fill="F2F8EE"/>
            <w:noWrap/>
            <w:vAlign w:val="center"/>
            <w:hideMark/>
          </w:tcPr>
          <w:p w14:paraId="22DBEABD" w14:textId="32472E7D" w:rsidR="000C69CC" w:rsidRPr="00AA6E09" w:rsidRDefault="000C69CC" w:rsidP="00844A29">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xml:space="preserve">Cel </w:t>
            </w:r>
            <w:r w:rsidR="00E4598D" w:rsidRPr="00AA6E09">
              <w:rPr>
                <w:rFonts w:ascii="Times New Roman" w:eastAsia="Times New Roman" w:hAnsi="Times New Roman" w:cs="Times New Roman"/>
                <w:b/>
                <w:bCs/>
                <w:color w:val="C00000"/>
                <w:sz w:val="16"/>
                <w:szCs w:val="16"/>
                <w:lang w:eastAsia="pl-PL"/>
              </w:rPr>
              <w:t>s</w:t>
            </w:r>
            <w:r w:rsidRPr="00AA6E09">
              <w:rPr>
                <w:rFonts w:ascii="Times New Roman" w:eastAsia="Times New Roman" w:hAnsi="Times New Roman" w:cs="Times New Roman"/>
                <w:b/>
                <w:bCs/>
                <w:color w:val="C00000"/>
                <w:sz w:val="16"/>
                <w:szCs w:val="16"/>
                <w:lang w:eastAsia="pl-PL"/>
              </w:rPr>
              <w:t>zczegółowy 1</w:t>
            </w:r>
          </w:p>
        </w:tc>
        <w:tc>
          <w:tcPr>
            <w:tcW w:w="831" w:type="dxa"/>
            <w:tcBorders>
              <w:top w:val="nil"/>
              <w:left w:val="nil"/>
              <w:bottom w:val="single" w:sz="8" w:space="0" w:color="auto"/>
              <w:right w:val="nil"/>
            </w:tcBorders>
            <w:shd w:val="clear" w:color="000000" w:fill="F2F8EE"/>
            <w:vAlign w:val="center"/>
            <w:hideMark/>
          </w:tcPr>
          <w:p w14:paraId="69C911E0"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83" w:type="dxa"/>
            <w:tcBorders>
              <w:top w:val="nil"/>
              <w:left w:val="nil"/>
              <w:bottom w:val="single" w:sz="8" w:space="0" w:color="auto"/>
              <w:right w:val="nil"/>
            </w:tcBorders>
            <w:shd w:val="clear" w:color="000000" w:fill="F2F8EE"/>
            <w:vAlign w:val="center"/>
            <w:hideMark/>
          </w:tcPr>
          <w:p w14:paraId="61BFA793"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53" w:type="dxa"/>
            <w:tcBorders>
              <w:top w:val="nil"/>
              <w:left w:val="nil"/>
              <w:bottom w:val="single" w:sz="8" w:space="0" w:color="auto"/>
              <w:right w:val="nil"/>
            </w:tcBorders>
            <w:shd w:val="clear" w:color="000000" w:fill="F2F8EE"/>
            <w:vAlign w:val="center"/>
            <w:hideMark/>
          </w:tcPr>
          <w:p w14:paraId="108C8D25"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7B0F76A4"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1B47663E"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1D2A2B52" w14:textId="474C8551"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5CCB79C" w14:textId="5EA7C53C"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9ACDF2C" w14:textId="59AD40F0"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07FA6C6F" w14:textId="4C5C081C"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2D1EA2CF" w14:textId="588C8D9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0B58B9CB" w14:textId="4C52393E"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65DC4502" w14:textId="63D0EE91"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E505AA2" w14:textId="4BEA3EC9"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BB1CAD2" w14:textId="277B6D66"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6EBECF8D" w14:textId="0F06C938"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292D3867" w14:textId="58C4B84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6D99BB6" w14:textId="3654380E"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25377C38" w14:textId="40E6271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5CA547C9" w14:textId="66C73004"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03" w:type="dxa"/>
            <w:tcBorders>
              <w:top w:val="single" w:sz="4" w:space="0" w:color="auto"/>
              <w:left w:val="nil"/>
              <w:bottom w:val="single" w:sz="4" w:space="0" w:color="auto"/>
              <w:right w:val="nil"/>
            </w:tcBorders>
            <w:shd w:val="clear" w:color="000000" w:fill="F2F8EE"/>
            <w:vAlign w:val="center"/>
          </w:tcPr>
          <w:p w14:paraId="17C53B5F" w14:textId="77777777" w:rsidR="000C69CC" w:rsidRPr="00AA6E09" w:rsidRDefault="000C69CC" w:rsidP="00844A29">
            <w:pPr>
              <w:spacing w:line="240" w:lineRule="auto"/>
              <w:jc w:val="center"/>
              <w:rPr>
                <w:rFonts w:ascii="Times New Roman" w:hAnsi="Times New Roman" w:cs="Times New Roman"/>
                <w:b/>
                <w:bCs/>
                <w:color w:val="C00000"/>
                <w:sz w:val="16"/>
                <w:szCs w:val="16"/>
              </w:rPr>
            </w:pPr>
          </w:p>
        </w:tc>
        <w:tc>
          <w:tcPr>
            <w:tcW w:w="1134" w:type="dxa"/>
            <w:tcBorders>
              <w:top w:val="nil"/>
              <w:left w:val="nil"/>
              <w:bottom w:val="single" w:sz="8" w:space="0" w:color="auto"/>
              <w:right w:val="nil"/>
            </w:tcBorders>
            <w:shd w:val="clear" w:color="000000" w:fill="F2F8EE"/>
            <w:vAlign w:val="center"/>
            <w:hideMark/>
          </w:tcPr>
          <w:p w14:paraId="4BBFC2E2" w14:textId="5AA219D1"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69" w:type="dxa"/>
            <w:tcBorders>
              <w:top w:val="nil"/>
              <w:left w:val="nil"/>
              <w:bottom w:val="single" w:sz="8" w:space="0" w:color="auto"/>
              <w:right w:val="nil"/>
            </w:tcBorders>
            <w:shd w:val="clear" w:color="000000" w:fill="F2F8EE"/>
            <w:vAlign w:val="center"/>
            <w:hideMark/>
          </w:tcPr>
          <w:p w14:paraId="16A44247" w14:textId="7C6F52FC"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r>
      <w:tr w:rsidR="00A10773" w:rsidRPr="00510D2F" w14:paraId="1050FC39" w14:textId="77777777" w:rsidTr="00510D2F">
        <w:trPr>
          <w:trHeight w:val="6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3563DC43"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777" w:type="dxa"/>
            <w:tcBorders>
              <w:top w:val="nil"/>
              <w:left w:val="nil"/>
              <w:bottom w:val="single" w:sz="8" w:space="0" w:color="auto"/>
              <w:right w:val="single" w:sz="8" w:space="0" w:color="auto"/>
            </w:tcBorders>
            <w:shd w:val="clear" w:color="000000" w:fill="F2F2F2"/>
            <w:vAlign w:val="center"/>
            <w:hideMark/>
          </w:tcPr>
          <w:p w14:paraId="5305C982"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201071E5" w14:textId="44A05749" w:rsidR="00234621" w:rsidRPr="00AA6E09" w:rsidRDefault="00234621" w:rsidP="0023462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inwestycji Archiwum Państwowego w Koszalinie objęta wsparciem </w:t>
            </w:r>
            <w:r w:rsidRPr="00AA6E09">
              <w:rPr>
                <w:rFonts w:ascii="Times New Roman" w:eastAsia="Times New Roman" w:hAnsi="Times New Roman" w:cs="Times New Roman"/>
                <w:sz w:val="16"/>
                <w:szCs w:val="16"/>
                <w:lang w:eastAsia="pl-PL"/>
              </w:rPr>
              <w:lastRenderedPageBreak/>
              <w:t>Programu „Archiwa”</w:t>
            </w:r>
          </w:p>
        </w:tc>
        <w:tc>
          <w:tcPr>
            <w:tcW w:w="831"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31EE26B9" w14:textId="5D29EADF"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lastRenderedPageBreak/>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lastRenderedPageBreak/>
              <w:t>"Archiwa"</w:t>
            </w:r>
          </w:p>
        </w:tc>
        <w:tc>
          <w:tcPr>
            <w:tcW w:w="583"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18505A75" w14:textId="4BFE149C"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lastRenderedPageBreak/>
              <w:t>0</w:t>
            </w:r>
          </w:p>
        </w:tc>
        <w:tc>
          <w:tcPr>
            <w:tcW w:w="653" w:type="dxa"/>
            <w:tcBorders>
              <w:top w:val="single" w:sz="8" w:space="0" w:color="auto"/>
              <w:left w:val="nil"/>
              <w:bottom w:val="single" w:sz="8" w:space="0" w:color="auto"/>
              <w:right w:val="single" w:sz="8" w:space="0" w:color="auto"/>
            </w:tcBorders>
            <w:shd w:val="clear" w:color="000000" w:fill="D6DCE4"/>
            <w:vAlign w:val="center"/>
            <w:hideMark/>
          </w:tcPr>
          <w:p w14:paraId="5DAAE669" w14:textId="05E499B6"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05634EC" w14:textId="7E01284D"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638EEFF" w14:textId="381E033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51355506" w14:textId="7491801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60BABB9" w14:textId="42662641"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8C7920E" w14:textId="31CB52A7"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B3ADF40" w14:textId="7656512B"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4C9394FB" w14:textId="63731A67"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54C74F67" w14:textId="22480527"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D3E03AC" w14:textId="0428477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4F1FD4D8" w14:textId="62B41C2B"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133549F3" w14:textId="2B419111"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E629CD5" w14:textId="4238215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8278201" w14:textId="488960AB"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EB32620" w14:textId="2EACFABB"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9CA513A" w14:textId="6635BC01"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19AC901" w14:textId="0CECB70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single" w:sz="8" w:space="0" w:color="auto"/>
              <w:left w:val="nil"/>
              <w:bottom w:val="single" w:sz="8" w:space="0" w:color="auto"/>
              <w:right w:val="single" w:sz="8" w:space="0" w:color="auto"/>
            </w:tcBorders>
            <w:shd w:val="clear" w:color="000000" w:fill="FFFFFF"/>
            <w:vAlign w:val="center"/>
          </w:tcPr>
          <w:p w14:paraId="42F352A3" w14:textId="7035BC6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A1E0847" w14:textId="04837A3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0D304843"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02CD7C08" w14:textId="77777777" w:rsidTr="00510D2F">
        <w:trPr>
          <w:trHeight w:val="1075"/>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0DE8CDEF"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CG_P_2</w:t>
            </w:r>
          </w:p>
        </w:tc>
        <w:tc>
          <w:tcPr>
            <w:tcW w:w="777" w:type="dxa"/>
            <w:tcBorders>
              <w:top w:val="nil"/>
              <w:left w:val="nil"/>
              <w:bottom w:val="single" w:sz="8" w:space="0" w:color="auto"/>
              <w:right w:val="single" w:sz="8" w:space="0" w:color="auto"/>
            </w:tcBorders>
            <w:shd w:val="clear" w:color="000000" w:fill="F2F2F2"/>
            <w:vAlign w:val="center"/>
            <w:hideMark/>
          </w:tcPr>
          <w:p w14:paraId="3730F848"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6CB1AD4F" w14:textId="25102C0D"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Koszalinie, które w wyniku Programu „Archiwa” zostały dostosowane do potrzeb osób ze szczególnymi potrzebami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75290A7" w14:textId="66CDBCC3"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358458AB" w14:textId="72CE3D5F"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14A77A8" w14:textId="6908ADEF"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10DD3237" w14:textId="1EDF8995"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0DC14B7" w14:textId="27ABBB2E"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61374D0" w14:textId="4FAF623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3754295" w14:textId="2BA2A96C"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487FAA4" w14:textId="32A49523"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FA71502" w14:textId="10E369BC"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7DDC6BF" w14:textId="09832258"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21E38C5" w14:textId="7312FB6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C74BDED" w14:textId="3CC49F58"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5A6F733" w14:textId="5275CA77"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1665204" w14:textId="6DD550D2"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D655245" w14:textId="7AB7918F"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31213B6" w14:textId="1E64C38A"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78ADD26" w14:textId="2CBDDC4E"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552BED6" w14:textId="0681BED6"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2701540" w14:textId="4675F81F"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62B07825" w14:textId="36BC867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0EBF53F" w14:textId="0BB610D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472C1FD1"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3C3D8D63" w14:textId="77777777" w:rsidTr="00510D2F">
        <w:trPr>
          <w:trHeight w:val="1075"/>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201BEFFD"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CG_P_3</w:t>
            </w:r>
          </w:p>
        </w:tc>
        <w:tc>
          <w:tcPr>
            <w:tcW w:w="777" w:type="dxa"/>
            <w:tcBorders>
              <w:top w:val="nil"/>
              <w:left w:val="nil"/>
              <w:bottom w:val="nil"/>
              <w:right w:val="single" w:sz="8" w:space="0" w:color="auto"/>
            </w:tcBorders>
            <w:shd w:val="clear" w:color="000000" w:fill="F2F2F2"/>
            <w:vAlign w:val="center"/>
            <w:hideMark/>
          </w:tcPr>
          <w:p w14:paraId="6AD26F69"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26091053" w14:textId="6AC77D42"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Koszalinie  (o wartości zapotrzebowania na nieodnawialną energię pierwotną EP=45 kWh/m2/rok)</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44C3F953" w14:textId="4D472387"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2D40AF55" w14:textId="28289BF7"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nil"/>
              <w:right w:val="single" w:sz="8" w:space="0" w:color="auto"/>
            </w:tcBorders>
            <w:shd w:val="clear" w:color="000000" w:fill="D6DCE4"/>
            <w:vAlign w:val="center"/>
            <w:hideMark/>
          </w:tcPr>
          <w:p w14:paraId="259322FA" w14:textId="082B4810"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18B19528" w14:textId="28CB8E90"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FB3EC2E" w14:textId="51DF3CE1"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47899F1" w14:textId="3ED297B3"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1B6AEDC" w14:textId="5004B790"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85EEE82" w14:textId="6D63700F"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CF0E119" w14:textId="0C79D1B3"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FF84DD4" w14:textId="00210FBD"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3CE9E61" w14:textId="41D3F1AD"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89E92FB" w14:textId="2E7A5D3E"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679734F" w14:textId="721A6763"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C498C84" w14:textId="022D3238"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CA09699" w14:textId="74A02738"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7BE1B9D" w14:textId="05266CBF"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3361A12" w14:textId="196B98A4"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D92FBAE" w14:textId="4C65F2CD"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ACE2591" w14:textId="40536EF7" w:rsidR="00234621" w:rsidRPr="00AA6E09" w:rsidRDefault="00234621" w:rsidP="00234621">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7AB39043" w14:textId="5BD4DBC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1840020" w14:textId="26FE093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100573F1"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2924C614" w14:textId="77777777" w:rsidTr="00510D2F">
        <w:trPr>
          <w:trHeight w:val="763"/>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2065E895" w14:textId="77777777" w:rsidR="0023096F" w:rsidRPr="00AA6E09" w:rsidRDefault="0023096F" w:rsidP="0023096F">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CG_P_4</w:t>
            </w:r>
          </w:p>
        </w:tc>
        <w:tc>
          <w:tcPr>
            <w:tcW w:w="777" w:type="dxa"/>
            <w:tcBorders>
              <w:top w:val="single" w:sz="8" w:space="0" w:color="auto"/>
              <w:left w:val="nil"/>
              <w:bottom w:val="single" w:sz="8" w:space="0" w:color="auto"/>
              <w:right w:val="single" w:sz="8" w:space="0" w:color="auto"/>
            </w:tcBorders>
            <w:shd w:val="clear" w:color="000000" w:fill="F2F2F2"/>
            <w:vAlign w:val="center"/>
            <w:hideMark/>
          </w:tcPr>
          <w:p w14:paraId="009858E6" w14:textId="77777777" w:rsidR="0023096F" w:rsidRPr="00AA6E09" w:rsidRDefault="0023096F" w:rsidP="0023096F">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6F972EF1" w14:textId="41C107C3" w:rsidR="0023096F" w:rsidRPr="00AA6E09" w:rsidRDefault="0023096F" w:rsidP="0023096F">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Koszalinie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15F0C705" w14:textId="6DB50B05" w:rsidR="0023096F" w:rsidRPr="00AA6E09" w:rsidRDefault="0023096F" w:rsidP="0023096F">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1 Programu "Archiwa"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510FC662" w14:textId="43ACC2B6" w:rsidR="0023096F" w:rsidRPr="00AA6E09" w:rsidRDefault="0023096F" w:rsidP="0023096F">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single" w:sz="8" w:space="0" w:color="auto"/>
              <w:left w:val="nil"/>
              <w:bottom w:val="single" w:sz="8" w:space="0" w:color="auto"/>
              <w:right w:val="single" w:sz="8" w:space="0" w:color="auto"/>
            </w:tcBorders>
            <w:shd w:val="clear" w:color="000000" w:fill="D6DCE4"/>
            <w:vAlign w:val="center"/>
            <w:hideMark/>
          </w:tcPr>
          <w:p w14:paraId="653A86F3" w14:textId="57153681" w:rsidR="0023096F" w:rsidRPr="00AA6E09" w:rsidRDefault="0023096F" w:rsidP="0023096F">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2 213,09</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115800F5" w14:textId="736F5E70"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82960F6" w14:textId="1286DF9C"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679B2C7" w14:textId="5B3D0CF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5CC6E68" w14:textId="5026F010"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EB47E1F" w14:textId="00D4869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D574C25" w14:textId="743BC3C3"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910FC09" w14:textId="33D2148A"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BA1C1E1" w14:textId="250EA1E8"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797C20E" w14:textId="3D660D09"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3FC93D0" w14:textId="0F0EDE40"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BBF6EA6" w14:textId="4870F7C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A04B937" w14:textId="30DE1516"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2421D76" w14:textId="52DBC2A2"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D7137B1" w14:textId="53C6B24B"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B727D02" w14:textId="08B2C13D"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2328B5E" w14:textId="200D8C96"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35C13E3F" w14:textId="0728A5C8"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48198697" w14:textId="55B2570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164D28D9" w14:textId="77777777" w:rsidR="0023096F" w:rsidRPr="00AA6E09" w:rsidRDefault="0023096F" w:rsidP="0023096F">
            <w:pPr>
              <w:spacing w:line="240" w:lineRule="auto"/>
              <w:jc w:val="left"/>
              <w:rPr>
                <w:rFonts w:ascii="Times New Roman" w:eastAsia="Times New Roman" w:hAnsi="Times New Roman" w:cs="Times New Roman"/>
                <w:sz w:val="16"/>
                <w:szCs w:val="16"/>
                <w:lang w:eastAsia="pl-PL"/>
              </w:rPr>
            </w:pPr>
          </w:p>
        </w:tc>
      </w:tr>
      <w:tr w:rsidR="00A10773" w:rsidRPr="00510D2F" w14:paraId="5E5C5E95" w14:textId="77777777" w:rsidTr="00510D2F">
        <w:trPr>
          <w:trHeight w:val="6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02CFBE6B"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CG_R_1</w:t>
            </w:r>
          </w:p>
        </w:tc>
        <w:tc>
          <w:tcPr>
            <w:tcW w:w="777" w:type="dxa"/>
            <w:tcBorders>
              <w:top w:val="nil"/>
              <w:left w:val="nil"/>
              <w:bottom w:val="single" w:sz="8" w:space="0" w:color="auto"/>
              <w:right w:val="single" w:sz="8" w:space="0" w:color="auto"/>
            </w:tcBorders>
            <w:shd w:val="clear" w:color="000000" w:fill="D9D9D9"/>
            <w:vAlign w:val="center"/>
            <w:hideMark/>
          </w:tcPr>
          <w:p w14:paraId="76C8B77B"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0D33D4C3"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Koszalinie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1875F69D" w14:textId="4657154A"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00829A3D" w14:textId="12B87E75"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2D63C84A" w14:textId="5D4C3AC8"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7 000</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68078637" w14:textId="61C42D5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5200</w:t>
            </w:r>
          </w:p>
        </w:tc>
        <w:tc>
          <w:tcPr>
            <w:tcW w:w="560" w:type="dxa"/>
            <w:tcBorders>
              <w:top w:val="nil"/>
              <w:left w:val="nil"/>
              <w:bottom w:val="single" w:sz="8" w:space="0" w:color="auto"/>
              <w:right w:val="single" w:sz="8" w:space="0" w:color="auto"/>
            </w:tcBorders>
            <w:shd w:val="clear" w:color="auto" w:fill="auto"/>
            <w:vAlign w:val="center"/>
            <w:hideMark/>
          </w:tcPr>
          <w:p w14:paraId="03B4CE54" w14:textId="4FB7D164"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5700</w:t>
            </w:r>
          </w:p>
        </w:tc>
        <w:tc>
          <w:tcPr>
            <w:tcW w:w="560" w:type="dxa"/>
            <w:tcBorders>
              <w:top w:val="nil"/>
              <w:left w:val="nil"/>
              <w:bottom w:val="single" w:sz="8" w:space="0" w:color="auto"/>
              <w:right w:val="single" w:sz="8" w:space="0" w:color="auto"/>
            </w:tcBorders>
            <w:shd w:val="clear" w:color="auto" w:fill="auto"/>
            <w:vAlign w:val="center"/>
            <w:hideMark/>
          </w:tcPr>
          <w:p w14:paraId="4A5C1C52" w14:textId="4FDC4E14"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5700</w:t>
            </w:r>
          </w:p>
        </w:tc>
        <w:tc>
          <w:tcPr>
            <w:tcW w:w="560" w:type="dxa"/>
            <w:tcBorders>
              <w:top w:val="nil"/>
              <w:left w:val="nil"/>
              <w:bottom w:val="single" w:sz="8" w:space="0" w:color="auto"/>
              <w:right w:val="single" w:sz="8" w:space="0" w:color="auto"/>
            </w:tcBorders>
            <w:shd w:val="clear" w:color="auto" w:fill="auto"/>
            <w:vAlign w:val="center"/>
            <w:hideMark/>
          </w:tcPr>
          <w:p w14:paraId="4AB74B48" w14:textId="5807B46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5700</w:t>
            </w:r>
          </w:p>
        </w:tc>
        <w:tc>
          <w:tcPr>
            <w:tcW w:w="560" w:type="dxa"/>
            <w:tcBorders>
              <w:top w:val="nil"/>
              <w:left w:val="nil"/>
              <w:bottom w:val="single" w:sz="8" w:space="0" w:color="auto"/>
              <w:right w:val="single" w:sz="8" w:space="0" w:color="auto"/>
            </w:tcBorders>
            <w:shd w:val="clear" w:color="auto" w:fill="auto"/>
            <w:vAlign w:val="center"/>
            <w:hideMark/>
          </w:tcPr>
          <w:p w14:paraId="74CFECA8" w14:textId="56483B2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5700</w:t>
            </w:r>
          </w:p>
        </w:tc>
        <w:tc>
          <w:tcPr>
            <w:tcW w:w="560" w:type="dxa"/>
            <w:tcBorders>
              <w:top w:val="nil"/>
              <w:left w:val="nil"/>
              <w:bottom w:val="single" w:sz="8" w:space="0" w:color="auto"/>
              <w:right w:val="single" w:sz="8" w:space="0" w:color="auto"/>
            </w:tcBorders>
            <w:shd w:val="clear" w:color="auto" w:fill="auto"/>
            <w:vAlign w:val="center"/>
            <w:hideMark/>
          </w:tcPr>
          <w:p w14:paraId="67B6F1A0" w14:textId="2A641BB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5700</w:t>
            </w:r>
          </w:p>
        </w:tc>
        <w:tc>
          <w:tcPr>
            <w:tcW w:w="560" w:type="dxa"/>
            <w:tcBorders>
              <w:top w:val="nil"/>
              <w:left w:val="nil"/>
              <w:bottom w:val="single" w:sz="8" w:space="0" w:color="auto"/>
              <w:right w:val="single" w:sz="8" w:space="0" w:color="auto"/>
            </w:tcBorders>
            <w:shd w:val="clear" w:color="auto" w:fill="auto"/>
            <w:vAlign w:val="center"/>
            <w:hideMark/>
          </w:tcPr>
          <w:p w14:paraId="7060660E" w14:textId="3062F3E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6300</w:t>
            </w:r>
          </w:p>
        </w:tc>
        <w:tc>
          <w:tcPr>
            <w:tcW w:w="560" w:type="dxa"/>
            <w:tcBorders>
              <w:top w:val="nil"/>
              <w:left w:val="nil"/>
              <w:bottom w:val="single" w:sz="8" w:space="0" w:color="auto"/>
              <w:right w:val="single" w:sz="8" w:space="0" w:color="auto"/>
            </w:tcBorders>
            <w:shd w:val="clear" w:color="auto" w:fill="auto"/>
            <w:vAlign w:val="center"/>
            <w:hideMark/>
          </w:tcPr>
          <w:p w14:paraId="3D382C9C" w14:textId="0DE2B00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6300</w:t>
            </w:r>
          </w:p>
        </w:tc>
        <w:tc>
          <w:tcPr>
            <w:tcW w:w="560" w:type="dxa"/>
            <w:tcBorders>
              <w:top w:val="nil"/>
              <w:left w:val="nil"/>
              <w:bottom w:val="single" w:sz="8" w:space="0" w:color="auto"/>
              <w:right w:val="single" w:sz="8" w:space="0" w:color="auto"/>
            </w:tcBorders>
            <w:shd w:val="clear" w:color="auto" w:fill="auto"/>
            <w:vAlign w:val="center"/>
            <w:hideMark/>
          </w:tcPr>
          <w:p w14:paraId="2F142A86" w14:textId="0C81211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6300</w:t>
            </w:r>
          </w:p>
        </w:tc>
        <w:tc>
          <w:tcPr>
            <w:tcW w:w="560" w:type="dxa"/>
            <w:tcBorders>
              <w:top w:val="nil"/>
              <w:left w:val="nil"/>
              <w:bottom w:val="single" w:sz="8" w:space="0" w:color="auto"/>
              <w:right w:val="single" w:sz="8" w:space="0" w:color="auto"/>
            </w:tcBorders>
            <w:shd w:val="clear" w:color="auto" w:fill="auto"/>
            <w:vAlign w:val="center"/>
            <w:hideMark/>
          </w:tcPr>
          <w:p w14:paraId="33B025F4" w14:textId="305B844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6300</w:t>
            </w:r>
          </w:p>
        </w:tc>
        <w:tc>
          <w:tcPr>
            <w:tcW w:w="560" w:type="dxa"/>
            <w:tcBorders>
              <w:top w:val="nil"/>
              <w:left w:val="nil"/>
              <w:bottom w:val="single" w:sz="8" w:space="0" w:color="auto"/>
              <w:right w:val="single" w:sz="8" w:space="0" w:color="auto"/>
            </w:tcBorders>
            <w:shd w:val="clear" w:color="auto" w:fill="auto"/>
            <w:vAlign w:val="center"/>
            <w:hideMark/>
          </w:tcPr>
          <w:p w14:paraId="07ACE23A" w14:textId="1DD65E5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6300</w:t>
            </w:r>
          </w:p>
        </w:tc>
        <w:tc>
          <w:tcPr>
            <w:tcW w:w="560" w:type="dxa"/>
            <w:tcBorders>
              <w:top w:val="nil"/>
              <w:left w:val="nil"/>
              <w:bottom w:val="single" w:sz="8" w:space="0" w:color="auto"/>
              <w:right w:val="single" w:sz="8" w:space="0" w:color="auto"/>
            </w:tcBorders>
            <w:shd w:val="clear" w:color="auto" w:fill="auto"/>
            <w:vAlign w:val="center"/>
            <w:hideMark/>
          </w:tcPr>
          <w:p w14:paraId="0E6F83B8" w14:textId="31122F9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7000</w:t>
            </w:r>
          </w:p>
        </w:tc>
        <w:tc>
          <w:tcPr>
            <w:tcW w:w="560" w:type="dxa"/>
            <w:tcBorders>
              <w:top w:val="nil"/>
              <w:left w:val="nil"/>
              <w:bottom w:val="single" w:sz="8" w:space="0" w:color="auto"/>
              <w:right w:val="single" w:sz="8" w:space="0" w:color="auto"/>
            </w:tcBorders>
            <w:shd w:val="clear" w:color="auto" w:fill="auto"/>
            <w:vAlign w:val="center"/>
            <w:hideMark/>
          </w:tcPr>
          <w:p w14:paraId="671CE99B" w14:textId="396CA48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7000</w:t>
            </w:r>
          </w:p>
        </w:tc>
        <w:tc>
          <w:tcPr>
            <w:tcW w:w="560" w:type="dxa"/>
            <w:tcBorders>
              <w:top w:val="nil"/>
              <w:left w:val="nil"/>
              <w:bottom w:val="single" w:sz="8" w:space="0" w:color="auto"/>
              <w:right w:val="single" w:sz="8" w:space="0" w:color="auto"/>
            </w:tcBorders>
            <w:shd w:val="clear" w:color="auto" w:fill="auto"/>
            <w:vAlign w:val="center"/>
            <w:hideMark/>
          </w:tcPr>
          <w:p w14:paraId="5B3ACF40" w14:textId="1E3A070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7000</w:t>
            </w:r>
          </w:p>
        </w:tc>
        <w:tc>
          <w:tcPr>
            <w:tcW w:w="560" w:type="dxa"/>
            <w:tcBorders>
              <w:top w:val="nil"/>
              <w:left w:val="nil"/>
              <w:bottom w:val="single" w:sz="8" w:space="0" w:color="auto"/>
              <w:right w:val="single" w:sz="8" w:space="0" w:color="auto"/>
            </w:tcBorders>
            <w:shd w:val="clear" w:color="auto" w:fill="auto"/>
            <w:vAlign w:val="center"/>
            <w:hideMark/>
          </w:tcPr>
          <w:p w14:paraId="7A2DB252" w14:textId="47C7D3A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7000</w:t>
            </w:r>
          </w:p>
        </w:tc>
        <w:tc>
          <w:tcPr>
            <w:tcW w:w="560" w:type="dxa"/>
            <w:tcBorders>
              <w:top w:val="nil"/>
              <w:left w:val="nil"/>
              <w:bottom w:val="single" w:sz="8" w:space="0" w:color="auto"/>
              <w:right w:val="single" w:sz="8" w:space="0" w:color="auto"/>
            </w:tcBorders>
            <w:shd w:val="clear" w:color="auto" w:fill="auto"/>
            <w:vAlign w:val="center"/>
            <w:hideMark/>
          </w:tcPr>
          <w:p w14:paraId="461EFF75" w14:textId="613F77E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7000</w:t>
            </w:r>
          </w:p>
        </w:tc>
        <w:tc>
          <w:tcPr>
            <w:tcW w:w="503" w:type="dxa"/>
            <w:tcBorders>
              <w:top w:val="nil"/>
              <w:left w:val="nil"/>
              <w:bottom w:val="single" w:sz="8" w:space="0" w:color="auto"/>
              <w:right w:val="single" w:sz="8" w:space="0" w:color="auto"/>
            </w:tcBorders>
            <w:shd w:val="clear" w:color="auto" w:fill="auto"/>
            <w:vAlign w:val="center"/>
          </w:tcPr>
          <w:p w14:paraId="62F3DEC8" w14:textId="5AE82C1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7000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2E3AF529" w14:textId="517DD22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26DBEE94"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75A19476" w14:textId="77777777" w:rsidTr="00510D2F">
        <w:trPr>
          <w:trHeight w:val="6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18A56A86"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CG_R_2</w:t>
            </w:r>
          </w:p>
        </w:tc>
        <w:tc>
          <w:tcPr>
            <w:tcW w:w="777" w:type="dxa"/>
            <w:tcBorders>
              <w:top w:val="nil"/>
              <w:left w:val="nil"/>
              <w:bottom w:val="single" w:sz="8" w:space="0" w:color="auto"/>
              <w:right w:val="single" w:sz="8" w:space="0" w:color="auto"/>
            </w:tcBorders>
            <w:shd w:val="clear" w:color="000000" w:fill="D9D9D9"/>
            <w:vAlign w:val="center"/>
            <w:hideMark/>
          </w:tcPr>
          <w:p w14:paraId="1CF45BD7"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657413AE"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Koszalinie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3123EC7A" w14:textId="63180807"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4A33DE3C" w14:textId="272BB845"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42E17C70" w14:textId="311E9E07"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5 493</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5F6FA9F4" w14:textId="54C6CE2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4548,1</w:t>
            </w:r>
          </w:p>
        </w:tc>
        <w:tc>
          <w:tcPr>
            <w:tcW w:w="560" w:type="dxa"/>
            <w:tcBorders>
              <w:top w:val="nil"/>
              <w:left w:val="nil"/>
              <w:bottom w:val="single" w:sz="8" w:space="0" w:color="auto"/>
              <w:right w:val="single" w:sz="8" w:space="0" w:color="auto"/>
            </w:tcBorders>
            <w:shd w:val="clear" w:color="000000" w:fill="FFFFFF"/>
            <w:vAlign w:val="center"/>
            <w:hideMark/>
          </w:tcPr>
          <w:p w14:paraId="59D7EA9A" w14:textId="64DB577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4611,1</w:t>
            </w:r>
          </w:p>
        </w:tc>
        <w:tc>
          <w:tcPr>
            <w:tcW w:w="560" w:type="dxa"/>
            <w:tcBorders>
              <w:top w:val="nil"/>
              <w:left w:val="nil"/>
              <w:bottom w:val="single" w:sz="8" w:space="0" w:color="auto"/>
              <w:right w:val="single" w:sz="8" w:space="0" w:color="auto"/>
            </w:tcBorders>
            <w:shd w:val="clear" w:color="000000" w:fill="FFFFFF"/>
            <w:vAlign w:val="center"/>
            <w:hideMark/>
          </w:tcPr>
          <w:p w14:paraId="4B50048A" w14:textId="28B6574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4674,1</w:t>
            </w:r>
          </w:p>
        </w:tc>
        <w:tc>
          <w:tcPr>
            <w:tcW w:w="560" w:type="dxa"/>
            <w:tcBorders>
              <w:top w:val="nil"/>
              <w:left w:val="nil"/>
              <w:bottom w:val="single" w:sz="8" w:space="0" w:color="auto"/>
              <w:right w:val="single" w:sz="8" w:space="0" w:color="auto"/>
            </w:tcBorders>
            <w:shd w:val="clear" w:color="000000" w:fill="FFFFFF"/>
            <w:vAlign w:val="center"/>
            <w:hideMark/>
          </w:tcPr>
          <w:p w14:paraId="57CAFFDE" w14:textId="4F892B1E"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4737,1</w:t>
            </w:r>
          </w:p>
        </w:tc>
        <w:tc>
          <w:tcPr>
            <w:tcW w:w="560" w:type="dxa"/>
            <w:tcBorders>
              <w:top w:val="nil"/>
              <w:left w:val="nil"/>
              <w:bottom w:val="single" w:sz="8" w:space="0" w:color="auto"/>
              <w:right w:val="single" w:sz="8" w:space="0" w:color="auto"/>
            </w:tcBorders>
            <w:shd w:val="clear" w:color="000000" w:fill="FFFFFF"/>
            <w:vAlign w:val="center"/>
            <w:hideMark/>
          </w:tcPr>
          <w:p w14:paraId="21C6CA68" w14:textId="4F4B671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4800,1</w:t>
            </w:r>
          </w:p>
        </w:tc>
        <w:tc>
          <w:tcPr>
            <w:tcW w:w="560" w:type="dxa"/>
            <w:tcBorders>
              <w:top w:val="nil"/>
              <w:left w:val="nil"/>
              <w:bottom w:val="single" w:sz="8" w:space="0" w:color="auto"/>
              <w:right w:val="single" w:sz="8" w:space="0" w:color="auto"/>
            </w:tcBorders>
            <w:shd w:val="clear" w:color="000000" w:fill="FFFFFF"/>
            <w:vAlign w:val="center"/>
            <w:hideMark/>
          </w:tcPr>
          <w:p w14:paraId="624FBAB1" w14:textId="2404EE2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4863,1</w:t>
            </w:r>
          </w:p>
        </w:tc>
        <w:tc>
          <w:tcPr>
            <w:tcW w:w="560" w:type="dxa"/>
            <w:tcBorders>
              <w:top w:val="nil"/>
              <w:left w:val="nil"/>
              <w:bottom w:val="single" w:sz="8" w:space="0" w:color="auto"/>
              <w:right w:val="single" w:sz="8" w:space="0" w:color="auto"/>
            </w:tcBorders>
            <w:shd w:val="clear" w:color="000000" w:fill="FFFFFF"/>
            <w:vAlign w:val="center"/>
            <w:hideMark/>
          </w:tcPr>
          <w:p w14:paraId="27B9FA02" w14:textId="0D696C9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4926,1</w:t>
            </w:r>
          </w:p>
        </w:tc>
        <w:tc>
          <w:tcPr>
            <w:tcW w:w="560" w:type="dxa"/>
            <w:tcBorders>
              <w:top w:val="nil"/>
              <w:left w:val="nil"/>
              <w:bottom w:val="single" w:sz="8" w:space="0" w:color="auto"/>
              <w:right w:val="single" w:sz="8" w:space="0" w:color="auto"/>
            </w:tcBorders>
            <w:shd w:val="clear" w:color="000000" w:fill="FFFFFF"/>
            <w:vAlign w:val="center"/>
            <w:hideMark/>
          </w:tcPr>
          <w:p w14:paraId="24B8F32C" w14:textId="2D240B44"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4989,1</w:t>
            </w:r>
          </w:p>
        </w:tc>
        <w:tc>
          <w:tcPr>
            <w:tcW w:w="560" w:type="dxa"/>
            <w:tcBorders>
              <w:top w:val="nil"/>
              <w:left w:val="nil"/>
              <w:bottom w:val="single" w:sz="8" w:space="0" w:color="auto"/>
              <w:right w:val="single" w:sz="8" w:space="0" w:color="auto"/>
            </w:tcBorders>
            <w:shd w:val="clear" w:color="000000" w:fill="FFFFFF"/>
            <w:vAlign w:val="center"/>
            <w:hideMark/>
          </w:tcPr>
          <w:p w14:paraId="6655ADA8" w14:textId="1F4E37D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5052,1</w:t>
            </w:r>
          </w:p>
        </w:tc>
        <w:tc>
          <w:tcPr>
            <w:tcW w:w="560" w:type="dxa"/>
            <w:tcBorders>
              <w:top w:val="nil"/>
              <w:left w:val="nil"/>
              <w:bottom w:val="single" w:sz="8" w:space="0" w:color="auto"/>
              <w:right w:val="single" w:sz="8" w:space="0" w:color="auto"/>
            </w:tcBorders>
            <w:shd w:val="clear" w:color="000000" w:fill="FFFFFF"/>
            <w:vAlign w:val="center"/>
            <w:hideMark/>
          </w:tcPr>
          <w:p w14:paraId="7FF3FB97" w14:textId="0A114F7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5115,1</w:t>
            </w:r>
          </w:p>
        </w:tc>
        <w:tc>
          <w:tcPr>
            <w:tcW w:w="560" w:type="dxa"/>
            <w:tcBorders>
              <w:top w:val="nil"/>
              <w:left w:val="nil"/>
              <w:bottom w:val="single" w:sz="8" w:space="0" w:color="auto"/>
              <w:right w:val="single" w:sz="8" w:space="0" w:color="auto"/>
            </w:tcBorders>
            <w:shd w:val="clear" w:color="000000" w:fill="FFFFFF"/>
            <w:vAlign w:val="center"/>
            <w:hideMark/>
          </w:tcPr>
          <w:p w14:paraId="4E07CFD5" w14:textId="043841D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5178,1</w:t>
            </w:r>
          </w:p>
        </w:tc>
        <w:tc>
          <w:tcPr>
            <w:tcW w:w="560" w:type="dxa"/>
            <w:tcBorders>
              <w:top w:val="nil"/>
              <w:left w:val="nil"/>
              <w:bottom w:val="single" w:sz="8" w:space="0" w:color="auto"/>
              <w:right w:val="single" w:sz="8" w:space="0" w:color="auto"/>
            </w:tcBorders>
            <w:shd w:val="clear" w:color="000000" w:fill="FFFFFF"/>
            <w:vAlign w:val="center"/>
            <w:hideMark/>
          </w:tcPr>
          <w:p w14:paraId="1CBD0183" w14:textId="1B87A85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5241,1</w:t>
            </w:r>
          </w:p>
        </w:tc>
        <w:tc>
          <w:tcPr>
            <w:tcW w:w="560" w:type="dxa"/>
            <w:tcBorders>
              <w:top w:val="nil"/>
              <w:left w:val="nil"/>
              <w:bottom w:val="single" w:sz="8" w:space="0" w:color="auto"/>
              <w:right w:val="single" w:sz="8" w:space="0" w:color="auto"/>
            </w:tcBorders>
            <w:shd w:val="clear" w:color="000000" w:fill="FFFFFF"/>
            <w:vAlign w:val="center"/>
            <w:hideMark/>
          </w:tcPr>
          <w:p w14:paraId="19EFBDFB" w14:textId="6DF4FEB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5304,1</w:t>
            </w:r>
          </w:p>
        </w:tc>
        <w:tc>
          <w:tcPr>
            <w:tcW w:w="560" w:type="dxa"/>
            <w:tcBorders>
              <w:top w:val="nil"/>
              <w:left w:val="nil"/>
              <w:bottom w:val="single" w:sz="8" w:space="0" w:color="auto"/>
              <w:right w:val="single" w:sz="8" w:space="0" w:color="auto"/>
            </w:tcBorders>
            <w:shd w:val="clear" w:color="000000" w:fill="FFFFFF"/>
            <w:vAlign w:val="center"/>
            <w:hideMark/>
          </w:tcPr>
          <w:p w14:paraId="1D58134A" w14:textId="113AD4D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5367,1</w:t>
            </w:r>
          </w:p>
        </w:tc>
        <w:tc>
          <w:tcPr>
            <w:tcW w:w="560" w:type="dxa"/>
            <w:tcBorders>
              <w:top w:val="nil"/>
              <w:left w:val="nil"/>
              <w:bottom w:val="single" w:sz="8" w:space="0" w:color="auto"/>
              <w:right w:val="single" w:sz="8" w:space="0" w:color="auto"/>
            </w:tcBorders>
            <w:shd w:val="clear" w:color="000000" w:fill="FFFFFF"/>
            <w:vAlign w:val="center"/>
            <w:hideMark/>
          </w:tcPr>
          <w:p w14:paraId="56E8ADD6" w14:textId="3C6033A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5430,1</w:t>
            </w:r>
          </w:p>
        </w:tc>
        <w:tc>
          <w:tcPr>
            <w:tcW w:w="560" w:type="dxa"/>
            <w:tcBorders>
              <w:top w:val="nil"/>
              <w:left w:val="nil"/>
              <w:bottom w:val="single" w:sz="8" w:space="0" w:color="auto"/>
              <w:right w:val="single" w:sz="8" w:space="0" w:color="auto"/>
            </w:tcBorders>
            <w:shd w:val="clear" w:color="000000" w:fill="FFFFFF"/>
            <w:vAlign w:val="center"/>
            <w:hideMark/>
          </w:tcPr>
          <w:p w14:paraId="3761CE2C" w14:textId="1D0AB0E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5493,1</w:t>
            </w:r>
          </w:p>
        </w:tc>
        <w:tc>
          <w:tcPr>
            <w:tcW w:w="503" w:type="dxa"/>
            <w:tcBorders>
              <w:top w:val="nil"/>
              <w:left w:val="nil"/>
              <w:bottom w:val="single" w:sz="8" w:space="0" w:color="auto"/>
              <w:right w:val="single" w:sz="8" w:space="0" w:color="auto"/>
            </w:tcBorders>
            <w:shd w:val="clear" w:color="000000" w:fill="FFFFFF"/>
            <w:vAlign w:val="center"/>
          </w:tcPr>
          <w:p w14:paraId="38AB9316" w14:textId="3E30A1C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5493,1</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3E2F493F" w14:textId="40B69CD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3719D8DE"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3865CD59" w14:textId="77777777" w:rsidTr="00510D2F">
        <w:trPr>
          <w:trHeight w:val="916"/>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52C96E93"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CG_R_3</w:t>
            </w:r>
          </w:p>
        </w:tc>
        <w:tc>
          <w:tcPr>
            <w:tcW w:w="777" w:type="dxa"/>
            <w:tcBorders>
              <w:top w:val="nil"/>
              <w:left w:val="nil"/>
              <w:bottom w:val="single" w:sz="8" w:space="0" w:color="auto"/>
              <w:right w:val="single" w:sz="8" w:space="0" w:color="auto"/>
            </w:tcBorders>
            <w:shd w:val="clear" w:color="000000" w:fill="D9D9D9"/>
            <w:vAlign w:val="center"/>
            <w:hideMark/>
          </w:tcPr>
          <w:p w14:paraId="14A3D30C"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6BE43E6F"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w roku, w których zachowana została prawidłowa temperatura i wilgotność w magazynach Archiwum Państwowego w Koszalinie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2E3C28AE" w14:textId="3C890913"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54F15488" w14:textId="0AD9F5D9"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4944BD86" w14:textId="6D22C2FC"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6D278888" w14:textId="45466B1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20ADB4DB" w14:textId="68BA653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42FFFB51" w14:textId="2696B21E"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71593062" w14:textId="5C5F1F9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05A21744" w14:textId="7DAA4D0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36634254" w14:textId="7B066F4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18F453F4" w14:textId="3924CD9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70457D65" w14:textId="627FF4D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34E89004" w14:textId="195CC88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8E9BAE6" w14:textId="53F89E9E"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19B3F468" w14:textId="43E544C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27B3EE02" w14:textId="403F57B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3CBE8D5B" w14:textId="6D6E531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7541B299" w14:textId="0ABCFE9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746D8FEA" w14:textId="1329CDC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2A36F96C" w14:textId="0306FF0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000000" w:fill="FFFFFF"/>
            <w:vAlign w:val="center"/>
          </w:tcPr>
          <w:p w14:paraId="2C21C06D" w14:textId="3E7226B4"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A0B6FFD" w14:textId="2936889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43D408E3"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12C1BD95" w14:textId="77777777" w:rsidTr="00510D2F">
        <w:trPr>
          <w:trHeight w:val="939"/>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3483A3DA"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777" w:type="dxa"/>
            <w:tcBorders>
              <w:top w:val="nil"/>
              <w:left w:val="nil"/>
              <w:bottom w:val="single" w:sz="8" w:space="0" w:color="auto"/>
              <w:right w:val="single" w:sz="8" w:space="0" w:color="auto"/>
            </w:tcBorders>
            <w:shd w:val="clear" w:color="000000" w:fill="D9D9D9"/>
            <w:vAlign w:val="center"/>
            <w:hideMark/>
          </w:tcPr>
          <w:p w14:paraId="3931B7D7"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43667E2F"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roboczych  w roku, w których dostępne były pracownie konserwacji mokrej w  Archiwum Państwowego w Koszalinie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4E03AB10" w14:textId="5570405E"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7DC6646B" w14:textId="1D7DFB96"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F075462" w14:textId="1F61C1F3"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173D02A7" w14:textId="070F19D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1A9B8C59" w14:textId="6359E92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C63F757" w14:textId="0DADCDAE"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0214A99D" w14:textId="3D0816B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6DBB99D0" w14:textId="5E7458E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108C018" w14:textId="179D6A34"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7BE291E" w14:textId="5626104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353C39EB" w14:textId="2531B25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6286B3ED" w14:textId="7D38E4F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64B176D8" w14:textId="0532273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07291DF4" w14:textId="2C6A1AFE"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4F6ED92E" w14:textId="220101E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6A8E94BF" w14:textId="4F4CCBA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7AED57D2" w14:textId="629A317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7E4F1DD4" w14:textId="62D45EC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3C3848AC" w14:textId="50F98E2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000000" w:fill="FFFFFF"/>
            <w:vAlign w:val="center"/>
          </w:tcPr>
          <w:p w14:paraId="15D58835" w14:textId="10CF15A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5648D5A9" w14:textId="25DFCD5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433992CE"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2FABD534" w14:textId="77777777" w:rsidTr="00510D2F">
        <w:trPr>
          <w:trHeight w:val="939"/>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2D92C151"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CG_R_5</w:t>
            </w:r>
          </w:p>
        </w:tc>
        <w:tc>
          <w:tcPr>
            <w:tcW w:w="777" w:type="dxa"/>
            <w:tcBorders>
              <w:top w:val="nil"/>
              <w:left w:val="nil"/>
              <w:bottom w:val="single" w:sz="8" w:space="0" w:color="auto"/>
              <w:right w:val="single" w:sz="8" w:space="0" w:color="auto"/>
            </w:tcBorders>
            <w:shd w:val="clear" w:color="000000" w:fill="D9D9D9"/>
            <w:vAlign w:val="center"/>
            <w:hideMark/>
          </w:tcPr>
          <w:p w14:paraId="720EFF23"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445EE331"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roboczych  w roku, w których dostępne były pracownie konserwacji suchej w  Archiwum Państwowego w Koszalinie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073EA3D9" w14:textId="203EF564"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09207588" w14:textId="156FE592"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D4990A3" w14:textId="6776E963"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4A3E99D3" w14:textId="5B6599E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EA020F9" w14:textId="0A946E3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401DCAD2" w14:textId="287098D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1FAB660" w14:textId="006B883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1A3363C8" w14:textId="1D1079D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4087C081" w14:textId="04423BC4"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32F0EE54" w14:textId="79CA8BF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FF3E1B5" w14:textId="4890444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2A26CAC0" w14:textId="09D0D24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2D3CF41A" w14:textId="7F70AA0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166D66CF" w14:textId="2E0269D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7E0DD31C" w14:textId="05BD0E5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7368D70C" w14:textId="45784C49"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180EED8F" w14:textId="08EED8B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0FBC46B7" w14:textId="1C4832D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44F1A40F" w14:textId="1BAFA88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000000" w:fill="FFFFFF"/>
            <w:vAlign w:val="center"/>
          </w:tcPr>
          <w:p w14:paraId="4349DC87" w14:textId="3CDFF48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052FBB87" w14:textId="3BD7078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1339E8FC"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4D40E6F9" w14:textId="77777777" w:rsidTr="00510D2F">
        <w:trPr>
          <w:trHeight w:val="939"/>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E1EF492"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CG_R_6</w:t>
            </w:r>
          </w:p>
        </w:tc>
        <w:tc>
          <w:tcPr>
            <w:tcW w:w="777" w:type="dxa"/>
            <w:tcBorders>
              <w:top w:val="nil"/>
              <w:left w:val="nil"/>
              <w:bottom w:val="single" w:sz="8" w:space="0" w:color="auto"/>
              <w:right w:val="single" w:sz="8" w:space="0" w:color="auto"/>
            </w:tcBorders>
            <w:shd w:val="clear" w:color="000000" w:fill="D9D9D9"/>
            <w:vAlign w:val="center"/>
            <w:hideMark/>
          </w:tcPr>
          <w:p w14:paraId="34996639"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7BF362CF"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digitalizacji/repro</w:t>
            </w:r>
            <w:r w:rsidRPr="00AA6E09">
              <w:rPr>
                <w:rFonts w:ascii="Times New Roman" w:eastAsia="Times New Roman" w:hAnsi="Times New Roman" w:cs="Times New Roman"/>
                <w:sz w:val="16"/>
                <w:szCs w:val="16"/>
                <w:lang w:eastAsia="pl-PL"/>
              </w:rPr>
              <w:lastRenderedPageBreak/>
              <w:t xml:space="preserve">grafii w  Archiwum Państwowego w Koszalinie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432291B1" w14:textId="2569C8D4"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lastRenderedPageBreak/>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203BFBC2" w14:textId="6FC6C6C0"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8360DC1" w14:textId="68E43482"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0CBA7B82" w14:textId="21AF26C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6920EE42" w14:textId="3D22489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2F61577C" w14:textId="23B477D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4465ED0A" w14:textId="3E28F1F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15436CEE" w14:textId="2F69F01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6B6A733" w14:textId="58977F0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383926F8" w14:textId="1233816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0398D0F6" w14:textId="571490BE"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1895312E" w14:textId="1842106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2E8C73F3" w14:textId="07B167C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D48FAA1" w14:textId="2CB6F64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3C3EC05" w14:textId="2CC4F66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1E426D7C" w14:textId="1FEF39D2"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756EF693" w14:textId="42748EDD"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3CF65F03" w14:textId="786A24C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000000" w:fill="FFFFFF"/>
            <w:vAlign w:val="center"/>
            <w:hideMark/>
          </w:tcPr>
          <w:p w14:paraId="52A7C86F" w14:textId="7357B70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000000" w:fill="FFFFFF"/>
            <w:vAlign w:val="center"/>
          </w:tcPr>
          <w:p w14:paraId="61E1F543" w14:textId="071463C1"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09C13C12" w14:textId="039E103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552A27AC"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485793A9" w14:textId="77777777" w:rsidTr="00510D2F">
        <w:trPr>
          <w:trHeight w:val="939"/>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DE9B11A" w14:textId="77777777" w:rsidR="00234621" w:rsidRPr="00AA6E09" w:rsidRDefault="00234621" w:rsidP="00234621">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777" w:type="dxa"/>
            <w:tcBorders>
              <w:top w:val="nil"/>
              <w:left w:val="nil"/>
              <w:bottom w:val="single" w:sz="8" w:space="0" w:color="auto"/>
              <w:right w:val="single" w:sz="8" w:space="0" w:color="auto"/>
            </w:tcBorders>
            <w:shd w:val="clear" w:color="000000" w:fill="D9D9D9"/>
            <w:vAlign w:val="center"/>
            <w:hideMark/>
          </w:tcPr>
          <w:p w14:paraId="193C19B3" w14:textId="77777777" w:rsidR="00234621" w:rsidRPr="00AA6E09" w:rsidRDefault="00234621" w:rsidP="00234621">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31B2A70B"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roboczych  w roku, w których dostępna była czytelnia w  Archiwum Państwowego w Koszalinie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2DBF219F" w14:textId="62A821B4" w:rsidR="00234621" w:rsidRPr="00AA6E09" w:rsidRDefault="00234621" w:rsidP="00234621">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1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18799553" w14:textId="6655D7D1"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0B624C59" w14:textId="2DCF1B50" w:rsidR="00234621" w:rsidRPr="00AA6E09" w:rsidRDefault="00234621" w:rsidP="00234621">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5517B8D7" w14:textId="1F98F4AB"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0A1AE707" w14:textId="72101E0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451D9FA1" w14:textId="075EE5D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1C81C426" w14:textId="05C7CD0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394EA56B" w14:textId="6BB91CC3"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192CDBE1" w14:textId="5ECA352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68FC10B1" w14:textId="00AE233F"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29193ADB" w14:textId="6DEC548A"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47F3B442" w14:textId="6679000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6B571381" w14:textId="4E29B746"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0694194D" w14:textId="2011F350"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7A9B65ED" w14:textId="5DCE603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36A235D3" w14:textId="3ECBAD0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07F7BBE5" w14:textId="331A2C95"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45EFE44F" w14:textId="76E652C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000000" w:fill="FFFFFF"/>
            <w:vAlign w:val="center"/>
            <w:hideMark/>
          </w:tcPr>
          <w:p w14:paraId="1F16734F" w14:textId="0172A36C"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03" w:type="dxa"/>
            <w:tcBorders>
              <w:top w:val="nil"/>
              <w:left w:val="nil"/>
              <w:bottom w:val="single" w:sz="8" w:space="0" w:color="auto"/>
              <w:right w:val="single" w:sz="8" w:space="0" w:color="auto"/>
            </w:tcBorders>
            <w:shd w:val="clear" w:color="000000" w:fill="FFFFFF"/>
            <w:vAlign w:val="center"/>
          </w:tcPr>
          <w:p w14:paraId="4F560995" w14:textId="25F415F7"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3B52518D" w14:textId="348AE3E8" w:rsidR="00234621" w:rsidRPr="00AA6E09" w:rsidRDefault="00234621" w:rsidP="00234621">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Koszalinie</w:t>
            </w:r>
          </w:p>
        </w:tc>
        <w:tc>
          <w:tcPr>
            <w:tcW w:w="169" w:type="dxa"/>
            <w:vAlign w:val="center"/>
            <w:hideMark/>
          </w:tcPr>
          <w:p w14:paraId="600F5C5F" w14:textId="77777777" w:rsidR="00234621" w:rsidRPr="00AA6E09" w:rsidRDefault="00234621" w:rsidP="00234621">
            <w:pPr>
              <w:spacing w:line="240" w:lineRule="auto"/>
              <w:jc w:val="left"/>
              <w:rPr>
                <w:rFonts w:ascii="Times New Roman" w:eastAsia="Times New Roman" w:hAnsi="Times New Roman" w:cs="Times New Roman"/>
                <w:sz w:val="16"/>
                <w:szCs w:val="16"/>
                <w:lang w:eastAsia="pl-PL"/>
              </w:rPr>
            </w:pPr>
          </w:p>
        </w:tc>
      </w:tr>
      <w:tr w:rsidR="00A10773" w:rsidRPr="00510D2F" w14:paraId="77A2AC9E" w14:textId="77777777" w:rsidTr="00510D2F">
        <w:trPr>
          <w:trHeight w:val="410"/>
        </w:trPr>
        <w:tc>
          <w:tcPr>
            <w:tcW w:w="4844" w:type="dxa"/>
            <w:gridSpan w:val="6"/>
            <w:tcBorders>
              <w:top w:val="single" w:sz="8" w:space="0" w:color="auto"/>
              <w:left w:val="single" w:sz="8" w:space="0" w:color="auto"/>
              <w:bottom w:val="single" w:sz="8" w:space="0" w:color="auto"/>
              <w:right w:val="nil"/>
            </w:tcBorders>
            <w:shd w:val="clear" w:color="000000" w:fill="F2F8EE"/>
            <w:noWrap/>
            <w:vAlign w:val="center"/>
            <w:hideMark/>
          </w:tcPr>
          <w:p w14:paraId="62C88A7E" w14:textId="77777777" w:rsidR="000C69CC" w:rsidRPr="00AA6E09" w:rsidRDefault="000C69CC" w:rsidP="00AA6E09">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Cel szczegółowy 2</w:t>
            </w:r>
          </w:p>
        </w:tc>
        <w:tc>
          <w:tcPr>
            <w:tcW w:w="560" w:type="dxa"/>
            <w:tcBorders>
              <w:top w:val="nil"/>
              <w:left w:val="nil"/>
              <w:bottom w:val="single" w:sz="8" w:space="0" w:color="auto"/>
              <w:right w:val="nil"/>
            </w:tcBorders>
            <w:shd w:val="clear" w:color="000000" w:fill="F2F8EE"/>
            <w:vAlign w:val="center"/>
            <w:hideMark/>
          </w:tcPr>
          <w:p w14:paraId="4275E448"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3FC37633"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489A466A"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618C19B6"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56C346B7"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1C7CAE07" w14:textId="4EE1327C"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62D0A52" w14:textId="205CFA7B"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38F1EC71" w14:textId="2BCC2EDB"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3408803F" w14:textId="3383ECF0"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52CB885" w14:textId="245B715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5FAF92AB" w14:textId="26A42BC8"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6D9A877B" w14:textId="6FC1DD62"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5C4C5FF6" w14:textId="4EAB8C84"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90A37F5" w14:textId="2DC1DD5E"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181198CF" w14:textId="60C736C2"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61FF8C4" w14:textId="0CD3D4DB"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03" w:type="dxa"/>
            <w:tcBorders>
              <w:top w:val="single" w:sz="4" w:space="0" w:color="auto"/>
              <w:left w:val="nil"/>
              <w:bottom w:val="single" w:sz="4" w:space="0" w:color="auto"/>
              <w:right w:val="nil"/>
            </w:tcBorders>
            <w:shd w:val="clear" w:color="000000" w:fill="F2F8EE"/>
            <w:vAlign w:val="center"/>
          </w:tcPr>
          <w:p w14:paraId="34C8520D" w14:textId="77777777" w:rsidR="000C69CC" w:rsidRPr="00AA6E09" w:rsidRDefault="000C69CC" w:rsidP="00844A29">
            <w:pPr>
              <w:spacing w:line="240" w:lineRule="auto"/>
              <w:jc w:val="center"/>
              <w:rPr>
                <w:rFonts w:ascii="Times New Roman" w:hAnsi="Times New Roman" w:cs="Times New Roman"/>
                <w:b/>
                <w:bCs/>
                <w:color w:val="C00000"/>
                <w:sz w:val="16"/>
                <w:szCs w:val="16"/>
              </w:rPr>
            </w:pPr>
          </w:p>
        </w:tc>
        <w:tc>
          <w:tcPr>
            <w:tcW w:w="1134" w:type="dxa"/>
            <w:tcBorders>
              <w:top w:val="nil"/>
              <w:left w:val="nil"/>
              <w:bottom w:val="single" w:sz="8" w:space="0" w:color="auto"/>
              <w:right w:val="nil"/>
            </w:tcBorders>
            <w:shd w:val="clear" w:color="000000" w:fill="F2F8EE"/>
            <w:vAlign w:val="center"/>
            <w:hideMark/>
          </w:tcPr>
          <w:p w14:paraId="4397608D" w14:textId="32BA6BD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69" w:type="dxa"/>
            <w:tcBorders>
              <w:top w:val="nil"/>
              <w:left w:val="nil"/>
              <w:bottom w:val="single" w:sz="8" w:space="0" w:color="auto"/>
              <w:right w:val="nil"/>
            </w:tcBorders>
            <w:shd w:val="clear" w:color="000000" w:fill="F2F8EE"/>
            <w:vAlign w:val="center"/>
            <w:hideMark/>
          </w:tcPr>
          <w:p w14:paraId="215FEA0D" w14:textId="4A91E988" w:rsidR="000C69CC" w:rsidRPr="00AA6E09" w:rsidRDefault="000C69CC" w:rsidP="00844A29">
            <w:pPr>
              <w:spacing w:line="240" w:lineRule="auto"/>
              <w:jc w:val="left"/>
              <w:rPr>
                <w:rFonts w:ascii="Times New Roman" w:eastAsia="Times New Roman" w:hAnsi="Times New Roman" w:cs="Times New Roman"/>
                <w:sz w:val="16"/>
                <w:szCs w:val="16"/>
                <w:lang w:eastAsia="pl-PL"/>
              </w:rPr>
            </w:pPr>
            <w:r w:rsidRPr="00AA6E09">
              <w:rPr>
                <w:rFonts w:ascii="Times New Roman" w:hAnsi="Times New Roman" w:cs="Times New Roman"/>
                <w:b/>
                <w:bCs/>
                <w:color w:val="C00000"/>
                <w:sz w:val="16"/>
                <w:szCs w:val="16"/>
              </w:rPr>
              <w:t> </w:t>
            </w:r>
          </w:p>
        </w:tc>
      </w:tr>
      <w:tr w:rsidR="00A10773" w:rsidRPr="00510D2F" w14:paraId="33D0FAAC"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36C51692"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777" w:type="dxa"/>
            <w:tcBorders>
              <w:top w:val="nil"/>
              <w:left w:val="nil"/>
              <w:bottom w:val="single" w:sz="8" w:space="0" w:color="auto"/>
              <w:right w:val="single" w:sz="8" w:space="0" w:color="auto"/>
            </w:tcBorders>
            <w:shd w:val="clear" w:color="000000" w:fill="F2F2F2"/>
            <w:vAlign w:val="center"/>
            <w:hideMark/>
          </w:tcPr>
          <w:p w14:paraId="41FFAB8B"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0864B86F" w14:textId="6C3BD289"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Archiwum Państwowego w Łodzi objętych wsparciem Programu „Archiwa”</w:t>
            </w:r>
          </w:p>
        </w:tc>
        <w:tc>
          <w:tcPr>
            <w:tcW w:w="831"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1B043200" w14:textId="4A6EB54B"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0AFEDBE8" w14:textId="44C557DE"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single" w:sz="8" w:space="0" w:color="auto"/>
              <w:left w:val="nil"/>
              <w:bottom w:val="single" w:sz="8" w:space="0" w:color="auto"/>
              <w:right w:val="single" w:sz="8" w:space="0" w:color="auto"/>
            </w:tcBorders>
            <w:shd w:val="clear" w:color="000000" w:fill="D6DCE4"/>
            <w:vAlign w:val="center"/>
            <w:hideMark/>
          </w:tcPr>
          <w:p w14:paraId="6E4705B5" w14:textId="6CFC5C85" w:rsidR="003A09D3" w:rsidRPr="00AA6E09" w:rsidRDefault="003A09D3" w:rsidP="003A09D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w:t>
            </w:r>
          </w:p>
        </w:tc>
        <w:tc>
          <w:tcPr>
            <w:tcW w:w="5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5B2D3F6" w14:textId="52962F8A"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87A4ABA" w14:textId="38C9027C"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6918A8C" w14:textId="19B903F6"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487D19EA" w14:textId="5D0346E8"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25805FF" w14:textId="3D75C05E"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5EAAEE7" w14:textId="63952F7C"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17448E4B" w14:textId="09042220"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C138A76" w14:textId="0A36B9C2"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54B39670" w14:textId="1DA145E7"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89F2673" w14:textId="5357E688"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5C92C27F" w14:textId="532C8E06"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53C6F3C" w14:textId="206EB7B2"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A841641" w14:textId="0EF636C0"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856A410" w14:textId="7352FAD2"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EE0DBBE" w14:textId="68B8968D"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435AF15F" w14:textId="71400854"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single" w:sz="8" w:space="0" w:color="auto"/>
              <w:left w:val="nil"/>
              <w:bottom w:val="single" w:sz="8" w:space="0" w:color="auto"/>
              <w:right w:val="single" w:sz="8" w:space="0" w:color="auto"/>
            </w:tcBorders>
            <w:shd w:val="clear" w:color="000000" w:fill="FFFFFF"/>
            <w:vAlign w:val="center"/>
          </w:tcPr>
          <w:p w14:paraId="26B9772F" w14:textId="408C66D1"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2EAB257" w14:textId="04009DFC"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69" w:type="dxa"/>
            <w:vAlign w:val="center"/>
            <w:hideMark/>
          </w:tcPr>
          <w:p w14:paraId="50C86B80"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28D2DB4A"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732D64E9"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CG_P_2</w:t>
            </w:r>
          </w:p>
        </w:tc>
        <w:tc>
          <w:tcPr>
            <w:tcW w:w="777" w:type="dxa"/>
            <w:tcBorders>
              <w:top w:val="nil"/>
              <w:left w:val="nil"/>
              <w:bottom w:val="single" w:sz="8" w:space="0" w:color="auto"/>
              <w:right w:val="single" w:sz="8" w:space="0" w:color="auto"/>
            </w:tcBorders>
            <w:shd w:val="clear" w:color="000000" w:fill="F2F2F2"/>
            <w:vAlign w:val="center"/>
            <w:hideMark/>
          </w:tcPr>
          <w:p w14:paraId="2F8522FA"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219B8CB1" w14:textId="772B49C8"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Łodzi, które w wyniku Programu „Archiwa” dostosowano do potrzeb osób ze szczególnymi potrzebami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67711ACB" w14:textId="142DD4CB"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791DDC4C" w14:textId="5BDAFBC2"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099947CC" w14:textId="458AB6B4" w:rsidR="003A09D3" w:rsidRPr="00AA6E09" w:rsidRDefault="003A09D3" w:rsidP="003A09D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58641E12" w14:textId="773BF038"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3E284E3" w14:textId="0A976C49"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410C4F7" w14:textId="2583E0D6"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2612307" w14:textId="122B13E1"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389A194" w14:textId="1D3113B5"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2088307" w14:textId="35B33801"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B97A2B2" w14:textId="1B7E3B5D"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34969F2" w14:textId="35DD97C9"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272363F" w14:textId="680D6536"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297AD61" w14:textId="01A8D0BF"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FE35FAC" w14:textId="37E8A772"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0DA1697" w14:textId="2721AFE7"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9A14ED0" w14:textId="2AB57FD4"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C593EA1" w14:textId="618546F4"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6C481C0" w14:textId="056DD256"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BB285BC" w14:textId="4751A99E"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7F03B07C" w14:textId="22E4DE9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2AC12EC0" w14:textId="341E071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69" w:type="dxa"/>
            <w:vAlign w:val="center"/>
            <w:hideMark/>
          </w:tcPr>
          <w:p w14:paraId="502B5118"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2512FA44" w14:textId="77777777" w:rsidTr="00510D2F">
        <w:trPr>
          <w:trHeight w:val="1075"/>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3C3369FE"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CG_P_3</w:t>
            </w:r>
          </w:p>
        </w:tc>
        <w:tc>
          <w:tcPr>
            <w:tcW w:w="777" w:type="dxa"/>
            <w:tcBorders>
              <w:top w:val="nil"/>
              <w:left w:val="nil"/>
              <w:bottom w:val="nil"/>
              <w:right w:val="single" w:sz="8" w:space="0" w:color="auto"/>
            </w:tcBorders>
            <w:shd w:val="clear" w:color="000000" w:fill="F2F2F2"/>
            <w:vAlign w:val="center"/>
            <w:hideMark/>
          </w:tcPr>
          <w:p w14:paraId="1B761363"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1BD275D7" w14:textId="7A5C99BF"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Łodzi (o wartości zapotrzebowania na nieodnawialną energię pierwotną EP=45 kWh/m2/rok)</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3FF6769" w14:textId="562383D1"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282F0ABA" w14:textId="2FC9E33A"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2FBB447C" w14:textId="0F99C75C" w:rsidR="003A09D3" w:rsidRPr="00AA6E09" w:rsidRDefault="003A09D3" w:rsidP="003A09D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3E3F0464" w14:textId="4A6EC9AB"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29844C7" w14:textId="600C9A57"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6932E9A" w14:textId="6B100E17"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76FBF83" w14:textId="39806FBC"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512B7EA" w14:textId="5609A385"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A26761C" w14:textId="1BAD520B"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08DCB71" w14:textId="6F4A4934"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AC27B86" w14:textId="36DBE732"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209BCD7" w14:textId="398987FF"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A9E52EF" w14:textId="7E16DB7B"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6E05198" w14:textId="669427EE"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6A72BF5" w14:textId="3839576C"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64E13AC" w14:textId="27E196B0"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C5573C5" w14:textId="0D7E6458"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5470E95" w14:textId="4F78BFE3"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2071E94" w14:textId="7CD2B445" w:rsidR="003A09D3" w:rsidRPr="00AA6E09" w:rsidRDefault="003A09D3" w:rsidP="003A09D3">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65E4F834" w14:textId="3A5ABE0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462CF34D" w14:textId="4B9673C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69" w:type="dxa"/>
            <w:vAlign w:val="center"/>
            <w:hideMark/>
          </w:tcPr>
          <w:p w14:paraId="457E9B27"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5664A4FF"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417C709" w14:textId="77777777" w:rsidR="0023096F" w:rsidRPr="00AA6E09" w:rsidRDefault="0023096F" w:rsidP="0023096F">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CG_P_4</w:t>
            </w:r>
          </w:p>
        </w:tc>
        <w:tc>
          <w:tcPr>
            <w:tcW w:w="777" w:type="dxa"/>
            <w:tcBorders>
              <w:top w:val="single" w:sz="8" w:space="0" w:color="auto"/>
              <w:left w:val="nil"/>
              <w:bottom w:val="single" w:sz="8" w:space="0" w:color="auto"/>
              <w:right w:val="single" w:sz="8" w:space="0" w:color="auto"/>
            </w:tcBorders>
            <w:shd w:val="clear" w:color="000000" w:fill="F2F2F2"/>
            <w:vAlign w:val="center"/>
            <w:hideMark/>
          </w:tcPr>
          <w:p w14:paraId="7F3B9748" w14:textId="77777777" w:rsidR="0023096F" w:rsidRPr="00AA6E09" w:rsidRDefault="0023096F" w:rsidP="0023096F">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2C279E64" w14:textId="535ECA08" w:rsidR="0023096F" w:rsidRPr="00AA6E09" w:rsidRDefault="0023096F" w:rsidP="0023096F">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Łodzi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06F43846" w14:textId="2B84C65D" w:rsidR="0023096F" w:rsidRPr="00AA6E09" w:rsidRDefault="0023096F" w:rsidP="0023096F">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2 Programu "Archiwa"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621F9604" w14:textId="243784B6" w:rsidR="0023096F" w:rsidRPr="00AA6E09" w:rsidRDefault="0023096F" w:rsidP="0023096F">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70CB0752" w14:textId="50396B6C" w:rsidR="0023096F" w:rsidRPr="00AA6E09" w:rsidRDefault="0023096F" w:rsidP="0023096F">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8559</w:t>
            </w:r>
          </w:p>
        </w:tc>
        <w:tc>
          <w:tcPr>
            <w:tcW w:w="560" w:type="dxa"/>
            <w:tcBorders>
              <w:top w:val="nil"/>
              <w:left w:val="nil"/>
              <w:bottom w:val="single" w:sz="8" w:space="0" w:color="auto"/>
              <w:right w:val="single" w:sz="8" w:space="0" w:color="auto"/>
            </w:tcBorders>
            <w:shd w:val="clear" w:color="auto" w:fill="auto"/>
            <w:vAlign w:val="center"/>
            <w:hideMark/>
          </w:tcPr>
          <w:p w14:paraId="37E4B5E6" w14:textId="149161AC"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5C22FB9D" w14:textId="285CB4F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51BA5AE" w14:textId="0796E881"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50AFD06A" w14:textId="4362416E"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03DB41F0" w14:textId="2B74E504"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0D7D35FC" w14:textId="3E828BF1"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178CB4F4" w14:textId="313F6CF3"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0C06B528" w14:textId="69437C4B"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8608211" w14:textId="5D04372A"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296AAB68" w14:textId="05C53202"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C3E778A" w14:textId="791C31D8"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037CE345" w14:textId="135FF0BA"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69278489" w14:textId="62A2C4EB"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2C147DFF" w14:textId="196951CD"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29326DA4" w14:textId="7873E48F"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0EA4E36E" w14:textId="11143FE8"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auto" w:fill="auto"/>
            <w:vAlign w:val="center"/>
          </w:tcPr>
          <w:p w14:paraId="180FAA64" w14:textId="5502BC0C"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66B5A4F0" w14:textId="1C12CB58"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koncepcja architektoniczna</w:t>
            </w:r>
          </w:p>
        </w:tc>
        <w:tc>
          <w:tcPr>
            <w:tcW w:w="169" w:type="dxa"/>
            <w:vAlign w:val="center"/>
            <w:hideMark/>
          </w:tcPr>
          <w:p w14:paraId="61856AF2" w14:textId="77777777" w:rsidR="0023096F" w:rsidRPr="00AA6E09" w:rsidRDefault="0023096F" w:rsidP="0023096F">
            <w:pPr>
              <w:spacing w:line="240" w:lineRule="auto"/>
              <w:jc w:val="left"/>
              <w:rPr>
                <w:rFonts w:ascii="Times New Roman" w:eastAsia="Times New Roman" w:hAnsi="Times New Roman" w:cs="Times New Roman"/>
                <w:sz w:val="16"/>
                <w:szCs w:val="16"/>
                <w:lang w:eastAsia="pl-PL"/>
              </w:rPr>
            </w:pPr>
          </w:p>
        </w:tc>
      </w:tr>
      <w:tr w:rsidR="00A10773" w:rsidRPr="00510D2F" w14:paraId="748D0AE5"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E1AB7BB"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CG_R_1</w:t>
            </w:r>
          </w:p>
        </w:tc>
        <w:tc>
          <w:tcPr>
            <w:tcW w:w="777" w:type="dxa"/>
            <w:tcBorders>
              <w:top w:val="nil"/>
              <w:left w:val="nil"/>
              <w:bottom w:val="single" w:sz="8" w:space="0" w:color="auto"/>
              <w:right w:val="single" w:sz="8" w:space="0" w:color="auto"/>
            </w:tcBorders>
            <w:shd w:val="clear" w:color="000000" w:fill="D9D9D9"/>
            <w:vAlign w:val="center"/>
            <w:hideMark/>
          </w:tcPr>
          <w:p w14:paraId="12076CC2"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41E410A3"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Łodzi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655F25F6" w14:textId="45C684E8"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0E404C06" w14:textId="7D92552B"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53B14D1B" w14:textId="5EB3E577" w:rsidR="003A09D3" w:rsidRPr="00AA6E09" w:rsidRDefault="003A09D3" w:rsidP="003A09D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48313</w:t>
            </w:r>
          </w:p>
        </w:tc>
        <w:tc>
          <w:tcPr>
            <w:tcW w:w="560" w:type="dxa"/>
            <w:tcBorders>
              <w:top w:val="nil"/>
              <w:left w:val="nil"/>
              <w:bottom w:val="single" w:sz="8" w:space="0" w:color="auto"/>
              <w:right w:val="single" w:sz="8" w:space="0" w:color="auto"/>
            </w:tcBorders>
            <w:shd w:val="clear" w:color="auto" w:fill="auto"/>
            <w:vAlign w:val="center"/>
            <w:hideMark/>
          </w:tcPr>
          <w:p w14:paraId="53E7F739" w14:textId="05D7FF8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34000</w:t>
            </w:r>
          </w:p>
        </w:tc>
        <w:tc>
          <w:tcPr>
            <w:tcW w:w="560" w:type="dxa"/>
            <w:tcBorders>
              <w:top w:val="nil"/>
              <w:left w:val="nil"/>
              <w:bottom w:val="single" w:sz="8" w:space="0" w:color="auto"/>
              <w:right w:val="single" w:sz="8" w:space="0" w:color="auto"/>
            </w:tcBorders>
            <w:shd w:val="clear" w:color="auto" w:fill="auto"/>
            <w:vAlign w:val="center"/>
            <w:hideMark/>
          </w:tcPr>
          <w:p w14:paraId="05042D90" w14:textId="00F0120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38000</w:t>
            </w:r>
          </w:p>
        </w:tc>
        <w:tc>
          <w:tcPr>
            <w:tcW w:w="560" w:type="dxa"/>
            <w:tcBorders>
              <w:top w:val="nil"/>
              <w:left w:val="nil"/>
              <w:bottom w:val="single" w:sz="8" w:space="0" w:color="auto"/>
              <w:right w:val="single" w:sz="8" w:space="0" w:color="auto"/>
            </w:tcBorders>
            <w:shd w:val="clear" w:color="auto" w:fill="auto"/>
            <w:vAlign w:val="center"/>
            <w:hideMark/>
          </w:tcPr>
          <w:p w14:paraId="0C54975A" w14:textId="577B84E8"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38000</w:t>
            </w:r>
          </w:p>
        </w:tc>
        <w:tc>
          <w:tcPr>
            <w:tcW w:w="560" w:type="dxa"/>
            <w:tcBorders>
              <w:top w:val="nil"/>
              <w:left w:val="nil"/>
              <w:bottom w:val="single" w:sz="8" w:space="0" w:color="auto"/>
              <w:right w:val="single" w:sz="8" w:space="0" w:color="auto"/>
            </w:tcBorders>
            <w:shd w:val="clear" w:color="auto" w:fill="auto"/>
            <w:vAlign w:val="center"/>
            <w:hideMark/>
          </w:tcPr>
          <w:p w14:paraId="243F075A" w14:textId="6C1C0FF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38000</w:t>
            </w:r>
          </w:p>
        </w:tc>
        <w:tc>
          <w:tcPr>
            <w:tcW w:w="560" w:type="dxa"/>
            <w:tcBorders>
              <w:top w:val="nil"/>
              <w:left w:val="nil"/>
              <w:bottom w:val="single" w:sz="8" w:space="0" w:color="auto"/>
              <w:right w:val="single" w:sz="8" w:space="0" w:color="auto"/>
            </w:tcBorders>
            <w:shd w:val="clear" w:color="auto" w:fill="auto"/>
            <w:vAlign w:val="center"/>
            <w:hideMark/>
          </w:tcPr>
          <w:p w14:paraId="2109CF41" w14:textId="475DD4F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38000</w:t>
            </w:r>
          </w:p>
        </w:tc>
        <w:tc>
          <w:tcPr>
            <w:tcW w:w="560" w:type="dxa"/>
            <w:tcBorders>
              <w:top w:val="nil"/>
              <w:left w:val="nil"/>
              <w:bottom w:val="single" w:sz="8" w:space="0" w:color="auto"/>
              <w:right w:val="single" w:sz="8" w:space="0" w:color="auto"/>
            </w:tcBorders>
            <w:shd w:val="clear" w:color="auto" w:fill="auto"/>
            <w:vAlign w:val="center"/>
            <w:hideMark/>
          </w:tcPr>
          <w:p w14:paraId="1060B600" w14:textId="3791819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38000</w:t>
            </w:r>
          </w:p>
        </w:tc>
        <w:tc>
          <w:tcPr>
            <w:tcW w:w="560" w:type="dxa"/>
            <w:tcBorders>
              <w:top w:val="nil"/>
              <w:left w:val="nil"/>
              <w:bottom w:val="single" w:sz="8" w:space="0" w:color="auto"/>
              <w:right w:val="single" w:sz="8" w:space="0" w:color="auto"/>
            </w:tcBorders>
            <w:shd w:val="clear" w:color="auto" w:fill="auto"/>
            <w:vAlign w:val="center"/>
            <w:hideMark/>
          </w:tcPr>
          <w:p w14:paraId="6932D91E" w14:textId="15607B0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42000</w:t>
            </w:r>
          </w:p>
        </w:tc>
        <w:tc>
          <w:tcPr>
            <w:tcW w:w="560" w:type="dxa"/>
            <w:tcBorders>
              <w:top w:val="nil"/>
              <w:left w:val="nil"/>
              <w:bottom w:val="single" w:sz="8" w:space="0" w:color="auto"/>
              <w:right w:val="single" w:sz="8" w:space="0" w:color="auto"/>
            </w:tcBorders>
            <w:shd w:val="clear" w:color="auto" w:fill="auto"/>
            <w:vAlign w:val="center"/>
            <w:hideMark/>
          </w:tcPr>
          <w:p w14:paraId="5EC039CD" w14:textId="5C007A4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42000</w:t>
            </w:r>
          </w:p>
        </w:tc>
        <w:tc>
          <w:tcPr>
            <w:tcW w:w="560" w:type="dxa"/>
            <w:tcBorders>
              <w:top w:val="nil"/>
              <w:left w:val="nil"/>
              <w:bottom w:val="single" w:sz="8" w:space="0" w:color="auto"/>
              <w:right w:val="single" w:sz="8" w:space="0" w:color="auto"/>
            </w:tcBorders>
            <w:shd w:val="clear" w:color="auto" w:fill="auto"/>
            <w:vAlign w:val="center"/>
            <w:hideMark/>
          </w:tcPr>
          <w:p w14:paraId="0F764884" w14:textId="7640C24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42000</w:t>
            </w:r>
          </w:p>
        </w:tc>
        <w:tc>
          <w:tcPr>
            <w:tcW w:w="560" w:type="dxa"/>
            <w:tcBorders>
              <w:top w:val="nil"/>
              <w:left w:val="nil"/>
              <w:bottom w:val="single" w:sz="8" w:space="0" w:color="auto"/>
              <w:right w:val="single" w:sz="8" w:space="0" w:color="auto"/>
            </w:tcBorders>
            <w:shd w:val="clear" w:color="auto" w:fill="auto"/>
            <w:vAlign w:val="center"/>
            <w:hideMark/>
          </w:tcPr>
          <w:p w14:paraId="47C897AA" w14:textId="550316F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42000</w:t>
            </w:r>
          </w:p>
        </w:tc>
        <w:tc>
          <w:tcPr>
            <w:tcW w:w="560" w:type="dxa"/>
            <w:tcBorders>
              <w:top w:val="nil"/>
              <w:left w:val="nil"/>
              <w:bottom w:val="single" w:sz="8" w:space="0" w:color="auto"/>
              <w:right w:val="single" w:sz="8" w:space="0" w:color="auto"/>
            </w:tcBorders>
            <w:shd w:val="clear" w:color="auto" w:fill="auto"/>
            <w:vAlign w:val="center"/>
            <w:hideMark/>
          </w:tcPr>
          <w:p w14:paraId="756F38EF" w14:textId="4DC1E66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42000</w:t>
            </w:r>
          </w:p>
        </w:tc>
        <w:tc>
          <w:tcPr>
            <w:tcW w:w="560" w:type="dxa"/>
            <w:tcBorders>
              <w:top w:val="nil"/>
              <w:left w:val="nil"/>
              <w:bottom w:val="single" w:sz="8" w:space="0" w:color="auto"/>
              <w:right w:val="single" w:sz="8" w:space="0" w:color="auto"/>
            </w:tcBorders>
            <w:shd w:val="clear" w:color="auto" w:fill="auto"/>
            <w:vAlign w:val="center"/>
            <w:hideMark/>
          </w:tcPr>
          <w:p w14:paraId="46E82368" w14:textId="58AE19A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46000</w:t>
            </w:r>
          </w:p>
        </w:tc>
        <w:tc>
          <w:tcPr>
            <w:tcW w:w="560" w:type="dxa"/>
            <w:tcBorders>
              <w:top w:val="nil"/>
              <w:left w:val="nil"/>
              <w:bottom w:val="single" w:sz="8" w:space="0" w:color="auto"/>
              <w:right w:val="single" w:sz="8" w:space="0" w:color="auto"/>
            </w:tcBorders>
            <w:shd w:val="clear" w:color="auto" w:fill="auto"/>
            <w:vAlign w:val="center"/>
            <w:hideMark/>
          </w:tcPr>
          <w:p w14:paraId="52A32CEA" w14:textId="68D5FC0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46000</w:t>
            </w:r>
          </w:p>
        </w:tc>
        <w:tc>
          <w:tcPr>
            <w:tcW w:w="560" w:type="dxa"/>
            <w:tcBorders>
              <w:top w:val="nil"/>
              <w:left w:val="nil"/>
              <w:bottom w:val="single" w:sz="8" w:space="0" w:color="auto"/>
              <w:right w:val="single" w:sz="8" w:space="0" w:color="auto"/>
            </w:tcBorders>
            <w:shd w:val="clear" w:color="auto" w:fill="auto"/>
            <w:vAlign w:val="center"/>
            <w:hideMark/>
          </w:tcPr>
          <w:p w14:paraId="58FEE892" w14:textId="71CAD31E"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46000</w:t>
            </w:r>
          </w:p>
        </w:tc>
        <w:tc>
          <w:tcPr>
            <w:tcW w:w="560" w:type="dxa"/>
            <w:tcBorders>
              <w:top w:val="nil"/>
              <w:left w:val="nil"/>
              <w:bottom w:val="single" w:sz="8" w:space="0" w:color="auto"/>
              <w:right w:val="single" w:sz="8" w:space="0" w:color="auto"/>
            </w:tcBorders>
            <w:shd w:val="clear" w:color="auto" w:fill="auto"/>
            <w:vAlign w:val="center"/>
            <w:hideMark/>
          </w:tcPr>
          <w:p w14:paraId="462D0188" w14:textId="0C1E874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46000</w:t>
            </w:r>
          </w:p>
        </w:tc>
        <w:tc>
          <w:tcPr>
            <w:tcW w:w="560" w:type="dxa"/>
            <w:tcBorders>
              <w:top w:val="nil"/>
              <w:left w:val="nil"/>
              <w:bottom w:val="single" w:sz="8" w:space="0" w:color="auto"/>
              <w:right w:val="single" w:sz="8" w:space="0" w:color="auto"/>
            </w:tcBorders>
            <w:shd w:val="clear" w:color="auto" w:fill="auto"/>
            <w:vAlign w:val="center"/>
            <w:hideMark/>
          </w:tcPr>
          <w:p w14:paraId="47A085BD" w14:textId="1E3BB0C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48313</w:t>
            </w:r>
          </w:p>
        </w:tc>
        <w:tc>
          <w:tcPr>
            <w:tcW w:w="503" w:type="dxa"/>
            <w:tcBorders>
              <w:top w:val="nil"/>
              <w:left w:val="nil"/>
              <w:bottom w:val="single" w:sz="8" w:space="0" w:color="auto"/>
              <w:right w:val="single" w:sz="8" w:space="0" w:color="auto"/>
            </w:tcBorders>
            <w:shd w:val="clear" w:color="auto" w:fill="auto"/>
            <w:vAlign w:val="center"/>
          </w:tcPr>
          <w:p w14:paraId="5B3F1ACA" w14:textId="72F8BA38"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48313</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74377A80" w14:textId="2C087361"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koncepcja architektoniczna</w:t>
            </w:r>
          </w:p>
        </w:tc>
        <w:tc>
          <w:tcPr>
            <w:tcW w:w="169" w:type="dxa"/>
            <w:vAlign w:val="center"/>
            <w:hideMark/>
          </w:tcPr>
          <w:p w14:paraId="0F636E59"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42A37CD4"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1E7E6BB"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CG_R_2</w:t>
            </w:r>
          </w:p>
        </w:tc>
        <w:tc>
          <w:tcPr>
            <w:tcW w:w="777" w:type="dxa"/>
            <w:tcBorders>
              <w:top w:val="nil"/>
              <w:left w:val="nil"/>
              <w:bottom w:val="single" w:sz="8" w:space="0" w:color="auto"/>
              <w:right w:val="single" w:sz="8" w:space="0" w:color="auto"/>
            </w:tcBorders>
            <w:shd w:val="clear" w:color="000000" w:fill="D9D9D9"/>
            <w:vAlign w:val="center"/>
            <w:hideMark/>
          </w:tcPr>
          <w:p w14:paraId="188B715F"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38891065"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Łodzi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D46C615" w14:textId="6BE5A034"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1F2A1A34" w14:textId="0C47C424"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2D3BF90F" w14:textId="7E515E3C" w:rsidR="003A09D3" w:rsidRPr="00AA6E09" w:rsidRDefault="003A09D3" w:rsidP="003A09D3">
            <w:pPr>
              <w:spacing w:line="240" w:lineRule="auto"/>
              <w:jc w:val="center"/>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46000</w:t>
            </w:r>
          </w:p>
        </w:tc>
        <w:tc>
          <w:tcPr>
            <w:tcW w:w="560" w:type="dxa"/>
            <w:tcBorders>
              <w:top w:val="nil"/>
              <w:left w:val="nil"/>
              <w:bottom w:val="single" w:sz="8" w:space="0" w:color="auto"/>
              <w:right w:val="single" w:sz="8" w:space="0" w:color="auto"/>
            </w:tcBorders>
            <w:shd w:val="clear" w:color="auto" w:fill="auto"/>
            <w:vAlign w:val="center"/>
            <w:hideMark/>
          </w:tcPr>
          <w:p w14:paraId="70CE88D1" w14:textId="4C2A214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33200</w:t>
            </w:r>
          </w:p>
        </w:tc>
        <w:tc>
          <w:tcPr>
            <w:tcW w:w="560" w:type="dxa"/>
            <w:tcBorders>
              <w:top w:val="nil"/>
              <w:left w:val="nil"/>
              <w:bottom w:val="single" w:sz="8" w:space="0" w:color="auto"/>
              <w:right w:val="single" w:sz="8" w:space="0" w:color="auto"/>
            </w:tcBorders>
            <w:shd w:val="clear" w:color="auto" w:fill="auto"/>
            <w:vAlign w:val="center"/>
            <w:hideMark/>
          </w:tcPr>
          <w:p w14:paraId="3E63A7FF" w14:textId="0F2C64D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34000</w:t>
            </w:r>
          </w:p>
        </w:tc>
        <w:tc>
          <w:tcPr>
            <w:tcW w:w="560" w:type="dxa"/>
            <w:tcBorders>
              <w:top w:val="nil"/>
              <w:left w:val="nil"/>
              <w:bottom w:val="single" w:sz="8" w:space="0" w:color="auto"/>
              <w:right w:val="single" w:sz="8" w:space="0" w:color="auto"/>
            </w:tcBorders>
            <w:shd w:val="clear" w:color="auto" w:fill="auto"/>
            <w:vAlign w:val="center"/>
            <w:hideMark/>
          </w:tcPr>
          <w:p w14:paraId="1030B509" w14:textId="5FF6AD3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34800</w:t>
            </w:r>
          </w:p>
        </w:tc>
        <w:tc>
          <w:tcPr>
            <w:tcW w:w="560" w:type="dxa"/>
            <w:tcBorders>
              <w:top w:val="nil"/>
              <w:left w:val="nil"/>
              <w:bottom w:val="single" w:sz="8" w:space="0" w:color="auto"/>
              <w:right w:val="single" w:sz="8" w:space="0" w:color="auto"/>
            </w:tcBorders>
            <w:shd w:val="clear" w:color="auto" w:fill="auto"/>
            <w:vAlign w:val="center"/>
            <w:hideMark/>
          </w:tcPr>
          <w:p w14:paraId="379DD41D" w14:textId="4B92FD8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35600</w:t>
            </w:r>
          </w:p>
        </w:tc>
        <w:tc>
          <w:tcPr>
            <w:tcW w:w="560" w:type="dxa"/>
            <w:tcBorders>
              <w:top w:val="nil"/>
              <w:left w:val="nil"/>
              <w:bottom w:val="single" w:sz="8" w:space="0" w:color="auto"/>
              <w:right w:val="single" w:sz="8" w:space="0" w:color="auto"/>
            </w:tcBorders>
            <w:shd w:val="clear" w:color="auto" w:fill="auto"/>
            <w:vAlign w:val="center"/>
            <w:hideMark/>
          </w:tcPr>
          <w:p w14:paraId="3CDF3F11" w14:textId="61083F1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36400</w:t>
            </w:r>
          </w:p>
        </w:tc>
        <w:tc>
          <w:tcPr>
            <w:tcW w:w="560" w:type="dxa"/>
            <w:tcBorders>
              <w:top w:val="nil"/>
              <w:left w:val="nil"/>
              <w:bottom w:val="single" w:sz="8" w:space="0" w:color="auto"/>
              <w:right w:val="single" w:sz="8" w:space="0" w:color="auto"/>
            </w:tcBorders>
            <w:shd w:val="clear" w:color="auto" w:fill="auto"/>
            <w:vAlign w:val="center"/>
            <w:hideMark/>
          </w:tcPr>
          <w:p w14:paraId="5B83438B" w14:textId="7A1A516E"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37200</w:t>
            </w:r>
          </w:p>
        </w:tc>
        <w:tc>
          <w:tcPr>
            <w:tcW w:w="560" w:type="dxa"/>
            <w:tcBorders>
              <w:top w:val="nil"/>
              <w:left w:val="nil"/>
              <w:bottom w:val="single" w:sz="8" w:space="0" w:color="auto"/>
              <w:right w:val="single" w:sz="8" w:space="0" w:color="auto"/>
            </w:tcBorders>
            <w:shd w:val="clear" w:color="auto" w:fill="auto"/>
            <w:vAlign w:val="center"/>
            <w:hideMark/>
          </w:tcPr>
          <w:p w14:paraId="55C31991" w14:textId="1203924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38000</w:t>
            </w:r>
          </w:p>
        </w:tc>
        <w:tc>
          <w:tcPr>
            <w:tcW w:w="560" w:type="dxa"/>
            <w:tcBorders>
              <w:top w:val="nil"/>
              <w:left w:val="nil"/>
              <w:bottom w:val="single" w:sz="8" w:space="0" w:color="auto"/>
              <w:right w:val="single" w:sz="8" w:space="0" w:color="auto"/>
            </w:tcBorders>
            <w:shd w:val="clear" w:color="auto" w:fill="auto"/>
            <w:vAlign w:val="center"/>
            <w:hideMark/>
          </w:tcPr>
          <w:p w14:paraId="38B8A2FF" w14:textId="2A8481F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38800</w:t>
            </w:r>
          </w:p>
        </w:tc>
        <w:tc>
          <w:tcPr>
            <w:tcW w:w="560" w:type="dxa"/>
            <w:tcBorders>
              <w:top w:val="nil"/>
              <w:left w:val="nil"/>
              <w:bottom w:val="single" w:sz="8" w:space="0" w:color="auto"/>
              <w:right w:val="single" w:sz="8" w:space="0" w:color="auto"/>
            </w:tcBorders>
            <w:shd w:val="clear" w:color="auto" w:fill="auto"/>
            <w:vAlign w:val="center"/>
            <w:hideMark/>
          </w:tcPr>
          <w:p w14:paraId="1E51E9E1" w14:textId="491A4891"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39600</w:t>
            </w:r>
          </w:p>
        </w:tc>
        <w:tc>
          <w:tcPr>
            <w:tcW w:w="560" w:type="dxa"/>
            <w:tcBorders>
              <w:top w:val="nil"/>
              <w:left w:val="nil"/>
              <w:bottom w:val="single" w:sz="8" w:space="0" w:color="auto"/>
              <w:right w:val="single" w:sz="8" w:space="0" w:color="auto"/>
            </w:tcBorders>
            <w:shd w:val="clear" w:color="auto" w:fill="auto"/>
            <w:vAlign w:val="center"/>
            <w:hideMark/>
          </w:tcPr>
          <w:p w14:paraId="47861D07" w14:textId="1DF9FF8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40400</w:t>
            </w:r>
          </w:p>
        </w:tc>
        <w:tc>
          <w:tcPr>
            <w:tcW w:w="560" w:type="dxa"/>
            <w:tcBorders>
              <w:top w:val="nil"/>
              <w:left w:val="nil"/>
              <w:bottom w:val="single" w:sz="8" w:space="0" w:color="auto"/>
              <w:right w:val="single" w:sz="8" w:space="0" w:color="auto"/>
            </w:tcBorders>
            <w:shd w:val="clear" w:color="auto" w:fill="auto"/>
            <w:vAlign w:val="center"/>
            <w:hideMark/>
          </w:tcPr>
          <w:p w14:paraId="7F146989" w14:textId="571CC3B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41200</w:t>
            </w:r>
          </w:p>
        </w:tc>
        <w:tc>
          <w:tcPr>
            <w:tcW w:w="560" w:type="dxa"/>
            <w:tcBorders>
              <w:top w:val="nil"/>
              <w:left w:val="nil"/>
              <w:bottom w:val="single" w:sz="8" w:space="0" w:color="auto"/>
              <w:right w:val="single" w:sz="8" w:space="0" w:color="auto"/>
            </w:tcBorders>
            <w:shd w:val="clear" w:color="auto" w:fill="auto"/>
            <w:vAlign w:val="center"/>
            <w:hideMark/>
          </w:tcPr>
          <w:p w14:paraId="4D219E5C" w14:textId="07FFB3D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42000</w:t>
            </w:r>
          </w:p>
        </w:tc>
        <w:tc>
          <w:tcPr>
            <w:tcW w:w="560" w:type="dxa"/>
            <w:tcBorders>
              <w:top w:val="nil"/>
              <w:left w:val="nil"/>
              <w:bottom w:val="single" w:sz="8" w:space="0" w:color="auto"/>
              <w:right w:val="single" w:sz="8" w:space="0" w:color="auto"/>
            </w:tcBorders>
            <w:shd w:val="clear" w:color="auto" w:fill="auto"/>
            <w:vAlign w:val="center"/>
            <w:hideMark/>
          </w:tcPr>
          <w:p w14:paraId="1DC5175A" w14:textId="1BC31F9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42800</w:t>
            </w:r>
          </w:p>
        </w:tc>
        <w:tc>
          <w:tcPr>
            <w:tcW w:w="560" w:type="dxa"/>
            <w:tcBorders>
              <w:top w:val="nil"/>
              <w:left w:val="nil"/>
              <w:bottom w:val="single" w:sz="8" w:space="0" w:color="auto"/>
              <w:right w:val="single" w:sz="8" w:space="0" w:color="auto"/>
            </w:tcBorders>
            <w:shd w:val="clear" w:color="auto" w:fill="auto"/>
            <w:vAlign w:val="center"/>
            <w:hideMark/>
          </w:tcPr>
          <w:p w14:paraId="2D1D88B3" w14:textId="62582B58"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43600</w:t>
            </w:r>
          </w:p>
        </w:tc>
        <w:tc>
          <w:tcPr>
            <w:tcW w:w="560" w:type="dxa"/>
            <w:tcBorders>
              <w:top w:val="nil"/>
              <w:left w:val="nil"/>
              <w:bottom w:val="single" w:sz="8" w:space="0" w:color="auto"/>
              <w:right w:val="single" w:sz="8" w:space="0" w:color="auto"/>
            </w:tcBorders>
            <w:shd w:val="clear" w:color="auto" w:fill="auto"/>
            <w:vAlign w:val="center"/>
            <w:hideMark/>
          </w:tcPr>
          <w:p w14:paraId="61120CEC" w14:textId="35239C8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44400</w:t>
            </w:r>
          </w:p>
        </w:tc>
        <w:tc>
          <w:tcPr>
            <w:tcW w:w="560" w:type="dxa"/>
            <w:tcBorders>
              <w:top w:val="nil"/>
              <w:left w:val="nil"/>
              <w:bottom w:val="single" w:sz="8" w:space="0" w:color="auto"/>
              <w:right w:val="single" w:sz="8" w:space="0" w:color="auto"/>
            </w:tcBorders>
            <w:shd w:val="clear" w:color="auto" w:fill="auto"/>
            <w:vAlign w:val="center"/>
            <w:hideMark/>
          </w:tcPr>
          <w:p w14:paraId="0C86A808" w14:textId="5D9BE34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45200</w:t>
            </w:r>
          </w:p>
        </w:tc>
        <w:tc>
          <w:tcPr>
            <w:tcW w:w="503" w:type="dxa"/>
            <w:tcBorders>
              <w:top w:val="nil"/>
              <w:left w:val="nil"/>
              <w:bottom w:val="single" w:sz="8" w:space="0" w:color="auto"/>
              <w:right w:val="single" w:sz="8" w:space="0" w:color="auto"/>
            </w:tcBorders>
            <w:shd w:val="clear" w:color="auto" w:fill="auto"/>
            <w:vAlign w:val="center"/>
          </w:tcPr>
          <w:p w14:paraId="054CF8E3" w14:textId="406B8D5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46000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24E8FCC5" w14:textId="1EF3AD5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plany AP w Łodzi</w:t>
            </w:r>
          </w:p>
        </w:tc>
        <w:tc>
          <w:tcPr>
            <w:tcW w:w="169" w:type="dxa"/>
            <w:vAlign w:val="center"/>
            <w:hideMark/>
          </w:tcPr>
          <w:p w14:paraId="1935DE72"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39436066"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14F89A73"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CG_R_3</w:t>
            </w:r>
          </w:p>
        </w:tc>
        <w:tc>
          <w:tcPr>
            <w:tcW w:w="777" w:type="dxa"/>
            <w:tcBorders>
              <w:top w:val="nil"/>
              <w:left w:val="nil"/>
              <w:bottom w:val="single" w:sz="8" w:space="0" w:color="auto"/>
              <w:right w:val="single" w:sz="8" w:space="0" w:color="auto"/>
            </w:tcBorders>
            <w:shd w:val="clear" w:color="000000" w:fill="D9D9D9"/>
            <w:vAlign w:val="center"/>
            <w:hideMark/>
          </w:tcPr>
          <w:p w14:paraId="2049E18E"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4D5ECBC4"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w roku, w których zachowana została prawidłowa temperatura i wilgotność w magazynach Archiwum Państwowego w Łodzi</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48BC0D79" w14:textId="633FE89E"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715DAAAE" w14:textId="17436E8B"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169B93E" w14:textId="114C0BB5"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FF445E2" w14:textId="73D7373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929B816" w14:textId="19C89EE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087D451" w14:textId="55F700F1"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5E92DB3" w14:textId="1C9DD08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D8AF2AE" w14:textId="35D546B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68D086D" w14:textId="1546E1D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B892A51" w14:textId="1934E26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82954C5" w14:textId="04A7A91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4A5E069" w14:textId="6593301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A9EE3A1" w14:textId="154027B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C8F55E8" w14:textId="344925EC"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1DF6486" w14:textId="4D02DBE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22027D8" w14:textId="7D3EA65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6A56807" w14:textId="238124C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294B739" w14:textId="4A73E5A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E45E803" w14:textId="5DB27F9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6D2815C0" w14:textId="23D5E84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6AE2A0EA" w14:textId="74F4C4A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69" w:type="dxa"/>
            <w:vAlign w:val="center"/>
            <w:hideMark/>
          </w:tcPr>
          <w:p w14:paraId="13442B72"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1881E9C0"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8D5F46E"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777" w:type="dxa"/>
            <w:tcBorders>
              <w:top w:val="nil"/>
              <w:left w:val="nil"/>
              <w:bottom w:val="single" w:sz="8" w:space="0" w:color="auto"/>
              <w:right w:val="single" w:sz="8" w:space="0" w:color="auto"/>
            </w:tcBorders>
            <w:shd w:val="clear" w:color="000000" w:fill="D9D9D9"/>
            <w:vAlign w:val="center"/>
            <w:hideMark/>
          </w:tcPr>
          <w:p w14:paraId="730F15D2"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24C50EC7"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mokrej w Archiwum Państwowego w Łodzi</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36D4BAF1" w14:textId="70589F8F"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1A147071" w14:textId="4F095ABC"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1D2A5E11" w14:textId="2D86F2CA"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D6782CC" w14:textId="6B7558D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711B709" w14:textId="5691BF3E"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DA78F8A" w14:textId="5137523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03A6E9C" w14:textId="4D05219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CB22978" w14:textId="0B48A01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9EDAF6B" w14:textId="52B91A6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E6F7901" w14:textId="49A6A97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5821319" w14:textId="78F7066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A2389F7" w14:textId="779E12D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0708126" w14:textId="5D05D46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7178664" w14:textId="25EC80F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C8B8045" w14:textId="37746F0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EC4BE04" w14:textId="3BA5285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CBA8F52" w14:textId="14E26EF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C191DE5" w14:textId="5ACBCBD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A9CC39D" w14:textId="116DA06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1F0C24A3" w14:textId="35AF258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6B094DAD" w14:textId="35D748A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69" w:type="dxa"/>
            <w:vAlign w:val="center"/>
            <w:hideMark/>
          </w:tcPr>
          <w:p w14:paraId="5EF5D890"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79E2FD10" w14:textId="77777777" w:rsidTr="00510D2F">
        <w:trPr>
          <w:trHeight w:val="1007"/>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AF131A2"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CG_R_5</w:t>
            </w:r>
          </w:p>
        </w:tc>
        <w:tc>
          <w:tcPr>
            <w:tcW w:w="777" w:type="dxa"/>
            <w:tcBorders>
              <w:top w:val="nil"/>
              <w:left w:val="nil"/>
              <w:bottom w:val="single" w:sz="8" w:space="0" w:color="auto"/>
              <w:right w:val="single" w:sz="8" w:space="0" w:color="auto"/>
            </w:tcBorders>
            <w:shd w:val="clear" w:color="000000" w:fill="D9D9D9"/>
            <w:vAlign w:val="center"/>
            <w:hideMark/>
          </w:tcPr>
          <w:p w14:paraId="2209E740"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70F93C18"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suchej w Archiwum Państwowego w Łodzi</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24834740" w14:textId="72268B99"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5B5136B1" w14:textId="4E3F7E25"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55AC1956" w14:textId="7F61C6C7"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654EDCE" w14:textId="66DBFE88"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333D173" w14:textId="192A460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5F70BE9" w14:textId="157D6411"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190A908" w14:textId="40122DB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5B18B60" w14:textId="225CCF5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73C91D5" w14:textId="51E247F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9B35572" w14:textId="61C4D8A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FE1D1AE" w14:textId="44D7CC5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535BCD5" w14:textId="3F676D7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999E8D4" w14:textId="066A5BA1"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08608B9" w14:textId="61F3F6A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10976D9" w14:textId="1AD3171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3215445" w14:textId="4DF3D4E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0AADB6B" w14:textId="791C30F8"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5B0778F" w14:textId="26BD14BC"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DE75AB4" w14:textId="7C5E262C"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30C4B657" w14:textId="42EB501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F8F763F" w14:textId="2FE64A7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69" w:type="dxa"/>
            <w:vAlign w:val="center"/>
            <w:hideMark/>
          </w:tcPr>
          <w:p w14:paraId="5DB813F8"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2D7CC564"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14134534"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CG_R_6</w:t>
            </w:r>
          </w:p>
        </w:tc>
        <w:tc>
          <w:tcPr>
            <w:tcW w:w="777" w:type="dxa"/>
            <w:tcBorders>
              <w:top w:val="nil"/>
              <w:left w:val="nil"/>
              <w:bottom w:val="single" w:sz="8" w:space="0" w:color="auto"/>
              <w:right w:val="single" w:sz="8" w:space="0" w:color="auto"/>
            </w:tcBorders>
            <w:shd w:val="clear" w:color="000000" w:fill="D9D9D9"/>
            <w:vAlign w:val="center"/>
            <w:hideMark/>
          </w:tcPr>
          <w:p w14:paraId="42528F11"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74475B56"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digitalizacji/reprografii w Archiwum Państwowego w Łodzi</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087DC1D" w14:textId="57C2548C"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271437B4" w14:textId="43C0C362"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4DA9AEE9" w14:textId="06C52342"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1A7F52B" w14:textId="45C532D1"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37521E7" w14:textId="3347DE08"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FA265FF" w14:textId="79DD955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42FCD20" w14:textId="65F1BA5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8DD32EB" w14:textId="7FCA9D9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8F7499A" w14:textId="5D5B583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1CF3F76" w14:textId="6F9DBCC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6C25347" w14:textId="3E5F747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801BA95" w14:textId="6D8928BE"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55FE6A1" w14:textId="3C5A9F8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B1F9C1B" w14:textId="78709C07"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6B4AE20" w14:textId="1988ECD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C88ADE8" w14:textId="4F89014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2848489" w14:textId="29ABF70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0DD3AC9" w14:textId="6B26977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22501A5" w14:textId="37A9648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1878B611" w14:textId="788234F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50BCF281" w14:textId="0593F70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69" w:type="dxa"/>
            <w:vAlign w:val="center"/>
            <w:hideMark/>
          </w:tcPr>
          <w:p w14:paraId="7BB0175A"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3BD09A58"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26AD642C" w14:textId="77777777" w:rsidR="003A09D3" w:rsidRPr="00AA6E09" w:rsidRDefault="003A09D3" w:rsidP="003A09D3">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777" w:type="dxa"/>
            <w:tcBorders>
              <w:top w:val="nil"/>
              <w:left w:val="single" w:sz="8" w:space="0" w:color="auto"/>
              <w:bottom w:val="single" w:sz="8" w:space="0" w:color="auto"/>
              <w:right w:val="single" w:sz="8" w:space="0" w:color="auto"/>
            </w:tcBorders>
            <w:shd w:val="clear" w:color="000000" w:fill="D9D9D9"/>
            <w:vAlign w:val="center"/>
            <w:hideMark/>
          </w:tcPr>
          <w:p w14:paraId="64E8B377" w14:textId="77777777" w:rsidR="003A09D3" w:rsidRPr="00AA6E09" w:rsidRDefault="003A09D3" w:rsidP="003A09D3">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4E39C102"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dostępna była czytelnia w Archiwum Państwowego w Łodzi</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18AE4F55" w14:textId="55325AA5" w:rsidR="003A09D3" w:rsidRPr="00AA6E09" w:rsidRDefault="003A09D3" w:rsidP="003A09D3">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2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72262F0A" w14:textId="4376BFAB"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DE7978E" w14:textId="53327199" w:rsidR="003A09D3" w:rsidRPr="00AA6E09" w:rsidRDefault="003A09D3" w:rsidP="003A09D3">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8AE056A" w14:textId="61A91A2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712A3C0" w14:textId="351E446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120DA7D" w14:textId="52A592A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46AA9CD" w14:textId="1CBA18D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B0106C0" w14:textId="623BCA12"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16CAF19" w14:textId="3E4B7AFB"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186002B" w14:textId="237E500D"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CC119EE" w14:textId="6D52BCA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70CB505" w14:textId="53E7A79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D8980CB" w14:textId="24F31116"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F1ECEE0" w14:textId="75A683D5"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BF34D21" w14:textId="2DC8028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FE2B816" w14:textId="03F1A410"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7BD20AC" w14:textId="0981F143"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D9B49E9" w14:textId="0A0AE799"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96F7144" w14:textId="0962A8BA"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51B8C6A4" w14:textId="28EFA7EF"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43594732" w14:textId="69ED5A94" w:rsidR="003A09D3" w:rsidRPr="00AA6E09" w:rsidRDefault="003A09D3" w:rsidP="003A09D3">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Łodzi</w:t>
            </w:r>
          </w:p>
        </w:tc>
        <w:tc>
          <w:tcPr>
            <w:tcW w:w="169" w:type="dxa"/>
            <w:vAlign w:val="center"/>
            <w:hideMark/>
          </w:tcPr>
          <w:p w14:paraId="530D2EFE" w14:textId="77777777" w:rsidR="003A09D3" w:rsidRPr="00AA6E09" w:rsidRDefault="003A09D3" w:rsidP="003A09D3">
            <w:pPr>
              <w:spacing w:line="240" w:lineRule="auto"/>
              <w:jc w:val="left"/>
              <w:rPr>
                <w:rFonts w:ascii="Times New Roman" w:eastAsia="Times New Roman" w:hAnsi="Times New Roman" w:cs="Times New Roman"/>
                <w:sz w:val="16"/>
                <w:szCs w:val="16"/>
                <w:lang w:eastAsia="pl-PL"/>
              </w:rPr>
            </w:pPr>
          </w:p>
        </w:tc>
      </w:tr>
      <w:tr w:rsidR="00A10773" w:rsidRPr="00510D2F" w14:paraId="73A1565B" w14:textId="77777777" w:rsidTr="00510D2F">
        <w:trPr>
          <w:trHeight w:val="424"/>
        </w:trPr>
        <w:tc>
          <w:tcPr>
            <w:tcW w:w="2777" w:type="dxa"/>
            <w:gridSpan w:val="3"/>
            <w:tcBorders>
              <w:top w:val="single" w:sz="8" w:space="0" w:color="auto"/>
              <w:left w:val="single" w:sz="8" w:space="0" w:color="auto"/>
              <w:bottom w:val="single" w:sz="8" w:space="0" w:color="auto"/>
              <w:right w:val="nil"/>
            </w:tcBorders>
            <w:shd w:val="clear" w:color="000000" w:fill="F2F8EE"/>
            <w:noWrap/>
            <w:vAlign w:val="center"/>
            <w:hideMark/>
          </w:tcPr>
          <w:p w14:paraId="4CBDF42A" w14:textId="77777777" w:rsidR="000C69CC" w:rsidRPr="00AA6E09" w:rsidRDefault="000C69CC" w:rsidP="00844A29">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Cel szczegółowy 3</w:t>
            </w:r>
          </w:p>
        </w:tc>
        <w:tc>
          <w:tcPr>
            <w:tcW w:w="831" w:type="dxa"/>
            <w:tcBorders>
              <w:top w:val="nil"/>
              <w:left w:val="nil"/>
              <w:bottom w:val="single" w:sz="8" w:space="0" w:color="auto"/>
              <w:right w:val="nil"/>
            </w:tcBorders>
            <w:shd w:val="clear" w:color="000000" w:fill="F2F8EE"/>
            <w:vAlign w:val="center"/>
            <w:hideMark/>
          </w:tcPr>
          <w:p w14:paraId="2E4CD310"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83" w:type="dxa"/>
            <w:tcBorders>
              <w:top w:val="nil"/>
              <w:left w:val="nil"/>
              <w:bottom w:val="single" w:sz="8" w:space="0" w:color="auto"/>
              <w:right w:val="nil"/>
            </w:tcBorders>
            <w:shd w:val="clear" w:color="000000" w:fill="F2F8EE"/>
            <w:vAlign w:val="center"/>
            <w:hideMark/>
          </w:tcPr>
          <w:p w14:paraId="5449E48D"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53" w:type="dxa"/>
            <w:tcBorders>
              <w:top w:val="nil"/>
              <w:left w:val="nil"/>
              <w:bottom w:val="single" w:sz="8" w:space="0" w:color="auto"/>
              <w:right w:val="nil"/>
            </w:tcBorders>
            <w:shd w:val="clear" w:color="000000" w:fill="F2F8EE"/>
            <w:vAlign w:val="center"/>
            <w:hideMark/>
          </w:tcPr>
          <w:p w14:paraId="31D1E9F6"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5D095C0E"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4B1D6F2F"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433F3FB5" w14:textId="0D5A0A3C"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6C7BD03A" w14:textId="15977300"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64F03A3A" w14:textId="647A10D5"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6EF6B855" w14:textId="13B5BA91"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0A0A78FD" w14:textId="7EF4D24D"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ED028CC" w14:textId="2F80B95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22B9FE5E" w14:textId="277BB7F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546010F9" w14:textId="4E43E0D9"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0477FC79" w14:textId="68FDFE99"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0A1D6389" w14:textId="4110C66F"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24802D60" w14:textId="08E38F6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645994F6" w14:textId="5F80B6C0"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5BB4A072" w14:textId="76D572A8"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3B7C11A7" w14:textId="13A1E7B4"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03" w:type="dxa"/>
            <w:tcBorders>
              <w:top w:val="single" w:sz="4" w:space="0" w:color="auto"/>
              <w:left w:val="nil"/>
              <w:bottom w:val="single" w:sz="4" w:space="0" w:color="auto"/>
              <w:right w:val="nil"/>
            </w:tcBorders>
            <w:shd w:val="clear" w:color="000000" w:fill="F2F8EE"/>
            <w:vAlign w:val="center"/>
          </w:tcPr>
          <w:p w14:paraId="5666AF8C" w14:textId="77777777" w:rsidR="000C69CC" w:rsidRPr="00AA6E09" w:rsidRDefault="000C69CC" w:rsidP="00844A29">
            <w:pPr>
              <w:spacing w:line="240" w:lineRule="auto"/>
              <w:jc w:val="center"/>
              <w:rPr>
                <w:rFonts w:ascii="Times New Roman" w:hAnsi="Times New Roman" w:cs="Times New Roman"/>
                <w:b/>
                <w:bCs/>
                <w:color w:val="C00000"/>
                <w:sz w:val="16"/>
                <w:szCs w:val="16"/>
              </w:rPr>
            </w:pPr>
          </w:p>
        </w:tc>
        <w:tc>
          <w:tcPr>
            <w:tcW w:w="1134" w:type="dxa"/>
            <w:tcBorders>
              <w:top w:val="nil"/>
              <w:left w:val="nil"/>
              <w:bottom w:val="single" w:sz="8" w:space="0" w:color="auto"/>
              <w:right w:val="nil"/>
            </w:tcBorders>
            <w:shd w:val="clear" w:color="000000" w:fill="F2F8EE"/>
            <w:vAlign w:val="center"/>
            <w:hideMark/>
          </w:tcPr>
          <w:p w14:paraId="21BDFE26" w14:textId="38A96A7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69" w:type="dxa"/>
            <w:tcBorders>
              <w:top w:val="nil"/>
              <w:left w:val="nil"/>
              <w:bottom w:val="single" w:sz="8" w:space="0" w:color="auto"/>
              <w:right w:val="nil"/>
            </w:tcBorders>
            <w:shd w:val="clear" w:color="000000" w:fill="F2F8EE"/>
            <w:vAlign w:val="center"/>
            <w:hideMark/>
          </w:tcPr>
          <w:p w14:paraId="10CBC06A" w14:textId="07E2EF12"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r>
      <w:tr w:rsidR="00A10773" w:rsidRPr="00510D2F" w14:paraId="48E1BC71" w14:textId="77777777" w:rsidTr="00510D2F">
        <w:trPr>
          <w:trHeight w:val="891"/>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0F7AD593"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777" w:type="dxa"/>
            <w:tcBorders>
              <w:top w:val="nil"/>
              <w:left w:val="nil"/>
              <w:bottom w:val="single" w:sz="8" w:space="0" w:color="auto"/>
              <w:right w:val="single" w:sz="8" w:space="0" w:color="auto"/>
            </w:tcBorders>
            <w:shd w:val="clear" w:color="000000" w:fill="F2F2F2"/>
            <w:vAlign w:val="center"/>
            <w:hideMark/>
          </w:tcPr>
          <w:p w14:paraId="76602D42"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62B53A68" w14:textId="2D2D8482"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Archiwum Państwowego w Piotrkowie Trybunalskim objętych wsparciem Programu  „Archiwa”</w:t>
            </w:r>
          </w:p>
        </w:tc>
        <w:tc>
          <w:tcPr>
            <w:tcW w:w="831"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5D8E8451" w14:textId="07CC5957"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3F76FDC7" w14:textId="2AE38252"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single" w:sz="8" w:space="0" w:color="auto"/>
              <w:left w:val="nil"/>
              <w:bottom w:val="single" w:sz="8" w:space="0" w:color="auto"/>
              <w:right w:val="single" w:sz="8" w:space="0" w:color="auto"/>
            </w:tcBorders>
            <w:shd w:val="clear" w:color="000000" w:fill="D6DCE4"/>
            <w:vAlign w:val="center"/>
            <w:hideMark/>
          </w:tcPr>
          <w:p w14:paraId="52F299C7" w14:textId="4F75A246"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0024301" w14:textId="557218E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1D163CB" w14:textId="2AD2FAD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48EE21D6" w14:textId="0BC8A33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294E655" w14:textId="2DA3D77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555531AE" w14:textId="43D698B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405FC224" w14:textId="20C5073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4A7C86E" w14:textId="2558749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3C0E646" w14:textId="620B003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A4EDBC1" w14:textId="2B4D573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E514A29" w14:textId="793B961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F96F8F0" w14:textId="12DD60C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DD8D459" w14:textId="15DD652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25726E8" w14:textId="0B170620"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147C848D" w14:textId="3A34742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7F5C8DA" w14:textId="5CD898E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B270C70" w14:textId="41F9C1D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single" w:sz="8" w:space="0" w:color="auto"/>
              <w:left w:val="nil"/>
              <w:bottom w:val="single" w:sz="8" w:space="0" w:color="auto"/>
              <w:right w:val="single" w:sz="8" w:space="0" w:color="auto"/>
            </w:tcBorders>
            <w:shd w:val="clear" w:color="000000" w:fill="FFFFFF"/>
            <w:vAlign w:val="center"/>
          </w:tcPr>
          <w:p w14:paraId="35039572" w14:textId="258F314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24151C33" w14:textId="3C6976E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sprawozdania AP w Piotrkowie </w:t>
            </w:r>
            <w:r w:rsidRPr="00AA6E09">
              <w:rPr>
                <w:rFonts w:ascii="Times New Roman" w:eastAsia="Times New Roman" w:hAnsi="Times New Roman" w:cs="Times New Roman"/>
                <w:color w:val="000000"/>
                <w:sz w:val="16"/>
                <w:szCs w:val="16"/>
                <w:lang w:eastAsia="pl-PL"/>
              </w:rPr>
              <w:br/>
              <w:t>Trybunalskim</w:t>
            </w:r>
          </w:p>
        </w:tc>
        <w:tc>
          <w:tcPr>
            <w:tcW w:w="169" w:type="dxa"/>
            <w:vAlign w:val="center"/>
            <w:hideMark/>
          </w:tcPr>
          <w:p w14:paraId="58E79F93"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08E21340" w14:textId="77777777" w:rsidTr="00510D2F">
        <w:trPr>
          <w:trHeight w:val="1004"/>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1707266D"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CG_P_2</w:t>
            </w:r>
          </w:p>
        </w:tc>
        <w:tc>
          <w:tcPr>
            <w:tcW w:w="777" w:type="dxa"/>
            <w:tcBorders>
              <w:top w:val="nil"/>
              <w:left w:val="nil"/>
              <w:bottom w:val="single" w:sz="8" w:space="0" w:color="auto"/>
              <w:right w:val="single" w:sz="8" w:space="0" w:color="auto"/>
            </w:tcBorders>
            <w:shd w:val="clear" w:color="000000" w:fill="F2F2F2"/>
            <w:vAlign w:val="center"/>
            <w:hideMark/>
          </w:tcPr>
          <w:p w14:paraId="0859E23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7B49124D" w14:textId="3C285D0C"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Piotrkowie Trybunalskim, które w wyniku Programu „Archiwa” dostosowano do potrzeb osób ze szczególnymi potrzebami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3D501380" w14:textId="458C1993"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4408F555" w14:textId="02DC7C78"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26B8A3EF" w14:textId="0B6B8F2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1475CA70" w14:textId="501049E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5E3F086" w14:textId="4BE0CC0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48F033F" w14:textId="40259BB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D7C5510" w14:textId="3D8C48F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5D82419" w14:textId="2331E6E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FEDB264" w14:textId="1A9D6EA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CE181F8" w14:textId="74BE928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243C031" w14:textId="28D4D30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C30DB03" w14:textId="7791B45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94ED94F" w14:textId="30951BB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0F36FA9" w14:textId="301CE43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60F7692" w14:textId="2423C00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A448028" w14:textId="7C8F464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0F52C16" w14:textId="6C06330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8A9329D" w14:textId="15AE11D9"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E079D15" w14:textId="6BFF4BF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574CB342" w14:textId="3C129A8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4522059F" w14:textId="6589173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453E7A2E"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5A5AF67E" w14:textId="77777777" w:rsidTr="00510D2F">
        <w:trPr>
          <w:trHeight w:val="1202"/>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4093E3D"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CG_P_3</w:t>
            </w:r>
          </w:p>
        </w:tc>
        <w:tc>
          <w:tcPr>
            <w:tcW w:w="777" w:type="dxa"/>
            <w:tcBorders>
              <w:top w:val="nil"/>
              <w:left w:val="nil"/>
              <w:bottom w:val="nil"/>
              <w:right w:val="single" w:sz="8" w:space="0" w:color="auto"/>
            </w:tcBorders>
            <w:shd w:val="clear" w:color="000000" w:fill="F2F2F2"/>
            <w:vAlign w:val="center"/>
            <w:hideMark/>
          </w:tcPr>
          <w:p w14:paraId="51A588A5"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5677FDA7" w14:textId="230CFC8D"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Piotrkowie Trybunalskim (o wartości zapotrzebowania na nieodnawialną energię pierwotną EP=45 kWh/m2/rok)</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544AD618" w14:textId="2ABDF45F"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56043C2C" w14:textId="4156BF74"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7B853B92" w14:textId="48151720"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414B5D34" w14:textId="267017B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34375D3" w14:textId="0602932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E0BE2A3" w14:textId="23EA362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9026FE5" w14:textId="144CDE6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D8B6528" w14:textId="6E0B0C0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7B47583" w14:textId="199129F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10D1575" w14:textId="2782CE0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DFCEE70" w14:textId="6EF2992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B541CB9" w14:textId="4811E55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4DEBD79" w14:textId="516EE60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017A3C0" w14:textId="50A6BFB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5F1B998" w14:textId="6B3CD6A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569C293" w14:textId="7B4FE02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55A70BE" w14:textId="0E86216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9A4263B" w14:textId="593B956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95B6CFE" w14:textId="3FEA7D7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0AD977BB" w14:textId="21DD2D3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637111A8" w14:textId="3485C4B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03BF3B84"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4D516158" w14:textId="77777777" w:rsidTr="00510D2F">
        <w:trPr>
          <w:trHeight w:val="1004"/>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EAF1ACF" w14:textId="77777777" w:rsidR="0023096F" w:rsidRPr="00AA6E09" w:rsidRDefault="0023096F" w:rsidP="0023096F">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CG_P_4</w:t>
            </w:r>
          </w:p>
        </w:tc>
        <w:tc>
          <w:tcPr>
            <w:tcW w:w="777" w:type="dxa"/>
            <w:tcBorders>
              <w:top w:val="single" w:sz="8" w:space="0" w:color="auto"/>
              <w:left w:val="nil"/>
              <w:bottom w:val="single" w:sz="8" w:space="0" w:color="auto"/>
              <w:right w:val="single" w:sz="8" w:space="0" w:color="auto"/>
            </w:tcBorders>
            <w:shd w:val="clear" w:color="000000" w:fill="F2F2F2"/>
            <w:vAlign w:val="center"/>
            <w:hideMark/>
          </w:tcPr>
          <w:p w14:paraId="4EA46BA3" w14:textId="77777777" w:rsidR="0023096F" w:rsidRPr="00AA6E09" w:rsidRDefault="0023096F" w:rsidP="0023096F">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14C2308C" w14:textId="0D94133F" w:rsidR="0023096F" w:rsidRPr="00AA6E09" w:rsidRDefault="0023096F" w:rsidP="0023096F">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Piotrkowie Trybunalskim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8CD26A6" w14:textId="54549D6D" w:rsidR="0023096F" w:rsidRPr="00AA6E09" w:rsidRDefault="0023096F" w:rsidP="0023096F">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3 Programu "Archiwa"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7150AC8E" w14:textId="652D68C4" w:rsidR="0023096F" w:rsidRPr="00AA6E09" w:rsidRDefault="0023096F" w:rsidP="0023096F">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EF8C656" w14:textId="51D0150A" w:rsidR="0023096F" w:rsidRPr="00AA6E09" w:rsidRDefault="0023096F" w:rsidP="0023096F">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6 494,20</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68DDA9BB" w14:textId="24CAAE92"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1AC558A2" w14:textId="0E97D63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1FE5EF55" w14:textId="72016773"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531B575C" w14:textId="3AEA897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5AF34933" w14:textId="65CE6399"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24C0F21" w14:textId="39CFCEE8"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AED4A83" w14:textId="74416A74"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C508882" w14:textId="1C99406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3891EC6C" w14:textId="3E482DEB"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5127B530" w14:textId="7216784B"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B5ED6FD" w14:textId="6311D2F9"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006A9EFA" w14:textId="3DD792DE"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15618210" w14:textId="122A248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58C75DDA" w14:textId="7CA170A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36868D2" w14:textId="586B778E"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078A22C0" w14:textId="2DD6681D"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auto" w:fill="auto"/>
            <w:vAlign w:val="center"/>
          </w:tcPr>
          <w:p w14:paraId="5F840B7A" w14:textId="145E0086"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5963C6F0" w14:textId="53D2F814"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63D3BEF3" w14:textId="77777777" w:rsidR="0023096F" w:rsidRPr="00AA6E09" w:rsidRDefault="0023096F" w:rsidP="0023096F">
            <w:pPr>
              <w:spacing w:line="240" w:lineRule="auto"/>
              <w:jc w:val="left"/>
              <w:rPr>
                <w:rFonts w:ascii="Times New Roman" w:eastAsia="Times New Roman" w:hAnsi="Times New Roman" w:cs="Times New Roman"/>
                <w:sz w:val="16"/>
                <w:szCs w:val="16"/>
                <w:lang w:eastAsia="pl-PL"/>
              </w:rPr>
            </w:pPr>
          </w:p>
        </w:tc>
      </w:tr>
      <w:tr w:rsidR="00A10773" w:rsidRPr="00510D2F" w14:paraId="7FD7EC52" w14:textId="77777777" w:rsidTr="00510D2F">
        <w:trPr>
          <w:trHeight w:val="976"/>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6104A7B"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CG_R_1</w:t>
            </w:r>
          </w:p>
        </w:tc>
        <w:tc>
          <w:tcPr>
            <w:tcW w:w="777" w:type="dxa"/>
            <w:tcBorders>
              <w:top w:val="nil"/>
              <w:left w:val="nil"/>
              <w:bottom w:val="single" w:sz="8" w:space="0" w:color="auto"/>
              <w:right w:val="single" w:sz="8" w:space="0" w:color="auto"/>
            </w:tcBorders>
            <w:shd w:val="clear" w:color="000000" w:fill="D9D9D9"/>
            <w:vAlign w:val="center"/>
            <w:hideMark/>
          </w:tcPr>
          <w:p w14:paraId="7A061E88"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57CE3D0B"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Piotrkowie Trybunalskim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1E08AFBB" w14:textId="4D285249"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4E4A5F84" w14:textId="1835FC94"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163F28D7" w14:textId="08489629"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21 000</w:t>
            </w:r>
          </w:p>
        </w:tc>
        <w:tc>
          <w:tcPr>
            <w:tcW w:w="560" w:type="dxa"/>
            <w:tcBorders>
              <w:top w:val="nil"/>
              <w:left w:val="nil"/>
              <w:bottom w:val="single" w:sz="8" w:space="0" w:color="auto"/>
              <w:right w:val="single" w:sz="8" w:space="0" w:color="auto"/>
            </w:tcBorders>
            <w:shd w:val="clear" w:color="auto" w:fill="auto"/>
            <w:vAlign w:val="center"/>
            <w:hideMark/>
          </w:tcPr>
          <w:p w14:paraId="100E8A70" w14:textId="685DAA57"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15000</w:t>
            </w:r>
          </w:p>
        </w:tc>
        <w:tc>
          <w:tcPr>
            <w:tcW w:w="560" w:type="dxa"/>
            <w:tcBorders>
              <w:top w:val="nil"/>
              <w:left w:val="nil"/>
              <w:bottom w:val="single" w:sz="8" w:space="0" w:color="auto"/>
              <w:right w:val="single" w:sz="8" w:space="0" w:color="auto"/>
            </w:tcBorders>
            <w:shd w:val="clear" w:color="auto" w:fill="auto"/>
            <w:vAlign w:val="center"/>
            <w:hideMark/>
          </w:tcPr>
          <w:p w14:paraId="18E1A55C" w14:textId="3F3473AC"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15000</w:t>
            </w:r>
          </w:p>
        </w:tc>
        <w:tc>
          <w:tcPr>
            <w:tcW w:w="560" w:type="dxa"/>
            <w:tcBorders>
              <w:top w:val="nil"/>
              <w:left w:val="nil"/>
              <w:bottom w:val="single" w:sz="8" w:space="0" w:color="auto"/>
              <w:right w:val="single" w:sz="8" w:space="0" w:color="auto"/>
            </w:tcBorders>
            <w:shd w:val="clear" w:color="auto" w:fill="auto"/>
            <w:vAlign w:val="center"/>
            <w:hideMark/>
          </w:tcPr>
          <w:p w14:paraId="23917684" w14:textId="5AE821F6"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15000</w:t>
            </w:r>
          </w:p>
        </w:tc>
        <w:tc>
          <w:tcPr>
            <w:tcW w:w="560" w:type="dxa"/>
            <w:tcBorders>
              <w:top w:val="nil"/>
              <w:left w:val="nil"/>
              <w:bottom w:val="single" w:sz="8" w:space="0" w:color="auto"/>
              <w:right w:val="single" w:sz="8" w:space="0" w:color="auto"/>
            </w:tcBorders>
            <w:shd w:val="clear" w:color="auto" w:fill="auto"/>
            <w:vAlign w:val="center"/>
            <w:hideMark/>
          </w:tcPr>
          <w:p w14:paraId="1E7C735B" w14:textId="3CB96941"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15000</w:t>
            </w:r>
          </w:p>
        </w:tc>
        <w:tc>
          <w:tcPr>
            <w:tcW w:w="560" w:type="dxa"/>
            <w:tcBorders>
              <w:top w:val="nil"/>
              <w:left w:val="nil"/>
              <w:bottom w:val="single" w:sz="8" w:space="0" w:color="auto"/>
              <w:right w:val="single" w:sz="8" w:space="0" w:color="auto"/>
            </w:tcBorders>
            <w:shd w:val="clear" w:color="auto" w:fill="auto"/>
            <w:vAlign w:val="center"/>
            <w:hideMark/>
          </w:tcPr>
          <w:p w14:paraId="276235E3" w14:textId="336284FD"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15000</w:t>
            </w:r>
          </w:p>
        </w:tc>
        <w:tc>
          <w:tcPr>
            <w:tcW w:w="560" w:type="dxa"/>
            <w:tcBorders>
              <w:top w:val="nil"/>
              <w:left w:val="nil"/>
              <w:bottom w:val="single" w:sz="8" w:space="0" w:color="auto"/>
              <w:right w:val="single" w:sz="8" w:space="0" w:color="auto"/>
            </w:tcBorders>
            <w:shd w:val="clear" w:color="auto" w:fill="auto"/>
            <w:vAlign w:val="center"/>
            <w:hideMark/>
          </w:tcPr>
          <w:p w14:paraId="7DBA1868" w14:textId="113E01C2"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18000</w:t>
            </w:r>
          </w:p>
        </w:tc>
        <w:tc>
          <w:tcPr>
            <w:tcW w:w="560" w:type="dxa"/>
            <w:tcBorders>
              <w:top w:val="nil"/>
              <w:left w:val="nil"/>
              <w:bottom w:val="single" w:sz="8" w:space="0" w:color="auto"/>
              <w:right w:val="single" w:sz="8" w:space="0" w:color="auto"/>
            </w:tcBorders>
            <w:shd w:val="clear" w:color="auto" w:fill="auto"/>
            <w:vAlign w:val="center"/>
            <w:hideMark/>
          </w:tcPr>
          <w:p w14:paraId="674750E7" w14:textId="3DC82823"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18000</w:t>
            </w:r>
          </w:p>
        </w:tc>
        <w:tc>
          <w:tcPr>
            <w:tcW w:w="560" w:type="dxa"/>
            <w:tcBorders>
              <w:top w:val="nil"/>
              <w:left w:val="nil"/>
              <w:bottom w:val="single" w:sz="8" w:space="0" w:color="auto"/>
              <w:right w:val="single" w:sz="8" w:space="0" w:color="auto"/>
            </w:tcBorders>
            <w:shd w:val="clear" w:color="auto" w:fill="auto"/>
            <w:vAlign w:val="center"/>
            <w:hideMark/>
          </w:tcPr>
          <w:p w14:paraId="35F7A953" w14:textId="414769FF"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18000</w:t>
            </w:r>
          </w:p>
        </w:tc>
        <w:tc>
          <w:tcPr>
            <w:tcW w:w="560" w:type="dxa"/>
            <w:tcBorders>
              <w:top w:val="nil"/>
              <w:left w:val="nil"/>
              <w:bottom w:val="single" w:sz="8" w:space="0" w:color="auto"/>
              <w:right w:val="single" w:sz="8" w:space="0" w:color="auto"/>
            </w:tcBorders>
            <w:shd w:val="clear" w:color="auto" w:fill="auto"/>
            <w:vAlign w:val="center"/>
            <w:hideMark/>
          </w:tcPr>
          <w:p w14:paraId="7927B535" w14:textId="636E464C"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18000</w:t>
            </w:r>
          </w:p>
        </w:tc>
        <w:tc>
          <w:tcPr>
            <w:tcW w:w="560" w:type="dxa"/>
            <w:tcBorders>
              <w:top w:val="nil"/>
              <w:left w:val="nil"/>
              <w:bottom w:val="single" w:sz="8" w:space="0" w:color="auto"/>
              <w:right w:val="single" w:sz="8" w:space="0" w:color="auto"/>
            </w:tcBorders>
            <w:shd w:val="clear" w:color="auto" w:fill="auto"/>
            <w:vAlign w:val="center"/>
            <w:hideMark/>
          </w:tcPr>
          <w:p w14:paraId="035FAD37" w14:textId="45DD772B"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18000</w:t>
            </w:r>
          </w:p>
        </w:tc>
        <w:tc>
          <w:tcPr>
            <w:tcW w:w="560" w:type="dxa"/>
            <w:tcBorders>
              <w:top w:val="nil"/>
              <w:left w:val="nil"/>
              <w:bottom w:val="single" w:sz="8" w:space="0" w:color="auto"/>
              <w:right w:val="single" w:sz="8" w:space="0" w:color="auto"/>
            </w:tcBorders>
            <w:shd w:val="clear" w:color="auto" w:fill="auto"/>
            <w:vAlign w:val="center"/>
            <w:hideMark/>
          </w:tcPr>
          <w:p w14:paraId="0884CD4F" w14:textId="71738062"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20000</w:t>
            </w:r>
          </w:p>
        </w:tc>
        <w:tc>
          <w:tcPr>
            <w:tcW w:w="560" w:type="dxa"/>
            <w:tcBorders>
              <w:top w:val="nil"/>
              <w:left w:val="nil"/>
              <w:bottom w:val="single" w:sz="8" w:space="0" w:color="auto"/>
              <w:right w:val="single" w:sz="8" w:space="0" w:color="auto"/>
            </w:tcBorders>
            <w:shd w:val="clear" w:color="auto" w:fill="auto"/>
            <w:vAlign w:val="center"/>
            <w:hideMark/>
          </w:tcPr>
          <w:p w14:paraId="69C4F742" w14:textId="684FCFFF"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20000</w:t>
            </w:r>
          </w:p>
        </w:tc>
        <w:tc>
          <w:tcPr>
            <w:tcW w:w="560" w:type="dxa"/>
            <w:tcBorders>
              <w:top w:val="nil"/>
              <w:left w:val="nil"/>
              <w:bottom w:val="single" w:sz="8" w:space="0" w:color="auto"/>
              <w:right w:val="single" w:sz="8" w:space="0" w:color="auto"/>
            </w:tcBorders>
            <w:shd w:val="clear" w:color="auto" w:fill="auto"/>
            <w:vAlign w:val="center"/>
            <w:hideMark/>
          </w:tcPr>
          <w:p w14:paraId="444E9B95" w14:textId="575150EB"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20000</w:t>
            </w:r>
          </w:p>
        </w:tc>
        <w:tc>
          <w:tcPr>
            <w:tcW w:w="560" w:type="dxa"/>
            <w:tcBorders>
              <w:top w:val="nil"/>
              <w:left w:val="nil"/>
              <w:bottom w:val="single" w:sz="8" w:space="0" w:color="auto"/>
              <w:right w:val="single" w:sz="8" w:space="0" w:color="auto"/>
            </w:tcBorders>
            <w:shd w:val="clear" w:color="auto" w:fill="auto"/>
            <w:vAlign w:val="center"/>
            <w:hideMark/>
          </w:tcPr>
          <w:p w14:paraId="16B37F98" w14:textId="66F88F44"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20000</w:t>
            </w:r>
          </w:p>
        </w:tc>
        <w:tc>
          <w:tcPr>
            <w:tcW w:w="560" w:type="dxa"/>
            <w:tcBorders>
              <w:top w:val="nil"/>
              <w:left w:val="nil"/>
              <w:bottom w:val="single" w:sz="8" w:space="0" w:color="auto"/>
              <w:right w:val="single" w:sz="8" w:space="0" w:color="auto"/>
            </w:tcBorders>
            <w:shd w:val="clear" w:color="auto" w:fill="auto"/>
            <w:vAlign w:val="center"/>
            <w:hideMark/>
          </w:tcPr>
          <w:p w14:paraId="7F32A33C" w14:textId="6EB3D5BF"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20000</w:t>
            </w:r>
          </w:p>
        </w:tc>
        <w:tc>
          <w:tcPr>
            <w:tcW w:w="560" w:type="dxa"/>
            <w:tcBorders>
              <w:top w:val="nil"/>
              <w:left w:val="nil"/>
              <w:bottom w:val="single" w:sz="8" w:space="0" w:color="auto"/>
              <w:right w:val="single" w:sz="8" w:space="0" w:color="auto"/>
            </w:tcBorders>
            <w:shd w:val="clear" w:color="auto" w:fill="auto"/>
            <w:vAlign w:val="center"/>
            <w:hideMark/>
          </w:tcPr>
          <w:p w14:paraId="54AD3DC4" w14:textId="3D3EE16B"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21000</w:t>
            </w:r>
          </w:p>
        </w:tc>
        <w:tc>
          <w:tcPr>
            <w:tcW w:w="503" w:type="dxa"/>
            <w:tcBorders>
              <w:top w:val="nil"/>
              <w:left w:val="nil"/>
              <w:bottom w:val="single" w:sz="8" w:space="0" w:color="auto"/>
              <w:right w:val="single" w:sz="8" w:space="0" w:color="auto"/>
            </w:tcBorders>
            <w:shd w:val="clear" w:color="auto" w:fill="auto"/>
            <w:vAlign w:val="center"/>
          </w:tcPr>
          <w:p w14:paraId="48646396" w14:textId="305AA1E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21000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527638B" w14:textId="67B93CF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23228F15"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7E74FB7D" w14:textId="77777777" w:rsidTr="00510D2F">
        <w:trPr>
          <w:trHeight w:val="947"/>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199201DF"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CG_R_2</w:t>
            </w:r>
          </w:p>
        </w:tc>
        <w:tc>
          <w:tcPr>
            <w:tcW w:w="777" w:type="dxa"/>
            <w:tcBorders>
              <w:top w:val="nil"/>
              <w:left w:val="nil"/>
              <w:bottom w:val="single" w:sz="8" w:space="0" w:color="auto"/>
              <w:right w:val="single" w:sz="8" w:space="0" w:color="auto"/>
            </w:tcBorders>
            <w:shd w:val="clear" w:color="000000" w:fill="D9D9D9"/>
            <w:vAlign w:val="center"/>
            <w:hideMark/>
          </w:tcPr>
          <w:p w14:paraId="115E9A10"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75490750"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Piotrkowie Trybunalskim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0DAA8E6A" w14:textId="1EE9A5BF"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63261FD8" w14:textId="3FEFFE7A"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48A0892B" w14:textId="761858F2"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15 000</w:t>
            </w:r>
          </w:p>
        </w:tc>
        <w:tc>
          <w:tcPr>
            <w:tcW w:w="560" w:type="dxa"/>
            <w:tcBorders>
              <w:top w:val="nil"/>
              <w:left w:val="nil"/>
              <w:bottom w:val="single" w:sz="8" w:space="0" w:color="auto"/>
              <w:right w:val="single" w:sz="8" w:space="0" w:color="auto"/>
            </w:tcBorders>
            <w:shd w:val="clear" w:color="auto" w:fill="auto"/>
            <w:vAlign w:val="center"/>
            <w:hideMark/>
          </w:tcPr>
          <w:p w14:paraId="51BB1F72" w14:textId="69A94F99"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10000</w:t>
            </w:r>
          </w:p>
        </w:tc>
        <w:tc>
          <w:tcPr>
            <w:tcW w:w="560" w:type="dxa"/>
            <w:tcBorders>
              <w:top w:val="nil"/>
              <w:left w:val="nil"/>
              <w:bottom w:val="single" w:sz="8" w:space="0" w:color="auto"/>
              <w:right w:val="single" w:sz="8" w:space="0" w:color="auto"/>
            </w:tcBorders>
            <w:shd w:val="clear" w:color="auto" w:fill="auto"/>
            <w:vAlign w:val="center"/>
            <w:hideMark/>
          </w:tcPr>
          <w:p w14:paraId="12B236AD" w14:textId="328B51FC"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10500</w:t>
            </w:r>
          </w:p>
        </w:tc>
        <w:tc>
          <w:tcPr>
            <w:tcW w:w="560" w:type="dxa"/>
            <w:tcBorders>
              <w:top w:val="nil"/>
              <w:left w:val="nil"/>
              <w:bottom w:val="single" w:sz="8" w:space="0" w:color="auto"/>
              <w:right w:val="single" w:sz="8" w:space="0" w:color="auto"/>
            </w:tcBorders>
            <w:shd w:val="clear" w:color="auto" w:fill="auto"/>
            <w:vAlign w:val="center"/>
            <w:hideMark/>
          </w:tcPr>
          <w:p w14:paraId="59E851A7" w14:textId="7958457F"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10800</w:t>
            </w:r>
          </w:p>
        </w:tc>
        <w:tc>
          <w:tcPr>
            <w:tcW w:w="560" w:type="dxa"/>
            <w:tcBorders>
              <w:top w:val="nil"/>
              <w:left w:val="nil"/>
              <w:bottom w:val="single" w:sz="8" w:space="0" w:color="auto"/>
              <w:right w:val="single" w:sz="8" w:space="0" w:color="auto"/>
            </w:tcBorders>
            <w:shd w:val="clear" w:color="auto" w:fill="auto"/>
            <w:vAlign w:val="center"/>
            <w:hideMark/>
          </w:tcPr>
          <w:p w14:paraId="40916675" w14:textId="2096CE19"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11000</w:t>
            </w:r>
          </w:p>
        </w:tc>
        <w:tc>
          <w:tcPr>
            <w:tcW w:w="560" w:type="dxa"/>
            <w:tcBorders>
              <w:top w:val="nil"/>
              <w:left w:val="nil"/>
              <w:bottom w:val="single" w:sz="8" w:space="0" w:color="auto"/>
              <w:right w:val="single" w:sz="8" w:space="0" w:color="auto"/>
            </w:tcBorders>
            <w:shd w:val="clear" w:color="auto" w:fill="auto"/>
            <w:vAlign w:val="center"/>
            <w:hideMark/>
          </w:tcPr>
          <w:p w14:paraId="25147AD6" w14:textId="04900D8F"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11300</w:t>
            </w:r>
          </w:p>
        </w:tc>
        <w:tc>
          <w:tcPr>
            <w:tcW w:w="560" w:type="dxa"/>
            <w:tcBorders>
              <w:top w:val="nil"/>
              <w:left w:val="nil"/>
              <w:bottom w:val="single" w:sz="8" w:space="0" w:color="auto"/>
              <w:right w:val="single" w:sz="8" w:space="0" w:color="auto"/>
            </w:tcBorders>
            <w:shd w:val="clear" w:color="auto" w:fill="auto"/>
            <w:vAlign w:val="center"/>
            <w:hideMark/>
          </w:tcPr>
          <w:p w14:paraId="1DB91F8A" w14:textId="27B50970"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11800</w:t>
            </w:r>
          </w:p>
        </w:tc>
        <w:tc>
          <w:tcPr>
            <w:tcW w:w="560" w:type="dxa"/>
            <w:tcBorders>
              <w:top w:val="nil"/>
              <w:left w:val="nil"/>
              <w:bottom w:val="single" w:sz="8" w:space="0" w:color="auto"/>
              <w:right w:val="single" w:sz="8" w:space="0" w:color="auto"/>
            </w:tcBorders>
            <w:shd w:val="clear" w:color="auto" w:fill="auto"/>
            <w:vAlign w:val="center"/>
            <w:hideMark/>
          </w:tcPr>
          <w:p w14:paraId="61FBA2A9" w14:textId="635E7E62"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12200</w:t>
            </w:r>
          </w:p>
        </w:tc>
        <w:tc>
          <w:tcPr>
            <w:tcW w:w="560" w:type="dxa"/>
            <w:tcBorders>
              <w:top w:val="nil"/>
              <w:left w:val="nil"/>
              <w:bottom w:val="single" w:sz="8" w:space="0" w:color="auto"/>
              <w:right w:val="single" w:sz="8" w:space="0" w:color="auto"/>
            </w:tcBorders>
            <w:shd w:val="clear" w:color="auto" w:fill="auto"/>
            <w:vAlign w:val="center"/>
            <w:hideMark/>
          </w:tcPr>
          <w:p w14:paraId="0D9C09B6" w14:textId="55498C9C"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12600</w:t>
            </w:r>
          </w:p>
        </w:tc>
        <w:tc>
          <w:tcPr>
            <w:tcW w:w="560" w:type="dxa"/>
            <w:tcBorders>
              <w:top w:val="nil"/>
              <w:left w:val="nil"/>
              <w:bottom w:val="single" w:sz="8" w:space="0" w:color="auto"/>
              <w:right w:val="single" w:sz="8" w:space="0" w:color="auto"/>
            </w:tcBorders>
            <w:shd w:val="clear" w:color="auto" w:fill="auto"/>
            <w:vAlign w:val="center"/>
            <w:hideMark/>
          </w:tcPr>
          <w:p w14:paraId="362D3634" w14:textId="0F764BF6"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13000</w:t>
            </w:r>
          </w:p>
        </w:tc>
        <w:tc>
          <w:tcPr>
            <w:tcW w:w="560" w:type="dxa"/>
            <w:tcBorders>
              <w:top w:val="nil"/>
              <w:left w:val="nil"/>
              <w:bottom w:val="single" w:sz="8" w:space="0" w:color="auto"/>
              <w:right w:val="single" w:sz="8" w:space="0" w:color="auto"/>
            </w:tcBorders>
            <w:shd w:val="clear" w:color="auto" w:fill="auto"/>
            <w:vAlign w:val="center"/>
            <w:hideMark/>
          </w:tcPr>
          <w:p w14:paraId="7F852D5F" w14:textId="4929E7F9"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13500</w:t>
            </w:r>
          </w:p>
        </w:tc>
        <w:tc>
          <w:tcPr>
            <w:tcW w:w="560" w:type="dxa"/>
            <w:tcBorders>
              <w:top w:val="nil"/>
              <w:left w:val="nil"/>
              <w:bottom w:val="single" w:sz="8" w:space="0" w:color="auto"/>
              <w:right w:val="single" w:sz="8" w:space="0" w:color="auto"/>
            </w:tcBorders>
            <w:shd w:val="clear" w:color="auto" w:fill="auto"/>
            <w:vAlign w:val="center"/>
            <w:hideMark/>
          </w:tcPr>
          <w:p w14:paraId="332A9677" w14:textId="2A71A59A"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13800</w:t>
            </w:r>
          </w:p>
        </w:tc>
        <w:tc>
          <w:tcPr>
            <w:tcW w:w="560" w:type="dxa"/>
            <w:tcBorders>
              <w:top w:val="nil"/>
              <w:left w:val="nil"/>
              <w:bottom w:val="single" w:sz="8" w:space="0" w:color="auto"/>
              <w:right w:val="single" w:sz="8" w:space="0" w:color="auto"/>
            </w:tcBorders>
            <w:shd w:val="clear" w:color="auto" w:fill="auto"/>
            <w:vAlign w:val="center"/>
            <w:hideMark/>
          </w:tcPr>
          <w:p w14:paraId="03DB1DF0" w14:textId="1C72703E"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14000</w:t>
            </w:r>
          </w:p>
        </w:tc>
        <w:tc>
          <w:tcPr>
            <w:tcW w:w="560" w:type="dxa"/>
            <w:tcBorders>
              <w:top w:val="nil"/>
              <w:left w:val="nil"/>
              <w:bottom w:val="single" w:sz="8" w:space="0" w:color="auto"/>
              <w:right w:val="single" w:sz="8" w:space="0" w:color="auto"/>
            </w:tcBorders>
            <w:shd w:val="clear" w:color="auto" w:fill="auto"/>
            <w:vAlign w:val="center"/>
            <w:hideMark/>
          </w:tcPr>
          <w:p w14:paraId="08183757" w14:textId="1CD4334C"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14200</w:t>
            </w:r>
          </w:p>
        </w:tc>
        <w:tc>
          <w:tcPr>
            <w:tcW w:w="560" w:type="dxa"/>
            <w:tcBorders>
              <w:top w:val="nil"/>
              <w:left w:val="nil"/>
              <w:bottom w:val="single" w:sz="8" w:space="0" w:color="auto"/>
              <w:right w:val="single" w:sz="8" w:space="0" w:color="auto"/>
            </w:tcBorders>
            <w:shd w:val="clear" w:color="auto" w:fill="auto"/>
            <w:vAlign w:val="center"/>
            <w:hideMark/>
          </w:tcPr>
          <w:p w14:paraId="240FAC18" w14:textId="62466397"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14500</w:t>
            </w:r>
          </w:p>
        </w:tc>
        <w:tc>
          <w:tcPr>
            <w:tcW w:w="560" w:type="dxa"/>
            <w:tcBorders>
              <w:top w:val="nil"/>
              <w:left w:val="nil"/>
              <w:bottom w:val="single" w:sz="8" w:space="0" w:color="auto"/>
              <w:right w:val="single" w:sz="8" w:space="0" w:color="auto"/>
            </w:tcBorders>
            <w:shd w:val="clear" w:color="auto" w:fill="auto"/>
            <w:vAlign w:val="center"/>
            <w:hideMark/>
          </w:tcPr>
          <w:p w14:paraId="0849E3FF" w14:textId="3A813451"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14700</w:t>
            </w:r>
          </w:p>
        </w:tc>
        <w:tc>
          <w:tcPr>
            <w:tcW w:w="560" w:type="dxa"/>
            <w:tcBorders>
              <w:top w:val="nil"/>
              <w:left w:val="nil"/>
              <w:bottom w:val="single" w:sz="8" w:space="0" w:color="auto"/>
              <w:right w:val="single" w:sz="8" w:space="0" w:color="auto"/>
            </w:tcBorders>
            <w:shd w:val="clear" w:color="auto" w:fill="auto"/>
            <w:vAlign w:val="center"/>
            <w:hideMark/>
          </w:tcPr>
          <w:p w14:paraId="15BC67DC" w14:textId="46CB482B"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15000</w:t>
            </w:r>
          </w:p>
        </w:tc>
        <w:tc>
          <w:tcPr>
            <w:tcW w:w="503" w:type="dxa"/>
            <w:tcBorders>
              <w:top w:val="nil"/>
              <w:left w:val="nil"/>
              <w:bottom w:val="single" w:sz="8" w:space="0" w:color="auto"/>
              <w:right w:val="single" w:sz="8" w:space="0" w:color="auto"/>
            </w:tcBorders>
            <w:shd w:val="clear" w:color="auto" w:fill="auto"/>
            <w:vAlign w:val="center"/>
          </w:tcPr>
          <w:p w14:paraId="071624A2" w14:textId="7F9C7EB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15000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77E91B91" w14:textId="4E4D508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44D36FCE"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1A4E5B12"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8E0D974"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CG_R_3</w:t>
            </w:r>
          </w:p>
        </w:tc>
        <w:tc>
          <w:tcPr>
            <w:tcW w:w="777" w:type="dxa"/>
            <w:tcBorders>
              <w:top w:val="nil"/>
              <w:left w:val="nil"/>
              <w:bottom w:val="single" w:sz="8" w:space="0" w:color="auto"/>
              <w:right w:val="single" w:sz="8" w:space="0" w:color="auto"/>
            </w:tcBorders>
            <w:shd w:val="clear" w:color="000000" w:fill="D9D9D9"/>
            <w:vAlign w:val="center"/>
            <w:hideMark/>
          </w:tcPr>
          <w:p w14:paraId="1503187A"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32CEB1ED"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w roku, w których zachowana została prawidłowa temperatura i wilgotność w magazynach Archiwum Państwowego w Piotrkowie Trybunalskim</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3E8C8E04" w14:textId="04884118"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3130FCC8" w14:textId="259A22DB"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F5E4984" w14:textId="6D54385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1F372406" w14:textId="19355E2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16DB035" w14:textId="5D813D6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80D934F" w14:textId="6260C5F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BD8FE11" w14:textId="654F974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E9786C7" w14:textId="158DCF2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61A4767" w14:textId="4C1FADD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931FC5B" w14:textId="5776FB5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DAB02E6" w14:textId="6B9C419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49B3B93" w14:textId="46B04F9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249405B" w14:textId="31D1628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F36C79C" w14:textId="068D423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394A2E1" w14:textId="38960B0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83991A5" w14:textId="616600E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3951CD1" w14:textId="4FE88AF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A7F4867" w14:textId="5157020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0098664" w14:textId="0D63110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372ABA41" w14:textId="2C90724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58755E2D" w14:textId="7787FE1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29AAD8DD"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3F7A5349" w14:textId="77777777" w:rsidTr="00510D2F">
        <w:trPr>
          <w:trHeight w:val="848"/>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B0891A3"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777" w:type="dxa"/>
            <w:tcBorders>
              <w:top w:val="nil"/>
              <w:left w:val="nil"/>
              <w:bottom w:val="single" w:sz="8" w:space="0" w:color="auto"/>
              <w:right w:val="single" w:sz="8" w:space="0" w:color="auto"/>
            </w:tcBorders>
            <w:shd w:val="clear" w:color="000000" w:fill="D9D9D9"/>
            <w:vAlign w:val="center"/>
            <w:hideMark/>
          </w:tcPr>
          <w:p w14:paraId="22C7FAB9"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6CEA633F"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mokrej w Archiwum Państwowym w Piotrkowie Trybunalskim</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6EE5222" w14:textId="7A35EBBD"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2FD1D212" w14:textId="1DB6F0A4"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1F74CFC9" w14:textId="75B3B1B6"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5F54244A" w14:textId="2BCCCDE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A0115A8" w14:textId="0400CC5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6A8A1A6" w14:textId="5F64A09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E4E526C" w14:textId="5FCF03E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DBCA90A" w14:textId="78E303B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9ADBA21" w14:textId="4F54A4D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8CA4121" w14:textId="5133FD5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2317138" w14:textId="24BA59E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DD15034" w14:textId="36FCFD6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1FEB315" w14:textId="5BB635A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328FE74" w14:textId="0E04846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6B6691A" w14:textId="129645C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EEAF6CA" w14:textId="2EA0764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70A963F" w14:textId="2A84CBE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C32DA2F" w14:textId="5E13B6C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5E91B1B" w14:textId="25C4467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6A96071C" w14:textId="75D13A3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0AC1D984" w14:textId="7D380EA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49C2566C"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7C6F29F5" w14:textId="77777777" w:rsidTr="00510D2F">
        <w:trPr>
          <w:trHeight w:val="834"/>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52DA007E"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CG_R_5</w:t>
            </w:r>
          </w:p>
        </w:tc>
        <w:tc>
          <w:tcPr>
            <w:tcW w:w="777" w:type="dxa"/>
            <w:tcBorders>
              <w:top w:val="nil"/>
              <w:left w:val="nil"/>
              <w:bottom w:val="single" w:sz="8" w:space="0" w:color="auto"/>
              <w:right w:val="single" w:sz="8" w:space="0" w:color="auto"/>
            </w:tcBorders>
            <w:shd w:val="clear" w:color="000000" w:fill="D9D9D9"/>
            <w:vAlign w:val="center"/>
            <w:hideMark/>
          </w:tcPr>
          <w:p w14:paraId="1051CDF9"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2D578806"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suchej w Archiwum Państwowym w Piotrkowie Trybunalskim</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120A1B5C" w14:textId="01A1B071"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28C84F59" w14:textId="12130E4E"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2798C248" w14:textId="4858F77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2A61F96F" w14:textId="00F9F5E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BAAD06C" w14:textId="717316A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30A8272" w14:textId="1AA4D75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53B26A2" w14:textId="44E8A82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945D8D0" w14:textId="66FEA0B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79B73BC" w14:textId="25ACDFB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1B3DAC6" w14:textId="12E853F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BDCB1D9" w14:textId="2175743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C9FBC75" w14:textId="7B88A49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70D9A30" w14:textId="2A977C9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FE0FA6E" w14:textId="11D50B6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4F42361" w14:textId="1F34473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4FE1CC7" w14:textId="4218F18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3A2BE47" w14:textId="6BA79C5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56AAEA4" w14:textId="764A1F9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8BAA55E" w14:textId="5E0C528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268C8247" w14:textId="19C77F2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B66CE2F" w14:textId="189BA81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52009C0B"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74E4D335" w14:textId="77777777" w:rsidTr="00510D2F">
        <w:trPr>
          <w:trHeight w:val="834"/>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FA9A5A6"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CG_R_6</w:t>
            </w:r>
          </w:p>
        </w:tc>
        <w:tc>
          <w:tcPr>
            <w:tcW w:w="777" w:type="dxa"/>
            <w:tcBorders>
              <w:top w:val="nil"/>
              <w:left w:val="nil"/>
              <w:bottom w:val="single" w:sz="8" w:space="0" w:color="auto"/>
              <w:right w:val="single" w:sz="8" w:space="0" w:color="auto"/>
            </w:tcBorders>
            <w:shd w:val="clear" w:color="000000" w:fill="D9D9D9"/>
            <w:vAlign w:val="center"/>
            <w:hideMark/>
          </w:tcPr>
          <w:p w14:paraId="3A449EB5"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75895194"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digitalizacji/reprografii w Archiwum Państwowym w Piotrkowie Trybunalskim</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300B9413" w14:textId="32FA9F6A"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473C79BD" w14:textId="46F70446"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76172385" w14:textId="7998DC4C"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70BA99AD" w14:textId="007B2A7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1A6857F" w14:textId="0E84B57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C5C3886" w14:textId="10DB32D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8F128EB" w14:textId="1533C93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6BBC113" w14:textId="0C4D99E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BEAB97C" w14:textId="748E7F8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6DAC41B" w14:textId="33CA49B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1A2159A" w14:textId="7BD1426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2238DF6" w14:textId="4335F4A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909E81E" w14:textId="6C1709E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C1A80E5" w14:textId="78EA792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FCF9B4C" w14:textId="6E49253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A857EBD" w14:textId="6042239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E5BE11D" w14:textId="68B095C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5D8082E" w14:textId="67E8D45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BBE7CBD" w14:textId="569FA81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6AA1F4E3" w14:textId="45FFF37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65C4490E" w14:textId="776EA44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36339B97"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5B055AD4" w14:textId="77777777" w:rsidTr="00510D2F">
        <w:trPr>
          <w:trHeight w:val="834"/>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098792EA"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777" w:type="dxa"/>
            <w:tcBorders>
              <w:top w:val="nil"/>
              <w:left w:val="nil"/>
              <w:bottom w:val="single" w:sz="8" w:space="0" w:color="auto"/>
              <w:right w:val="single" w:sz="8" w:space="0" w:color="auto"/>
            </w:tcBorders>
            <w:shd w:val="clear" w:color="000000" w:fill="D9D9D9"/>
            <w:vAlign w:val="center"/>
            <w:hideMark/>
          </w:tcPr>
          <w:p w14:paraId="311BDBD2"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14CCE5B4"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dostępna była czytelnia w Archiwum Państwowym w Piotrkowie Trybunalskim</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1394D8C6" w14:textId="53C28079"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3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504CE81D" w14:textId="098F4BDD"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171859D" w14:textId="065FF56A"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6B1FB325" w14:textId="3875914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A288DD9" w14:textId="4A9B102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0D69DF7" w14:textId="2A98D9B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476E84C" w14:textId="32310AE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0BA5DBC" w14:textId="6E6F6E6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8AAE2FD" w14:textId="4630FA8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ED3011D" w14:textId="3EFFAE2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FDEA360" w14:textId="265BD5B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B2EA52B" w14:textId="6E0BD5B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7832FDF" w14:textId="2198D6B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ED06244" w14:textId="6EE9FAC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B56A5E5" w14:textId="0EF0152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626F7D8" w14:textId="59E6C0A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FFECF0A" w14:textId="7AD04FD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D59ADF8" w14:textId="6AF9209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473B5F9" w14:textId="103113F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4A6A8D73" w14:textId="45D7012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3618D1BF" w14:textId="623C9D4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Piotrkowie Trybunalskim</w:t>
            </w:r>
          </w:p>
        </w:tc>
        <w:tc>
          <w:tcPr>
            <w:tcW w:w="169" w:type="dxa"/>
            <w:vAlign w:val="center"/>
            <w:hideMark/>
          </w:tcPr>
          <w:p w14:paraId="71336061"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6927242C" w14:textId="77777777" w:rsidTr="00510D2F">
        <w:trPr>
          <w:trHeight w:val="424"/>
        </w:trPr>
        <w:tc>
          <w:tcPr>
            <w:tcW w:w="2777" w:type="dxa"/>
            <w:gridSpan w:val="3"/>
            <w:tcBorders>
              <w:top w:val="single" w:sz="8" w:space="0" w:color="auto"/>
              <w:left w:val="single" w:sz="8" w:space="0" w:color="auto"/>
              <w:bottom w:val="single" w:sz="8" w:space="0" w:color="auto"/>
              <w:right w:val="nil"/>
            </w:tcBorders>
            <w:shd w:val="clear" w:color="000000" w:fill="F2F8EE"/>
            <w:noWrap/>
            <w:vAlign w:val="center"/>
            <w:hideMark/>
          </w:tcPr>
          <w:p w14:paraId="777A5EF0" w14:textId="77777777" w:rsidR="000C69CC" w:rsidRPr="00AA6E09" w:rsidRDefault="000C69CC" w:rsidP="00844A29">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Cel szczegółowy 4</w:t>
            </w:r>
          </w:p>
        </w:tc>
        <w:tc>
          <w:tcPr>
            <w:tcW w:w="831" w:type="dxa"/>
            <w:tcBorders>
              <w:top w:val="nil"/>
              <w:left w:val="nil"/>
              <w:bottom w:val="single" w:sz="8" w:space="0" w:color="auto"/>
              <w:right w:val="nil"/>
            </w:tcBorders>
            <w:shd w:val="clear" w:color="000000" w:fill="F2F8EE"/>
            <w:vAlign w:val="center"/>
            <w:hideMark/>
          </w:tcPr>
          <w:p w14:paraId="2C991AEB"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83" w:type="dxa"/>
            <w:tcBorders>
              <w:top w:val="nil"/>
              <w:left w:val="nil"/>
              <w:bottom w:val="single" w:sz="8" w:space="0" w:color="auto"/>
              <w:right w:val="nil"/>
            </w:tcBorders>
            <w:shd w:val="clear" w:color="000000" w:fill="F2F8EE"/>
            <w:vAlign w:val="center"/>
            <w:hideMark/>
          </w:tcPr>
          <w:p w14:paraId="08AA7B6C"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53" w:type="dxa"/>
            <w:tcBorders>
              <w:top w:val="nil"/>
              <w:left w:val="nil"/>
              <w:bottom w:val="single" w:sz="8" w:space="0" w:color="auto"/>
              <w:right w:val="nil"/>
            </w:tcBorders>
            <w:shd w:val="clear" w:color="000000" w:fill="F2F8EE"/>
            <w:vAlign w:val="center"/>
            <w:hideMark/>
          </w:tcPr>
          <w:p w14:paraId="0F4D8DBE"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2D436BA5"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0E856692"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2EBCA969" w14:textId="6FBA836E"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16BBE7BB" w14:textId="7C031EE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1B5A875" w14:textId="179EAB4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10C5AD5" w14:textId="4020D980"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02057E6A" w14:textId="351AA4BD"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27CF64AD" w14:textId="4E53E368"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5A561538" w14:textId="7687290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3378E40E" w14:textId="7505B9EB"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3FD1B757" w14:textId="455CFB2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6B735EAB" w14:textId="17CD58D1"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403ACB3" w14:textId="741E74B1"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5C051C21" w14:textId="08C1F610"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B14F44E" w14:textId="4C292CEC"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single" w:sz="4" w:space="0" w:color="auto"/>
            </w:tcBorders>
            <w:shd w:val="clear" w:color="000000" w:fill="F2F8EE"/>
            <w:vAlign w:val="center"/>
            <w:hideMark/>
          </w:tcPr>
          <w:p w14:paraId="7DED37C3" w14:textId="2AB73388"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03" w:type="dxa"/>
            <w:tcBorders>
              <w:top w:val="single" w:sz="4" w:space="0" w:color="auto"/>
              <w:left w:val="single" w:sz="4" w:space="0" w:color="auto"/>
              <w:bottom w:val="single" w:sz="4" w:space="0" w:color="auto"/>
              <w:right w:val="single" w:sz="4" w:space="0" w:color="auto"/>
            </w:tcBorders>
            <w:shd w:val="clear" w:color="000000" w:fill="F2F8EE"/>
            <w:vAlign w:val="center"/>
          </w:tcPr>
          <w:p w14:paraId="38C3801F" w14:textId="77777777" w:rsidR="000C69CC" w:rsidRPr="00AA6E09" w:rsidRDefault="000C69CC" w:rsidP="00844A29">
            <w:pPr>
              <w:spacing w:line="240" w:lineRule="auto"/>
              <w:jc w:val="center"/>
              <w:rPr>
                <w:rFonts w:ascii="Times New Roman" w:hAnsi="Times New Roman" w:cs="Times New Roman"/>
                <w:b/>
                <w:bCs/>
                <w:color w:val="C00000"/>
                <w:sz w:val="16"/>
                <w:szCs w:val="16"/>
              </w:rPr>
            </w:pPr>
          </w:p>
        </w:tc>
        <w:tc>
          <w:tcPr>
            <w:tcW w:w="1134" w:type="dxa"/>
            <w:tcBorders>
              <w:top w:val="nil"/>
              <w:left w:val="single" w:sz="4" w:space="0" w:color="auto"/>
              <w:bottom w:val="single" w:sz="8" w:space="0" w:color="auto"/>
              <w:right w:val="nil"/>
            </w:tcBorders>
            <w:shd w:val="clear" w:color="000000" w:fill="F2F8EE"/>
            <w:vAlign w:val="center"/>
            <w:hideMark/>
          </w:tcPr>
          <w:p w14:paraId="10813578" w14:textId="74C15AC0"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69" w:type="dxa"/>
            <w:tcBorders>
              <w:top w:val="nil"/>
              <w:left w:val="nil"/>
              <w:bottom w:val="single" w:sz="8" w:space="0" w:color="auto"/>
              <w:right w:val="nil"/>
            </w:tcBorders>
            <w:shd w:val="clear" w:color="000000" w:fill="F2F8EE"/>
            <w:vAlign w:val="center"/>
            <w:hideMark/>
          </w:tcPr>
          <w:p w14:paraId="47ECF95C" w14:textId="393E0205"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r>
      <w:tr w:rsidR="00A10773" w:rsidRPr="00510D2F" w14:paraId="1F4982FE" w14:textId="77777777" w:rsidTr="00510D2F">
        <w:trPr>
          <w:trHeight w:val="6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1DA39F74"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777" w:type="dxa"/>
            <w:tcBorders>
              <w:top w:val="nil"/>
              <w:left w:val="nil"/>
              <w:bottom w:val="single" w:sz="8" w:space="0" w:color="auto"/>
              <w:right w:val="single" w:sz="8" w:space="0" w:color="auto"/>
            </w:tcBorders>
            <w:shd w:val="clear" w:color="000000" w:fill="F2F2F2"/>
            <w:vAlign w:val="center"/>
            <w:hideMark/>
          </w:tcPr>
          <w:p w14:paraId="2928D519"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1E83DD27" w14:textId="47A90C3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Archiwum Państwowego w Poznaniu objętych wsparciem Programu „Archiwa”</w:t>
            </w:r>
          </w:p>
        </w:tc>
        <w:tc>
          <w:tcPr>
            <w:tcW w:w="831"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43C7D611" w14:textId="67C77490"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646C2D27" w14:textId="67E92775"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single" w:sz="8" w:space="0" w:color="auto"/>
              <w:left w:val="nil"/>
              <w:bottom w:val="single" w:sz="8" w:space="0" w:color="auto"/>
              <w:right w:val="single" w:sz="8" w:space="0" w:color="auto"/>
            </w:tcBorders>
            <w:shd w:val="clear" w:color="000000" w:fill="D6DCE4"/>
            <w:vAlign w:val="center"/>
            <w:hideMark/>
          </w:tcPr>
          <w:p w14:paraId="250D2F59" w14:textId="4A5905D2"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5DE3EAE" w14:textId="6BD876D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A17486B" w14:textId="562B3E6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A41F4FC" w14:textId="7E8B018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F601F4B" w14:textId="2501130B"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59D5F7A" w14:textId="19C5ACF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164C65A" w14:textId="5CBDB29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21A4E46" w14:textId="6792A60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639BCA0" w14:textId="1140A63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006473B" w14:textId="2CB0CA1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BE754B6" w14:textId="48704C5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4A99F62" w14:textId="566E1E1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5A546790" w14:textId="5B10768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315EDE7" w14:textId="70D6431B"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B54BB05" w14:textId="3D70338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C976B48" w14:textId="2E99F98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7FB9967" w14:textId="688E6429"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single" w:sz="8" w:space="0" w:color="auto"/>
              <w:left w:val="nil"/>
              <w:bottom w:val="single" w:sz="8" w:space="0" w:color="auto"/>
              <w:right w:val="single" w:sz="8" w:space="0" w:color="auto"/>
            </w:tcBorders>
            <w:shd w:val="clear" w:color="000000" w:fill="FFFFFF"/>
            <w:vAlign w:val="center"/>
          </w:tcPr>
          <w:p w14:paraId="6DE3F588" w14:textId="39A5705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5A38BBCA" w14:textId="3F16EF3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4D891723"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5C94748E" w14:textId="77777777" w:rsidTr="00510D2F">
        <w:trPr>
          <w:trHeight w:val="916"/>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233059D"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CG_P_2</w:t>
            </w:r>
          </w:p>
        </w:tc>
        <w:tc>
          <w:tcPr>
            <w:tcW w:w="777" w:type="dxa"/>
            <w:tcBorders>
              <w:top w:val="nil"/>
              <w:left w:val="nil"/>
              <w:bottom w:val="single" w:sz="8" w:space="0" w:color="auto"/>
              <w:right w:val="single" w:sz="8" w:space="0" w:color="auto"/>
            </w:tcBorders>
            <w:shd w:val="clear" w:color="000000" w:fill="F2F2F2"/>
            <w:vAlign w:val="center"/>
            <w:hideMark/>
          </w:tcPr>
          <w:p w14:paraId="5A6B52D7"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6255F724" w14:textId="62E7652A"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Poznaniu, które w wyniku Programu „Archiwa” dostosowano do potrzeb osób ze szczególnymi potrzebami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16F715A5" w14:textId="69CFAF4C"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20060E32" w14:textId="602D0ED5"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235B50EF" w14:textId="5C96D39D"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013CA038" w14:textId="33A0B14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DDB2B16" w14:textId="4442CCE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C109AF3" w14:textId="54E1599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41524D9" w14:textId="4B84FEC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A335C62" w14:textId="6ED5035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F6BD8A1" w14:textId="7FCB1A82"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7628374" w14:textId="738E0C7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959A4AD" w14:textId="1968BD9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F0F48C7" w14:textId="7855E64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867E285" w14:textId="1FD1CAC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469D531" w14:textId="604ABEA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B24A093" w14:textId="4168D23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7311732" w14:textId="765311A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153B34E" w14:textId="046E9D5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3127E85" w14:textId="3801B892"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78C7D39" w14:textId="22F0268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48281C32" w14:textId="7203C4B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23ACC36F" w14:textId="5D4F59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35D236FE"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2C4881EF" w14:textId="77777777" w:rsidTr="00510D2F">
        <w:trPr>
          <w:trHeight w:val="916"/>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64853F6"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CG_P_3</w:t>
            </w:r>
          </w:p>
        </w:tc>
        <w:tc>
          <w:tcPr>
            <w:tcW w:w="777" w:type="dxa"/>
            <w:tcBorders>
              <w:top w:val="nil"/>
              <w:left w:val="nil"/>
              <w:bottom w:val="nil"/>
              <w:right w:val="single" w:sz="8" w:space="0" w:color="auto"/>
            </w:tcBorders>
            <w:shd w:val="clear" w:color="000000" w:fill="F2F2F2"/>
            <w:vAlign w:val="center"/>
            <w:hideMark/>
          </w:tcPr>
          <w:p w14:paraId="5FC9DF2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5E83C73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Poznaniu (o wartości zapotrzebowania na nieodnawialną energię pierwotną EP=45 kWh/m2/rok)</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007F8612" w14:textId="5F84E188"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37470D46" w14:textId="5692F126"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BD4FAC4" w14:textId="7911DE1B"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74A50951" w14:textId="7D3A3CC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A6359A4" w14:textId="64E01982"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072D419" w14:textId="10B7F5A2"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03FB618" w14:textId="32D755F4"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739AFF5" w14:textId="1E15283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B1FF96F" w14:textId="3381CCE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4B0F057" w14:textId="25C4937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3010B5A" w14:textId="5424DFCB"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A1D5C0E" w14:textId="13B1DCF9"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3614F30" w14:textId="52D11624"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727D6EE" w14:textId="76721240"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E6D30EB" w14:textId="721E4AE2"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7DFA73A5" w14:textId="187B1054"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C337DB3" w14:textId="3BAFE88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E6A0023" w14:textId="23C0A65B"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3941CD3" w14:textId="072C6092"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204039CD" w14:textId="4C81698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5422A9E3" w14:textId="45CE8E9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50DC3E22"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38E18116" w14:textId="77777777" w:rsidTr="00510D2F">
        <w:trPr>
          <w:trHeight w:val="848"/>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74AD70A8" w14:textId="77777777" w:rsidR="0023096F" w:rsidRPr="00AA6E09" w:rsidRDefault="0023096F" w:rsidP="0023096F">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CG_P_4</w:t>
            </w:r>
          </w:p>
        </w:tc>
        <w:tc>
          <w:tcPr>
            <w:tcW w:w="777" w:type="dxa"/>
            <w:tcBorders>
              <w:top w:val="single" w:sz="8" w:space="0" w:color="auto"/>
              <w:left w:val="nil"/>
              <w:bottom w:val="single" w:sz="8" w:space="0" w:color="auto"/>
              <w:right w:val="single" w:sz="8" w:space="0" w:color="auto"/>
            </w:tcBorders>
            <w:shd w:val="clear" w:color="000000" w:fill="F2F2F2"/>
            <w:vAlign w:val="center"/>
            <w:hideMark/>
          </w:tcPr>
          <w:p w14:paraId="3CC7DE22" w14:textId="77777777" w:rsidR="0023096F" w:rsidRPr="00AA6E09" w:rsidRDefault="0023096F" w:rsidP="0023096F">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5AA196FE" w14:textId="28D61C7F" w:rsidR="0023096F" w:rsidRPr="00AA6E09" w:rsidRDefault="0023096F" w:rsidP="0023096F">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Poznaniu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042A638C" w14:textId="07CCFFF7" w:rsidR="0023096F" w:rsidRPr="00AA6E09" w:rsidRDefault="0023096F" w:rsidP="0023096F">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4 Programu "Archiwa"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69399A18" w14:textId="590279B3" w:rsidR="0023096F" w:rsidRPr="00AA6E09" w:rsidRDefault="0023096F" w:rsidP="0023096F">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61D97950" w14:textId="5A822684" w:rsidR="0023096F" w:rsidRPr="00AA6E09" w:rsidRDefault="0023096F" w:rsidP="0023096F">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2 396,61</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6F0FCFCC" w14:textId="56A8A3D9"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CA3A7DD" w14:textId="1EA2AA34"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3D6BB2B6" w14:textId="616855B8"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67B3B965" w14:textId="7AAD62F6"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4DC4A41" w14:textId="68BA5F84"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2199567" w14:textId="50EF3760"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6A855892" w14:textId="042C3159"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18A3D62C" w14:textId="48D63DDA"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605C167F" w14:textId="5E0FA8F0"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7D7EF09" w14:textId="19D0E9BD"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1FA117F" w14:textId="7EA3B65F"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317E1E30" w14:textId="69985BFC"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E58E43D" w14:textId="150DCDF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338D8F8" w14:textId="4DA2E9B3"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6E86FA4" w14:textId="7DEC4C9E"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E0FE6B4" w14:textId="6D444C5F"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auto" w:fill="auto"/>
            <w:vAlign w:val="center"/>
          </w:tcPr>
          <w:p w14:paraId="3431C436" w14:textId="7032C5D4"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5312789B" w14:textId="5AF6413E"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06A9BDC2" w14:textId="77777777" w:rsidR="0023096F" w:rsidRPr="00AA6E09" w:rsidRDefault="0023096F" w:rsidP="0023096F">
            <w:pPr>
              <w:spacing w:line="240" w:lineRule="auto"/>
              <w:jc w:val="left"/>
              <w:rPr>
                <w:rFonts w:ascii="Times New Roman" w:eastAsia="Times New Roman" w:hAnsi="Times New Roman" w:cs="Times New Roman"/>
                <w:sz w:val="16"/>
                <w:szCs w:val="16"/>
                <w:lang w:eastAsia="pl-PL"/>
              </w:rPr>
            </w:pPr>
          </w:p>
        </w:tc>
      </w:tr>
      <w:tr w:rsidR="00A10773" w:rsidRPr="00510D2F" w14:paraId="37EE21A1" w14:textId="77777777" w:rsidTr="00510D2F">
        <w:trPr>
          <w:trHeight w:val="1075"/>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3E21F904"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CG_R_1</w:t>
            </w:r>
          </w:p>
        </w:tc>
        <w:tc>
          <w:tcPr>
            <w:tcW w:w="777" w:type="dxa"/>
            <w:tcBorders>
              <w:top w:val="nil"/>
              <w:left w:val="nil"/>
              <w:bottom w:val="single" w:sz="8" w:space="0" w:color="auto"/>
              <w:right w:val="single" w:sz="8" w:space="0" w:color="auto"/>
            </w:tcBorders>
            <w:shd w:val="clear" w:color="000000" w:fill="D9D9D9"/>
            <w:vAlign w:val="center"/>
            <w:hideMark/>
          </w:tcPr>
          <w:p w14:paraId="385AE7F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1282D770"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Poznaniu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408FA733" w14:textId="5E846D3D"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620E1C41" w14:textId="5031D902"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525EC374" w14:textId="1107B745"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17 440</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187D0AD1" w14:textId="4C0A80D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560" w:type="dxa"/>
            <w:tcBorders>
              <w:top w:val="nil"/>
              <w:left w:val="nil"/>
              <w:bottom w:val="single" w:sz="8" w:space="0" w:color="auto"/>
              <w:right w:val="single" w:sz="8" w:space="0" w:color="auto"/>
            </w:tcBorders>
            <w:shd w:val="clear" w:color="auto" w:fill="auto"/>
            <w:vAlign w:val="center"/>
            <w:hideMark/>
          </w:tcPr>
          <w:p w14:paraId="1014A6F5" w14:textId="305084B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560" w:type="dxa"/>
            <w:tcBorders>
              <w:top w:val="nil"/>
              <w:left w:val="nil"/>
              <w:bottom w:val="single" w:sz="8" w:space="0" w:color="auto"/>
              <w:right w:val="single" w:sz="8" w:space="0" w:color="auto"/>
            </w:tcBorders>
            <w:shd w:val="clear" w:color="auto" w:fill="auto"/>
            <w:vAlign w:val="center"/>
            <w:hideMark/>
          </w:tcPr>
          <w:p w14:paraId="0355ACDF" w14:textId="6E380EF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560" w:type="dxa"/>
            <w:tcBorders>
              <w:top w:val="nil"/>
              <w:left w:val="nil"/>
              <w:bottom w:val="single" w:sz="8" w:space="0" w:color="auto"/>
              <w:right w:val="single" w:sz="8" w:space="0" w:color="auto"/>
            </w:tcBorders>
            <w:shd w:val="clear" w:color="auto" w:fill="auto"/>
            <w:vAlign w:val="center"/>
            <w:hideMark/>
          </w:tcPr>
          <w:p w14:paraId="08D58C68" w14:textId="632D74C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560" w:type="dxa"/>
            <w:tcBorders>
              <w:top w:val="nil"/>
              <w:left w:val="nil"/>
              <w:bottom w:val="single" w:sz="8" w:space="0" w:color="auto"/>
              <w:right w:val="single" w:sz="8" w:space="0" w:color="auto"/>
            </w:tcBorders>
            <w:shd w:val="clear" w:color="auto" w:fill="auto"/>
            <w:vAlign w:val="center"/>
            <w:hideMark/>
          </w:tcPr>
          <w:p w14:paraId="03781766" w14:textId="42F3B92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13 000</w:t>
            </w:r>
          </w:p>
        </w:tc>
        <w:tc>
          <w:tcPr>
            <w:tcW w:w="560" w:type="dxa"/>
            <w:tcBorders>
              <w:top w:val="nil"/>
              <w:left w:val="nil"/>
              <w:bottom w:val="single" w:sz="8" w:space="0" w:color="auto"/>
              <w:right w:val="single" w:sz="8" w:space="0" w:color="auto"/>
            </w:tcBorders>
            <w:shd w:val="clear" w:color="auto" w:fill="auto"/>
            <w:vAlign w:val="center"/>
            <w:hideMark/>
          </w:tcPr>
          <w:p w14:paraId="31265E93" w14:textId="24D1F95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15 000</w:t>
            </w:r>
          </w:p>
        </w:tc>
        <w:tc>
          <w:tcPr>
            <w:tcW w:w="560" w:type="dxa"/>
            <w:tcBorders>
              <w:top w:val="nil"/>
              <w:left w:val="nil"/>
              <w:bottom w:val="single" w:sz="8" w:space="0" w:color="auto"/>
              <w:right w:val="single" w:sz="8" w:space="0" w:color="auto"/>
            </w:tcBorders>
            <w:shd w:val="clear" w:color="auto" w:fill="auto"/>
            <w:vAlign w:val="center"/>
            <w:hideMark/>
          </w:tcPr>
          <w:p w14:paraId="280701EC" w14:textId="5A23122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15 000</w:t>
            </w:r>
          </w:p>
        </w:tc>
        <w:tc>
          <w:tcPr>
            <w:tcW w:w="560" w:type="dxa"/>
            <w:tcBorders>
              <w:top w:val="nil"/>
              <w:left w:val="nil"/>
              <w:bottom w:val="single" w:sz="8" w:space="0" w:color="auto"/>
              <w:right w:val="single" w:sz="8" w:space="0" w:color="auto"/>
            </w:tcBorders>
            <w:shd w:val="clear" w:color="auto" w:fill="auto"/>
            <w:vAlign w:val="center"/>
            <w:hideMark/>
          </w:tcPr>
          <w:p w14:paraId="2FE19061" w14:textId="3A231BB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15 000</w:t>
            </w:r>
          </w:p>
        </w:tc>
        <w:tc>
          <w:tcPr>
            <w:tcW w:w="560" w:type="dxa"/>
            <w:tcBorders>
              <w:top w:val="nil"/>
              <w:left w:val="nil"/>
              <w:bottom w:val="single" w:sz="8" w:space="0" w:color="auto"/>
              <w:right w:val="single" w:sz="8" w:space="0" w:color="auto"/>
            </w:tcBorders>
            <w:shd w:val="clear" w:color="auto" w:fill="auto"/>
            <w:vAlign w:val="center"/>
            <w:hideMark/>
          </w:tcPr>
          <w:p w14:paraId="7B6CA450" w14:textId="30E15D4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15 000</w:t>
            </w:r>
          </w:p>
        </w:tc>
        <w:tc>
          <w:tcPr>
            <w:tcW w:w="560" w:type="dxa"/>
            <w:tcBorders>
              <w:top w:val="nil"/>
              <w:left w:val="nil"/>
              <w:bottom w:val="single" w:sz="8" w:space="0" w:color="auto"/>
              <w:right w:val="single" w:sz="8" w:space="0" w:color="auto"/>
            </w:tcBorders>
            <w:shd w:val="clear" w:color="auto" w:fill="auto"/>
            <w:vAlign w:val="center"/>
            <w:hideMark/>
          </w:tcPr>
          <w:p w14:paraId="11E8916B" w14:textId="146F0B2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15 000</w:t>
            </w:r>
          </w:p>
        </w:tc>
        <w:tc>
          <w:tcPr>
            <w:tcW w:w="560" w:type="dxa"/>
            <w:tcBorders>
              <w:top w:val="nil"/>
              <w:left w:val="nil"/>
              <w:bottom w:val="single" w:sz="8" w:space="0" w:color="auto"/>
              <w:right w:val="single" w:sz="8" w:space="0" w:color="auto"/>
            </w:tcBorders>
            <w:shd w:val="clear" w:color="auto" w:fill="auto"/>
            <w:vAlign w:val="center"/>
            <w:hideMark/>
          </w:tcPr>
          <w:p w14:paraId="221F6F32" w14:textId="19FBE57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17 000</w:t>
            </w:r>
          </w:p>
        </w:tc>
        <w:tc>
          <w:tcPr>
            <w:tcW w:w="560" w:type="dxa"/>
            <w:tcBorders>
              <w:top w:val="nil"/>
              <w:left w:val="nil"/>
              <w:bottom w:val="single" w:sz="8" w:space="0" w:color="auto"/>
              <w:right w:val="single" w:sz="8" w:space="0" w:color="auto"/>
            </w:tcBorders>
            <w:shd w:val="clear" w:color="auto" w:fill="auto"/>
            <w:vAlign w:val="center"/>
            <w:hideMark/>
          </w:tcPr>
          <w:p w14:paraId="2AF982EB" w14:textId="3CAAFF5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17 000</w:t>
            </w:r>
          </w:p>
        </w:tc>
        <w:tc>
          <w:tcPr>
            <w:tcW w:w="560" w:type="dxa"/>
            <w:tcBorders>
              <w:top w:val="nil"/>
              <w:left w:val="nil"/>
              <w:bottom w:val="single" w:sz="8" w:space="0" w:color="auto"/>
              <w:right w:val="single" w:sz="8" w:space="0" w:color="auto"/>
            </w:tcBorders>
            <w:shd w:val="clear" w:color="auto" w:fill="auto"/>
            <w:vAlign w:val="center"/>
            <w:hideMark/>
          </w:tcPr>
          <w:p w14:paraId="41203C3A" w14:textId="7F1581C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17 000</w:t>
            </w:r>
          </w:p>
        </w:tc>
        <w:tc>
          <w:tcPr>
            <w:tcW w:w="560" w:type="dxa"/>
            <w:tcBorders>
              <w:top w:val="nil"/>
              <w:left w:val="nil"/>
              <w:bottom w:val="single" w:sz="8" w:space="0" w:color="auto"/>
              <w:right w:val="single" w:sz="8" w:space="0" w:color="auto"/>
            </w:tcBorders>
            <w:shd w:val="clear" w:color="auto" w:fill="auto"/>
            <w:vAlign w:val="center"/>
            <w:hideMark/>
          </w:tcPr>
          <w:p w14:paraId="0CB34228" w14:textId="27A0D73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17 000</w:t>
            </w:r>
          </w:p>
        </w:tc>
        <w:tc>
          <w:tcPr>
            <w:tcW w:w="560" w:type="dxa"/>
            <w:tcBorders>
              <w:top w:val="nil"/>
              <w:left w:val="nil"/>
              <w:bottom w:val="single" w:sz="8" w:space="0" w:color="auto"/>
              <w:right w:val="single" w:sz="8" w:space="0" w:color="auto"/>
            </w:tcBorders>
            <w:shd w:val="clear" w:color="auto" w:fill="auto"/>
            <w:vAlign w:val="center"/>
            <w:hideMark/>
          </w:tcPr>
          <w:p w14:paraId="53FDBE24" w14:textId="62BA7B6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17 000</w:t>
            </w:r>
          </w:p>
        </w:tc>
        <w:tc>
          <w:tcPr>
            <w:tcW w:w="560" w:type="dxa"/>
            <w:tcBorders>
              <w:top w:val="nil"/>
              <w:left w:val="nil"/>
              <w:bottom w:val="single" w:sz="8" w:space="0" w:color="auto"/>
              <w:right w:val="single" w:sz="8" w:space="0" w:color="auto"/>
            </w:tcBorders>
            <w:shd w:val="clear" w:color="auto" w:fill="auto"/>
            <w:vAlign w:val="center"/>
            <w:hideMark/>
          </w:tcPr>
          <w:p w14:paraId="48743B1A" w14:textId="44ED46A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17 440</w:t>
            </w:r>
          </w:p>
        </w:tc>
        <w:tc>
          <w:tcPr>
            <w:tcW w:w="503" w:type="dxa"/>
            <w:tcBorders>
              <w:top w:val="nil"/>
              <w:left w:val="nil"/>
              <w:bottom w:val="single" w:sz="8" w:space="0" w:color="auto"/>
              <w:right w:val="single" w:sz="8" w:space="0" w:color="auto"/>
            </w:tcBorders>
            <w:shd w:val="clear" w:color="auto" w:fill="auto"/>
            <w:vAlign w:val="center"/>
          </w:tcPr>
          <w:p w14:paraId="007DBFBE" w14:textId="5DBD5E0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17 440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2E0C2DFC" w14:textId="7441198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244CF8B6"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60AA306E" w14:textId="77777777" w:rsidTr="00510D2F">
        <w:trPr>
          <w:trHeight w:val="976"/>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58CEA37"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CG_R_2</w:t>
            </w:r>
          </w:p>
        </w:tc>
        <w:tc>
          <w:tcPr>
            <w:tcW w:w="777" w:type="dxa"/>
            <w:tcBorders>
              <w:top w:val="nil"/>
              <w:left w:val="nil"/>
              <w:bottom w:val="single" w:sz="8" w:space="0" w:color="auto"/>
              <w:right w:val="single" w:sz="8" w:space="0" w:color="auto"/>
            </w:tcBorders>
            <w:shd w:val="clear" w:color="000000" w:fill="D9D9D9"/>
            <w:vAlign w:val="center"/>
            <w:hideMark/>
          </w:tcPr>
          <w:p w14:paraId="4A0219D2"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4DA55EF6"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Poznaniu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5C38DCC1" w14:textId="195F9414"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0C79CCB5" w14:textId="783FD600"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7AEE125" w14:textId="120D211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15 435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4B00146B" w14:textId="266D2EB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10 185</w:t>
            </w:r>
          </w:p>
        </w:tc>
        <w:tc>
          <w:tcPr>
            <w:tcW w:w="560" w:type="dxa"/>
            <w:tcBorders>
              <w:top w:val="nil"/>
              <w:left w:val="nil"/>
              <w:bottom w:val="single" w:sz="8" w:space="0" w:color="auto"/>
              <w:right w:val="single" w:sz="8" w:space="0" w:color="auto"/>
            </w:tcBorders>
            <w:shd w:val="clear" w:color="auto" w:fill="auto"/>
            <w:vAlign w:val="center"/>
            <w:hideMark/>
          </w:tcPr>
          <w:p w14:paraId="5D1C2DC0" w14:textId="00CF861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10 535</w:t>
            </w:r>
          </w:p>
        </w:tc>
        <w:tc>
          <w:tcPr>
            <w:tcW w:w="560" w:type="dxa"/>
            <w:tcBorders>
              <w:top w:val="nil"/>
              <w:left w:val="nil"/>
              <w:bottom w:val="single" w:sz="8" w:space="0" w:color="auto"/>
              <w:right w:val="single" w:sz="8" w:space="0" w:color="auto"/>
            </w:tcBorders>
            <w:shd w:val="clear" w:color="auto" w:fill="auto"/>
            <w:vAlign w:val="center"/>
            <w:hideMark/>
          </w:tcPr>
          <w:p w14:paraId="1D1419A3" w14:textId="124A82B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10 885</w:t>
            </w:r>
          </w:p>
        </w:tc>
        <w:tc>
          <w:tcPr>
            <w:tcW w:w="560" w:type="dxa"/>
            <w:tcBorders>
              <w:top w:val="nil"/>
              <w:left w:val="nil"/>
              <w:bottom w:val="single" w:sz="8" w:space="0" w:color="auto"/>
              <w:right w:val="single" w:sz="8" w:space="0" w:color="auto"/>
            </w:tcBorders>
            <w:shd w:val="clear" w:color="auto" w:fill="auto"/>
            <w:vAlign w:val="center"/>
            <w:hideMark/>
          </w:tcPr>
          <w:p w14:paraId="2728317F" w14:textId="31B623A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11 235</w:t>
            </w:r>
          </w:p>
        </w:tc>
        <w:tc>
          <w:tcPr>
            <w:tcW w:w="560" w:type="dxa"/>
            <w:tcBorders>
              <w:top w:val="nil"/>
              <w:left w:val="nil"/>
              <w:bottom w:val="single" w:sz="8" w:space="0" w:color="auto"/>
              <w:right w:val="single" w:sz="8" w:space="0" w:color="auto"/>
            </w:tcBorders>
            <w:shd w:val="clear" w:color="auto" w:fill="auto"/>
            <w:vAlign w:val="center"/>
            <w:hideMark/>
          </w:tcPr>
          <w:p w14:paraId="4BFFA037" w14:textId="41BC697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11 585</w:t>
            </w:r>
          </w:p>
        </w:tc>
        <w:tc>
          <w:tcPr>
            <w:tcW w:w="560" w:type="dxa"/>
            <w:tcBorders>
              <w:top w:val="nil"/>
              <w:left w:val="nil"/>
              <w:bottom w:val="single" w:sz="8" w:space="0" w:color="auto"/>
              <w:right w:val="single" w:sz="8" w:space="0" w:color="auto"/>
            </w:tcBorders>
            <w:shd w:val="clear" w:color="auto" w:fill="auto"/>
            <w:vAlign w:val="center"/>
            <w:hideMark/>
          </w:tcPr>
          <w:p w14:paraId="28B237F9" w14:textId="1E69898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11 935</w:t>
            </w:r>
          </w:p>
        </w:tc>
        <w:tc>
          <w:tcPr>
            <w:tcW w:w="560" w:type="dxa"/>
            <w:tcBorders>
              <w:top w:val="nil"/>
              <w:left w:val="nil"/>
              <w:bottom w:val="single" w:sz="8" w:space="0" w:color="auto"/>
              <w:right w:val="single" w:sz="8" w:space="0" w:color="auto"/>
            </w:tcBorders>
            <w:shd w:val="clear" w:color="auto" w:fill="auto"/>
            <w:vAlign w:val="center"/>
            <w:hideMark/>
          </w:tcPr>
          <w:p w14:paraId="581A04B3" w14:textId="623AB89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12 285</w:t>
            </w:r>
          </w:p>
        </w:tc>
        <w:tc>
          <w:tcPr>
            <w:tcW w:w="560" w:type="dxa"/>
            <w:tcBorders>
              <w:top w:val="nil"/>
              <w:left w:val="nil"/>
              <w:bottom w:val="single" w:sz="8" w:space="0" w:color="auto"/>
              <w:right w:val="single" w:sz="8" w:space="0" w:color="auto"/>
            </w:tcBorders>
            <w:shd w:val="clear" w:color="auto" w:fill="auto"/>
            <w:vAlign w:val="center"/>
            <w:hideMark/>
          </w:tcPr>
          <w:p w14:paraId="79333E89" w14:textId="24B6801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12 635</w:t>
            </w:r>
          </w:p>
        </w:tc>
        <w:tc>
          <w:tcPr>
            <w:tcW w:w="560" w:type="dxa"/>
            <w:tcBorders>
              <w:top w:val="nil"/>
              <w:left w:val="nil"/>
              <w:bottom w:val="single" w:sz="8" w:space="0" w:color="auto"/>
              <w:right w:val="single" w:sz="8" w:space="0" w:color="auto"/>
            </w:tcBorders>
            <w:shd w:val="clear" w:color="auto" w:fill="auto"/>
            <w:vAlign w:val="center"/>
            <w:hideMark/>
          </w:tcPr>
          <w:p w14:paraId="3DF3031C" w14:textId="54194B7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12 985</w:t>
            </w:r>
          </w:p>
        </w:tc>
        <w:tc>
          <w:tcPr>
            <w:tcW w:w="560" w:type="dxa"/>
            <w:tcBorders>
              <w:top w:val="nil"/>
              <w:left w:val="nil"/>
              <w:bottom w:val="single" w:sz="8" w:space="0" w:color="auto"/>
              <w:right w:val="single" w:sz="8" w:space="0" w:color="auto"/>
            </w:tcBorders>
            <w:shd w:val="clear" w:color="auto" w:fill="auto"/>
            <w:vAlign w:val="center"/>
            <w:hideMark/>
          </w:tcPr>
          <w:p w14:paraId="2ECB0E08" w14:textId="0742462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13 335</w:t>
            </w:r>
          </w:p>
        </w:tc>
        <w:tc>
          <w:tcPr>
            <w:tcW w:w="560" w:type="dxa"/>
            <w:tcBorders>
              <w:top w:val="nil"/>
              <w:left w:val="nil"/>
              <w:bottom w:val="single" w:sz="8" w:space="0" w:color="auto"/>
              <w:right w:val="single" w:sz="8" w:space="0" w:color="auto"/>
            </w:tcBorders>
            <w:shd w:val="clear" w:color="auto" w:fill="auto"/>
            <w:vAlign w:val="center"/>
            <w:hideMark/>
          </w:tcPr>
          <w:p w14:paraId="3EE61FF9" w14:textId="0ECD430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13 685</w:t>
            </w:r>
          </w:p>
        </w:tc>
        <w:tc>
          <w:tcPr>
            <w:tcW w:w="560" w:type="dxa"/>
            <w:tcBorders>
              <w:top w:val="nil"/>
              <w:left w:val="nil"/>
              <w:bottom w:val="single" w:sz="8" w:space="0" w:color="auto"/>
              <w:right w:val="single" w:sz="8" w:space="0" w:color="auto"/>
            </w:tcBorders>
            <w:shd w:val="clear" w:color="auto" w:fill="auto"/>
            <w:vAlign w:val="center"/>
            <w:hideMark/>
          </w:tcPr>
          <w:p w14:paraId="1D656FD9" w14:textId="7A2AC24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14 035</w:t>
            </w:r>
          </w:p>
        </w:tc>
        <w:tc>
          <w:tcPr>
            <w:tcW w:w="560" w:type="dxa"/>
            <w:tcBorders>
              <w:top w:val="nil"/>
              <w:left w:val="nil"/>
              <w:bottom w:val="single" w:sz="8" w:space="0" w:color="auto"/>
              <w:right w:val="single" w:sz="8" w:space="0" w:color="auto"/>
            </w:tcBorders>
            <w:shd w:val="clear" w:color="auto" w:fill="auto"/>
            <w:vAlign w:val="center"/>
            <w:hideMark/>
          </w:tcPr>
          <w:p w14:paraId="578089E2" w14:textId="0B0FF84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14 385</w:t>
            </w:r>
          </w:p>
        </w:tc>
        <w:tc>
          <w:tcPr>
            <w:tcW w:w="560" w:type="dxa"/>
            <w:tcBorders>
              <w:top w:val="nil"/>
              <w:left w:val="nil"/>
              <w:bottom w:val="single" w:sz="8" w:space="0" w:color="auto"/>
              <w:right w:val="single" w:sz="8" w:space="0" w:color="auto"/>
            </w:tcBorders>
            <w:shd w:val="clear" w:color="auto" w:fill="auto"/>
            <w:vAlign w:val="center"/>
            <w:hideMark/>
          </w:tcPr>
          <w:p w14:paraId="793689D3" w14:textId="7363FC6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14 735</w:t>
            </w:r>
          </w:p>
        </w:tc>
        <w:tc>
          <w:tcPr>
            <w:tcW w:w="560" w:type="dxa"/>
            <w:tcBorders>
              <w:top w:val="nil"/>
              <w:left w:val="nil"/>
              <w:bottom w:val="single" w:sz="8" w:space="0" w:color="auto"/>
              <w:right w:val="single" w:sz="8" w:space="0" w:color="auto"/>
            </w:tcBorders>
            <w:shd w:val="clear" w:color="auto" w:fill="auto"/>
            <w:vAlign w:val="center"/>
            <w:hideMark/>
          </w:tcPr>
          <w:p w14:paraId="3C5264FB" w14:textId="3736155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15 085</w:t>
            </w:r>
          </w:p>
        </w:tc>
        <w:tc>
          <w:tcPr>
            <w:tcW w:w="560" w:type="dxa"/>
            <w:tcBorders>
              <w:top w:val="nil"/>
              <w:left w:val="nil"/>
              <w:bottom w:val="single" w:sz="8" w:space="0" w:color="auto"/>
              <w:right w:val="single" w:sz="8" w:space="0" w:color="auto"/>
            </w:tcBorders>
            <w:shd w:val="clear" w:color="auto" w:fill="auto"/>
            <w:vAlign w:val="center"/>
            <w:hideMark/>
          </w:tcPr>
          <w:p w14:paraId="3FF8B871" w14:textId="31FCFC0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15 435</w:t>
            </w:r>
          </w:p>
        </w:tc>
        <w:tc>
          <w:tcPr>
            <w:tcW w:w="503" w:type="dxa"/>
            <w:tcBorders>
              <w:top w:val="nil"/>
              <w:left w:val="nil"/>
              <w:bottom w:val="single" w:sz="8" w:space="0" w:color="auto"/>
              <w:right w:val="single" w:sz="8" w:space="0" w:color="auto"/>
            </w:tcBorders>
            <w:shd w:val="clear" w:color="auto" w:fill="auto"/>
            <w:vAlign w:val="center"/>
          </w:tcPr>
          <w:p w14:paraId="4FC26E84" w14:textId="515D4F6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15 435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43C896ED" w14:textId="7331923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0152CDB4"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0534D2A9" w14:textId="77777777" w:rsidTr="00510D2F">
        <w:trPr>
          <w:trHeight w:val="9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7C10D515"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CG_R_3</w:t>
            </w:r>
          </w:p>
        </w:tc>
        <w:tc>
          <w:tcPr>
            <w:tcW w:w="777" w:type="dxa"/>
            <w:tcBorders>
              <w:top w:val="nil"/>
              <w:left w:val="nil"/>
              <w:bottom w:val="single" w:sz="8" w:space="0" w:color="auto"/>
              <w:right w:val="single" w:sz="8" w:space="0" w:color="auto"/>
            </w:tcBorders>
            <w:shd w:val="clear" w:color="000000" w:fill="D9D9D9"/>
            <w:vAlign w:val="center"/>
            <w:hideMark/>
          </w:tcPr>
          <w:p w14:paraId="2CCB8C3A"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17CF61D1"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 xml:space="preserve">Liczba dni w roku, w których zachowana została prawidłowa temperatura i wilgotność w magazynach Archiwum </w:t>
            </w:r>
            <w:r w:rsidRPr="00AA6E09">
              <w:rPr>
                <w:rFonts w:ascii="Times New Roman" w:eastAsia="Times New Roman" w:hAnsi="Times New Roman" w:cs="Times New Roman"/>
                <w:sz w:val="16"/>
                <w:szCs w:val="16"/>
                <w:lang w:eastAsia="pl-PL"/>
              </w:rPr>
              <w:lastRenderedPageBreak/>
              <w:t>Państwowego w Poznaniu</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09E8531D" w14:textId="02C091B8"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lastRenderedPageBreak/>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30C93E40" w14:textId="5184BEF0"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365F85D" w14:textId="016B3565"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69F5DCD4" w14:textId="4C508AE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8259114" w14:textId="3C7B3D6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43B5A7E" w14:textId="08F24BB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40B96C0" w14:textId="22ED307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BA30AB4" w14:textId="650EDD2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8DE9C1E" w14:textId="7CC7DB9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F180723" w14:textId="3E18AB0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7D69432" w14:textId="13441D9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E000AC6" w14:textId="23671B5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2AA01C9" w14:textId="4704187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F1323CE" w14:textId="1D134D1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C5180FD" w14:textId="503767E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DCE2AA6" w14:textId="62C58BC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946F9BE" w14:textId="4E033DD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2E7ED41" w14:textId="66DA7F0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6859A94" w14:textId="7EB4BEE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0D36FC7D" w14:textId="770C6DB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4E87C993" w14:textId="7116A7F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4A4CF3E1"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6515E7EC" w14:textId="77777777" w:rsidTr="00510D2F">
        <w:trPr>
          <w:trHeight w:val="1041"/>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568261A7"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777" w:type="dxa"/>
            <w:tcBorders>
              <w:top w:val="nil"/>
              <w:left w:val="nil"/>
              <w:bottom w:val="single" w:sz="8" w:space="0" w:color="auto"/>
              <w:right w:val="single" w:sz="8" w:space="0" w:color="auto"/>
            </w:tcBorders>
            <w:shd w:val="clear" w:color="000000" w:fill="D9D9D9"/>
            <w:vAlign w:val="center"/>
            <w:hideMark/>
          </w:tcPr>
          <w:p w14:paraId="62E92FB6"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26D85679"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mokrej w Archiwum Państwowym w Poznaniu</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547A3560" w14:textId="30A2FA24"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6F5E8069" w14:textId="659A8EC6"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17712280" w14:textId="1ED31BF6"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6A4540C5" w14:textId="765FDF8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7DD2AF36" w14:textId="087EB93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1698AF2B" w14:textId="4BB1696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7A84C488" w14:textId="75EFEB3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52749349" w14:textId="44B399B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5D43375A" w14:textId="1F1FF81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76AF5DBF" w14:textId="0F70FCA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40AC515D" w14:textId="7CDCF5F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2DBA22B2" w14:textId="3B61E73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58D1CC32" w14:textId="5EF1E1F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03938996" w14:textId="03BE357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4E11F6CA" w14:textId="04D17DE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22357F2C" w14:textId="275C9FF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795C8203" w14:textId="5AD1357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6CF4B4C8" w14:textId="3BAA650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02C85B10" w14:textId="6E72A26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03" w:type="dxa"/>
            <w:tcBorders>
              <w:top w:val="nil"/>
              <w:left w:val="nil"/>
              <w:bottom w:val="single" w:sz="8" w:space="0" w:color="auto"/>
              <w:right w:val="single" w:sz="8" w:space="0" w:color="auto"/>
            </w:tcBorders>
            <w:shd w:val="clear" w:color="auto" w:fill="auto"/>
            <w:vAlign w:val="center"/>
          </w:tcPr>
          <w:p w14:paraId="1AEF361B" w14:textId="3ECD125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5B5A38C5" w14:textId="1180F2C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2F40D41B"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7A6F7423" w14:textId="77777777" w:rsidTr="00510D2F">
        <w:trPr>
          <w:trHeight w:val="1041"/>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146F39F4"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CG_R_5</w:t>
            </w:r>
          </w:p>
        </w:tc>
        <w:tc>
          <w:tcPr>
            <w:tcW w:w="777" w:type="dxa"/>
            <w:tcBorders>
              <w:top w:val="nil"/>
              <w:left w:val="nil"/>
              <w:bottom w:val="single" w:sz="8" w:space="0" w:color="auto"/>
              <w:right w:val="single" w:sz="8" w:space="0" w:color="auto"/>
            </w:tcBorders>
            <w:shd w:val="clear" w:color="000000" w:fill="D9D9D9"/>
            <w:vAlign w:val="center"/>
            <w:hideMark/>
          </w:tcPr>
          <w:p w14:paraId="0A0F0ABA"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7E1B472D"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konserwacji suchej w Archiwum Państwowym w Poznaniu</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7867FBB" w14:textId="7762F6B1"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7DDF28D5" w14:textId="0C7FA4A9"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752E75FA" w14:textId="04EEF188"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1270E8BE" w14:textId="56045A4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109D6A50" w14:textId="518BD46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020435C4" w14:textId="03DFC75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768F443E" w14:textId="71E1776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7139E686" w14:textId="39E75DA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554D9817" w14:textId="2261CC3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1CD09C79" w14:textId="14751C2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0A0F99F0" w14:textId="011072E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139146B6" w14:textId="1752430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47526246" w14:textId="5F99F41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3E90ED13" w14:textId="1C0DF0B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58E3BCFB" w14:textId="5D698FE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33D5C32C" w14:textId="28AD40A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2AAD4E98" w14:textId="3956FA9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55ACEE5D" w14:textId="662C616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66415B1F" w14:textId="68B28EA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03" w:type="dxa"/>
            <w:tcBorders>
              <w:top w:val="nil"/>
              <w:left w:val="nil"/>
              <w:bottom w:val="single" w:sz="8" w:space="0" w:color="auto"/>
              <w:right w:val="single" w:sz="8" w:space="0" w:color="auto"/>
            </w:tcBorders>
            <w:shd w:val="clear" w:color="auto" w:fill="auto"/>
            <w:vAlign w:val="center"/>
          </w:tcPr>
          <w:p w14:paraId="7A9AA422" w14:textId="25175D7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74519F55" w14:textId="65FB73E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7A5A6F5E"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22DE6CB0" w14:textId="77777777" w:rsidTr="00510D2F">
        <w:trPr>
          <w:trHeight w:val="1041"/>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20C760D2"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CG_R_6</w:t>
            </w:r>
          </w:p>
        </w:tc>
        <w:tc>
          <w:tcPr>
            <w:tcW w:w="777" w:type="dxa"/>
            <w:tcBorders>
              <w:top w:val="nil"/>
              <w:left w:val="nil"/>
              <w:bottom w:val="single" w:sz="8" w:space="0" w:color="auto"/>
              <w:right w:val="single" w:sz="8" w:space="0" w:color="auto"/>
            </w:tcBorders>
            <w:shd w:val="clear" w:color="000000" w:fill="D9D9D9"/>
            <w:vAlign w:val="center"/>
            <w:hideMark/>
          </w:tcPr>
          <w:p w14:paraId="1BDA26B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1B0D0152"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dostępne były pracownie  digitalizacji/reprografii w Archiwum Państwowym w Poznaniu</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5CF86667" w14:textId="2A9EDD50"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407D5F6D" w14:textId="77B8957E"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24C2A28E" w14:textId="201B599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59E2DFC6" w14:textId="5CDE6B7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6FAFA5FD" w14:textId="74915F9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407FCCCD" w14:textId="6FDE875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01E0B1EA" w14:textId="35C82BD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2415FE87" w14:textId="5B7EFFE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7AD25470" w14:textId="4A3D3CC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71FE43E5" w14:textId="4167059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427FA818" w14:textId="426663A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36607CF5" w14:textId="0573568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2EA68D7C" w14:textId="4A983BB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468E96A7" w14:textId="6C87643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67365EE1" w14:textId="629F0A1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2BE2D241" w14:textId="4921C56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37A8CC66" w14:textId="1A6AAB1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61B63527" w14:textId="1391615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60" w:type="dxa"/>
            <w:tcBorders>
              <w:top w:val="nil"/>
              <w:left w:val="nil"/>
              <w:bottom w:val="single" w:sz="8" w:space="0" w:color="auto"/>
              <w:right w:val="single" w:sz="8" w:space="0" w:color="auto"/>
            </w:tcBorders>
            <w:shd w:val="clear" w:color="auto" w:fill="auto"/>
            <w:vAlign w:val="center"/>
            <w:hideMark/>
          </w:tcPr>
          <w:p w14:paraId="2621F9AD" w14:textId="631AD4F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503" w:type="dxa"/>
            <w:tcBorders>
              <w:top w:val="nil"/>
              <w:left w:val="nil"/>
              <w:bottom w:val="single" w:sz="8" w:space="0" w:color="auto"/>
              <w:right w:val="single" w:sz="8" w:space="0" w:color="auto"/>
            </w:tcBorders>
            <w:shd w:val="clear" w:color="auto" w:fill="auto"/>
            <w:vAlign w:val="center"/>
          </w:tcPr>
          <w:p w14:paraId="6828B356" w14:textId="1768D8F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007439E5" w14:textId="19979B2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05DDA3B8"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575135FB" w14:textId="77777777" w:rsidTr="00510D2F">
        <w:trPr>
          <w:trHeight w:val="1041"/>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9FC6CAB"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777" w:type="dxa"/>
            <w:tcBorders>
              <w:top w:val="nil"/>
              <w:left w:val="nil"/>
              <w:bottom w:val="single" w:sz="8" w:space="0" w:color="auto"/>
              <w:right w:val="single" w:sz="8" w:space="0" w:color="auto"/>
            </w:tcBorders>
            <w:shd w:val="clear" w:color="000000" w:fill="D9D9D9"/>
            <w:vAlign w:val="center"/>
            <w:hideMark/>
          </w:tcPr>
          <w:p w14:paraId="73E1B6AB"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3529BED9"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roboczych  w roku, w których dostępna była czytelnia w Archiwum Państwowym w Poznaniu</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1D8B6712" w14:textId="2B9D0707"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4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07FDE806" w14:textId="04442028"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2BAD06C" w14:textId="3BA8F0AD"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43DA9973" w14:textId="4202E11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43D9EEE" w14:textId="20B5757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B06D53F" w14:textId="6ADF5DB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02FA1FD" w14:textId="4D60564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E66210F" w14:textId="2A43745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F0EEE20" w14:textId="25C7D8D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AD22BDF" w14:textId="5E69B36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BE9F9BA" w14:textId="5CC557C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A1E4E2F" w14:textId="1DF0808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7AA0D0F" w14:textId="4A0A233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1C3C3D3" w14:textId="3ECC8F9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E3C6B84" w14:textId="39D2F95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EF57613" w14:textId="4684B6E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9BFAFEA" w14:textId="2EAACB3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9CC64E6" w14:textId="3DB4D2F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1478A92" w14:textId="0A7FC81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271A4539" w14:textId="632C3C2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409BD3AA" w14:textId="7C74C79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Poznaniu</w:t>
            </w:r>
          </w:p>
        </w:tc>
        <w:tc>
          <w:tcPr>
            <w:tcW w:w="169" w:type="dxa"/>
            <w:vAlign w:val="center"/>
            <w:hideMark/>
          </w:tcPr>
          <w:p w14:paraId="3513E551"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2E6DB65C" w14:textId="77777777" w:rsidTr="00510D2F">
        <w:trPr>
          <w:trHeight w:val="367"/>
        </w:trPr>
        <w:tc>
          <w:tcPr>
            <w:tcW w:w="2777" w:type="dxa"/>
            <w:gridSpan w:val="3"/>
            <w:tcBorders>
              <w:top w:val="single" w:sz="8" w:space="0" w:color="auto"/>
              <w:left w:val="single" w:sz="8" w:space="0" w:color="auto"/>
              <w:bottom w:val="single" w:sz="8" w:space="0" w:color="auto"/>
              <w:right w:val="nil"/>
            </w:tcBorders>
            <w:shd w:val="clear" w:color="000000" w:fill="F2F8EE"/>
            <w:noWrap/>
            <w:vAlign w:val="center"/>
            <w:hideMark/>
          </w:tcPr>
          <w:p w14:paraId="6190CB0D" w14:textId="77777777" w:rsidR="000C69CC" w:rsidRPr="00AA6E09" w:rsidRDefault="000C69CC" w:rsidP="00844A29">
            <w:pPr>
              <w:spacing w:line="240" w:lineRule="auto"/>
              <w:jc w:val="left"/>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lastRenderedPageBreak/>
              <w:t>Cel szczegółowy 5</w:t>
            </w:r>
          </w:p>
        </w:tc>
        <w:tc>
          <w:tcPr>
            <w:tcW w:w="831" w:type="dxa"/>
            <w:tcBorders>
              <w:top w:val="nil"/>
              <w:left w:val="nil"/>
              <w:bottom w:val="single" w:sz="8" w:space="0" w:color="auto"/>
              <w:right w:val="nil"/>
            </w:tcBorders>
            <w:shd w:val="clear" w:color="000000" w:fill="F2F8EE"/>
            <w:vAlign w:val="center"/>
            <w:hideMark/>
          </w:tcPr>
          <w:p w14:paraId="0ACAAF02"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83" w:type="dxa"/>
            <w:tcBorders>
              <w:top w:val="nil"/>
              <w:left w:val="nil"/>
              <w:bottom w:val="single" w:sz="8" w:space="0" w:color="auto"/>
              <w:right w:val="nil"/>
            </w:tcBorders>
            <w:shd w:val="clear" w:color="000000" w:fill="F2F8EE"/>
            <w:vAlign w:val="center"/>
            <w:hideMark/>
          </w:tcPr>
          <w:p w14:paraId="1CA887D1"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653" w:type="dxa"/>
            <w:tcBorders>
              <w:top w:val="nil"/>
              <w:left w:val="nil"/>
              <w:bottom w:val="single" w:sz="8" w:space="0" w:color="auto"/>
              <w:right w:val="nil"/>
            </w:tcBorders>
            <w:shd w:val="clear" w:color="000000" w:fill="F2F8EE"/>
            <w:vAlign w:val="center"/>
            <w:hideMark/>
          </w:tcPr>
          <w:p w14:paraId="086F1739"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28DAA553"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67051CCB" w14:textId="7777777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eastAsia="Times New Roman" w:hAnsi="Times New Roman" w:cs="Times New Roman"/>
                <w:b/>
                <w:bCs/>
                <w:color w:val="C00000"/>
                <w:sz w:val="16"/>
                <w:szCs w:val="16"/>
                <w:lang w:eastAsia="pl-PL"/>
              </w:rPr>
              <w:t> </w:t>
            </w:r>
          </w:p>
        </w:tc>
        <w:tc>
          <w:tcPr>
            <w:tcW w:w="560" w:type="dxa"/>
            <w:tcBorders>
              <w:top w:val="nil"/>
              <w:left w:val="nil"/>
              <w:bottom w:val="single" w:sz="8" w:space="0" w:color="auto"/>
              <w:right w:val="nil"/>
            </w:tcBorders>
            <w:shd w:val="clear" w:color="000000" w:fill="F2F8EE"/>
            <w:vAlign w:val="center"/>
            <w:hideMark/>
          </w:tcPr>
          <w:p w14:paraId="4A2E8810" w14:textId="024428DC"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626B25D" w14:textId="357F2671"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59590D9" w14:textId="1A2023A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15E2A070" w14:textId="7E07D434"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3231A6BB" w14:textId="713588C5"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35D616B2" w14:textId="29B0918E"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1317E6E" w14:textId="492CCA6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12CC4503" w14:textId="6542F4D5"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1805217" w14:textId="1E8835C6"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2DA1990" w14:textId="56F84417"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3413A804" w14:textId="2B88C2E8"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71218149" w14:textId="6C16A0DA"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2D69B393" w14:textId="30D3FE04"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60" w:type="dxa"/>
            <w:tcBorders>
              <w:top w:val="nil"/>
              <w:left w:val="nil"/>
              <w:bottom w:val="single" w:sz="8" w:space="0" w:color="auto"/>
              <w:right w:val="nil"/>
            </w:tcBorders>
            <w:shd w:val="clear" w:color="000000" w:fill="F2F8EE"/>
            <w:vAlign w:val="center"/>
            <w:hideMark/>
          </w:tcPr>
          <w:p w14:paraId="4B1AD12A" w14:textId="44B295B5"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503" w:type="dxa"/>
            <w:tcBorders>
              <w:top w:val="single" w:sz="4" w:space="0" w:color="auto"/>
              <w:left w:val="nil"/>
              <w:bottom w:val="single" w:sz="4" w:space="0" w:color="auto"/>
              <w:right w:val="nil"/>
            </w:tcBorders>
            <w:shd w:val="clear" w:color="000000" w:fill="F2F8EE"/>
            <w:vAlign w:val="center"/>
          </w:tcPr>
          <w:p w14:paraId="31FA116A" w14:textId="77777777" w:rsidR="000C69CC" w:rsidRPr="00AA6E09" w:rsidRDefault="000C69CC" w:rsidP="00844A29">
            <w:pPr>
              <w:spacing w:line="240" w:lineRule="auto"/>
              <w:jc w:val="center"/>
              <w:rPr>
                <w:rFonts w:ascii="Times New Roman" w:hAnsi="Times New Roman" w:cs="Times New Roman"/>
                <w:b/>
                <w:bCs/>
                <w:color w:val="C00000"/>
                <w:sz w:val="16"/>
                <w:szCs w:val="16"/>
              </w:rPr>
            </w:pPr>
          </w:p>
        </w:tc>
        <w:tc>
          <w:tcPr>
            <w:tcW w:w="1134" w:type="dxa"/>
            <w:tcBorders>
              <w:top w:val="nil"/>
              <w:left w:val="nil"/>
              <w:bottom w:val="single" w:sz="8" w:space="0" w:color="auto"/>
              <w:right w:val="nil"/>
            </w:tcBorders>
            <w:shd w:val="clear" w:color="000000" w:fill="F2F8EE"/>
            <w:vAlign w:val="center"/>
            <w:hideMark/>
          </w:tcPr>
          <w:p w14:paraId="5ED70C07" w14:textId="35DE734D"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c>
          <w:tcPr>
            <w:tcW w:w="169" w:type="dxa"/>
            <w:tcBorders>
              <w:top w:val="nil"/>
              <w:left w:val="nil"/>
              <w:bottom w:val="single" w:sz="8" w:space="0" w:color="auto"/>
              <w:right w:val="nil"/>
            </w:tcBorders>
            <w:shd w:val="clear" w:color="000000" w:fill="F2F8EE"/>
            <w:vAlign w:val="center"/>
            <w:hideMark/>
          </w:tcPr>
          <w:p w14:paraId="7AF5453A" w14:textId="48BDF475" w:rsidR="000C69CC" w:rsidRPr="00AA6E09" w:rsidRDefault="000C69CC" w:rsidP="00844A29">
            <w:pPr>
              <w:spacing w:line="240" w:lineRule="auto"/>
              <w:jc w:val="center"/>
              <w:rPr>
                <w:rFonts w:ascii="Times New Roman" w:eastAsia="Times New Roman" w:hAnsi="Times New Roman" w:cs="Times New Roman"/>
                <w:b/>
                <w:bCs/>
                <w:color w:val="C00000"/>
                <w:sz w:val="16"/>
                <w:szCs w:val="16"/>
                <w:lang w:eastAsia="pl-PL"/>
              </w:rPr>
            </w:pPr>
            <w:r w:rsidRPr="00AA6E09">
              <w:rPr>
                <w:rFonts w:ascii="Times New Roman" w:hAnsi="Times New Roman" w:cs="Times New Roman"/>
                <w:b/>
                <w:bCs/>
                <w:color w:val="C00000"/>
                <w:sz w:val="16"/>
                <w:szCs w:val="16"/>
              </w:rPr>
              <w:t> </w:t>
            </w:r>
          </w:p>
        </w:tc>
      </w:tr>
      <w:tr w:rsidR="00A10773" w:rsidRPr="00510D2F" w14:paraId="1CA7F73E" w14:textId="77777777" w:rsidTr="00510D2F">
        <w:trPr>
          <w:trHeight w:val="749"/>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1F9BDAA"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CG_P_1</w:t>
            </w:r>
          </w:p>
        </w:tc>
        <w:tc>
          <w:tcPr>
            <w:tcW w:w="777" w:type="dxa"/>
            <w:tcBorders>
              <w:top w:val="nil"/>
              <w:left w:val="nil"/>
              <w:bottom w:val="single" w:sz="8" w:space="0" w:color="auto"/>
              <w:right w:val="single" w:sz="8" w:space="0" w:color="auto"/>
            </w:tcBorders>
            <w:shd w:val="clear" w:color="000000" w:fill="F2F2F2"/>
            <w:vAlign w:val="center"/>
            <w:hideMark/>
          </w:tcPr>
          <w:p w14:paraId="24EDFF39"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5964E6BA" w14:textId="4CD58580"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inwestycji Archiwum Państwowego w Szczecinie objętych wsparciem Programu „Archiwa”</w:t>
            </w:r>
          </w:p>
        </w:tc>
        <w:tc>
          <w:tcPr>
            <w:tcW w:w="831" w:type="dxa"/>
            <w:tcBorders>
              <w:top w:val="single" w:sz="8" w:space="0" w:color="auto"/>
              <w:left w:val="single" w:sz="8" w:space="0" w:color="auto"/>
              <w:bottom w:val="single" w:sz="8" w:space="0" w:color="auto"/>
              <w:right w:val="single" w:sz="8" w:space="0" w:color="auto"/>
            </w:tcBorders>
            <w:shd w:val="clear" w:color="000000" w:fill="F2F8EE"/>
            <w:vAlign w:val="center"/>
            <w:hideMark/>
          </w:tcPr>
          <w:p w14:paraId="0EF4502E" w14:textId="42235D87"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4DB4A9AF" w14:textId="1B48AA88"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single" w:sz="8" w:space="0" w:color="auto"/>
              <w:left w:val="nil"/>
              <w:bottom w:val="single" w:sz="8" w:space="0" w:color="auto"/>
              <w:right w:val="single" w:sz="8" w:space="0" w:color="auto"/>
            </w:tcBorders>
            <w:shd w:val="clear" w:color="000000" w:fill="D6DCE4"/>
            <w:vAlign w:val="center"/>
            <w:hideMark/>
          </w:tcPr>
          <w:p w14:paraId="26DE8886" w14:textId="4772657F"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2285060" w14:textId="207C4EB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1FA04898" w14:textId="45124B5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30DC143" w14:textId="67CBB4B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1BC2393" w14:textId="40D3B9D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49AD7806" w14:textId="42FC2CC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1EE24BCF" w14:textId="16AC93A2"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A82FE91" w14:textId="5A5106A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E6CED9F" w14:textId="611C71D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73E4CAA5" w14:textId="31B3CDD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B3F0CA3" w14:textId="5EA1A55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CD483E3" w14:textId="32481A8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6FD4578E" w14:textId="187B89E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402FD65A" w14:textId="2F23C2E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063F069A" w14:textId="13DFA25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3AECF57F" w14:textId="784C25DB"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14:paraId="2F92E1C7" w14:textId="0F81727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single" w:sz="8" w:space="0" w:color="auto"/>
              <w:left w:val="nil"/>
              <w:bottom w:val="single" w:sz="8" w:space="0" w:color="auto"/>
              <w:right w:val="single" w:sz="8" w:space="0" w:color="auto"/>
            </w:tcBorders>
            <w:shd w:val="clear" w:color="000000" w:fill="FFFFFF"/>
            <w:vAlign w:val="center"/>
          </w:tcPr>
          <w:p w14:paraId="3ECD8140" w14:textId="7411B78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30EC6490" w14:textId="617ACB1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77DAB6E9"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0B9BC963" w14:textId="77777777" w:rsidTr="00510D2F">
        <w:trPr>
          <w:trHeight w:val="1018"/>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72C4BCE5"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CG_P_2</w:t>
            </w:r>
          </w:p>
        </w:tc>
        <w:tc>
          <w:tcPr>
            <w:tcW w:w="777" w:type="dxa"/>
            <w:tcBorders>
              <w:top w:val="nil"/>
              <w:left w:val="nil"/>
              <w:bottom w:val="single" w:sz="8" w:space="0" w:color="auto"/>
              <w:right w:val="single" w:sz="8" w:space="0" w:color="auto"/>
            </w:tcBorders>
            <w:shd w:val="clear" w:color="000000" w:fill="F2F2F2"/>
            <w:vAlign w:val="center"/>
            <w:hideMark/>
          </w:tcPr>
          <w:p w14:paraId="008F7FF3"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1C2C5057" w14:textId="13B4A111"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 xml:space="preserve">Liczba inwestycji Archiwum Państwowego w Szczecinie, które w wyniku Programu „Archiwa” dostosowano do potrzeb osób ze szczególnymi potrzebami </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6B12E2E2" w14:textId="61C7D08B"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4E96F62B" w14:textId="1A360AFE"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106EADCF" w14:textId="79B7963D"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010E9E0B" w14:textId="34EE5CD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8D1B62F" w14:textId="4FB9BFB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046E6AB" w14:textId="2747790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B0BF8F1" w14:textId="01C7FF50"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559E3F8" w14:textId="68BAC6E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48B7BF2" w14:textId="3EBA532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61EC2CA" w14:textId="1820516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5238AFC" w14:textId="793997F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F97C9F3" w14:textId="556F058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D2B5868" w14:textId="42CB29E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2EB3B30" w14:textId="3651D28D"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54A7D20" w14:textId="39CC983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5AF028D" w14:textId="5B7959F6"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601B178" w14:textId="2F94848B"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A01FEB1" w14:textId="73A6C9FF"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994ABB0" w14:textId="7D9A7F0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0FCDC06D" w14:textId="2B0948C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778B3B2D" w14:textId="6CE45CE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336A2F0D"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6769F953" w14:textId="77777777" w:rsidTr="00510D2F">
        <w:trPr>
          <w:trHeight w:val="106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72898F43"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CG_P_3</w:t>
            </w:r>
          </w:p>
        </w:tc>
        <w:tc>
          <w:tcPr>
            <w:tcW w:w="777" w:type="dxa"/>
            <w:tcBorders>
              <w:top w:val="nil"/>
              <w:left w:val="nil"/>
              <w:bottom w:val="nil"/>
              <w:right w:val="single" w:sz="8" w:space="0" w:color="auto"/>
            </w:tcBorders>
            <w:shd w:val="clear" w:color="000000" w:fill="F2F2F2"/>
            <w:vAlign w:val="center"/>
            <w:hideMark/>
          </w:tcPr>
          <w:p w14:paraId="2249F54D"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0A545D79"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energooszczędnych inwestycji Archiwum Państwowego w Szczecinie (o wartości zapotrzebowania na nieodnawialną energię pierwotną EP=45 kWh/m2/rok)</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61929DE8" w14:textId="49984FCB"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50C0BAE7" w14:textId="4226C719"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0CCEFFCC" w14:textId="7246F95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1</w:t>
            </w:r>
          </w:p>
        </w:tc>
        <w:tc>
          <w:tcPr>
            <w:tcW w:w="560" w:type="dxa"/>
            <w:tcBorders>
              <w:top w:val="nil"/>
              <w:left w:val="single" w:sz="8" w:space="0" w:color="auto"/>
              <w:bottom w:val="single" w:sz="8" w:space="0" w:color="auto"/>
              <w:right w:val="single" w:sz="8" w:space="0" w:color="auto"/>
            </w:tcBorders>
            <w:shd w:val="clear" w:color="000000" w:fill="FFFFFF"/>
            <w:vAlign w:val="center"/>
            <w:hideMark/>
          </w:tcPr>
          <w:p w14:paraId="7C37DA58" w14:textId="4EC2587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5C06CBD" w14:textId="71E56C23"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218516C" w14:textId="067DEB2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9F87001" w14:textId="1E71CAF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AEDB30E" w14:textId="5A6EC388"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5BFAC7A6" w14:textId="2C3FC560"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ECA018C" w14:textId="493EBC45"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6AA3452" w14:textId="79BE4DFA"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AA60D2D" w14:textId="0230C94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3F543397" w14:textId="1E28A97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C4C0332" w14:textId="70C3AAE2"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2B2358C0" w14:textId="424CF811"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06109173" w14:textId="24CB748C"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44A89822" w14:textId="1BF90E7E"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12E12267" w14:textId="6F8C5107"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000000" w:fill="FFFFFF"/>
            <w:vAlign w:val="center"/>
            <w:hideMark/>
          </w:tcPr>
          <w:p w14:paraId="61F178EC" w14:textId="20DF07E4" w:rsidR="003C0DAD" w:rsidRPr="00AA6E09" w:rsidRDefault="003C0DAD" w:rsidP="003C0DAD">
            <w:pPr>
              <w:spacing w:line="240" w:lineRule="auto"/>
              <w:jc w:val="center"/>
              <w:rPr>
                <w:rFonts w:ascii="Times New Roman" w:eastAsia="Times New Roman" w:hAnsi="Times New Roman" w:cs="Times New Roman"/>
                <w:color w:val="FF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000000" w:fill="FFFFFF"/>
            <w:vAlign w:val="center"/>
          </w:tcPr>
          <w:p w14:paraId="519FC232" w14:textId="273E861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07B8D5B9" w14:textId="635BBE4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58EBC178"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61C101B5" w14:textId="77777777" w:rsidTr="00510D2F">
        <w:trPr>
          <w:trHeight w:val="792"/>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78ED219" w14:textId="77777777" w:rsidR="0023096F" w:rsidRPr="00AA6E09" w:rsidRDefault="0023096F" w:rsidP="0023096F">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CG_P_4</w:t>
            </w:r>
          </w:p>
        </w:tc>
        <w:tc>
          <w:tcPr>
            <w:tcW w:w="777" w:type="dxa"/>
            <w:tcBorders>
              <w:top w:val="single" w:sz="8" w:space="0" w:color="auto"/>
              <w:left w:val="nil"/>
              <w:bottom w:val="single" w:sz="8" w:space="0" w:color="auto"/>
              <w:right w:val="single" w:sz="8" w:space="0" w:color="auto"/>
            </w:tcBorders>
            <w:shd w:val="clear" w:color="000000" w:fill="F2F2F2"/>
            <w:vAlign w:val="center"/>
            <w:hideMark/>
          </w:tcPr>
          <w:p w14:paraId="6D1EE6F7" w14:textId="77777777" w:rsidR="0023096F" w:rsidRPr="00AA6E09" w:rsidRDefault="0023096F" w:rsidP="0023096F">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produkt</w:t>
            </w:r>
          </w:p>
        </w:tc>
        <w:tc>
          <w:tcPr>
            <w:tcW w:w="1314" w:type="dxa"/>
            <w:tcBorders>
              <w:top w:val="nil"/>
              <w:left w:val="nil"/>
              <w:bottom w:val="single" w:sz="8" w:space="0" w:color="auto"/>
              <w:right w:val="single" w:sz="8" w:space="0" w:color="auto"/>
            </w:tcBorders>
            <w:shd w:val="clear" w:color="000000" w:fill="F2F2F2"/>
            <w:vAlign w:val="center"/>
            <w:hideMark/>
          </w:tcPr>
          <w:p w14:paraId="558F826C" w14:textId="0DA6A857" w:rsidR="0023096F" w:rsidRPr="00AA6E09" w:rsidRDefault="0023096F" w:rsidP="0023096F">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Powierzchnia użytkowa inwestycji Archiwum Państwowego w Szczecinie objęta wsparciem  Programu „Archiwa” [m</w:t>
            </w:r>
            <w:r w:rsidRPr="00AA6E09">
              <w:rPr>
                <w:rFonts w:ascii="Times New Roman" w:eastAsia="Times New Roman" w:hAnsi="Times New Roman" w:cs="Times New Roman"/>
                <w:sz w:val="16"/>
                <w:szCs w:val="16"/>
                <w:vertAlign w:val="superscript"/>
                <w:lang w:eastAsia="pl-PL"/>
              </w:rPr>
              <w:t>2</w:t>
            </w:r>
            <w:r w:rsidRPr="00AA6E09">
              <w:rPr>
                <w:rFonts w:ascii="Times New Roman" w:eastAsia="Times New Roman" w:hAnsi="Times New Roman" w:cs="Times New Roman"/>
                <w:sz w:val="16"/>
                <w:szCs w:val="16"/>
                <w:lang w:eastAsia="pl-PL"/>
              </w:rPr>
              <w:t>]</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D8B4A43" w14:textId="7339FCC7" w:rsidR="0023096F" w:rsidRPr="00AA6E09" w:rsidRDefault="0023096F" w:rsidP="0023096F">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Priorytet 5 Programu "Archiwa"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63ACF528" w14:textId="3851B3D7" w:rsidR="0023096F" w:rsidRPr="00AA6E09" w:rsidRDefault="0023096F" w:rsidP="0023096F">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7D45F371" w14:textId="3FCD7FD2" w:rsidR="0023096F" w:rsidRPr="00AA6E09" w:rsidRDefault="0023096F" w:rsidP="0023096F">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9430,17</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7F99362D" w14:textId="66DC56D1"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33C04D91" w14:textId="2DFB730F"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36C78D5" w14:textId="0843200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23647652" w14:textId="12301AB7"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601BF3D7" w14:textId="5A7D891D"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2B6666F5" w14:textId="1D0204F0"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12889568" w14:textId="71843823"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1CD86670" w14:textId="786A8575"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34DE9E3F" w14:textId="298EC554"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5B699C45" w14:textId="6534E9AD"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7D9CE48B" w14:textId="39F57A99"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06F8B4C4" w14:textId="196D16E0"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0E3B77E2" w14:textId="09135A4F"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1A72C0D1" w14:textId="69C3E952"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3F5BCFBE" w14:textId="227FC09A"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60" w:type="dxa"/>
            <w:tcBorders>
              <w:top w:val="nil"/>
              <w:left w:val="nil"/>
              <w:bottom w:val="single" w:sz="8" w:space="0" w:color="auto"/>
              <w:right w:val="single" w:sz="8" w:space="0" w:color="auto"/>
            </w:tcBorders>
            <w:shd w:val="clear" w:color="auto" w:fill="auto"/>
            <w:vAlign w:val="center"/>
            <w:hideMark/>
          </w:tcPr>
          <w:p w14:paraId="403D803E" w14:textId="62B4630F"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503" w:type="dxa"/>
            <w:tcBorders>
              <w:top w:val="nil"/>
              <w:left w:val="nil"/>
              <w:bottom w:val="single" w:sz="8" w:space="0" w:color="auto"/>
              <w:right w:val="single" w:sz="8" w:space="0" w:color="auto"/>
            </w:tcBorders>
            <w:shd w:val="clear" w:color="auto" w:fill="auto"/>
            <w:vAlign w:val="center"/>
          </w:tcPr>
          <w:p w14:paraId="3FCAE3C6" w14:textId="1B2D16B1"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proofErr w:type="spellStart"/>
            <w:r w:rsidRPr="00AA6E09">
              <w:rPr>
                <w:rFonts w:ascii="Times New Roman" w:hAnsi="Times New Roman" w:cs="Times New Roman"/>
                <w:color w:val="FF0000"/>
                <w:sz w:val="16"/>
                <w:szCs w:val="16"/>
              </w:rPr>
              <w:t>n.d</w:t>
            </w:r>
            <w:proofErr w:type="spellEnd"/>
            <w:r w:rsidRPr="00AA6E09">
              <w:rPr>
                <w:rFonts w:ascii="Times New Roman" w:hAnsi="Times New Roman" w:cs="Times New Roman"/>
                <w:color w:val="FF0000"/>
                <w:sz w:val="16"/>
                <w:szCs w:val="16"/>
              </w:rPr>
              <w:t>.</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26DAAA9" w14:textId="78E9E388" w:rsidR="0023096F" w:rsidRPr="00AA6E09" w:rsidRDefault="0023096F" w:rsidP="0023096F">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1438CA99" w14:textId="77777777" w:rsidR="0023096F" w:rsidRPr="00AA6E09" w:rsidRDefault="0023096F" w:rsidP="0023096F">
            <w:pPr>
              <w:spacing w:line="240" w:lineRule="auto"/>
              <w:jc w:val="left"/>
              <w:rPr>
                <w:rFonts w:ascii="Times New Roman" w:eastAsia="Times New Roman" w:hAnsi="Times New Roman" w:cs="Times New Roman"/>
                <w:sz w:val="16"/>
                <w:szCs w:val="16"/>
                <w:lang w:eastAsia="pl-PL"/>
              </w:rPr>
            </w:pPr>
          </w:p>
        </w:tc>
      </w:tr>
      <w:tr w:rsidR="00A10773" w:rsidRPr="00510D2F" w14:paraId="5995EC5E" w14:textId="77777777" w:rsidTr="00510D2F">
        <w:trPr>
          <w:trHeight w:val="6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46B6A73"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CG_R_1</w:t>
            </w:r>
          </w:p>
        </w:tc>
        <w:tc>
          <w:tcPr>
            <w:tcW w:w="777" w:type="dxa"/>
            <w:tcBorders>
              <w:top w:val="nil"/>
              <w:left w:val="nil"/>
              <w:bottom w:val="single" w:sz="8" w:space="0" w:color="auto"/>
              <w:right w:val="single" w:sz="8" w:space="0" w:color="auto"/>
            </w:tcBorders>
            <w:shd w:val="clear" w:color="000000" w:fill="D9D9D9"/>
            <w:vAlign w:val="center"/>
            <w:hideMark/>
          </w:tcPr>
          <w:p w14:paraId="67DF949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07555F3F" w14:textId="74D605A9"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Minimalny metraż półek w Archiwum Państwowym w Szczecinie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133B24D" w14:textId="0FD75945"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674C1993" w14:textId="1F399BBD"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6D7E01ED" w14:textId="43D6EB3C"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37534,4</w:t>
            </w:r>
          </w:p>
        </w:tc>
        <w:tc>
          <w:tcPr>
            <w:tcW w:w="560" w:type="dxa"/>
            <w:tcBorders>
              <w:top w:val="nil"/>
              <w:left w:val="nil"/>
              <w:bottom w:val="single" w:sz="8" w:space="0" w:color="auto"/>
              <w:right w:val="single" w:sz="8" w:space="0" w:color="auto"/>
            </w:tcBorders>
            <w:shd w:val="clear" w:color="auto" w:fill="auto"/>
            <w:vAlign w:val="center"/>
            <w:hideMark/>
          </w:tcPr>
          <w:p w14:paraId="161CE606" w14:textId="4867E43C"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25000</w:t>
            </w:r>
          </w:p>
        </w:tc>
        <w:tc>
          <w:tcPr>
            <w:tcW w:w="560" w:type="dxa"/>
            <w:tcBorders>
              <w:top w:val="nil"/>
              <w:left w:val="nil"/>
              <w:bottom w:val="single" w:sz="8" w:space="0" w:color="auto"/>
              <w:right w:val="single" w:sz="8" w:space="0" w:color="auto"/>
            </w:tcBorders>
            <w:shd w:val="clear" w:color="auto" w:fill="auto"/>
            <w:vAlign w:val="center"/>
            <w:hideMark/>
          </w:tcPr>
          <w:p w14:paraId="6DB130A5" w14:textId="5906E7CC"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26000</w:t>
            </w:r>
          </w:p>
        </w:tc>
        <w:tc>
          <w:tcPr>
            <w:tcW w:w="560" w:type="dxa"/>
            <w:tcBorders>
              <w:top w:val="nil"/>
              <w:left w:val="nil"/>
              <w:bottom w:val="single" w:sz="8" w:space="0" w:color="auto"/>
              <w:right w:val="single" w:sz="8" w:space="0" w:color="auto"/>
            </w:tcBorders>
            <w:shd w:val="clear" w:color="auto" w:fill="auto"/>
            <w:vAlign w:val="center"/>
            <w:hideMark/>
          </w:tcPr>
          <w:p w14:paraId="41A41A2F" w14:textId="46A0F97D"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26000</w:t>
            </w:r>
          </w:p>
        </w:tc>
        <w:tc>
          <w:tcPr>
            <w:tcW w:w="560" w:type="dxa"/>
            <w:tcBorders>
              <w:top w:val="nil"/>
              <w:left w:val="nil"/>
              <w:bottom w:val="single" w:sz="8" w:space="0" w:color="auto"/>
              <w:right w:val="single" w:sz="8" w:space="0" w:color="auto"/>
            </w:tcBorders>
            <w:shd w:val="clear" w:color="auto" w:fill="auto"/>
            <w:vAlign w:val="center"/>
            <w:hideMark/>
          </w:tcPr>
          <w:p w14:paraId="4F8D5ACF" w14:textId="390E491D"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27000</w:t>
            </w:r>
          </w:p>
        </w:tc>
        <w:tc>
          <w:tcPr>
            <w:tcW w:w="560" w:type="dxa"/>
            <w:tcBorders>
              <w:top w:val="nil"/>
              <w:left w:val="nil"/>
              <w:bottom w:val="single" w:sz="8" w:space="0" w:color="auto"/>
              <w:right w:val="single" w:sz="8" w:space="0" w:color="auto"/>
            </w:tcBorders>
            <w:shd w:val="clear" w:color="auto" w:fill="auto"/>
            <w:vAlign w:val="center"/>
            <w:hideMark/>
          </w:tcPr>
          <w:p w14:paraId="7CE199F4" w14:textId="49EBD1B0"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27000</w:t>
            </w:r>
          </w:p>
        </w:tc>
        <w:tc>
          <w:tcPr>
            <w:tcW w:w="560" w:type="dxa"/>
            <w:tcBorders>
              <w:top w:val="nil"/>
              <w:left w:val="nil"/>
              <w:bottom w:val="single" w:sz="8" w:space="0" w:color="auto"/>
              <w:right w:val="single" w:sz="8" w:space="0" w:color="auto"/>
            </w:tcBorders>
            <w:shd w:val="clear" w:color="auto" w:fill="auto"/>
            <w:vAlign w:val="center"/>
            <w:hideMark/>
          </w:tcPr>
          <w:p w14:paraId="75DC0EE9" w14:textId="5F59DAAF"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28000</w:t>
            </w:r>
          </w:p>
        </w:tc>
        <w:tc>
          <w:tcPr>
            <w:tcW w:w="560" w:type="dxa"/>
            <w:tcBorders>
              <w:top w:val="nil"/>
              <w:left w:val="nil"/>
              <w:bottom w:val="single" w:sz="8" w:space="0" w:color="auto"/>
              <w:right w:val="single" w:sz="8" w:space="0" w:color="auto"/>
            </w:tcBorders>
            <w:shd w:val="clear" w:color="auto" w:fill="auto"/>
            <w:vAlign w:val="center"/>
            <w:hideMark/>
          </w:tcPr>
          <w:p w14:paraId="163508CB" w14:textId="226499BA"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28000</w:t>
            </w:r>
          </w:p>
        </w:tc>
        <w:tc>
          <w:tcPr>
            <w:tcW w:w="560" w:type="dxa"/>
            <w:tcBorders>
              <w:top w:val="nil"/>
              <w:left w:val="nil"/>
              <w:bottom w:val="single" w:sz="8" w:space="0" w:color="auto"/>
              <w:right w:val="single" w:sz="8" w:space="0" w:color="auto"/>
            </w:tcBorders>
            <w:shd w:val="clear" w:color="auto" w:fill="auto"/>
            <w:vAlign w:val="center"/>
            <w:hideMark/>
          </w:tcPr>
          <w:p w14:paraId="0B9F08E0" w14:textId="70B3AACC"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29000</w:t>
            </w:r>
          </w:p>
        </w:tc>
        <w:tc>
          <w:tcPr>
            <w:tcW w:w="560" w:type="dxa"/>
            <w:tcBorders>
              <w:top w:val="nil"/>
              <w:left w:val="nil"/>
              <w:bottom w:val="single" w:sz="8" w:space="0" w:color="auto"/>
              <w:right w:val="single" w:sz="8" w:space="0" w:color="auto"/>
            </w:tcBorders>
            <w:shd w:val="clear" w:color="auto" w:fill="auto"/>
            <w:vAlign w:val="center"/>
            <w:hideMark/>
          </w:tcPr>
          <w:p w14:paraId="6F242488" w14:textId="67F4E0C6"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30000</w:t>
            </w:r>
          </w:p>
        </w:tc>
        <w:tc>
          <w:tcPr>
            <w:tcW w:w="560" w:type="dxa"/>
            <w:tcBorders>
              <w:top w:val="nil"/>
              <w:left w:val="nil"/>
              <w:bottom w:val="single" w:sz="8" w:space="0" w:color="auto"/>
              <w:right w:val="single" w:sz="8" w:space="0" w:color="auto"/>
            </w:tcBorders>
            <w:shd w:val="clear" w:color="auto" w:fill="auto"/>
            <w:vAlign w:val="center"/>
            <w:hideMark/>
          </w:tcPr>
          <w:p w14:paraId="589A6739" w14:textId="566DF527"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31000</w:t>
            </w:r>
          </w:p>
        </w:tc>
        <w:tc>
          <w:tcPr>
            <w:tcW w:w="560" w:type="dxa"/>
            <w:tcBorders>
              <w:top w:val="nil"/>
              <w:left w:val="nil"/>
              <w:bottom w:val="single" w:sz="8" w:space="0" w:color="auto"/>
              <w:right w:val="single" w:sz="8" w:space="0" w:color="auto"/>
            </w:tcBorders>
            <w:shd w:val="clear" w:color="auto" w:fill="auto"/>
            <w:vAlign w:val="center"/>
            <w:hideMark/>
          </w:tcPr>
          <w:p w14:paraId="3676CC40" w14:textId="0FAD608B"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32000</w:t>
            </w:r>
          </w:p>
        </w:tc>
        <w:tc>
          <w:tcPr>
            <w:tcW w:w="560" w:type="dxa"/>
            <w:tcBorders>
              <w:top w:val="nil"/>
              <w:left w:val="nil"/>
              <w:bottom w:val="single" w:sz="8" w:space="0" w:color="auto"/>
              <w:right w:val="single" w:sz="8" w:space="0" w:color="auto"/>
            </w:tcBorders>
            <w:shd w:val="clear" w:color="auto" w:fill="auto"/>
            <w:vAlign w:val="center"/>
            <w:hideMark/>
          </w:tcPr>
          <w:p w14:paraId="0686853A" w14:textId="618F946D"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33000</w:t>
            </w:r>
          </w:p>
        </w:tc>
        <w:tc>
          <w:tcPr>
            <w:tcW w:w="560" w:type="dxa"/>
            <w:tcBorders>
              <w:top w:val="nil"/>
              <w:left w:val="nil"/>
              <w:bottom w:val="single" w:sz="8" w:space="0" w:color="auto"/>
              <w:right w:val="single" w:sz="8" w:space="0" w:color="auto"/>
            </w:tcBorders>
            <w:shd w:val="clear" w:color="auto" w:fill="auto"/>
            <w:vAlign w:val="center"/>
            <w:hideMark/>
          </w:tcPr>
          <w:p w14:paraId="71B1AA9B" w14:textId="5265A231"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34000</w:t>
            </w:r>
          </w:p>
        </w:tc>
        <w:tc>
          <w:tcPr>
            <w:tcW w:w="560" w:type="dxa"/>
            <w:tcBorders>
              <w:top w:val="nil"/>
              <w:left w:val="nil"/>
              <w:bottom w:val="single" w:sz="8" w:space="0" w:color="auto"/>
              <w:right w:val="single" w:sz="8" w:space="0" w:color="auto"/>
            </w:tcBorders>
            <w:shd w:val="clear" w:color="auto" w:fill="auto"/>
            <w:vAlign w:val="center"/>
            <w:hideMark/>
          </w:tcPr>
          <w:p w14:paraId="47EAE06A" w14:textId="09B9FDA8"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35000</w:t>
            </w:r>
          </w:p>
        </w:tc>
        <w:tc>
          <w:tcPr>
            <w:tcW w:w="560" w:type="dxa"/>
            <w:tcBorders>
              <w:top w:val="nil"/>
              <w:left w:val="nil"/>
              <w:bottom w:val="single" w:sz="8" w:space="0" w:color="auto"/>
              <w:right w:val="single" w:sz="8" w:space="0" w:color="auto"/>
            </w:tcBorders>
            <w:shd w:val="clear" w:color="auto" w:fill="auto"/>
            <w:vAlign w:val="center"/>
            <w:hideMark/>
          </w:tcPr>
          <w:p w14:paraId="18B00FC3" w14:textId="4FE19025"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36000</w:t>
            </w:r>
          </w:p>
        </w:tc>
        <w:tc>
          <w:tcPr>
            <w:tcW w:w="560" w:type="dxa"/>
            <w:tcBorders>
              <w:top w:val="nil"/>
              <w:left w:val="nil"/>
              <w:bottom w:val="single" w:sz="8" w:space="0" w:color="auto"/>
              <w:right w:val="single" w:sz="8" w:space="0" w:color="auto"/>
            </w:tcBorders>
            <w:shd w:val="clear" w:color="auto" w:fill="auto"/>
            <w:vAlign w:val="center"/>
            <w:hideMark/>
          </w:tcPr>
          <w:p w14:paraId="355969BB" w14:textId="5AE6800F"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37534,4</w:t>
            </w:r>
          </w:p>
        </w:tc>
        <w:tc>
          <w:tcPr>
            <w:tcW w:w="503" w:type="dxa"/>
            <w:tcBorders>
              <w:top w:val="nil"/>
              <w:left w:val="nil"/>
              <w:bottom w:val="single" w:sz="8" w:space="0" w:color="auto"/>
              <w:right w:val="single" w:sz="8" w:space="0" w:color="auto"/>
            </w:tcBorders>
            <w:shd w:val="clear" w:color="auto" w:fill="auto"/>
            <w:vAlign w:val="center"/>
          </w:tcPr>
          <w:p w14:paraId="05636D12" w14:textId="57CBB32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37534,4</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423A061F" w14:textId="6590F71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4709AF46"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3215B996" w14:textId="77777777" w:rsidTr="00510D2F">
        <w:trPr>
          <w:trHeight w:val="69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799A71D"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CG_R_2</w:t>
            </w:r>
          </w:p>
        </w:tc>
        <w:tc>
          <w:tcPr>
            <w:tcW w:w="777" w:type="dxa"/>
            <w:tcBorders>
              <w:top w:val="nil"/>
              <w:left w:val="nil"/>
              <w:bottom w:val="single" w:sz="8" w:space="0" w:color="auto"/>
              <w:right w:val="single" w:sz="8" w:space="0" w:color="auto"/>
            </w:tcBorders>
            <w:shd w:val="clear" w:color="000000" w:fill="D9D9D9"/>
            <w:vAlign w:val="center"/>
            <w:hideMark/>
          </w:tcPr>
          <w:p w14:paraId="0CAD02F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64587CA0"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Metraż przejętych materiałów archiwalnych przez Archiwum Państwowe w Szczecinie [m.b.]</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31B1E25D" w14:textId="62DBCA14"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1045D444" w14:textId="75F3B6BC"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61ECFD4F" w14:textId="6718DBE8"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27500</w:t>
            </w:r>
          </w:p>
        </w:tc>
        <w:tc>
          <w:tcPr>
            <w:tcW w:w="560" w:type="dxa"/>
            <w:tcBorders>
              <w:top w:val="nil"/>
              <w:left w:val="nil"/>
              <w:bottom w:val="single" w:sz="8" w:space="0" w:color="auto"/>
              <w:right w:val="single" w:sz="8" w:space="0" w:color="auto"/>
            </w:tcBorders>
            <w:shd w:val="clear" w:color="auto" w:fill="auto"/>
            <w:vAlign w:val="center"/>
            <w:hideMark/>
          </w:tcPr>
          <w:p w14:paraId="5BBE99E9" w14:textId="01F63E42"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20000</w:t>
            </w:r>
          </w:p>
        </w:tc>
        <w:tc>
          <w:tcPr>
            <w:tcW w:w="560" w:type="dxa"/>
            <w:tcBorders>
              <w:top w:val="nil"/>
              <w:left w:val="nil"/>
              <w:bottom w:val="single" w:sz="8" w:space="0" w:color="auto"/>
              <w:right w:val="single" w:sz="8" w:space="0" w:color="auto"/>
            </w:tcBorders>
            <w:shd w:val="clear" w:color="auto" w:fill="auto"/>
            <w:vAlign w:val="center"/>
            <w:hideMark/>
          </w:tcPr>
          <w:p w14:paraId="3A237429" w14:textId="653B786A"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20500</w:t>
            </w:r>
          </w:p>
        </w:tc>
        <w:tc>
          <w:tcPr>
            <w:tcW w:w="560" w:type="dxa"/>
            <w:tcBorders>
              <w:top w:val="nil"/>
              <w:left w:val="nil"/>
              <w:bottom w:val="single" w:sz="8" w:space="0" w:color="auto"/>
              <w:right w:val="single" w:sz="8" w:space="0" w:color="auto"/>
            </w:tcBorders>
            <w:shd w:val="clear" w:color="auto" w:fill="auto"/>
            <w:vAlign w:val="center"/>
            <w:hideMark/>
          </w:tcPr>
          <w:p w14:paraId="7D2C0DAD" w14:textId="291C8E0F"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21000</w:t>
            </w:r>
          </w:p>
        </w:tc>
        <w:tc>
          <w:tcPr>
            <w:tcW w:w="560" w:type="dxa"/>
            <w:tcBorders>
              <w:top w:val="nil"/>
              <w:left w:val="nil"/>
              <w:bottom w:val="single" w:sz="8" w:space="0" w:color="auto"/>
              <w:right w:val="single" w:sz="8" w:space="0" w:color="auto"/>
            </w:tcBorders>
            <w:shd w:val="clear" w:color="auto" w:fill="auto"/>
            <w:vAlign w:val="center"/>
            <w:hideMark/>
          </w:tcPr>
          <w:p w14:paraId="1E159C50" w14:textId="78DC7A76"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21500</w:t>
            </w:r>
          </w:p>
        </w:tc>
        <w:tc>
          <w:tcPr>
            <w:tcW w:w="560" w:type="dxa"/>
            <w:tcBorders>
              <w:top w:val="nil"/>
              <w:left w:val="nil"/>
              <w:bottom w:val="single" w:sz="8" w:space="0" w:color="auto"/>
              <w:right w:val="single" w:sz="8" w:space="0" w:color="auto"/>
            </w:tcBorders>
            <w:shd w:val="clear" w:color="auto" w:fill="auto"/>
            <w:vAlign w:val="center"/>
            <w:hideMark/>
          </w:tcPr>
          <w:p w14:paraId="3E1A6348" w14:textId="326B97BC"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22000</w:t>
            </w:r>
          </w:p>
        </w:tc>
        <w:tc>
          <w:tcPr>
            <w:tcW w:w="560" w:type="dxa"/>
            <w:tcBorders>
              <w:top w:val="nil"/>
              <w:left w:val="nil"/>
              <w:bottom w:val="single" w:sz="8" w:space="0" w:color="auto"/>
              <w:right w:val="single" w:sz="8" w:space="0" w:color="auto"/>
            </w:tcBorders>
            <w:shd w:val="clear" w:color="auto" w:fill="auto"/>
            <w:vAlign w:val="center"/>
            <w:hideMark/>
          </w:tcPr>
          <w:p w14:paraId="155FA02B" w14:textId="3D72F1A8"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22500</w:t>
            </w:r>
          </w:p>
        </w:tc>
        <w:tc>
          <w:tcPr>
            <w:tcW w:w="560" w:type="dxa"/>
            <w:tcBorders>
              <w:top w:val="nil"/>
              <w:left w:val="nil"/>
              <w:bottom w:val="single" w:sz="8" w:space="0" w:color="auto"/>
              <w:right w:val="single" w:sz="8" w:space="0" w:color="auto"/>
            </w:tcBorders>
            <w:shd w:val="clear" w:color="auto" w:fill="auto"/>
            <w:vAlign w:val="center"/>
            <w:hideMark/>
          </w:tcPr>
          <w:p w14:paraId="10905163" w14:textId="045FA299"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23000</w:t>
            </w:r>
          </w:p>
        </w:tc>
        <w:tc>
          <w:tcPr>
            <w:tcW w:w="560" w:type="dxa"/>
            <w:tcBorders>
              <w:top w:val="nil"/>
              <w:left w:val="nil"/>
              <w:bottom w:val="single" w:sz="8" w:space="0" w:color="auto"/>
              <w:right w:val="single" w:sz="8" w:space="0" w:color="auto"/>
            </w:tcBorders>
            <w:shd w:val="clear" w:color="auto" w:fill="auto"/>
            <w:vAlign w:val="center"/>
            <w:hideMark/>
          </w:tcPr>
          <w:p w14:paraId="0B8F0C8C" w14:textId="26A8565E"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23500</w:t>
            </w:r>
          </w:p>
        </w:tc>
        <w:tc>
          <w:tcPr>
            <w:tcW w:w="560" w:type="dxa"/>
            <w:tcBorders>
              <w:top w:val="nil"/>
              <w:left w:val="nil"/>
              <w:bottom w:val="single" w:sz="8" w:space="0" w:color="auto"/>
              <w:right w:val="single" w:sz="8" w:space="0" w:color="auto"/>
            </w:tcBorders>
            <w:shd w:val="clear" w:color="auto" w:fill="auto"/>
            <w:vAlign w:val="center"/>
            <w:hideMark/>
          </w:tcPr>
          <w:p w14:paraId="09E11893" w14:textId="3C0B7805"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24000</w:t>
            </w:r>
          </w:p>
        </w:tc>
        <w:tc>
          <w:tcPr>
            <w:tcW w:w="560" w:type="dxa"/>
            <w:tcBorders>
              <w:top w:val="nil"/>
              <w:left w:val="nil"/>
              <w:bottom w:val="single" w:sz="8" w:space="0" w:color="auto"/>
              <w:right w:val="single" w:sz="8" w:space="0" w:color="auto"/>
            </w:tcBorders>
            <w:shd w:val="clear" w:color="auto" w:fill="auto"/>
            <w:vAlign w:val="center"/>
            <w:hideMark/>
          </w:tcPr>
          <w:p w14:paraId="1B787E58" w14:textId="1512F1FD"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24500</w:t>
            </w:r>
          </w:p>
        </w:tc>
        <w:tc>
          <w:tcPr>
            <w:tcW w:w="560" w:type="dxa"/>
            <w:tcBorders>
              <w:top w:val="nil"/>
              <w:left w:val="nil"/>
              <w:bottom w:val="single" w:sz="8" w:space="0" w:color="auto"/>
              <w:right w:val="single" w:sz="8" w:space="0" w:color="auto"/>
            </w:tcBorders>
            <w:shd w:val="clear" w:color="auto" w:fill="auto"/>
            <w:vAlign w:val="center"/>
            <w:hideMark/>
          </w:tcPr>
          <w:p w14:paraId="7893BF9F" w14:textId="555CB7DD"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25000</w:t>
            </w:r>
          </w:p>
        </w:tc>
        <w:tc>
          <w:tcPr>
            <w:tcW w:w="560" w:type="dxa"/>
            <w:tcBorders>
              <w:top w:val="nil"/>
              <w:left w:val="nil"/>
              <w:bottom w:val="single" w:sz="8" w:space="0" w:color="auto"/>
              <w:right w:val="single" w:sz="8" w:space="0" w:color="auto"/>
            </w:tcBorders>
            <w:shd w:val="clear" w:color="auto" w:fill="auto"/>
            <w:vAlign w:val="center"/>
            <w:hideMark/>
          </w:tcPr>
          <w:p w14:paraId="572B25CE" w14:textId="4E5BF13B"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25500</w:t>
            </w:r>
          </w:p>
        </w:tc>
        <w:tc>
          <w:tcPr>
            <w:tcW w:w="560" w:type="dxa"/>
            <w:tcBorders>
              <w:top w:val="nil"/>
              <w:left w:val="nil"/>
              <w:bottom w:val="single" w:sz="8" w:space="0" w:color="auto"/>
              <w:right w:val="single" w:sz="8" w:space="0" w:color="auto"/>
            </w:tcBorders>
            <w:shd w:val="clear" w:color="auto" w:fill="auto"/>
            <w:vAlign w:val="center"/>
            <w:hideMark/>
          </w:tcPr>
          <w:p w14:paraId="2D56312B" w14:textId="5ECF26F2"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26000</w:t>
            </w:r>
          </w:p>
        </w:tc>
        <w:tc>
          <w:tcPr>
            <w:tcW w:w="560" w:type="dxa"/>
            <w:tcBorders>
              <w:top w:val="nil"/>
              <w:left w:val="nil"/>
              <w:bottom w:val="single" w:sz="8" w:space="0" w:color="auto"/>
              <w:right w:val="single" w:sz="8" w:space="0" w:color="auto"/>
            </w:tcBorders>
            <w:shd w:val="clear" w:color="auto" w:fill="auto"/>
            <w:vAlign w:val="center"/>
            <w:hideMark/>
          </w:tcPr>
          <w:p w14:paraId="5EA91696" w14:textId="04ADE6FD"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26500</w:t>
            </w:r>
          </w:p>
        </w:tc>
        <w:tc>
          <w:tcPr>
            <w:tcW w:w="560" w:type="dxa"/>
            <w:tcBorders>
              <w:top w:val="nil"/>
              <w:left w:val="nil"/>
              <w:bottom w:val="single" w:sz="8" w:space="0" w:color="auto"/>
              <w:right w:val="single" w:sz="8" w:space="0" w:color="auto"/>
            </w:tcBorders>
            <w:shd w:val="clear" w:color="auto" w:fill="auto"/>
            <w:vAlign w:val="center"/>
            <w:hideMark/>
          </w:tcPr>
          <w:p w14:paraId="17D45BC6" w14:textId="2ADEF2B9"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27000</w:t>
            </w:r>
          </w:p>
        </w:tc>
        <w:tc>
          <w:tcPr>
            <w:tcW w:w="560" w:type="dxa"/>
            <w:tcBorders>
              <w:top w:val="nil"/>
              <w:left w:val="nil"/>
              <w:bottom w:val="single" w:sz="8" w:space="0" w:color="auto"/>
              <w:right w:val="single" w:sz="8" w:space="0" w:color="auto"/>
            </w:tcBorders>
            <w:shd w:val="clear" w:color="auto" w:fill="auto"/>
            <w:vAlign w:val="center"/>
            <w:hideMark/>
          </w:tcPr>
          <w:p w14:paraId="48D18841" w14:textId="4B23ABC2" w:rsidR="003C0DAD" w:rsidRPr="00510D2F"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27500</w:t>
            </w:r>
          </w:p>
        </w:tc>
        <w:tc>
          <w:tcPr>
            <w:tcW w:w="503" w:type="dxa"/>
            <w:tcBorders>
              <w:top w:val="nil"/>
              <w:left w:val="nil"/>
              <w:bottom w:val="single" w:sz="8" w:space="0" w:color="auto"/>
              <w:right w:val="single" w:sz="8" w:space="0" w:color="auto"/>
            </w:tcBorders>
            <w:shd w:val="clear" w:color="auto" w:fill="auto"/>
            <w:vAlign w:val="center"/>
          </w:tcPr>
          <w:p w14:paraId="2F33440A" w14:textId="32811E5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27500</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296510D6" w14:textId="525C04D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2543B8D0"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158C111A" w14:textId="77777777" w:rsidTr="00510D2F">
        <w:trPr>
          <w:trHeight w:val="961"/>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067D87E9"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CG_R_3</w:t>
            </w:r>
          </w:p>
        </w:tc>
        <w:tc>
          <w:tcPr>
            <w:tcW w:w="777" w:type="dxa"/>
            <w:tcBorders>
              <w:top w:val="nil"/>
              <w:left w:val="nil"/>
              <w:bottom w:val="single" w:sz="8" w:space="0" w:color="auto"/>
              <w:right w:val="single" w:sz="8" w:space="0" w:color="auto"/>
            </w:tcBorders>
            <w:shd w:val="clear" w:color="000000" w:fill="D9D9D9"/>
            <w:vAlign w:val="center"/>
            <w:hideMark/>
          </w:tcPr>
          <w:p w14:paraId="18D3B603"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0CFA45B1"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r w:rsidRPr="00AA6E09">
              <w:rPr>
                <w:rFonts w:ascii="Times New Roman" w:eastAsia="Times New Roman" w:hAnsi="Times New Roman" w:cs="Times New Roman"/>
                <w:sz w:val="16"/>
                <w:szCs w:val="16"/>
                <w:lang w:eastAsia="pl-PL"/>
              </w:rPr>
              <w:t>Liczba dni w roku, w których zachowana została prawidłowa temperatura i wilgotność w magazynach Archiwum Państwowego w Szczecinie</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78505E68" w14:textId="24E44A51"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3E42A415" w14:textId="401E57C0"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1D9D8D7A" w14:textId="4D56EB1F"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40493E9D" w14:textId="32CD4CB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4F3D6D7" w14:textId="0571D28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985CCB9" w14:textId="7F4A9A6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D0BAE26" w14:textId="7D171AF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424B296" w14:textId="06EEBBA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EE3E29B" w14:textId="56421C9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7794466" w14:textId="138A74D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241F311" w14:textId="69B1408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716B03D" w14:textId="5346160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C73DE91" w14:textId="74D1444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42E224F" w14:textId="54644AE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8E73566" w14:textId="64D1CA8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8F857E8" w14:textId="1448B4E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A512E8D" w14:textId="0571BA2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773DE2C" w14:textId="0F1BDF0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31EF6B4" w14:textId="297EAB2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32C0C67F" w14:textId="7B7997B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65EB447C" w14:textId="5CC5FE7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0DAF34DF"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45FB97C7" w14:textId="77777777" w:rsidTr="00510D2F">
        <w:trPr>
          <w:trHeight w:val="735"/>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3978CDDD"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CG_R_4</w:t>
            </w:r>
          </w:p>
        </w:tc>
        <w:tc>
          <w:tcPr>
            <w:tcW w:w="777" w:type="dxa"/>
            <w:tcBorders>
              <w:top w:val="nil"/>
              <w:left w:val="nil"/>
              <w:bottom w:val="single" w:sz="8" w:space="0" w:color="auto"/>
              <w:right w:val="single" w:sz="8" w:space="0" w:color="auto"/>
            </w:tcBorders>
            <w:shd w:val="clear" w:color="000000" w:fill="D9D9D9"/>
            <w:vAlign w:val="center"/>
            <w:hideMark/>
          </w:tcPr>
          <w:p w14:paraId="6A7E72B2"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10030796"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dni roboczych w roku, w których dostępna była pracownia konserwacji mokrej w Archiwum Państwowym w Szczecinie</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5F46AEB3" w14:textId="6503D23A"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35A9057C" w14:textId="45B25E35"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0443493" w14:textId="1400C292"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43A1ACAA" w14:textId="55EE17A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C69D79E" w14:textId="6212C0B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381846A" w14:textId="6924563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AC1C34E" w14:textId="387A3D1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66E574A" w14:textId="195031F6"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2175E17" w14:textId="7CDFA00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58178A3" w14:textId="2759983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2FDEEB7" w14:textId="1CD793B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2BBB2BA" w14:textId="6AFC6A9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5C47805" w14:textId="16A71BA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D3D0140" w14:textId="0AC3A49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865DF40" w14:textId="5CA2303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7325C69" w14:textId="6741D3A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21010E4" w14:textId="161B3D7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D64F87B" w14:textId="026944D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59D780D" w14:textId="1FC09AB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13AE5E6A" w14:textId="3AFD1C5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5135DD2" w14:textId="288BBBB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230305A0"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1E5F4189" w14:textId="77777777" w:rsidTr="00510D2F">
        <w:trPr>
          <w:trHeight w:val="735"/>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5FFA8029"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CG_R_5</w:t>
            </w:r>
          </w:p>
        </w:tc>
        <w:tc>
          <w:tcPr>
            <w:tcW w:w="777" w:type="dxa"/>
            <w:tcBorders>
              <w:top w:val="nil"/>
              <w:left w:val="nil"/>
              <w:bottom w:val="single" w:sz="8" w:space="0" w:color="auto"/>
              <w:right w:val="single" w:sz="8" w:space="0" w:color="auto"/>
            </w:tcBorders>
            <w:shd w:val="clear" w:color="000000" w:fill="D9D9D9"/>
            <w:vAlign w:val="center"/>
            <w:hideMark/>
          </w:tcPr>
          <w:p w14:paraId="2813A10D"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141648BE"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dni roboczych w roku, w których dostępna była pracownia konserwacji suchej w Archiwum Państwowym w Szczecinie</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35F14C68" w14:textId="1A70C039"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050D1225" w14:textId="1E7721B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617DB92E" w14:textId="702FBC07"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2F360C34" w14:textId="499C008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77EEF59" w14:textId="70074F7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BB0F59B" w14:textId="7E7949E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ECB3810" w14:textId="359307F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532A849" w14:textId="5D86722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36ED6B5" w14:textId="5B18E02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E2F9D98" w14:textId="1FF1020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3BDA0C5" w14:textId="6BCD69E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CCD6328" w14:textId="528130A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E61DB36" w14:textId="3C21F52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B236CBF" w14:textId="354D7D0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90FDC31" w14:textId="7DB5363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07F0092" w14:textId="557CB80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345A06D" w14:textId="0E7D3C0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1286910" w14:textId="1C4D645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16536135" w14:textId="4C54746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03F504BD" w14:textId="5F0302A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single" w:sz="4" w:space="0" w:color="auto"/>
              <w:bottom w:val="single" w:sz="8" w:space="0" w:color="auto"/>
              <w:right w:val="single" w:sz="8" w:space="0" w:color="auto"/>
            </w:tcBorders>
            <w:shd w:val="clear" w:color="000000" w:fill="D6DCE4"/>
            <w:vAlign w:val="center"/>
            <w:hideMark/>
          </w:tcPr>
          <w:p w14:paraId="17C4F24B" w14:textId="2368BBB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798FD805"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65A796E8" w14:textId="77777777" w:rsidTr="00510D2F">
        <w:trPr>
          <w:trHeight w:val="735"/>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4761F937"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lastRenderedPageBreak/>
              <w:t>CG_R_6</w:t>
            </w:r>
          </w:p>
        </w:tc>
        <w:tc>
          <w:tcPr>
            <w:tcW w:w="777" w:type="dxa"/>
            <w:tcBorders>
              <w:top w:val="nil"/>
              <w:left w:val="nil"/>
              <w:bottom w:val="single" w:sz="8" w:space="0" w:color="auto"/>
              <w:right w:val="single" w:sz="8" w:space="0" w:color="auto"/>
            </w:tcBorders>
            <w:shd w:val="clear" w:color="000000" w:fill="D9D9D9"/>
            <w:vAlign w:val="center"/>
            <w:hideMark/>
          </w:tcPr>
          <w:p w14:paraId="14A281A8"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3954D93B" w14:textId="206D7B4B"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dni roboczych w roku, w których dostępna była pracownia digitalizacji w Archiwum Państwowym w Szczecinie</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071E860D" w14:textId="728AF7D0"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39095D7E" w14:textId="1BF66D46"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37546A2A" w14:textId="1D31729B"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3C799A5C" w14:textId="7818D9A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02391BE" w14:textId="4552958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F9AE318" w14:textId="534FBB5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406C49E" w14:textId="08D712B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2B1C461" w14:textId="440ACA5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8C7950F" w14:textId="0F3DCF7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BAE0F6D" w14:textId="36A244E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F92C488" w14:textId="512C5C1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C8A59AB" w14:textId="67CF053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29EBACE" w14:textId="4E1E897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E7147D5" w14:textId="7798C37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ADD656F" w14:textId="327B4B3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A892FDD" w14:textId="46DBF11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BFDF146" w14:textId="1C3010C9"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81DE8EA" w14:textId="64AB59A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E7D34B8" w14:textId="3907E90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0D9886B7" w14:textId="7F8401E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nil"/>
              <w:bottom w:val="single" w:sz="8" w:space="0" w:color="auto"/>
              <w:right w:val="single" w:sz="8" w:space="0" w:color="auto"/>
            </w:tcBorders>
            <w:shd w:val="clear" w:color="000000" w:fill="D6DCE4"/>
            <w:vAlign w:val="center"/>
            <w:hideMark/>
          </w:tcPr>
          <w:p w14:paraId="045C5D46" w14:textId="69C38A2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66730584"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r w:rsidR="00A10773" w:rsidRPr="00510D2F" w14:paraId="345FB6DE" w14:textId="77777777" w:rsidTr="00510D2F">
        <w:trPr>
          <w:trHeight w:val="778"/>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14:paraId="69552915" w14:textId="77777777" w:rsidR="003C0DAD" w:rsidRPr="00AA6E09" w:rsidRDefault="003C0DAD" w:rsidP="003C0DAD">
            <w:pPr>
              <w:spacing w:line="240" w:lineRule="auto"/>
              <w:jc w:val="left"/>
              <w:rPr>
                <w:rFonts w:ascii="Times New Roman" w:eastAsia="Times New Roman" w:hAnsi="Times New Roman" w:cs="Times New Roman"/>
                <w:b/>
                <w:bCs/>
                <w:color w:val="000000"/>
                <w:sz w:val="16"/>
                <w:szCs w:val="16"/>
                <w:lang w:eastAsia="pl-PL"/>
              </w:rPr>
            </w:pPr>
            <w:r w:rsidRPr="00AA6E09">
              <w:rPr>
                <w:rFonts w:ascii="Times New Roman" w:eastAsia="Times New Roman" w:hAnsi="Times New Roman" w:cs="Times New Roman"/>
                <w:b/>
                <w:bCs/>
                <w:color w:val="000000"/>
                <w:sz w:val="16"/>
                <w:szCs w:val="16"/>
                <w:lang w:eastAsia="pl-PL"/>
              </w:rPr>
              <w:t>CG_R_7</w:t>
            </w:r>
          </w:p>
        </w:tc>
        <w:tc>
          <w:tcPr>
            <w:tcW w:w="777" w:type="dxa"/>
            <w:tcBorders>
              <w:top w:val="nil"/>
              <w:left w:val="nil"/>
              <w:bottom w:val="single" w:sz="8" w:space="0" w:color="auto"/>
              <w:right w:val="single" w:sz="8" w:space="0" w:color="auto"/>
            </w:tcBorders>
            <w:shd w:val="clear" w:color="000000" w:fill="D9D9D9"/>
            <w:vAlign w:val="center"/>
            <w:hideMark/>
          </w:tcPr>
          <w:p w14:paraId="0315EC90"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rezultat bezpośredni</w:t>
            </w:r>
          </w:p>
        </w:tc>
        <w:tc>
          <w:tcPr>
            <w:tcW w:w="1314" w:type="dxa"/>
            <w:tcBorders>
              <w:top w:val="nil"/>
              <w:left w:val="nil"/>
              <w:bottom w:val="single" w:sz="8" w:space="0" w:color="auto"/>
              <w:right w:val="single" w:sz="8" w:space="0" w:color="auto"/>
            </w:tcBorders>
            <w:shd w:val="clear" w:color="000000" w:fill="D9D9D9"/>
            <w:vAlign w:val="center"/>
            <w:hideMark/>
          </w:tcPr>
          <w:p w14:paraId="7B21134C" w14:textId="77777777" w:rsidR="003C0DAD" w:rsidRPr="00AA6E09" w:rsidRDefault="003C0DAD" w:rsidP="003C0DAD">
            <w:pPr>
              <w:spacing w:line="240" w:lineRule="auto"/>
              <w:jc w:val="left"/>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Liczba dni roboczych  w roku, w których dostępna była czytelnia w Archiwum Państwowym w Szczecinie</w:t>
            </w:r>
          </w:p>
        </w:tc>
        <w:tc>
          <w:tcPr>
            <w:tcW w:w="831" w:type="dxa"/>
            <w:tcBorders>
              <w:top w:val="nil"/>
              <w:left w:val="single" w:sz="8" w:space="0" w:color="auto"/>
              <w:bottom w:val="single" w:sz="8" w:space="0" w:color="auto"/>
              <w:right w:val="single" w:sz="8" w:space="0" w:color="auto"/>
            </w:tcBorders>
            <w:shd w:val="clear" w:color="000000" w:fill="F2F8EE"/>
            <w:vAlign w:val="center"/>
            <w:hideMark/>
          </w:tcPr>
          <w:p w14:paraId="3EEE3349" w14:textId="5A207BBE" w:rsidR="003C0DAD" w:rsidRPr="00AA6E09" w:rsidRDefault="003C0DAD" w:rsidP="003C0DAD">
            <w:pPr>
              <w:spacing w:line="240" w:lineRule="auto"/>
              <w:jc w:val="left"/>
              <w:rPr>
                <w:rFonts w:ascii="Times New Roman" w:eastAsia="Times New Roman" w:hAnsi="Times New Roman" w:cs="Times New Roman"/>
                <w:b/>
                <w:bCs/>
                <w:sz w:val="16"/>
                <w:szCs w:val="16"/>
                <w:lang w:eastAsia="pl-PL"/>
              </w:rPr>
            </w:pPr>
            <w:r w:rsidRPr="00AA6E09">
              <w:rPr>
                <w:rFonts w:ascii="Times New Roman" w:hAnsi="Times New Roman" w:cs="Times New Roman"/>
                <w:b/>
                <w:bCs/>
                <w:sz w:val="16"/>
                <w:szCs w:val="16"/>
              </w:rPr>
              <w:t xml:space="preserve">Priorytet 5 </w:t>
            </w:r>
            <w:r w:rsidR="000C5865" w:rsidRPr="00AA6E09">
              <w:rPr>
                <w:rFonts w:ascii="Times New Roman" w:hAnsi="Times New Roman" w:cs="Times New Roman"/>
                <w:b/>
                <w:bCs/>
                <w:sz w:val="16"/>
                <w:szCs w:val="16"/>
              </w:rPr>
              <w:t xml:space="preserve">Programu </w:t>
            </w:r>
            <w:r w:rsidRPr="00AA6E09">
              <w:rPr>
                <w:rFonts w:ascii="Times New Roman" w:hAnsi="Times New Roman" w:cs="Times New Roman"/>
                <w:b/>
                <w:bCs/>
                <w:sz w:val="16"/>
                <w:szCs w:val="16"/>
              </w:rPr>
              <w:t>"Archiwa"</w:t>
            </w:r>
          </w:p>
        </w:tc>
        <w:tc>
          <w:tcPr>
            <w:tcW w:w="583" w:type="dxa"/>
            <w:tcBorders>
              <w:top w:val="nil"/>
              <w:left w:val="single" w:sz="8" w:space="0" w:color="auto"/>
              <w:bottom w:val="single" w:sz="8" w:space="0" w:color="auto"/>
              <w:right w:val="single" w:sz="8" w:space="0" w:color="auto"/>
            </w:tcBorders>
            <w:shd w:val="clear" w:color="000000" w:fill="EDEDED"/>
            <w:vAlign w:val="center"/>
            <w:hideMark/>
          </w:tcPr>
          <w:p w14:paraId="53325ED8" w14:textId="4A1A2C65"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0</w:t>
            </w:r>
          </w:p>
        </w:tc>
        <w:tc>
          <w:tcPr>
            <w:tcW w:w="653" w:type="dxa"/>
            <w:tcBorders>
              <w:top w:val="nil"/>
              <w:left w:val="nil"/>
              <w:bottom w:val="single" w:sz="8" w:space="0" w:color="auto"/>
              <w:right w:val="single" w:sz="8" w:space="0" w:color="auto"/>
            </w:tcBorders>
            <w:shd w:val="clear" w:color="000000" w:fill="D6DCE4"/>
            <w:vAlign w:val="center"/>
            <w:hideMark/>
          </w:tcPr>
          <w:p w14:paraId="4E6D70D1" w14:textId="70B0CB98" w:rsidR="003C0DAD" w:rsidRPr="00AA6E09" w:rsidRDefault="003C0DAD" w:rsidP="003C0DAD">
            <w:pPr>
              <w:spacing w:line="240" w:lineRule="auto"/>
              <w:jc w:val="center"/>
              <w:rPr>
                <w:rFonts w:ascii="Times New Roman" w:eastAsia="Times New Roman" w:hAnsi="Times New Roman" w:cs="Times New Roman"/>
                <w:b/>
                <w:bCs/>
                <w:color w:val="000000"/>
                <w:sz w:val="16"/>
                <w:szCs w:val="16"/>
                <w:lang w:eastAsia="pl-PL"/>
              </w:rPr>
            </w:pPr>
            <w:r w:rsidRPr="00AA6E09">
              <w:rPr>
                <w:rFonts w:ascii="Times New Roman" w:hAnsi="Times New Roman" w:cs="Times New Roman"/>
                <w:b/>
                <w:bCs/>
                <w:color w:val="000000"/>
                <w:sz w:val="16"/>
                <w:szCs w:val="16"/>
              </w:rPr>
              <w:t>365</w:t>
            </w:r>
          </w:p>
        </w:tc>
        <w:tc>
          <w:tcPr>
            <w:tcW w:w="560" w:type="dxa"/>
            <w:tcBorders>
              <w:top w:val="nil"/>
              <w:left w:val="single" w:sz="8" w:space="0" w:color="auto"/>
              <w:bottom w:val="single" w:sz="8" w:space="0" w:color="auto"/>
              <w:right w:val="single" w:sz="8" w:space="0" w:color="auto"/>
            </w:tcBorders>
            <w:shd w:val="clear" w:color="auto" w:fill="auto"/>
            <w:vAlign w:val="center"/>
            <w:hideMark/>
          </w:tcPr>
          <w:p w14:paraId="578DCE6D" w14:textId="7144B5D8"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63516E4" w14:textId="6B00719B"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DBC2D39" w14:textId="79A06CE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71FE269" w14:textId="7D5A9A33"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D3DB5FA" w14:textId="3822F244"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537B1DDF" w14:textId="48EE8E82"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535DCFD" w14:textId="178F915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E6B9BBE" w14:textId="74B313F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3142ACF4" w14:textId="7DFB4EEC"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5F1D9E4" w14:textId="4CCA8347"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0A40E416" w14:textId="7C0164DA"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767AD4D0" w14:textId="43E687DF"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14331F0" w14:textId="12CADADD"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69DFA01F" w14:textId="72BE597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430EC098" w14:textId="3379130E"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60" w:type="dxa"/>
            <w:tcBorders>
              <w:top w:val="nil"/>
              <w:left w:val="nil"/>
              <w:bottom w:val="single" w:sz="8" w:space="0" w:color="auto"/>
              <w:right w:val="single" w:sz="8" w:space="0" w:color="auto"/>
            </w:tcBorders>
            <w:shd w:val="clear" w:color="auto" w:fill="auto"/>
            <w:vAlign w:val="center"/>
            <w:hideMark/>
          </w:tcPr>
          <w:p w14:paraId="27FF604F" w14:textId="225642A0"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503" w:type="dxa"/>
            <w:tcBorders>
              <w:top w:val="nil"/>
              <w:left w:val="nil"/>
              <w:bottom w:val="single" w:sz="8" w:space="0" w:color="auto"/>
              <w:right w:val="single" w:sz="8" w:space="0" w:color="auto"/>
            </w:tcBorders>
            <w:shd w:val="clear" w:color="auto" w:fill="auto"/>
            <w:vAlign w:val="center"/>
          </w:tcPr>
          <w:p w14:paraId="2F0E01AD" w14:textId="6246B011"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hAnsi="Times New Roman" w:cs="Times New Roman"/>
                <w:color w:val="000000"/>
                <w:sz w:val="16"/>
                <w:szCs w:val="16"/>
              </w:rPr>
              <w:t>365</w:t>
            </w:r>
          </w:p>
        </w:tc>
        <w:tc>
          <w:tcPr>
            <w:tcW w:w="1134" w:type="dxa"/>
            <w:tcBorders>
              <w:top w:val="nil"/>
              <w:left w:val="nil"/>
              <w:bottom w:val="single" w:sz="8" w:space="0" w:color="auto"/>
              <w:right w:val="single" w:sz="8" w:space="0" w:color="auto"/>
            </w:tcBorders>
            <w:shd w:val="clear" w:color="000000" w:fill="D6DCE4"/>
            <w:vAlign w:val="center"/>
            <w:hideMark/>
          </w:tcPr>
          <w:p w14:paraId="0B1E8F6B" w14:textId="2F74CDF5" w:rsidR="003C0DAD" w:rsidRPr="00AA6E09" w:rsidRDefault="003C0DAD" w:rsidP="003C0DAD">
            <w:pPr>
              <w:spacing w:line="240" w:lineRule="auto"/>
              <w:jc w:val="center"/>
              <w:rPr>
                <w:rFonts w:ascii="Times New Roman" w:eastAsia="Times New Roman" w:hAnsi="Times New Roman" w:cs="Times New Roman"/>
                <w:color w:val="000000"/>
                <w:sz w:val="16"/>
                <w:szCs w:val="16"/>
                <w:lang w:eastAsia="pl-PL"/>
              </w:rPr>
            </w:pPr>
            <w:r w:rsidRPr="00AA6E09">
              <w:rPr>
                <w:rFonts w:ascii="Times New Roman" w:eastAsia="Times New Roman" w:hAnsi="Times New Roman" w:cs="Times New Roman"/>
                <w:color w:val="000000"/>
                <w:sz w:val="16"/>
                <w:szCs w:val="16"/>
                <w:lang w:eastAsia="pl-PL"/>
              </w:rPr>
              <w:t>sprawozdania AP w Szczecinie</w:t>
            </w:r>
          </w:p>
        </w:tc>
        <w:tc>
          <w:tcPr>
            <w:tcW w:w="169" w:type="dxa"/>
            <w:vAlign w:val="center"/>
            <w:hideMark/>
          </w:tcPr>
          <w:p w14:paraId="2E70B1BF" w14:textId="77777777" w:rsidR="003C0DAD" w:rsidRPr="00AA6E09" w:rsidRDefault="003C0DAD" w:rsidP="003C0DAD">
            <w:pPr>
              <w:spacing w:line="240" w:lineRule="auto"/>
              <w:jc w:val="left"/>
              <w:rPr>
                <w:rFonts w:ascii="Times New Roman" w:eastAsia="Times New Roman" w:hAnsi="Times New Roman" w:cs="Times New Roman"/>
                <w:sz w:val="16"/>
                <w:szCs w:val="16"/>
                <w:lang w:eastAsia="pl-PL"/>
              </w:rPr>
            </w:pPr>
          </w:p>
        </w:tc>
      </w:tr>
    </w:tbl>
    <w:p w14:paraId="1FE07D65" w14:textId="77777777" w:rsidR="004A139F" w:rsidRPr="00CF1772" w:rsidRDefault="004A139F" w:rsidP="004A139F">
      <w:pPr>
        <w:spacing w:after="160" w:line="259" w:lineRule="auto"/>
        <w:jc w:val="left"/>
        <w:rPr>
          <w:rFonts w:ascii="Times New Roman" w:eastAsia="Calibri" w:hAnsi="Times New Roman" w:cs="Times New Roman"/>
          <w:sz w:val="22"/>
          <w:szCs w:val="22"/>
        </w:rPr>
        <w:sectPr w:rsidR="004A139F" w:rsidRPr="00CF1772" w:rsidSect="004A139F">
          <w:pgSz w:w="16838" w:h="11906" w:orient="landscape"/>
          <w:pgMar w:top="1134" w:right="851" w:bottom="1134" w:left="851" w:header="709" w:footer="709" w:gutter="0"/>
          <w:cols w:space="708"/>
          <w:docGrid w:linePitch="360"/>
        </w:sectPr>
      </w:pPr>
    </w:p>
    <w:p w14:paraId="5CD53FB4" w14:textId="0B6B2AE8" w:rsidR="002075DE" w:rsidRPr="00827F83" w:rsidRDefault="00F45620" w:rsidP="00827F83">
      <w:pPr>
        <w:spacing w:after="200" w:line="276" w:lineRule="auto"/>
        <w:jc w:val="left"/>
        <w:outlineLvl w:val="1"/>
        <w:rPr>
          <w:rFonts w:ascii="Times New Roman" w:eastAsia="Calibri" w:hAnsi="Times New Roman" w:cs="Times New Roman"/>
          <w:b/>
          <w:bCs/>
          <w:szCs w:val="24"/>
        </w:rPr>
      </w:pPr>
      <w:bookmarkStart w:id="631" w:name="_Toc110257010"/>
      <w:bookmarkStart w:id="632" w:name="_Toc110257472"/>
      <w:bookmarkStart w:id="633" w:name="_Toc110257553"/>
      <w:bookmarkStart w:id="634" w:name="_Toc53480530"/>
      <w:bookmarkStart w:id="635" w:name="_Toc126231131"/>
      <w:bookmarkEnd w:id="631"/>
      <w:bookmarkEnd w:id="632"/>
      <w:bookmarkEnd w:id="633"/>
      <w:r>
        <w:rPr>
          <w:rFonts w:ascii="Times New Roman" w:eastAsia="Calibri" w:hAnsi="Times New Roman" w:cs="Times New Roman"/>
          <w:b/>
          <w:szCs w:val="24"/>
        </w:rPr>
        <w:lastRenderedPageBreak/>
        <w:t xml:space="preserve">13. </w:t>
      </w:r>
      <w:r w:rsidR="002075DE" w:rsidRPr="00827F83">
        <w:rPr>
          <w:rFonts w:ascii="Times New Roman" w:eastAsia="Calibri" w:hAnsi="Times New Roman" w:cs="Times New Roman"/>
          <w:b/>
          <w:szCs w:val="24"/>
        </w:rPr>
        <w:t xml:space="preserve">Pomoc publiczna a </w:t>
      </w:r>
      <w:bookmarkEnd w:id="634"/>
      <w:r w:rsidR="008752DA">
        <w:rPr>
          <w:rFonts w:ascii="Times New Roman" w:eastAsia="Calibri" w:hAnsi="Times New Roman" w:cs="Times New Roman"/>
          <w:b/>
          <w:szCs w:val="24"/>
        </w:rPr>
        <w:t>P</w:t>
      </w:r>
      <w:r w:rsidR="00F87E0A">
        <w:rPr>
          <w:rFonts w:ascii="Times New Roman" w:eastAsia="Calibri" w:hAnsi="Times New Roman" w:cs="Times New Roman"/>
          <w:b/>
          <w:szCs w:val="24"/>
        </w:rPr>
        <w:t>rogram</w:t>
      </w:r>
      <w:r w:rsidR="002075DE" w:rsidRPr="00827F83">
        <w:rPr>
          <w:rFonts w:ascii="Times New Roman" w:eastAsia="Calibri" w:hAnsi="Times New Roman" w:cs="Times New Roman"/>
          <w:b/>
          <w:szCs w:val="24"/>
        </w:rPr>
        <w:t xml:space="preserve"> „Archiwa”</w:t>
      </w:r>
      <w:bookmarkEnd w:id="635"/>
    </w:p>
    <w:p w14:paraId="7BF9C4D6" w14:textId="053F4C7B" w:rsidR="002075DE" w:rsidRPr="00CF1772" w:rsidRDefault="002075DE" w:rsidP="002075DE">
      <w:pPr>
        <w:autoSpaceDE w:val="0"/>
        <w:autoSpaceDN w:val="0"/>
        <w:adjustRightInd w:val="0"/>
        <w:spacing w:before="120" w:after="120" w:line="276" w:lineRule="auto"/>
        <w:ind w:firstLine="709"/>
        <w:rPr>
          <w:rFonts w:ascii="Times New Roman" w:eastAsia="Calibri" w:hAnsi="Times New Roman" w:cs="Times New Roman"/>
          <w:bCs/>
          <w:szCs w:val="24"/>
        </w:rPr>
      </w:pPr>
      <w:r w:rsidRPr="00CF1772">
        <w:rPr>
          <w:rFonts w:ascii="Times New Roman" w:eastAsia="Calibri" w:hAnsi="Times New Roman" w:cs="Times New Roman"/>
          <w:bCs/>
          <w:szCs w:val="24"/>
        </w:rPr>
        <w:t xml:space="preserve">Kwestie dotyczące występowania pomocy publicznej, w </w:t>
      </w:r>
      <w:r w:rsidRPr="00CF1772">
        <w:rPr>
          <w:rFonts w:ascii="Times New Roman" w:eastAsia="Calibri" w:hAnsi="Times New Roman" w:cs="Times New Roman"/>
          <w:szCs w:val="24"/>
        </w:rPr>
        <w:t xml:space="preserve">programie wieloletnim „Budowa i utrzymanie Archiwów Państwowych w formule partnerstwa publiczno-prywatnego” </w:t>
      </w:r>
      <w:r w:rsidRPr="00CF1772">
        <w:rPr>
          <w:rFonts w:ascii="Times New Roman" w:eastAsia="Calibri" w:hAnsi="Times New Roman" w:cs="Times New Roman"/>
          <w:bCs/>
          <w:szCs w:val="24"/>
        </w:rPr>
        <w:t>na lata 2023-205</w:t>
      </w:r>
      <w:r w:rsidR="006D32A6">
        <w:rPr>
          <w:rFonts w:ascii="Times New Roman" w:eastAsia="Calibri" w:hAnsi="Times New Roman" w:cs="Times New Roman"/>
          <w:bCs/>
          <w:szCs w:val="24"/>
        </w:rPr>
        <w:t>2</w:t>
      </w:r>
      <w:r w:rsidRPr="00CF1772">
        <w:rPr>
          <w:rFonts w:ascii="Times New Roman" w:eastAsia="Calibri" w:hAnsi="Times New Roman" w:cs="Times New Roman"/>
          <w:bCs/>
          <w:szCs w:val="24"/>
        </w:rPr>
        <w:t xml:space="preserve"> rozważano z uwzględnieniem prawodawstwa Unii Europejskiej w tym zakresie. </w:t>
      </w:r>
    </w:p>
    <w:p w14:paraId="38014DE3" w14:textId="77777777" w:rsidR="002075DE" w:rsidRPr="00CF1772" w:rsidRDefault="002075DE" w:rsidP="002075DE">
      <w:pPr>
        <w:autoSpaceDE w:val="0"/>
        <w:autoSpaceDN w:val="0"/>
        <w:adjustRightInd w:val="0"/>
        <w:spacing w:before="120" w:after="120" w:line="276" w:lineRule="auto"/>
        <w:ind w:firstLine="709"/>
        <w:rPr>
          <w:rFonts w:ascii="Times New Roman" w:eastAsia="Calibri" w:hAnsi="Times New Roman" w:cs="Times New Roman"/>
          <w:bCs/>
          <w:szCs w:val="24"/>
        </w:rPr>
      </w:pPr>
      <w:r w:rsidRPr="00CF1772">
        <w:rPr>
          <w:rFonts w:ascii="Times New Roman" w:eastAsia="Calibri" w:hAnsi="Times New Roman" w:cs="Times New Roman"/>
          <w:bCs/>
          <w:szCs w:val="24"/>
        </w:rPr>
        <w:t>W odniesieniu do prawodawstwa UE w szczególności uwzględniono:</w:t>
      </w:r>
    </w:p>
    <w:p w14:paraId="2515D8F4" w14:textId="77777777" w:rsidR="002075DE" w:rsidRPr="00CF1772" w:rsidRDefault="002075DE" w:rsidP="002075DE">
      <w:pPr>
        <w:numPr>
          <w:ilvl w:val="0"/>
          <w:numId w:val="161"/>
        </w:numPr>
        <w:spacing w:after="40" w:line="276" w:lineRule="auto"/>
        <w:ind w:left="754" w:hanging="357"/>
        <w:jc w:val="left"/>
        <w:rPr>
          <w:rFonts w:ascii="Times New Roman" w:eastAsia="Calibri" w:hAnsi="Times New Roman" w:cs="Times New Roman"/>
          <w:i/>
          <w:szCs w:val="24"/>
        </w:rPr>
      </w:pPr>
      <w:r w:rsidRPr="00CF1772">
        <w:rPr>
          <w:rFonts w:ascii="Times New Roman" w:eastAsia="Calibri" w:hAnsi="Times New Roman" w:cs="Times New Roman"/>
          <w:i/>
          <w:szCs w:val="24"/>
        </w:rPr>
        <w:t xml:space="preserve">zawiadomienie Komisji w sprawie pojęcia pomocy państwa w rozumieniu art. 107 ust. 1 Traktatu o funkcjonowaniu Unii Europejskiej  </w:t>
      </w:r>
      <w:r w:rsidRPr="00CF1772">
        <w:rPr>
          <w:rFonts w:ascii="Times New Roman" w:eastAsia="Calibri" w:hAnsi="Times New Roman" w:cs="Times New Roman"/>
          <w:szCs w:val="24"/>
        </w:rPr>
        <w:t>(Dz.Urz.UE.C.2016.262.1)</w:t>
      </w:r>
      <w:r w:rsidRPr="00CF1772">
        <w:rPr>
          <w:rFonts w:ascii="Times New Roman" w:eastAsia="Calibri" w:hAnsi="Times New Roman" w:cs="Times New Roman"/>
          <w:szCs w:val="24"/>
          <w:vertAlign w:val="superscript"/>
        </w:rPr>
        <w:footnoteReference w:id="143"/>
      </w:r>
      <w:r w:rsidRPr="00CF1772">
        <w:rPr>
          <w:rFonts w:ascii="Times New Roman" w:eastAsia="Calibri" w:hAnsi="Times New Roman" w:cs="Times New Roman"/>
          <w:szCs w:val="24"/>
          <w:vertAlign w:val="superscript"/>
        </w:rPr>
        <w:t>)</w:t>
      </w:r>
      <w:r w:rsidRPr="00CF1772">
        <w:rPr>
          <w:rFonts w:ascii="Times New Roman" w:eastAsia="Calibri" w:hAnsi="Times New Roman" w:cs="Times New Roman"/>
          <w:szCs w:val="24"/>
        </w:rPr>
        <w:t>; [dalej także: Zawiadomienie Komisji]</w:t>
      </w:r>
    </w:p>
    <w:p w14:paraId="5230DA29" w14:textId="77777777" w:rsidR="002075DE" w:rsidRPr="00CF1772" w:rsidRDefault="002075DE" w:rsidP="002075DE">
      <w:pPr>
        <w:numPr>
          <w:ilvl w:val="0"/>
          <w:numId w:val="161"/>
        </w:numPr>
        <w:spacing w:after="40" w:line="276" w:lineRule="auto"/>
        <w:ind w:left="754" w:hanging="357"/>
        <w:jc w:val="left"/>
        <w:rPr>
          <w:rFonts w:ascii="Times New Roman" w:eastAsia="Calibri" w:hAnsi="Times New Roman" w:cs="Times New Roman"/>
          <w:i/>
          <w:szCs w:val="24"/>
        </w:rPr>
      </w:pPr>
      <w:r w:rsidRPr="00CF1772">
        <w:rPr>
          <w:rFonts w:ascii="Times New Roman" w:eastAsia="Calibri" w:hAnsi="Times New Roman" w:cs="Times New Roman"/>
          <w:szCs w:val="24"/>
        </w:rPr>
        <w:t xml:space="preserve">rozporządzenie Komisji (UE) nr 651/2014 z dnia 17 czerwca 2014 r. </w:t>
      </w:r>
      <w:r w:rsidRPr="00CF1772">
        <w:rPr>
          <w:rFonts w:ascii="Times New Roman" w:eastAsia="Calibri" w:hAnsi="Times New Roman" w:cs="Times New Roman"/>
          <w:i/>
          <w:szCs w:val="24"/>
        </w:rPr>
        <w:t xml:space="preserve">uznającego niektóre rodzaje pomocy za zgodne z rynkiem wewnętrznym w zastosowaniu art. 107 i 108 Traktatu </w:t>
      </w:r>
      <w:r w:rsidRPr="00CF1772">
        <w:rPr>
          <w:rFonts w:ascii="Times New Roman" w:eastAsia="Calibri" w:hAnsi="Times New Roman" w:cs="Times New Roman"/>
          <w:szCs w:val="24"/>
        </w:rPr>
        <w:t xml:space="preserve">(Dz.Urz.UE.L.2014.187.1. z </w:t>
      </w:r>
      <w:proofErr w:type="spellStart"/>
      <w:r w:rsidRPr="00CF1772">
        <w:rPr>
          <w:rFonts w:ascii="Times New Roman" w:eastAsia="Calibri" w:hAnsi="Times New Roman" w:cs="Times New Roman"/>
          <w:szCs w:val="24"/>
        </w:rPr>
        <w:t>późn</w:t>
      </w:r>
      <w:proofErr w:type="spellEnd"/>
      <w:r w:rsidRPr="00CF1772">
        <w:rPr>
          <w:rFonts w:ascii="Times New Roman" w:eastAsia="Calibri" w:hAnsi="Times New Roman" w:cs="Times New Roman"/>
          <w:szCs w:val="24"/>
        </w:rPr>
        <w:t>. zm.</w:t>
      </w:r>
      <w:r w:rsidRPr="00CF1772">
        <w:rPr>
          <w:rFonts w:ascii="Times New Roman" w:eastAsia="Calibri" w:hAnsi="Times New Roman" w:cs="Times New Roman"/>
          <w:szCs w:val="24"/>
          <w:vertAlign w:val="superscript"/>
        </w:rPr>
        <w:footnoteReference w:id="144"/>
      </w:r>
      <w:r w:rsidRPr="00CF1772">
        <w:rPr>
          <w:rFonts w:ascii="Times New Roman" w:eastAsia="Calibri" w:hAnsi="Times New Roman" w:cs="Times New Roman"/>
          <w:szCs w:val="24"/>
          <w:vertAlign w:val="superscript"/>
        </w:rPr>
        <w:t>)</w:t>
      </w:r>
      <w:r w:rsidRPr="00CF1772">
        <w:rPr>
          <w:rFonts w:ascii="Times New Roman" w:eastAsia="Calibri" w:hAnsi="Times New Roman" w:cs="Times New Roman"/>
          <w:szCs w:val="24"/>
        </w:rPr>
        <w:t>);</w:t>
      </w:r>
    </w:p>
    <w:p w14:paraId="372E48B6" w14:textId="436AE67A" w:rsidR="002075DE" w:rsidRPr="00CF1772" w:rsidRDefault="002075DE" w:rsidP="002075DE">
      <w:pPr>
        <w:autoSpaceDE w:val="0"/>
        <w:autoSpaceDN w:val="0"/>
        <w:adjustRightInd w:val="0"/>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Kierując się bezpośrednim wskazaniem zawartym w Zawiadomieniu Komisji, w którym w rozdziale 2 (Pojęcie przedsiębiorstwa i działalności gospodarczej), w punkcie 36 wprost wskazano, iż: „Ponadto wiele wydarzeń kulturalnych lub działań służących zachowaniu dziedzictwa kulturowego jest obiektywnie niezastępowalnych (np. utrzymywanie archiwów publicznych z unikalnymi dokumentami), a zatem wyklucza istnienie rzeczywistego rynku. Zdaniem Komisji takie działania również należy uznać za pozbawione charakteru gospodarczego”</w:t>
      </w:r>
      <w:r w:rsidRPr="00CF1772">
        <w:rPr>
          <w:rFonts w:ascii="Times New Roman" w:eastAsia="Calibri" w:hAnsi="Times New Roman" w:cs="Times New Roman"/>
          <w:szCs w:val="24"/>
          <w:vertAlign w:val="superscript"/>
        </w:rPr>
        <w:footnoteReference w:id="145"/>
      </w:r>
      <w:r w:rsidRPr="00CF1772">
        <w:rPr>
          <w:rFonts w:ascii="Times New Roman" w:eastAsia="Calibri" w:hAnsi="Times New Roman" w:cs="Times New Roman"/>
          <w:szCs w:val="24"/>
        </w:rPr>
        <w:t xml:space="preserve">, przyjęto iż w przypadku </w:t>
      </w:r>
      <w:r w:rsidR="008752DA">
        <w:rPr>
          <w:rFonts w:ascii="Times New Roman" w:eastAsia="Calibri" w:hAnsi="Times New Roman" w:cs="Times New Roman"/>
          <w:szCs w:val="24"/>
        </w:rPr>
        <w:t>P</w:t>
      </w:r>
      <w:r w:rsidR="006749F4">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pomoc publiczna nie występuje w odniesieniu do podstawowej, określonej w ustawie o archiwach, działalności Archiwów Państwowych, objętych wsparciem w ramach Programu, w których dostęp do materiałów archiwalnych jest bezpłatny dla wszystkich zainteresowanych.</w:t>
      </w:r>
    </w:p>
    <w:p w14:paraId="05A84497" w14:textId="3CBFA93B" w:rsidR="002075DE" w:rsidRPr="00CF1772" w:rsidRDefault="002075DE" w:rsidP="002075DE">
      <w:pPr>
        <w:autoSpaceDE w:val="0"/>
        <w:autoSpaceDN w:val="0"/>
        <w:adjustRightInd w:val="0"/>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W procesie formułowania wniosków w zakresie ewentualnego  występowania pomocy publicznej w odniesieniu do zaplanowanego procesu inwestycyjnego w programie wieloletnim „Budowa i utrzymanie Archiwów Państwowych w formule partnerstwa publiczno-prywatnego” </w:t>
      </w:r>
      <w:r w:rsidRPr="00CF1772">
        <w:rPr>
          <w:rFonts w:ascii="Times New Roman" w:eastAsia="Calibri" w:hAnsi="Times New Roman" w:cs="Times New Roman"/>
          <w:bCs/>
          <w:szCs w:val="24"/>
        </w:rPr>
        <w:t>na lata 2023-205</w:t>
      </w:r>
      <w:r w:rsidR="007F0B4F">
        <w:rPr>
          <w:rFonts w:ascii="Times New Roman" w:eastAsia="Calibri" w:hAnsi="Times New Roman" w:cs="Times New Roman"/>
          <w:bCs/>
          <w:szCs w:val="24"/>
        </w:rPr>
        <w:t>2</w:t>
      </w:r>
      <w:r w:rsidRPr="00CF1772">
        <w:rPr>
          <w:rFonts w:ascii="Times New Roman" w:eastAsia="Calibri" w:hAnsi="Times New Roman" w:cs="Times New Roman"/>
          <w:bCs/>
          <w:szCs w:val="24"/>
        </w:rPr>
        <w:t xml:space="preserve"> </w:t>
      </w:r>
      <w:r w:rsidRPr="00CF1772">
        <w:rPr>
          <w:rFonts w:ascii="Times New Roman" w:eastAsia="Calibri" w:hAnsi="Times New Roman" w:cs="Times New Roman"/>
          <w:szCs w:val="24"/>
        </w:rPr>
        <w:t>uwzględniono dwie analizy prezentowane na stronach Urzędu Ochrony Konkurencji i Konsumentów, tj. „Partnerstwo publiczno-prywatne a pomoc publiczna”</w:t>
      </w:r>
      <w:r w:rsidRPr="00CF1772">
        <w:rPr>
          <w:rFonts w:ascii="Times New Roman" w:eastAsia="Calibri" w:hAnsi="Times New Roman" w:cs="Times New Roman"/>
          <w:szCs w:val="24"/>
          <w:vertAlign w:val="superscript"/>
        </w:rPr>
        <w:footnoteReference w:id="146"/>
      </w:r>
      <w:r w:rsidRPr="00CF1772">
        <w:rPr>
          <w:rFonts w:ascii="Times New Roman" w:eastAsia="Calibri" w:hAnsi="Times New Roman" w:cs="Times New Roman"/>
          <w:szCs w:val="24"/>
        </w:rPr>
        <w:t xml:space="preserve"> oraz „Usługi użyteczności publicznej a pomoc publiczna”</w:t>
      </w:r>
      <w:r w:rsidRPr="00CF1772">
        <w:rPr>
          <w:rFonts w:ascii="Times New Roman" w:eastAsia="Calibri" w:hAnsi="Times New Roman" w:cs="Times New Roman"/>
          <w:szCs w:val="24"/>
          <w:vertAlign w:val="superscript"/>
        </w:rPr>
        <w:footnoteReference w:id="147"/>
      </w:r>
      <w:r w:rsidRPr="00CF1772">
        <w:rPr>
          <w:rFonts w:ascii="Times New Roman" w:eastAsia="Calibri" w:hAnsi="Times New Roman" w:cs="Times New Roman"/>
          <w:szCs w:val="24"/>
        </w:rPr>
        <w:t>.</w:t>
      </w:r>
    </w:p>
    <w:p w14:paraId="235BF97F" w14:textId="475D6594" w:rsidR="002075DE" w:rsidRPr="00CF1772" w:rsidRDefault="002075DE" w:rsidP="002075DE">
      <w:pPr>
        <w:autoSpaceDE w:val="0"/>
        <w:autoSpaceDN w:val="0"/>
        <w:adjustRightInd w:val="0"/>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lastRenderedPageBreak/>
        <w:t xml:space="preserve">Na tej podstawie uznano, iż po uchwaleniu </w:t>
      </w:r>
      <w:r w:rsidR="008752DA">
        <w:rPr>
          <w:rFonts w:ascii="Times New Roman" w:eastAsia="Calibri" w:hAnsi="Times New Roman" w:cs="Times New Roman"/>
          <w:szCs w:val="24"/>
        </w:rPr>
        <w:t>P</w:t>
      </w:r>
      <w:r w:rsidR="006749F4">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niezwłocznie zostanie zlecona ekspertyza, której przedmiotem będzie ocena spełnienia przesłanek występowania pomocy publicznej </w:t>
      </w:r>
      <w:r w:rsidR="00DB227C" w:rsidRPr="00DB227C">
        <w:rPr>
          <w:rFonts w:ascii="Times New Roman" w:eastAsia="Calibri" w:hAnsi="Times New Roman" w:cs="Times New Roman"/>
          <w:szCs w:val="24"/>
        </w:rPr>
        <w:t xml:space="preserve">w zakresie wynagrodzenia Partnera Prywatnego, którym będzie cyklicznie wypłacana opłata za dostępność przez poszczególne archiwa, która zostanie uruchomiona dopiero po oddaniu obiektów do użytkowania. Na tę opłatę złożą się opłaty za: a) usługę budowlaną, b) usługę utrzymania, c) usługę finansową </w:t>
      </w:r>
      <w:r w:rsidRPr="00CF1772">
        <w:rPr>
          <w:rFonts w:ascii="Times New Roman" w:eastAsia="Calibri" w:hAnsi="Times New Roman" w:cs="Times New Roman"/>
          <w:szCs w:val="24"/>
        </w:rPr>
        <w:t xml:space="preserve">w odniesieniu do inwestycji </w:t>
      </w:r>
      <w:r w:rsidR="00DB227C" w:rsidRPr="00DB227C">
        <w:rPr>
          <w:rFonts w:ascii="Times New Roman" w:eastAsia="Calibri" w:hAnsi="Times New Roman" w:cs="Times New Roman"/>
          <w:szCs w:val="24"/>
        </w:rPr>
        <w:t xml:space="preserve">zrealizowanych przez Partnera Prywatnego w związku z programem </w:t>
      </w:r>
      <w:r w:rsidRPr="00CF1772">
        <w:rPr>
          <w:rFonts w:ascii="Times New Roman" w:eastAsia="Calibri" w:hAnsi="Times New Roman" w:cs="Times New Roman"/>
          <w:szCs w:val="24"/>
        </w:rPr>
        <w:t>wieloletnim „Budowa i utrzymanie Archiwów Państwowych w formule partnerstwa publiczno-prywatnego” oraz analiza korzyści wynikających z udzielenia wsparcia w ramach tego Programu</w:t>
      </w:r>
      <w:r w:rsidR="001A192B" w:rsidRPr="00CF1772">
        <w:rPr>
          <w:rStyle w:val="Odwoanieprzypisudolnego"/>
          <w:rFonts w:ascii="Times New Roman" w:eastAsia="Calibri" w:hAnsi="Times New Roman" w:cs="Times New Roman"/>
          <w:szCs w:val="24"/>
        </w:rPr>
        <w:footnoteReference w:id="148"/>
      </w:r>
      <w:r w:rsidRPr="00CF1772">
        <w:rPr>
          <w:rFonts w:ascii="Times New Roman" w:eastAsia="Calibri" w:hAnsi="Times New Roman" w:cs="Times New Roman"/>
          <w:szCs w:val="24"/>
        </w:rPr>
        <w:t>.</w:t>
      </w:r>
    </w:p>
    <w:p w14:paraId="1A7F5029" w14:textId="256FF45D" w:rsidR="002075DE" w:rsidRPr="00CF1772" w:rsidRDefault="002075DE" w:rsidP="002075DE">
      <w:pPr>
        <w:autoSpaceDE w:val="0"/>
        <w:autoSpaceDN w:val="0"/>
        <w:adjustRightInd w:val="0"/>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W przypadku stwierdzenia wystąpienia pomocy publicznej Program zostanie zgłoszony do Komisji Europejskiej,</w:t>
      </w:r>
      <w:r w:rsidR="00DB227C">
        <w:rPr>
          <w:rFonts w:ascii="Times New Roman" w:eastAsia="Calibri" w:hAnsi="Times New Roman" w:cs="Times New Roman"/>
          <w:szCs w:val="24"/>
        </w:rPr>
        <w:t xml:space="preserve"> </w:t>
      </w:r>
      <w:r w:rsidR="00DB227C" w:rsidRPr="00DB227C">
        <w:rPr>
          <w:rFonts w:ascii="Times New Roman" w:eastAsia="Calibri" w:hAnsi="Times New Roman" w:cs="Times New Roman"/>
          <w:szCs w:val="24"/>
        </w:rPr>
        <w:t>jako pomoc operacyjna ad hoc</w:t>
      </w:r>
      <w:r w:rsidR="00DB227C">
        <w:rPr>
          <w:rFonts w:ascii="Times New Roman" w:eastAsia="Calibri" w:hAnsi="Times New Roman" w:cs="Times New Roman"/>
          <w:szCs w:val="24"/>
        </w:rPr>
        <w:t>,</w:t>
      </w:r>
      <w:r w:rsidRPr="00CF1772">
        <w:rPr>
          <w:rFonts w:ascii="Times New Roman" w:eastAsia="Calibri" w:hAnsi="Times New Roman" w:cs="Times New Roman"/>
          <w:szCs w:val="24"/>
        </w:rPr>
        <w:t xml:space="preserve"> zgodn</w:t>
      </w:r>
      <w:r w:rsidR="007414C2">
        <w:rPr>
          <w:rFonts w:ascii="Times New Roman" w:eastAsia="Calibri" w:hAnsi="Times New Roman" w:cs="Times New Roman"/>
          <w:szCs w:val="24"/>
        </w:rPr>
        <w:t>a</w:t>
      </w:r>
      <w:r w:rsidRPr="00CF1772">
        <w:rPr>
          <w:rFonts w:ascii="Times New Roman" w:eastAsia="Calibri" w:hAnsi="Times New Roman" w:cs="Times New Roman"/>
          <w:szCs w:val="24"/>
        </w:rPr>
        <w:t xml:space="preserve"> z rozporządzeniem Komisji (UE) nr 651/2014 z dnia 17 czerwca 2014 r. uznającym niektóre rodzaje pomocy za zgodne z rynkiem wewnętrznym w zastosowaniu art. 107 i 108 Traktatu (Dz. Urz. UE L 187 z 26.06.2014, str. 1, z </w:t>
      </w:r>
      <w:proofErr w:type="spellStart"/>
      <w:r w:rsidRPr="00CF1772">
        <w:rPr>
          <w:rFonts w:ascii="Times New Roman" w:eastAsia="Calibri" w:hAnsi="Times New Roman" w:cs="Times New Roman"/>
          <w:szCs w:val="24"/>
        </w:rPr>
        <w:t>późn</w:t>
      </w:r>
      <w:proofErr w:type="spellEnd"/>
      <w:r w:rsidRPr="00CF1772">
        <w:rPr>
          <w:rFonts w:ascii="Times New Roman" w:eastAsia="Calibri" w:hAnsi="Times New Roman" w:cs="Times New Roman"/>
          <w:szCs w:val="24"/>
        </w:rPr>
        <w:t>. zm.)</w:t>
      </w:r>
      <w:r w:rsidRPr="00CF1772">
        <w:rPr>
          <w:rFonts w:ascii="Times New Roman" w:eastAsia="Calibri" w:hAnsi="Times New Roman" w:cs="Times New Roman"/>
          <w:szCs w:val="24"/>
          <w:vertAlign w:val="superscript"/>
        </w:rPr>
        <w:footnoteReference w:id="149"/>
      </w:r>
      <w:r w:rsidRPr="00CF1772">
        <w:rPr>
          <w:rFonts w:ascii="Times New Roman" w:eastAsia="Calibri" w:hAnsi="Times New Roman" w:cs="Times New Roman"/>
          <w:szCs w:val="24"/>
        </w:rPr>
        <w:t>.</w:t>
      </w:r>
      <w:r w:rsidRPr="00CF1772">
        <w:rPr>
          <w:rFonts w:ascii="Times New Roman" w:eastAsia="Calibri" w:hAnsi="Times New Roman" w:cs="Times New Roman"/>
          <w:sz w:val="22"/>
          <w:szCs w:val="22"/>
        </w:rPr>
        <w:t xml:space="preserve"> </w:t>
      </w:r>
      <w:r w:rsidRPr="00CF1772">
        <w:rPr>
          <w:rFonts w:ascii="Times New Roman" w:eastAsia="Calibri" w:hAnsi="Times New Roman" w:cs="Times New Roman"/>
          <w:szCs w:val="24"/>
        </w:rPr>
        <w:t xml:space="preserve">Dopuszcza się zastosowanie innej podstawy zgłoszenia pomocy publicznej do Komisji Europejskiej, jeżeli takie zalecenie będzie wynikać z ekspertyzy, co nie wymaga nowelizacji </w:t>
      </w:r>
      <w:r w:rsidR="00DB227C">
        <w:rPr>
          <w:rFonts w:ascii="Times New Roman" w:eastAsia="Calibri" w:hAnsi="Times New Roman" w:cs="Times New Roman"/>
          <w:szCs w:val="24"/>
        </w:rPr>
        <w:t>Programu</w:t>
      </w:r>
      <w:r w:rsidR="00DB227C"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 xml:space="preserve">„Archiwa”. </w:t>
      </w:r>
    </w:p>
    <w:p w14:paraId="2132F243" w14:textId="66E9C15A" w:rsidR="002075DE" w:rsidRPr="00CF1772" w:rsidRDefault="002075DE" w:rsidP="002075DE">
      <w:pPr>
        <w:autoSpaceDE w:val="0"/>
        <w:autoSpaceDN w:val="0"/>
        <w:adjustRightInd w:val="0"/>
        <w:spacing w:before="120"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Omawiając zagadnienie pomocy publicznej w zakresie realizacji inwestycji </w:t>
      </w:r>
      <w:r w:rsidR="008752DA">
        <w:rPr>
          <w:rFonts w:ascii="Times New Roman" w:eastAsia="Calibri" w:hAnsi="Times New Roman" w:cs="Times New Roman"/>
          <w:szCs w:val="24"/>
        </w:rPr>
        <w:t>P</w:t>
      </w:r>
      <w:r w:rsidR="006749F4">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należy zwrócić uwagę na następujące kwestie:</w:t>
      </w:r>
    </w:p>
    <w:p w14:paraId="3A84C51D" w14:textId="13B05608" w:rsidR="002075DE" w:rsidRPr="00CF1772" w:rsidRDefault="002075DE" w:rsidP="00155128">
      <w:pPr>
        <w:numPr>
          <w:ilvl w:val="0"/>
          <w:numId w:val="162"/>
        </w:numPr>
        <w:spacing w:after="120" w:line="276" w:lineRule="auto"/>
        <w:ind w:left="426"/>
        <w:rPr>
          <w:rFonts w:ascii="Times New Roman" w:eastAsia="Calibri" w:hAnsi="Times New Roman" w:cs="Times New Roman"/>
          <w:szCs w:val="24"/>
        </w:rPr>
      </w:pPr>
      <w:r w:rsidRPr="00CF1772">
        <w:rPr>
          <w:rFonts w:ascii="Times New Roman" w:eastAsia="Calibri" w:hAnsi="Times New Roman" w:cs="Times New Roman"/>
          <w:szCs w:val="24"/>
        </w:rPr>
        <w:t>celem dochowania zasad równości i konkurencyjności podczas wyboru wykonawcy w </w:t>
      </w:r>
      <w:r w:rsidR="00A863A2">
        <w:rPr>
          <w:rFonts w:ascii="Times New Roman" w:eastAsia="Calibri" w:hAnsi="Times New Roman" w:cs="Times New Roman"/>
          <w:szCs w:val="24"/>
        </w:rPr>
        <w:t>Programie</w:t>
      </w:r>
      <w:r w:rsidR="00A863A2" w:rsidRPr="00CF1772">
        <w:rPr>
          <w:rFonts w:ascii="Times New Roman" w:eastAsia="Calibri" w:hAnsi="Times New Roman" w:cs="Times New Roman"/>
          <w:szCs w:val="24"/>
        </w:rPr>
        <w:t xml:space="preserve"> </w:t>
      </w:r>
      <w:r w:rsidRPr="00CF1772">
        <w:rPr>
          <w:rFonts w:ascii="Times New Roman" w:eastAsia="Calibri" w:hAnsi="Times New Roman" w:cs="Times New Roman"/>
          <w:szCs w:val="24"/>
        </w:rPr>
        <w:t>„Archiwa” przewidziano wybór Partnera Prywatnego, w trybie dialogu konkurencyjnego we wspólnym postępowaniu, zgodnie z przepisami ustawy z dnia 11 września 2019 r. Prawo zamówień publicznych (</w:t>
      </w:r>
      <w:r w:rsidR="00155128">
        <w:rPr>
          <w:rFonts w:ascii="Times New Roman" w:eastAsia="Calibri" w:hAnsi="Times New Roman" w:cs="Times New Roman"/>
          <w:szCs w:val="24"/>
        </w:rPr>
        <w:t>tj. Dz.U. z 2022 r. poz. 1710 z </w:t>
      </w:r>
      <w:proofErr w:type="spellStart"/>
      <w:r w:rsidR="00155128">
        <w:rPr>
          <w:rFonts w:ascii="Times New Roman" w:eastAsia="Calibri" w:hAnsi="Times New Roman" w:cs="Times New Roman"/>
          <w:szCs w:val="24"/>
        </w:rPr>
        <w:t>późn</w:t>
      </w:r>
      <w:proofErr w:type="spellEnd"/>
      <w:r w:rsidR="00155128">
        <w:rPr>
          <w:rFonts w:ascii="Times New Roman" w:eastAsia="Calibri" w:hAnsi="Times New Roman" w:cs="Times New Roman"/>
          <w:szCs w:val="24"/>
        </w:rPr>
        <w:t>. </w:t>
      </w:r>
      <w:r w:rsidR="00155128" w:rsidRPr="00155128">
        <w:rPr>
          <w:rFonts w:ascii="Times New Roman" w:eastAsia="Calibri" w:hAnsi="Times New Roman" w:cs="Times New Roman"/>
          <w:szCs w:val="24"/>
        </w:rPr>
        <w:t>zm.</w:t>
      </w:r>
      <w:r w:rsidRPr="00CF1772">
        <w:rPr>
          <w:rFonts w:ascii="Times New Roman" w:eastAsia="Calibri" w:hAnsi="Times New Roman" w:cs="Times New Roman"/>
          <w:szCs w:val="24"/>
        </w:rPr>
        <w:t>), z uwzględnieniem przesłanki do zastosowania trybu dialogu konkurencyjnego zgodnie z art. 170 w zw. z art. 153 ustawy PZP; tym samym Operator Priorytetu dołoży wszelkich starań aby wsparcie kierowane dla przedsięwzięcia nie stanowiło uprzywilejowania podmiotu prywatnego, który je będzie współrealizował;</w:t>
      </w:r>
    </w:p>
    <w:p w14:paraId="128ABC09" w14:textId="2176A57E" w:rsidR="002075DE" w:rsidRPr="00CF1772" w:rsidRDefault="008752DA" w:rsidP="00F70576">
      <w:pPr>
        <w:numPr>
          <w:ilvl w:val="0"/>
          <w:numId w:val="162"/>
        </w:numPr>
        <w:autoSpaceDE w:val="0"/>
        <w:autoSpaceDN w:val="0"/>
        <w:adjustRightInd w:val="0"/>
        <w:spacing w:after="120" w:line="276" w:lineRule="auto"/>
        <w:ind w:left="426" w:hanging="426"/>
        <w:rPr>
          <w:rFonts w:ascii="Times New Roman" w:eastAsia="Calibri" w:hAnsi="Times New Roman" w:cs="Times New Roman"/>
          <w:szCs w:val="24"/>
        </w:rPr>
      </w:pPr>
      <w:r>
        <w:rPr>
          <w:rFonts w:ascii="Times New Roman" w:eastAsia="Calibri" w:hAnsi="Times New Roman" w:cs="Times New Roman"/>
          <w:szCs w:val="24"/>
        </w:rPr>
        <w:t>P</w:t>
      </w:r>
      <w:r w:rsidR="006749F4">
        <w:rPr>
          <w:rFonts w:ascii="Times New Roman" w:eastAsia="Calibri" w:hAnsi="Times New Roman" w:cs="Times New Roman"/>
          <w:szCs w:val="24"/>
        </w:rPr>
        <w:t>rogram</w:t>
      </w:r>
      <w:r w:rsidR="002075DE" w:rsidRPr="00CF1772">
        <w:rPr>
          <w:rFonts w:ascii="Times New Roman" w:eastAsia="Calibri" w:hAnsi="Times New Roman" w:cs="Times New Roman"/>
          <w:szCs w:val="24"/>
        </w:rPr>
        <w:t xml:space="preserve"> „Archiwa” opiera się na formule BOOT – </w:t>
      </w:r>
      <w:proofErr w:type="spellStart"/>
      <w:r w:rsidR="002075DE" w:rsidRPr="00CF1772">
        <w:rPr>
          <w:rFonts w:ascii="Times New Roman" w:eastAsia="Calibri" w:hAnsi="Times New Roman" w:cs="Times New Roman"/>
          <w:szCs w:val="24"/>
        </w:rPr>
        <w:t>Build</w:t>
      </w:r>
      <w:proofErr w:type="spellEnd"/>
      <w:r w:rsidR="002075DE" w:rsidRPr="00CF1772">
        <w:rPr>
          <w:rFonts w:ascii="Times New Roman" w:eastAsia="Calibri" w:hAnsi="Times New Roman" w:cs="Times New Roman"/>
          <w:szCs w:val="24"/>
        </w:rPr>
        <w:t xml:space="preserve">, </w:t>
      </w:r>
      <w:proofErr w:type="spellStart"/>
      <w:r w:rsidR="002075DE" w:rsidRPr="00CF1772">
        <w:rPr>
          <w:rFonts w:ascii="Times New Roman" w:eastAsia="Calibri" w:hAnsi="Times New Roman" w:cs="Times New Roman"/>
          <w:szCs w:val="24"/>
        </w:rPr>
        <w:t>Own</w:t>
      </w:r>
      <w:proofErr w:type="spellEnd"/>
      <w:r w:rsidR="002075DE" w:rsidRPr="00CF1772">
        <w:rPr>
          <w:rFonts w:ascii="Times New Roman" w:eastAsia="Calibri" w:hAnsi="Times New Roman" w:cs="Times New Roman"/>
          <w:szCs w:val="24"/>
        </w:rPr>
        <w:t xml:space="preserve">, </w:t>
      </w:r>
      <w:proofErr w:type="spellStart"/>
      <w:r w:rsidR="002075DE" w:rsidRPr="00CF1772">
        <w:rPr>
          <w:rFonts w:ascii="Times New Roman" w:eastAsia="Calibri" w:hAnsi="Times New Roman" w:cs="Times New Roman"/>
          <w:szCs w:val="24"/>
        </w:rPr>
        <w:t>Operate</w:t>
      </w:r>
      <w:proofErr w:type="spellEnd"/>
      <w:r w:rsidR="002075DE" w:rsidRPr="00CF1772">
        <w:rPr>
          <w:rFonts w:ascii="Times New Roman" w:eastAsia="Calibri" w:hAnsi="Times New Roman" w:cs="Times New Roman"/>
          <w:szCs w:val="24"/>
        </w:rPr>
        <w:t xml:space="preserve">, Transfer / Buduj jako własność – Zarządzaj – Przekaż. Należy zaznaczyć, iż inwestycje zostaną zrealizowane na nieruchomościach Skarbu Państwa pozostających w trwałym zarządzie Archiwów Państwowych, objętych </w:t>
      </w:r>
      <w:r>
        <w:rPr>
          <w:rFonts w:ascii="Times New Roman" w:eastAsia="Calibri" w:hAnsi="Times New Roman" w:cs="Times New Roman"/>
          <w:szCs w:val="24"/>
        </w:rPr>
        <w:t>P</w:t>
      </w:r>
      <w:r w:rsidR="006749F4">
        <w:rPr>
          <w:rFonts w:ascii="Times New Roman" w:eastAsia="Calibri" w:hAnsi="Times New Roman" w:cs="Times New Roman"/>
          <w:szCs w:val="24"/>
        </w:rPr>
        <w:t>rogramem</w:t>
      </w:r>
      <w:r w:rsidR="002075DE" w:rsidRPr="00CF1772">
        <w:rPr>
          <w:rFonts w:ascii="Times New Roman" w:eastAsia="Calibri" w:hAnsi="Times New Roman" w:cs="Times New Roman"/>
          <w:szCs w:val="24"/>
        </w:rPr>
        <w:t xml:space="preserve"> „Archiwa”, które na czas realizacji Programu zostaną udostępnione Partnerowi Prywatnemu na podstawie </w:t>
      </w:r>
      <w:r w:rsidR="001A2375">
        <w:rPr>
          <w:rFonts w:ascii="Times New Roman" w:eastAsia="Calibri" w:hAnsi="Times New Roman" w:cs="Times New Roman"/>
          <w:szCs w:val="24"/>
        </w:rPr>
        <w:t>U</w:t>
      </w:r>
      <w:r w:rsidR="002075DE" w:rsidRPr="00CF1772">
        <w:rPr>
          <w:rFonts w:ascii="Times New Roman" w:eastAsia="Calibri" w:hAnsi="Times New Roman" w:cs="Times New Roman"/>
          <w:szCs w:val="24"/>
        </w:rPr>
        <w:t>m</w:t>
      </w:r>
      <w:r w:rsidR="00E86892">
        <w:rPr>
          <w:rFonts w:ascii="Times New Roman" w:eastAsia="Calibri" w:hAnsi="Times New Roman" w:cs="Times New Roman"/>
          <w:szCs w:val="24"/>
        </w:rPr>
        <w:t>ów o</w:t>
      </w:r>
      <w:r w:rsidR="002075DE" w:rsidRPr="00CF1772">
        <w:rPr>
          <w:rFonts w:ascii="Times New Roman" w:eastAsia="Calibri" w:hAnsi="Times New Roman" w:cs="Times New Roman"/>
          <w:szCs w:val="24"/>
        </w:rPr>
        <w:t xml:space="preserve"> PPP</w:t>
      </w:r>
      <w:r w:rsidR="002075DE" w:rsidRPr="00CF1772">
        <w:rPr>
          <w:rFonts w:ascii="Times New Roman" w:eastAsia="Calibri" w:hAnsi="Times New Roman" w:cs="Times New Roman"/>
          <w:szCs w:val="24"/>
          <w:vertAlign w:val="superscript"/>
        </w:rPr>
        <w:footnoteReference w:id="150"/>
      </w:r>
      <w:r w:rsidR="002075DE" w:rsidRPr="00CF1772">
        <w:rPr>
          <w:rFonts w:ascii="Times New Roman" w:eastAsia="Calibri" w:hAnsi="Times New Roman" w:cs="Times New Roman"/>
          <w:szCs w:val="24"/>
        </w:rPr>
        <w:t xml:space="preserve">. </w:t>
      </w:r>
      <w:r w:rsidR="007F0B4F" w:rsidRPr="00CF1772">
        <w:rPr>
          <w:rFonts w:ascii="Times New Roman" w:eastAsia="Calibri" w:hAnsi="Times New Roman" w:cs="Times New Roman"/>
          <w:szCs w:val="24"/>
        </w:rPr>
        <w:t>W</w:t>
      </w:r>
      <w:r w:rsidR="007F0B4F">
        <w:rPr>
          <w:rFonts w:ascii="Times New Roman" w:eastAsia="Calibri" w:hAnsi="Times New Roman" w:cs="Times New Roman"/>
          <w:szCs w:val="24"/>
        </w:rPr>
        <w:t> </w:t>
      </w:r>
      <w:r w:rsidR="002075DE" w:rsidRPr="00CF1772">
        <w:rPr>
          <w:rFonts w:ascii="Times New Roman" w:eastAsia="Calibri" w:hAnsi="Times New Roman" w:cs="Times New Roman"/>
          <w:szCs w:val="24"/>
        </w:rPr>
        <w:t>205</w:t>
      </w:r>
      <w:r w:rsidR="007F0B4F">
        <w:rPr>
          <w:rFonts w:ascii="Times New Roman" w:eastAsia="Calibri" w:hAnsi="Times New Roman" w:cs="Times New Roman"/>
          <w:szCs w:val="24"/>
        </w:rPr>
        <w:t>2</w:t>
      </w:r>
      <w:r w:rsidR="002075DE" w:rsidRPr="00CF1772">
        <w:rPr>
          <w:rFonts w:ascii="Times New Roman" w:eastAsia="Calibri" w:hAnsi="Times New Roman" w:cs="Times New Roman"/>
          <w:szCs w:val="24"/>
        </w:rPr>
        <w:t xml:space="preserve"> r. wraz z końcem </w:t>
      </w:r>
      <w:r w:rsidR="001A2375">
        <w:rPr>
          <w:rFonts w:ascii="Times New Roman" w:eastAsia="Calibri" w:hAnsi="Times New Roman" w:cs="Times New Roman"/>
          <w:szCs w:val="24"/>
        </w:rPr>
        <w:t>U</w:t>
      </w:r>
      <w:r w:rsidR="002075DE" w:rsidRPr="00CF1772">
        <w:rPr>
          <w:rFonts w:ascii="Times New Roman" w:eastAsia="Calibri" w:hAnsi="Times New Roman" w:cs="Times New Roman"/>
          <w:szCs w:val="24"/>
        </w:rPr>
        <w:t>m</w:t>
      </w:r>
      <w:r w:rsidR="00E86892">
        <w:rPr>
          <w:rFonts w:ascii="Times New Roman" w:eastAsia="Calibri" w:hAnsi="Times New Roman" w:cs="Times New Roman"/>
          <w:szCs w:val="24"/>
        </w:rPr>
        <w:t>ów</w:t>
      </w:r>
      <w:r w:rsidR="002075DE" w:rsidRPr="00CF1772">
        <w:rPr>
          <w:rFonts w:ascii="Times New Roman" w:eastAsia="Calibri" w:hAnsi="Times New Roman" w:cs="Times New Roman"/>
          <w:szCs w:val="24"/>
        </w:rPr>
        <w:t xml:space="preserve"> o partnerstwie publiczno-prywatnym obiekty objęte </w:t>
      </w:r>
      <w:r w:rsidR="002075DE" w:rsidRPr="00CF1772">
        <w:rPr>
          <w:rFonts w:ascii="Times New Roman" w:eastAsia="Calibri" w:hAnsi="Times New Roman" w:cs="Times New Roman"/>
          <w:szCs w:val="24"/>
        </w:rPr>
        <w:lastRenderedPageBreak/>
        <w:t xml:space="preserve">inwestycją w ramach </w:t>
      </w:r>
      <w:r>
        <w:rPr>
          <w:rFonts w:ascii="Times New Roman" w:eastAsia="Calibri" w:hAnsi="Times New Roman" w:cs="Times New Roman"/>
          <w:szCs w:val="24"/>
        </w:rPr>
        <w:t>P</w:t>
      </w:r>
      <w:r w:rsidR="006749F4">
        <w:rPr>
          <w:rFonts w:ascii="Times New Roman" w:eastAsia="Calibri" w:hAnsi="Times New Roman" w:cs="Times New Roman"/>
          <w:szCs w:val="24"/>
        </w:rPr>
        <w:t>rogramu</w:t>
      </w:r>
      <w:r w:rsidR="002075DE" w:rsidRPr="00CF1772">
        <w:rPr>
          <w:rFonts w:ascii="Times New Roman" w:eastAsia="Calibri" w:hAnsi="Times New Roman" w:cs="Times New Roman"/>
          <w:szCs w:val="24"/>
        </w:rPr>
        <w:t xml:space="preserve"> „Archiwa” zostaną przekazane do zarządzania stronie publicznej;</w:t>
      </w:r>
    </w:p>
    <w:p w14:paraId="6F5C5838" w14:textId="25F95283" w:rsidR="002075DE" w:rsidRPr="00CF1772" w:rsidRDefault="002075DE" w:rsidP="00F70576">
      <w:pPr>
        <w:numPr>
          <w:ilvl w:val="0"/>
          <w:numId w:val="162"/>
        </w:numPr>
        <w:autoSpaceDE w:val="0"/>
        <w:autoSpaceDN w:val="0"/>
        <w:adjustRightInd w:val="0"/>
        <w:spacing w:after="120" w:line="276" w:lineRule="auto"/>
        <w:ind w:left="426" w:hanging="426"/>
        <w:rPr>
          <w:rFonts w:ascii="Times New Roman" w:eastAsia="Calibri" w:hAnsi="Times New Roman" w:cs="Times New Roman"/>
          <w:szCs w:val="24"/>
        </w:rPr>
      </w:pPr>
      <w:r w:rsidRPr="00CF1772">
        <w:rPr>
          <w:rFonts w:ascii="Times New Roman" w:eastAsia="Calibri" w:hAnsi="Times New Roman" w:cs="Times New Roman"/>
          <w:szCs w:val="24"/>
        </w:rPr>
        <w:t xml:space="preserve">w przypadku </w:t>
      </w:r>
      <w:r w:rsidR="008752DA">
        <w:rPr>
          <w:rFonts w:ascii="Times New Roman" w:eastAsia="Calibri" w:hAnsi="Times New Roman" w:cs="Times New Roman"/>
          <w:szCs w:val="24"/>
        </w:rPr>
        <w:t>P</w:t>
      </w:r>
      <w:r w:rsidR="006749F4">
        <w:rPr>
          <w:rFonts w:ascii="Times New Roman" w:eastAsia="Calibri" w:hAnsi="Times New Roman" w:cs="Times New Roman"/>
          <w:szCs w:val="24"/>
        </w:rPr>
        <w:t>rogramu</w:t>
      </w:r>
      <w:r w:rsidRPr="00CF1772">
        <w:rPr>
          <w:rFonts w:ascii="Times New Roman" w:eastAsia="Calibri" w:hAnsi="Times New Roman" w:cs="Times New Roman"/>
          <w:szCs w:val="24"/>
        </w:rPr>
        <w:t xml:space="preserve"> „Archiwa” </w:t>
      </w:r>
      <w:r w:rsidR="008D3096">
        <w:rPr>
          <w:rFonts w:ascii="Times New Roman" w:eastAsia="Calibri" w:hAnsi="Times New Roman" w:cs="Times New Roman"/>
          <w:szCs w:val="24"/>
        </w:rPr>
        <w:t>w pięciu lokalizacjach tj.</w:t>
      </w:r>
      <w:r w:rsidR="00A863A2">
        <w:rPr>
          <w:rFonts w:ascii="Times New Roman" w:eastAsia="Calibri" w:hAnsi="Times New Roman" w:cs="Times New Roman"/>
          <w:szCs w:val="24"/>
        </w:rPr>
        <w:t> </w:t>
      </w:r>
      <w:r w:rsidR="008D3096">
        <w:rPr>
          <w:rFonts w:ascii="Times New Roman" w:eastAsia="Calibri" w:hAnsi="Times New Roman" w:cs="Times New Roman"/>
          <w:szCs w:val="24"/>
        </w:rPr>
        <w:t>w</w:t>
      </w:r>
      <w:r w:rsidR="00A863A2">
        <w:rPr>
          <w:rFonts w:ascii="Times New Roman" w:eastAsia="Calibri" w:hAnsi="Times New Roman" w:cs="Times New Roman"/>
          <w:szCs w:val="24"/>
        </w:rPr>
        <w:t> </w:t>
      </w:r>
      <w:r w:rsidR="008D3096">
        <w:rPr>
          <w:rFonts w:ascii="Times New Roman" w:eastAsia="Calibri" w:hAnsi="Times New Roman" w:cs="Times New Roman"/>
          <w:szCs w:val="24"/>
        </w:rPr>
        <w:t>Koszalinie, Łodzi, Piotrkowie Trybunalskim, Poznaniu, Szczecinie</w:t>
      </w:r>
      <w:r w:rsidR="005719B6">
        <w:rPr>
          <w:rFonts w:ascii="Times New Roman" w:eastAsia="Calibri" w:hAnsi="Times New Roman" w:cs="Times New Roman"/>
          <w:szCs w:val="24"/>
        </w:rPr>
        <w:t xml:space="preserve"> udostępnione </w:t>
      </w:r>
      <w:r w:rsidR="00A863A2">
        <w:rPr>
          <w:rFonts w:ascii="Times New Roman" w:eastAsia="Calibri" w:hAnsi="Times New Roman" w:cs="Times New Roman"/>
          <w:szCs w:val="24"/>
        </w:rPr>
        <w:t>P</w:t>
      </w:r>
      <w:r w:rsidR="00C56F70">
        <w:rPr>
          <w:rFonts w:ascii="Times New Roman" w:eastAsia="Calibri" w:hAnsi="Times New Roman" w:cs="Times New Roman"/>
          <w:szCs w:val="24"/>
        </w:rPr>
        <w:t xml:space="preserve">artnerowi </w:t>
      </w:r>
      <w:r w:rsidR="00A863A2">
        <w:rPr>
          <w:rFonts w:ascii="Times New Roman" w:eastAsia="Calibri" w:hAnsi="Times New Roman" w:cs="Times New Roman"/>
          <w:szCs w:val="24"/>
        </w:rPr>
        <w:t>P</w:t>
      </w:r>
      <w:r w:rsidR="00C56F70">
        <w:rPr>
          <w:rFonts w:ascii="Times New Roman" w:eastAsia="Calibri" w:hAnsi="Times New Roman" w:cs="Times New Roman"/>
          <w:szCs w:val="24"/>
        </w:rPr>
        <w:t>rywatnemu na czas realizacji Programu w</w:t>
      </w:r>
      <w:r w:rsidR="00A863A2">
        <w:rPr>
          <w:rFonts w:ascii="Times New Roman" w:eastAsia="Calibri" w:hAnsi="Times New Roman" w:cs="Times New Roman"/>
          <w:szCs w:val="24"/>
        </w:rPr>
        <w:t> </w:t>
      </w:r>
      <w:r w:rsidR="00C56F70">
        <w:rPr>
          <w:rFonts w:ascii="Times New Roman" w:eastAsia="Calibri" w:hAnsi="Times New Roman" w:cs="Times New Roman"/>
          <w:szCs w:val="24"/>
        </w:rPr>
        <w:t>ramach partnerstwa publiczno-prywatnego.</w:t>
      </w:r>
      <w:r w:rsidR="00C56F70">
        <w:rPr>
          <w:rStyle w:val="Odwoanieprzypisudolnego"/>
          <w:rFonts w:ascii="Times New Roman" w:eastAsia="Calibri" w:hAnsi="Times New Roman" w:cs="Times New Roman"/>
          <w:szCs w:val="24"/>
        </w:rPr>
        <w:footnoteReference w:id="151"/>
      </w:r>
      <w:r w:rsidR="008D3096">
        <w:rPr>
          <w:rFonts w:ascii="Times New Roman" w:eastAsia="Calibri" w:hAnsi="Times New Roman" w:cs="Times New Roman"/>
          <w:szCs w:val="24"/>
        </w:rPr>
        <w:t>.</w:t>
      </w:r>
    </w:p>
    <w:p w14:paraId="44B149F7" w14:textId="7A7FD492" w:rsidR="002075DE" w:rsidRPr="00CF1772" w:rsidRDefault="002075DE" w:rsidP="002075DE">
      <w:pPr>
        <w:autoSpaceDE w:val="0"/>
        <w:autoSpaceDN w:val="0"/>
        <w:adjustRightInd w:val="0"/>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Z uwagi na charakter i funkcje infrastruktury projektu (budynki archiwów państwowych, które nie będą generować, co do zasady, przychodów dla partnera prywatnego), zakładany model realizacji (PPP z wynagrodzeniem dla partnera prywatnego w formie opłaty za dostępność) oraz podział ryzyka (ryzyko popytu po stronie podmiotu publicznego), sposób wyboru partnera prywatnego (otwarty tryb konkurencyjny PZP ukierunkowany na wybór najbardziej ekonomicznie oferty), a także źródła finansowania (budżet państwa, bez możliwości dofinansowania unijnego), wydaje się, że pomoc publiczna nie wystąpi w</w:t>
      </w:r>
      <w:r w:rsidR="00A863A2">
        <w:rPr>
          <w:rFonts w:ascii="Times New Roman" w:eastAsia="Calibri" w:hAnsi="Times New Roman" w:cs="Times New Roman"/>
          <w:szCs w:val="24"/>
        </w:rPr>
        <w:t> </w:t>
      </w:r>
      <w:r w:rsidR="008752DA">
        <w:rPr>
          <w:rFonts w:ascii="Times New Roman" w:eastAsia="Calibri" w:hAnsi="Times New Roman" w:cs="Times New Roman"/>
          <w:szCs w:val="24"/>
        </w:rPr>
        <w:t>P</w:t>
      </w:r>
      <w:r w:rsidR="00A863A2">
        <w:rPr>
          <w:rFonts w:ascii="Times New Roman" w:eastAsia="Calibri" w:hAnsi="Times New Roman" w:cs="Times New Roman"/>
          <w:szCs w:val="24"/>
        </w:rPr>
        <w:t>rogramie</w:t>
      </w:r>
      <w:r w:rsidRPr="00CF1772">
        <w:rPr>
          <w:rFonts w:ascii="Times New Roman" w:eastAsia="Calibri" w:hAnsi="Times New Roman" w:cs="Times New Roman"/>
          <w:szCs w:val="24"/>
        </w:rPr>
        <w:t xml:space="preserve"> „Archiwa”. </w:t>
      </w:r>
    </w:p>
    <w:p w14:paraId="606F58AD" w14:textId="3577C863" w:rsidR="002075DE" w:rsidRPr="00CF1772" w:rsidRDefault="002075DE" w:rsidP="002075DE">
      <w:pPr>
        <w:autoSpaceDE w:val="0"/>
        <w:autoSpaceDN w:val="0"/>
        <w:adjustRightInd w:val="0"/>
        <w:spacing w:after="120" w:line="276" w:lineRule="auto"/>
        <w:ind w:firstLine="709"/>
        <w:rPr>
          <w:rFonts w:ascii="Times New Roman" w:eastAsia="Calibri" w:hAnsi="Times New Roman" w:cs="Times New Roman"/>
          <w:szCs w:val="24"/>
        </w:rPr>
      </w:pPr>
      <w:r w:rsidRPr="00CF1772">
        <w:rPr>
          <w:rFonts w:ascii="Times New Roman" w:eastAsia="Calibri" w:hAnsi="Times New Roman" w:cs="Times New Roman"/>
          <w:szCs w:val="24"/>
        </w:rPr>
        <w:t xml:space="preserve">Partner </w:t>
      </w:r>
      <w:r w:rsidR="00A863A2">
        <w:rPr>
          <w:rFonts w:ascii="Times New Roman" w:eastAsia="Calibri" w:hAnsi="Times New Roman" w:cs="Times New Roman"/>
          <w:szCs w:val="24"/>
        </w:rPr>
        <w:t>P</w:t>
      </w:r>
      <w:r w:rsidRPr="00CF1772">
        <w:rPr>
          <w:rFonts w:ascii="Times New Roman" w:eastAsia="Calibri" w:hAnsi="Times New Roman" w:cs="Times New Roman"/>
          <w:szCs w:val="24"/>
        </w:rPr>
        <w:t xml:space="preserve">rywatny zgodnie z przedstawionymi </w:t>
      </w:r>
      <w:r w:rsidR="001C7816" w:rsidRPr="00CF1772">
        <w:rPr>
          <w:rFonts w:ascii="Times New Roman" w:eastAsia="Calibri" w:hAnsi="Times New Roman" w:cs="Times New Roman"/>
          <w:szCs w:val="24"/>
        </w:rPr>
        <w:t>powyżej</w:t>
      </w:r>
      <w:r w:rsidRPr="00CF1772">
        <w:rPr>
          <w:rFonts w:ascii="Times New Roman" w:eastAsia="Calibri" w:hAnsi="Times New Roman" w:cs="Times New Roman"/>
          <w:szCs w:val="24"/>
        </w:rPr>
        <w:t xml:space="preserve"> założeniami, nie będzie odnosił nadmiernych korzyści. Nie zakłada się również preferencyjnego traktowania </w:t>
      </w:r>
      <w:r w:rsidR="00A863A2">
        <w:rPr>
          <w:rFonts w:ascii="Times New Roman" w:eastAsia="Calibri" w:hAnsi="Times New Roman" w:cs="Times New Roman"/>
          <w:szCs w:val="24"/>
        </w:rPr>
        <w:t>P</w:t>
      </w:r>
      <w:r w:rsidRPr="00CF1772">
        <w:rPr>
          <w:rFonts w:ascii="Times New Roman" w:eastAsia="Calibri" w:hAnsi="Times New Roman" w:cs="Times New Roman"/>
          <w:szCs w:val="24"/>
        </w:rPr>
        <w:t xml:space="preserve">artnera </w:t>
      </w:r>
      <w:r w:rsidR="00A863A2">
        <w:rPr>
          <w:rFonts w:ascii="Times New Roman" w:eastAsia="Calibri" w:hAnsi="Times New Roman" w:cs="Times New Roman"/>
          <w:szCs w:val="24"/>
        </w:rPr>
        <w:t>P</w:t>
      </w:r>
      <w:r w:rsidRPr="00CF1772">
        <w:rPr>
          <w:rFonts w:ascii="Times New Roman" w:eastAsia="Calibri" w:hAnsi="Times New Roman" w:cs="Times New Roman"/>
          <w:szCs w:val="24"/>
        </w:rPr>
        <w:t xml:space="preserve">rywatnego np. w zakresie np. podatków/opłat. Jednocześnie należy zaznaczyć, iż w toku negocjacji </w:t>
      </w:r>
      <w:r w:rsidR="001A2375">
        <w:rPr>
          <w:rFonts w:ascii="Times New Roman" w:eastAsia="Calibri" w:hAnsi="Times New Roman" w:cs="Times New Roman"/>
          <w:szCs w:val="24"/>
        </w:rPr>
        <w:t>U</w:t>
      </w:r>
      <w:r w:rsidRPr="00CF1772">
        <w:rPr>
          <w:rFonts w:ascii="Times New Roman" w:eastAsia="Calibri" w:hAnsi="Times New Roman" w:cs="Times New Roman"/>
          <w:szCs w:val="24"/>
        </w:rPr>
        <w:t>m</w:t>
      </w:r>
      <w:r w:rsidR="00E86892">
        <w:rPr>
          <w:rFonts w:ascii="Times New Roman" w:eastAsia="Calibri" w:hAnsi="Times New Roman" w:cs="Times New Roman"/>
          <w:szCs w:val="24"/>
        </w:rPr>
        <w:t>ów o</w:t>
      </w:r>
      <w:r w:rsidRPr="00CF1772">
        <w:rPr>
          <w:rFonts w:ascii="Times New Roman" w:eastAsia="Calibri" w:hAnsi="Times New Roman" w:cs="Times New Roman"/>
          <w:szCs w:val="24"/>
        </w:rPr>
        <w:t xml:space="preserve"> PPP mogą zostać przyjęte dodatkowe rozwiązania, mające wpływ w omawianym zakresie. </w:t>
      </w:r>
    </w:p>
    <w:p w14:paraId="2AA9DDC9" w14:textId="77777777" w:rsidR="002075DE" w:rsidRPr="00CF1772" w:rsidRDefault="002075DE" w:rsidP="002075DE">
      <w:pPr>
        <w:spacing w:after="200" w:line="276" w:lineRule="auto"/>
        <w:jc w:val="left"/>
        <w:rPr>
          <w:rFonts w:ascii="Times New Roman" w:eastAsia="Calibri" w:hAnsi="Times New Roman" w:cs="Times New Roman"/>
          <w:szCs w:val="24"/>
        </w:rPr>
      </w:pPr>
    </w:p>
    <w:p w14:paraId="30BC9431" w14:textId="36413EAB" w:rsidR="002075DE" w:rsidRPr="00CF1772" w:rsidRDefault="00045075" w:rsidP="00FB565F">
      <w:pPr>
        <w:spacing w:before="120" w:after="120" w:line="276" w:lineRule="auto"/>
        <w:rPr>
          <w:rFonts w:ascii="Times New Roman" w:hAnsi="Times New Roman" w:cs="Times New Roman"/>
          <w:szCs w:val="24"/>
        </w:rPr>
        <w:sectPr w:rsidR="002075DE" w:rsidRPr="00CF1772" w:rsidSect="0000557E">
          <w:pgSz w:w="11906" w:h="16838" w:code="9"/>
          <w:pgMar w:top="1077" w:right="1418" w:bottom="1134" w:left="1418" w:header="709" w:footer="709" w:gutter="0"/>
          <w:cols w:space="708"/>
          <w:titlePg/>
          <w:docGrid w:linePitch="360"/>
        </w:sectPr>
      </w:pPr>
      <w:r w:rsidRPr="00CF1772">
        <w:rPr>
          <w:rFonts w:ascii="Times New Roman" w:hAnsi="Times New Roman" w:cs="Times New Roman"/>
          <w:szCs w:val="24"/>
        </w:rPr>
        <w:tab/>
      </w:r>
    </w:p>
    <w:p w14:paraId="7A3104C4" w14:textId="77777777" w:rsidR="00E445FE" w:rsidRPr="00CF1772" w:rsidRDefault="00E445FE" w:rsidP="00CC1EB4">
      <w:pPr>
        <w:pStyle w:val="Nagwek2"/>
        <w:jc w:val="right"/>
        <w:rPr>
          <w:rFonts w:ascii="Times New Roman" w:hAnsi="Times New Roman" w:cs="Times New Roman"/>
          <w:b w:val="0"/>
          <w:sz w:val="24"/>
          <w:szCs w:val="24"/>
        </w:rPr>
      </w:pPr>
      <w:bookmarkStart w:id="636" w:name="_Toc126231132"/>
      <w:r w:rsidRPr="00CF1772">
        <w:rPr>
          <w:rFonts w:ascii="Times New Roman" w:hAnsi="Times New Roman" w:cs="Times New Roman"/>
          <w:sz w:val="24"/>
          <w:szCs w:val="24"/>
        </w:rPr>
        <w:lastRenderedPageBreak/>
        <w:t>Załącznik nr 1</w:t>
      </w:r>
      <w:bookmarkEnd w:id="636"/>
      <w:r w:rsidRPr="00CF1772">
        <w:rPr>
          <w:rFonts w:ascii="Times New Roman" w:hAnsi="Times New Roman" w:cs="Times New Roman"/>
          <w:sz w:val="24"/>
          <w:szCs w:val="24"/>
        </w:rPr>
        <w:t xml:space="preserve"> </w:t>
      </w:r>
    </w:p>
    <w:p w14:paraId="084385FC" w14:textId="73189A17" w:rsidR="00E445FE" w:rsidRPr="00CF1772" w:rsidRDefault="00E445FE" w:rsidP="00CC1EB4">
      <w:pPr>
        <w:pStyle w:val="Nagwek2"/>
        <w:jc w:val="right"/>
        <w:rPr>
          <w:rFonts w:ascii="Times New Roman" w:hAnsi="Times New Roman" w:cs="Times New Roman"/>
          <w:b w:val="0"/>
          <w:sz w:val="24"/>
          <w:szCs w:val="24"/>
        </w:rPr>
      </w:pPr>
      <w:bookmarkStart w:id="637" w:name="_Toc126231133"/>
      <w:r w:rsidRPr="00CF1772">
        <w:rPr>
          <w:rFonts w:ascii="Times New Roman" w:hAnsi="Times New Roman" w:cs="Times New Roman"/>
          <w:sz w:val="24"/>
          <w:szCs w:val="24"/>
        </w:rPr>
        <w:t>Etapy realizacji programu w formule PPP</w:t>
      </w:r>
      <w:bookmarkEnd w:id="637"/>
    </w:p>
    <w:p w14:paraId="11DC581F" w14:textId="77777777" w:rsidR="00E445FE" w:rsidRPr="00CF1772" w:rsidRDefault="00E445FE" w:rsidP="007446DC">
      <w:pPr>
        <w:spacing w:before="120" w:after="120" w:line="276" w:lineRule="auto"/>
        <w:ind w:firstLine="709"/>
        <w:jc w:val="right"/>
        <w:rPr>
          <w:rFonts w:ascii="Times New Roman" w:hAnsi="Times New Roman" w:cs="Times New Roman"/>
          <w:b/>
          <w:szCs w:val="24"/>
        </w:rPr>
      </w:pPr>
    </w:p>
    <w:tbl>
      <w:tblPr>
        <w:tblStyle w:val="Tabela-Siatka"/>
        <w:tblW w:w="0" w:type="auto"/>
        <w:tblLook w:val="04A0" w:firstRow="1" w:lastRow="0" w:firstColumn="1" w:lastColumn="0" w:noHBand="0" w:noVBand="1"/>
      </w:tblPr>
      <w:tblGrid>
        <w:gridCol w:w="1183"/>
        <w:gridCol w:w="1728"/>
        <w:gridCol w:w="2205"/>
        <w:gridCol w:w="1916"/>
        <w:gridCol w:w="2028"/>
      </w:tblGrid>
      <w:tr w:rsidR="00E445FE" w:rsidRPr="00CF1772" w14:paraId="5110D953" w14:textId="77777777" w:rsidTr="007446DC">
        <w:tc>
          <w:tcPr>
            <w:tcW w:w="2409" w:type="dxa"/>
            <w:vMerge w:val="restart"/>
            <w:textDirection w:val="btLr"/>
            <w:vAlign w:val="center"/>
          </w:tcPr>
          <w:p w14:paraId="2177C1CE" w14:textId="5A01E375" w:rsidR="00E445FE" w:rsidRPr="00CF1772" w:rsidRDefault="00E445FE" w:rsidP="007446DC">
            <w:pPr>
              <w:spacing w:before="120" w:after="120" w:line="276" w:lineRule="auto"/>
              <w:ind w:left="113" w:right="113"/>
              <w:jc w:val="center"/>
              <w:rPr>
                <w:rFonts w:ascii="Times New Roman" w:hAnsi="Times New Roman" w:cs="Times New Roman"/>
                <w:b/>
                <w:szCs w:val="24"/>
              </w:rPr>
            </w:pPr>
            <w:r w:rsidRPr="00CF1772">
              <w:rPr>
                <w:rFonts w:ascii="Times New Roman" w:hAnsi="Times New Roman" w:cs="Times New Roman"/>
                <w:b/>
                <w:szCs w:val="24"/>
              </w:rPr>
              <w:t>ETAP PRZYGOTOWAWCZY</w:t>
            </w:r>
          </w:p>
        </w:tc>
        <w:tc>
          <w:tcPr>
            <w:tcW w:w="2409" w:type="dxa"/>
          </w:tcPr>
          <w:p w14:paraId="0A52CA97" w14:textId="77777777" w:rsidR="00E445FE" w:rsidRPr="00CF1772" w:rsidRDefault="00E445FE" w:rsidP="00721820">
            <w:pPr>
              <w:spacing w:before="120" w:after="120" w:line="276" w:lineRule="auto"/>
              <w:rPr>
                <w:rFonts w:ascii="Times New Roman" w:hAnsi="Times New Roman" w:cs="Times New Roman"/>
                <w:szCs w:val="24"/>
              </w:rPr>
            </w:pPr>
            <w:r w:rsidRPr="00CF1772">
              <w:rPr>
                <w:rFonts w:ascii="Times New Roman" w:hAnsi="Times New Roman" w:cs="Times New Roman"/>
                <w:szCs w:val="24"/>
              </w:rPr>
              <w:t>DZIAŁANIE</w:t>
            </w:r>
          </w:p>
        </w:tc>
        <w:tc>
          <w:tcPr>
            <w:tcW w:w="3911" w:type="dxa"/>
          </w:tcPr>
          <w:p w14:paraId="2532B2A9" w14:textId="77777777" w:rsidR="00E445FE" w:rsidRPr="00CF1772" w:rsidRDefault="00E445FE" w:rsidP="00721820">
            <w:pPr>
              <w:spacing w:before="120" w:after="120" w:line="276" w:lineRule="auto"/>
              <w:rPr>
                <w:rFonts w:ascii="Times New Roman" w:hAnsi="Times New Roman" w:cs="Times New Roman"/>
                <w:szCs w:val="24"/>
              </w:rPr>
            </w:pPr>
            <w:r w:rsidRPr="00CF1772">
              <w:rPr>
                <w:rFonts w:ascii="Times New Roman" w:hAnsi="Times New Roman" w:cs="Times New Roman"/>
                <w:szCs w:val="24"/>
              </w:rPr>
              <w:t>Podmiot publiczny</w:t>
            </w:r>
          </w:p>
        </w:tc>
        <w:tc>
          <w:tcPr>
            <w:tcW w:w="2436" w:type="dxa"/>
          </w:tcPr>
          <w:p w14:paraId="24FCD2E4" w14:textId="77777777" w:rsidR="00E445FE" w:rsidRPr="00CF1772" w:rsidRDefault="00E445FE" w:rsidP="00721820">
            <w:pPr>
              <w:spacing w:before="120" w:after="120" w:line="276" w:lineRule="auto"/>
              <w:rPr>
                <w:rFonts w:ascii="Times New Roman" w:hAnsi="Times New Roman" w:cs="Times New Roman"/>
                <w:szCs w:val="24"/>
              </w:rPr>
            </w:pPr>
            <w:r w:rsidRPr="00CF1772">
              <w:rPr>
                <w:rFonts w:ascii="Times New Roman" w:hAnsi="Times New Roman" w:cs="Times New Roman"/>
                <w:szCs w:val="24"/>
              </w:rPr>
              <w:t>Czynności wspólne</w:t>
            </w:r>
          </w:p>
        </w:tc>
        <w:tc>
          <w:tcPr>
            <w:tcW w:w="2436" w:type="dxa"/>
          </w:tcPr>
          <w:p w14:paraId="123331F9" w14:textId="77777777" w:rsidR="00E445FE" w:rsidRPr="00CF1772" w:rsidRDefault="00E445FE" w:rsidP="00721820">
            <w:pPr>
              <w:spacing w:before="120" w:after="120" w:line="276" w:lineRule="auto"/>
              <w:rPr>
                <w:rFonts w:ascii="Times New Roman" w:hAnsi="Times New Roman" w:cs="Times New Roman"/>
                <w:szCs w:val="24"/>
              </w:rPr>
            </w:pPr>
            <w:r w:rsidRPr="00CF1772">
              <w:rPr>
                <w:rFonts w:ascii="Times New Roman" w:hAnsi="Times New Roman" w:cs="Times New Roman"/>
                <w:szCs w:val="24"/>
              </w:rPr>
              <w:t>Podmiot prywatny</w:t>
            </w:r>
          </w:p>
        </w:tc>
      </w:tr>
      <w:tr w:rsidR="00E445FE" w:rsidRPr="00CF1772" w14:paraId="56447C9D" w14:textId="77777777" w:rsidTr="00721820">
        <w:tc>
          <w:tcPr>
            <w:tcW w:w="2409" w:type="dxa"/>
            <w:vMerge/>
          </w:tcPr>
          <w:p w14:paraId="0E6E2404"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2409" w:type="dxa"/>
          </w:tcPr>
          <w:p w14:paraId="32685F48" w14:textId="1BCD2DB3"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Umow</w:t>
            </w:r>
            <w:r w:rsidR="00E86892">
              <w:rPr>
                <w:rFonts w:ascii="Times New Roman" w:hAnsi="Times New Roman" w:cs="Times New Roman"/>
                <w:szCs w:val="24"/>
              </w:rPr>
              <w:t xml:space="preserve">y </w:t>
            </w:r>
            <w:r w:rsidRPr="00CF1772">
              <w:rPr>
                <w:rFonts w:ascii="Times New Roman" w:hAnsi="Times New Roman" w:cs="Times New Roman"/>
                <w:szCs w:val="24"/>
              </w:rPr>
              <w:t>o PPP</w:t>
            </w:r>
          </w:p>
        </w:tc>
        <w:tc>
          <w:tcPr>
            <w:tcW w:w="3911" w:type="dxa"/>
          </w:tcPr>
          <w:p w14:paraId="691C1EFA" w14:textId="0C321C2D"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Przygotowanie projektu Um</w:t>
            </w:r>
            <w:r w:rsidR="00E86892">
              <w:rPr>
                <w:rFonts w:ascii="Times New Roman" w:hAnsi="Times New Roman" w:cs="Times New Roman"/>
                <w:szCs w:val="24"/>
              </w:rPr>
              <w:t>ów</w:t>
            </w:r>
            <w:r w:rsidRPr="00CF1772">
              <w:rPr>
                <w:rFonts w:ascii="Times New Roman" w:hAnsi="Times New Roman" w:cs="Times New Roman"/>
                <w:szCs w:val="24"/>
              </w:rPr>
              <w:t xml:space="preserve"> o PPP</w:t>
            </w:r>
          </w:p>
          <w:p w14:paraId="76DD442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Analiza uwag Partnerów Prywatnych</w:t>
            </w:r>
          </w:p>
          <w:p w14:paraId="218C2BC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Uzyskanie niezbędnych zgód</w:t>
            </w:r>
          </w:p>
          <w:p w14:paraId="1978B10A" w14:textId="7D0EDB22"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Przygotowanie ostatecznej treści Um</w:t>
            </w:r>
            <w:r w:rsidR="00E86892">
              <w:rPr>
                <w:rFonts w:ascii="Times New Roman" w:hAnsi="Times New Roman" w:cs="Times New Roman"/>
                <w:szCs w:val="24"/>
              </w:rPr>
              <w:t>ów</w:t>
            </w:r>
            <w:r w:rsidRPr="00CF1772">
              <w:rPr>
                <w:rFonts w:ascii="Times New Roman" w:hAnsi="Times New Roman" w:cs="Times New Roman"/>
                <w:szCs w:val="24"/>
              </w:rPr>
              <w:t xml:space="preserve"> o PPP</w:t>
            </w:r>
          </w:p>
        </w:tc>
        <w:tc>
          <w:tcPr>
            <w:tcW w:w="2436" w:type="dxa"/>
          </w:tcPr>
          <w:p w14:paraId="462C7924"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Uczestnictwo w negocjacjach</w:t>
            </w:r>
          </w:p>
          <w:p w14:paraId="33302FDF" w14:textId="74FB1E59"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Podpisanie Um</w:t>
            </w:r>
            <w:r w:rsidR="00E86892">
              <w:rPr>
                <w:rFonts w:ascii="Times New Roman" w:hAnsi="Times New Roman" w:cs="Times New Roman"/>
                <w:szCs w:val="24"/>
              </w:rPr>
              <w:t>ów</w:t>
            </w:r>
            <w:r w:rsidRPr="00CF1772">
              <w:rPr>
                <w:rFonts w:ascii="Times New Roman" w:hAnsi="Times New Roman" w:cs="Times New Roman"/>
                <w:szCs w:val="24"/>
              </w:rPr>
              <w:t xml:space="preserve"> o PPP</w:t>
            </w:r>
          </w:p>
          <w:p w14:paraId="5AA95706" w14:textId="44305DF5"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Wykonanie postanowień </w:t>
            </w:r>
            <w:r w:rsidR="00E86892">
              <w:rPr>
                <w:rFonts w:ascii="Times New Roman" w:hAnsi="Times New Roman" w:cs="Times New Roman"/>
                <w:szCs w:val="24"/>
              </w:rPr>
              <w:t>U</w:t>
            </w:r>
            <w:r w:rsidRPr="00CF1772">
              <w:rPr>
                <w:rFonts w:ascii="Times New Roman" w:hAnsi="Times New Roman" w:cs="Times New Roman"/>
                <w:szCs w:val="24"/>
              </w:rPr>
              <w:t>m</w:t>
            </w:r>
            <w:r w:rsidR="00E86892">
              <w:rPr>
                <w:rFonts w:ascii="Times New Roman" w:hAnsi="Times New Roman" w:cs="Times New Roman"/>
                <w:szCs w:val="24"/>
              </w:rPr>
              <w:t>ów</w:t>
            </w:r>
            <w:r w:rsidRPr="00CF1772">
              <w:rPr>
                <w:rFonts w:ascii="Times New Roman" w:hAnsi="Times New Roman" w:cs="Times New Roman"/>
                <w:szCs w:val="24"/>
              </w:rPr>
              <w:t xml:space="preserve"> o PPP</w:t>
            </w:r>
          </w:p>
        </w:tc>
        <w:tc>
          <w:tcPr>
            <w:tcW w:w="2436" w:type="dxa"/>
          </w:tcPr>
          <w:p w14:paraId="2D7C794B"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Analiza projektu Umowy o PPP</w:t>
            </w:r>
          </w:p>
          <w:p w14:paraId="1B45EC3E" w14:textId="63B82F02"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Zgłoszenie uwag do um</w:t>
            </w:r>
            <w:r w:rsidR="00E86892">
              <w:rPr>
                <w:rFonts w:ascii="Times New Roman" w:hAnsi="Times New Roman" w:cs="Times New Roman"/>
                <w:szCs w:val="24"/>
              </w:rPr>
              <w:t>ów</w:t>
            </w:r>
            <w:r w:rsidRPr="00CF1772">
              <w:rPr>
                <w:rFonts w:ascii="Times New Roman" w:hAnsi="Times New Roman" w:cs="Times New Roman"/>
                <w:szCs w:val="24"/>
              </w:rPr>
              <w:t xml:space="preserve"> o PPP</w:t>
            </w:r>
          </w:p>
          <w:p w14:paraId="6484D0A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Uzyskanie niezbędnych zgód</w:t>
            </w:r>
          </w:p>
        </w:tc>
      </w:tr>
      <w:tr w:rsidR="00E445FE" w:rsidRPr="00CF1772" w14:paraId="5CA85E40" w14:textId="77777777" w:rsidTr="00721820">
        <w:tc>
          <w:tcPr>
            <w:tcW w:w="2409" w:type="dxa"/>
            <w:vMerge/>
          </w:tcPr>
          <w:p w14:paraId="1C6D81DB"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2409" w:type="dxa"/>
          </w:tcPr>
          <w:p w14:paraId="301B7AD6" w14:textId="365E4B6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Wewnętrzne dokumenty wspierające Zarządzanie Um</w:t>
            </w:r>
            <w:r w:rsidR="00E86892">
              <w:rPr>
                <w:rFonts w:ascii="Times New Roman" w:hAnsi="Times New Roman" w:cs="Times New Roman"/>
                <w:szCs w:val="24"/>
              </w:rPr>
              <w:t>owami</w:t>
            </w:r>
            <w:r w:rsidRPr="00CF1772">
              <w:rPr>
                <w:rFonts w:ascii="Times New Roman" w:hAnsi="Times New Roman" w:cs="Times New Roman"/>
                <w:szCs w:val="24"/>
              </w:rPr>
              <w:t xml:space="preserve"> o PPP</w:t>
            </w:r>
          </w:p>
        </w:tc>
        <w:tc>
          <w:tcPr>
            <w:tcW w:w="3911" w:type="dxa"/>
          </w:tcPr>
          <w:p w14:paraId="29443A23" w14:textId="4847A78B"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Przygotowanie standardów utrzymania </w:t>
            </w:r>
            <w:r w:rsidR="003C78F1">
              <w:rPr>
                <w:rFonts w:ascii="Times New Roman" w:hAnsi="Times New Roman" w:cs="Times New Roman"/>
                <w:szCs w:val="24"/>
              </w:rPr>
              <w:t xml:space="preserve">infrastruktury </w:t>
            </w:r>
            <w:r w:rsidRPr="00CF1772">
              <w:rPr>
                <w:rFonts w:ascii="Times New Roman" w:hAnsi="Times New Roman" w:cs="Times New Roman"/>
                <w:szCs w:val="24"/>
              </w:rPr>
              <w:t>oraz procedur w zakresie kontaktów z partnerem prywatnym</w:t>
            </w:r>
          </w:p>
        </w:tc>
        <w:tc>
          <w:tcPr>
            <w:tcW w:w="2436" w:type="dxa"/>
          </w:tcPr>
          <w:p w14:paraId="397714C0" w14:textId="4468489A"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Porozumienie co do zmiany Um</w:t>
            </w:r>
            <w:r w:rsidR="00E86892">
              <w:rPr>
                <w:rFonts w:ascii="Times New Roman" w:hAnsi="Times New Roman" w:cs="Times New Roman"/>
                <w:szCs w:val="24"/>
              </w:rPr>
              <w:t>ów</w:t>
            </w:r>
            <w:r w:rsidRPr="00CF1772">
              <w:rPr>
                <w:rFonts w:ascii="Times New Roman" w:hAnsi="Times New Roman" w:cs="Times New Roman"/>
                <w:szCs w:val="24"/>
              </w:rPr>
              <w:t xml:space="preserve"> o PPP</w:t>
            </w:r>
          </w:p>
          <w:p w14:paraId="2863E0E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Procedury związane ze zmianami przedsięwzięcia</w:t>
            </w:r>
          </w:p>
          <w:p w14:paraId="1AB76E30" w14:textId="290A325C"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Współpraca w zakresie wdrożenia zmian</w:t>
            </w:r>
          </w:p>
        </w:tc>
        <w:tc>
          <w:tcPr>
            <w:tcW w:w="2436" w:type="dxa"/>
          </w:tcPr>
          <w:p w14:paraId="0A0AD55F"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Opracowanie wewnętrznego systemu zarządzania jakością</w:t>
            </w:r>
          </w:p>
        </w:tc>
      </w:tr>
      <w:tr w:rsidR="00E445FE" w:rsidRPr="00CF1772" w14:paraId="620BE51F" w14:textId="77777777" w:rsidTr="00721820">
        <w:tc>
          <w:tcPr>
            <w:tcW w:w="2409" w:type="dxa"/>
            <w:vMerge/>
          </w:tcPr>
          <w:p w14:paraId="423494B1"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2409" w:type="dxa"/>
          </w:tcPr>
          <w:p w14:paraId="7639232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Zamknięcie finansowe</w:t>
            </w:r>
          </w:p>
        </w:tc>
        <w:tc>
          <w:tcPr>
            <w:tcW w:w="3911" w:type="dxa"/>
          </w:tcPr>
          <w:p w14:paraId="0906EC6F" w14:textId="06B6BE0F"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Działanie wspierające wynikające z Um</w:t>
            </w:r>
            <w:r w:rsidR="00E86892">
              <w:rPr>
                <w:rFonts w:ascii="Times New Roman" w:hAnsi="Times New Roman" w:cs="Times New Roman"/>
                <w:szCs w:val="24"/>
              </w:rPr>
              <w:t>ów</w:t>
            </w:r>
            <w:r w:rsidRPr="00CF1772">
              <w:rPr>
                <w:rFonts w:ascii="Times New Roman" w:hAnsi="Times New Roman" w:cs="Times New Roman"/>
                <w:szCs w:val="24"/>
              </w:rPr>
              <w:t xml:space="preserve"> o PPP</w:t>
            </w:r>
          </w:p>
        </w:tc>
        <w:tc>
          <w:tcPr>
            <w:tcW w:w="2436" w:type="dxa"/>
          </w:tcPr>
          <w:p w14:paraId="69A920A2" w14:textId="0B80E0C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Ustalenie ostatecznej treści um</w:t>
            </w:r>
            <w:r w:rsidR="00E86892">
              <w:rPr>
                <w:rFonts w:ascii="Times New Roman" w:hAnsi="Times New Roman" w:cs="Times New Roman"/>
                <w:szCs w:val="24"/>
              </w:rPr>
              <w:t>ów</w:t>
            </w:r>
            <w:r w:rsidRPr="00CF1772">
              <w:rPr>
                <w:rFonts w:ascii="Times New Roman" w:hAnsi="Times New Roman" w:cs="Times New Roman"/>
                <w:szCs w:val="24"/>
              </w:rPr>
              <w:t xml:space="preserve"> bezpośredni</w:t>
            </w:r>
            <w:r w:rsidR="00E86892">
              <w:rPr>
                <w:rFonts w:ascii="Times New Roman" w:hAnsi="Times New Roman" w:cs="Times New Roman"/>
                <w:szCs w:val="24"/>
              </w:rPr>
              <w:t>ch</w:t>
            </w:r>
          </w:p>
          <w:p w14:paraId="1855DD8A" w14:textId="56407A46"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Podpisanie um</w:t>
            </w:r>
            <w:r w:rsidR="00E86892">
              <w:rPr>
                <w:rFonts w:ascii="Times New Roman" w:hAnsi="Times New Roman" w:cs="Times New Roman"/>
                <w:szCs w:val="24"/>
              </w:rPr>
              <w:t>ów</w:t>
            </w:r>
            <w:r w:rsidRPr="00CF1772">
              <w:rPr>
                <w:rFonts w:ascii="Times New Roman" w:hAnsi="Times New Roman" w:cs="Times New Roman"/>
                <w:szCs w:val="24"/>
              </w:rPr>
              <w:t xml:space="preserve"> bezpośredni</w:t>
            </w:r>
            <w:r w:rsidR="00E86892">
              <w:rPr>
                <w:rFonts w:ascii="Times New Roman" w:hAnsi="Times New Roman" w:cs="Times New Roman"/>
                <w:szCs w:val="24"/>
              </w:rPr>
              <w:t>ch</w:t>
            </w:r>
          </w:p>
        </w:tc>
        <w:tc>
          <w:tcPr>
            <w:tcW w:w="2436" w:type="dxa"/>
          </w:tcPr>
          <w:p w14:paraId="3120C62F" w14:textId="4F4F48AB"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Zapewnienie przeprowadzenia audytu i</w:t>
            </w:r>
            <w:r w:rsidR="00A863A2">
              <w:rPr>
                <w:rFonts w:ascii="Times New Roman" w:hAnsi="Times New Roman" w:cs="Times New Roman"/>
                <w:szCs w:val="24"/>
              </w:rPr>
              <w:t> </w:t>
            </w:r>
            <w:r w:rsidRPr="00CF1772">
              <w:rPr>
                <w:rFonts w:ascii="Times New Roman" w:hAnsi="Times New Roman" w:cs="Times New Roman"/>
                <w:szCs w:val="24"/>
              </w:rPr>
              <w:t>przygotowania raportu na rzecz instytucji finansujących</w:t>
            </w:r>
          </w:p>
          <w:p w14:paraId="515FC4C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Wynegocjowanie warunków dokumentacji finansowej</w:t>
            </w:r>
          </w:p>
        </w:tc>
      </w:tr>
    </w:tbl>
    <w:p w14:paraId="7D61BB43" w14:textId="77777777" w:rsidR="00E445FE" w:rsidRPr="00CF1772" w:rsidRDefault="00E445FE" w:rsidP="00D802E3">
      <w:pPr>
        <w:spacing w:before="120" w:after="120" w:line="276" w:lineRule="auto"/>
        <w:ind w:firstLine="709"/>
        <w:jc w:val="left"/>
        <w:rPr>
          <w:rFonts w:ascii="Times New Roman" w:hAnsi="Times New Roman" w:cs="Times New Roman"/>
          <w:szCs w:val="24"/>
        </w:rPr>
      </w:pPr>
    </w:p>
    <w:p w14:paraId="2959F3D9" w14:textId="77777777" w:rsidR="00E445FE" w:rsidRPr="00CF1772" w:rsidRDefault="00E445FE" w:rsidP="00D802E3">
      <w:pPr>
        <w:spacing w:before="120" w:after="120" w:line="276" w:lineRule="auto"/>
        <w:ind w:firstLine="709"/>
        <w:jc w:val="left"/>
        <w:rPr>
          <w:rFonts w:ascii="Times New Roman" w:hAnsi="Times New Roman" w:cs="Times New Roman"/>
          <w:szCs w:val="24"/>
        </w:rPr>
      </w:pPr>
    </w:p>
    <w:tbl>
      <w:tblPr>
        <w:tblStyle w:val="Tabela-Siatka"/>
        <w:tblW w:w="0" w:type="auto"/>
        <w:tblLook w:val="04A0" w:firstRow="1" w:lastRow="0" w:firstColumn="1" w:lastColumn="0" w:noHBand="0" w:noVBand="1"/>
      </w:tblPr>
      <w:tblGrid>
        <w:gridCol w:w="839"/>
        <w:gridCol w:w="1869"/>
        <w:gridCol w:w="2249"/>
        <w:gridCol w:w="2112"/>
        <w:gridCol w:w="1991"/>
      </w:tblGrid>
      <w:tr w:rsidR="00E445FE" w:rsidRPr="00CF1772" w14:paraId="7E6A2E64" w14:textId="77777777" w:rsidTr="007446DC">
        <w:tc>
          <w:tcPr>
            <w:tcW w:w="839" w:type="dxa"/>
            <w:vMerge w:val="restart"/>
            <w:textDirection w:val="btLr"/>
          </w:tcPr>
          <w:p w14:paraId="7AECA511" w14:textId="77777777" w:rsidR="00E445FE" w:rsidRPr="00CF1772" w:rsidRDefault="00E445FE" w:rsidP="00D802E3">
            <w:pPr>
              <w:spacing w:before="120" w:after="120" w:line="276" w:lineRule="auto"/>
              <w:ind w:left="113" w:right="113"/>
              <w:jc w:val="center"/>
              <w:rPr>
                <w:rFonts w:ascii="Times New Roman" w:hAnsi="Times New Roman" w:cs="Times New Roman"/>
                <w:b/>
                <w:szCs w:val="24"/>
              </w:rPr>
            </w:pPr>
            <w:r w:rsidRPr="00CF1772">
              <w:rPr>
                <w:rFonts w:ascii="Times New Roman" w:hAnsi="Times New Roman" w:cs="Times New Roman"/>
                <w:b/>
                <w:szCs w:val="24"/>
              </w:rPr>
              <w:t>ETAP INWESTYCYJNY</w:t>
            </w:r>
          </w:p>
        </w:tc>
        <w:tc>
          <w:tcPr>
            <w:tcW w:w="1869" w:type="dxa"/>
          </w:tcPr>
          <w:p w14:paraId="63858A3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DZIAŁANIE</w:t>
            </w:r>
          </w:p>
        </w:tc>
        <w:tc>
          <w:tcPr>
            <w:tcW w:w="2249" w:type="dxa"/>
          </w:tcPr>
          <w:p w14:paraId="15134DF3"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Czynności Podmiotu publicznego – Naczelny Dyrektor Archiwów Państwowych</w:t>
            </w:r>
          </w:p>
        </w:tc>
        <w:tc>
          <w:tcPr>
            <w:tcW w:w="2112" w:type="dxa"/>
          </w:tcPr>
          <w:p w14:paraId="20A2161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Czynności wspólne</w:t>
            </w:r>
          </w:p>
        </w:tc>
        <w:tc>
          <w:tcPr>
            <w:tcW w:w="1991" w:type="dxa"/>
          </w:tcPr>
          <w:p w14:paraId="0535DCF4"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Czynności partnera prywatnego</w:t>
            </w:r>
          </w:p>
        </w:tc>
      </w:tr>
      <w:tr w:rsidR="00E445FE" w:rsidRPr="00CF1772" w14:paraId="3833DFDE" w14:textId="77777777" w:rsidTr="007446DC">
        <w:tc>
          <w:tcPr>
            <w:tcW w:w="839" w:type="dxa"/>
            <w:vMerge/>
          </w:tcPr>
          <w:p w14:paraId="4A82A38B"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869" w:type="dxa"/>
          </w:tcPr>
          <w:p w14:paraId="10C8F70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zmianami – zmiana zakresu prac, siła wyższa, roszczenia, polecenia zmiany</w:t>
            </w:r>
          </w:p>
        </w:tc>
        <w:tc>
          <w:tcPr>
            <w:tcW w:w="2249" w:type="dxa"/>
          </w:tcPr>
          <w:p w14:paraId="08B94766"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Analiza zdarzenia i jego skutków</w:t>
            </w:r>
          </w:p>
          <w:p w14:paraId="46F4B998"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Analiza zasadności zmian</w:t>
            </w:r>
          </w:p>
        </w:tc>
        <w:tc>
          <w:tcPr>
            <w:tcW w:w="2112" w:type="dxa"/>
          </w:tcPr>
          <w:p w14:paraId="3580D622" w14:textId="4ABE7BC0"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Porozumienia co do zmiany </w:t>
            </w:r>
            <w:r w:rsidR="00E86892">
              <w:rPr>
                <w:rFonts w:ascii="Times New Roman" w:hAnsi="Times New Roman" w:cs="Times New Roman"/>
                <w:szCs w:val="24"/>
              </w:rPr>
              <w:t>Umów</w:t>
            </w:r>
            <w:r w:rsidRPr="00CF1772">
              <w:rPr>
                <w:rFonts w:ascii="Times New Roman" w:hAnsi="Times New Roman" w:cs="Times New Roman"/>
                <w:szCs w:val="24"/>
              </w:rPr>
              <w:t xml:space="preserve"> o PPP</w:t>
            </w:r>
          </w:p>
          <w:p w14:paraId="2AA3AEFE"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Procedury związane ze zmianami przedsięwzięcia</w:t>
            </w:r>
          </w:p>
          <w:p w14:paraId="647D1B8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Współpraca w zakresie wdrożenia zmian</w:t>
            </w:r>
          </w:p>
        </w:tc>
        <w:tc>
          <w:tcPr>
            <w:tcW w:w="1991" w:type="dxa"/>
          </w:tcPr>
          <w:p w14:paraId="2E967219"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Analiza zdarzenia i jego skutków</w:t>
            </w:r>
          </w:p>
          <w:p w14:paraId="5CA3F15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Zgłoszenie wniosku co do zmiany</w:t>
            </w:r>
          </w:p>
          <w:p w14:paraId="186D67CD"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Wykazanie skutków zmian</w:t>
            </w:r>
          </w:p>
        </w:tc>
      </w:tr>
      <w:tr w:rsidR="00E445FE" w:rsidRPr="00CF1772" w14:paraId="4E6CC85B" w14:textId="77777777" w:rsidTr="007446DC">
        <w:tc>
          <w:tcPr>
            <w:tcW w:w="839" w:type="dxa"/>
            <w:vMerge/>
          </w:tcPr>
          <w:p w14:paraId="39200A8F"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869" w:type="dxa"/>
          </w:tcPr>
          <w:p w14:paraId="1D41F1A8"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Postęp prac w ramach projektowania i budowy</w:t>
            </w:r>
          </w:p>
        </w:tc>
        <w:tc>
          <w:tcPr>
            <w:tcW w:w="2249" w:type="dxa"/>
          </w:tcPr>
          <w:p w14:paraId="05E08E7B"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Monitorowanie postępów w projektowaniu i budowie oraz ich zgodności z PFU</w:t>
            </w:r>
          </w:p>
        </w:tc>
        <w:tc>
          <w:tcPr>
            <w:tcW w:w="2112" w:type="dxa"/>
          </w:tcPr>
          <w:p w14:paraId="12C6AD0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Konferencje uzgadniające</w:t>
            </w:r>
          </w:p>
        </w:tc>
        <w:tc>
          <w:tcPr>
            <w:tcW w:w="1991" w:type="dxa"/>
          </w:tcPr>
          <w:p w14:paraId="6AE781D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Wykonanie prac projektowych oraz robót</w:t>
            </w:r>
          </w:p>
        </w:tc>
      </w:tr>
      <w:tr w:rsidR="00E445FE" w:rsidRPr="00CF1772" w14:paraId="6A99B415" w14:textId="77777777" w:rsidTr="007446DC">
        <w:tc>
          <w:tcPr>
            <w:tcW w:w="839" w:type="dxa"/>
            <w:vMerge/>
          </w:tcPr>
          <w:p w14:paraId="3E4F2E30"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869" w:type="dxa"/>
          </w:tcPr>
          <w:p w14:paraId="7EABCD3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Odbiory i akceptacja prac projektowych i robót budowlanych</w:t>
            </w:r>
          </w:p>
        </w:tc>
        <w:tc>
          <w:tcPr>
            <w:tcW w:w="2249" w:type="dxa"/>
          </w:tcPr>
          <w:p w14:paraId="1FEB9DE7"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Przystąpienie do odbioru </w:t>
            </w:r>
          </w:p>
          <w:p w14:paraId="2D157D5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Zgłoszenie uwag</w:t>
            </w:r>
          </w:p>
        </w:tc>
        <w:tc>
          <w:tcPr>
            <w:tcW w:w="2112" w:type="dxa"/>
          </w:tcPr>
          <w:p w14:paraId="2C752A19"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Uczestnictwo  w odbiorach</w:t>
            </w:r>
          </w:p>
          <w:p w14:paraId="25DCD83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Podpisanie protokołu odbioru</w:t>
            </w:r>
          </w:p>
        </w:tc>
        <w:tc>
          <w:tcPr>
            <w:tcW w:w="1991" w:type="dxa"/>
          </w:tcPr>
          <w:p w14:paraId="245FE61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Zgłoszenie do odbioru</w:t>
            </w:r>
          </w:p>
          <w:p w14:paraId="0E09C81C"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Ustosunkowanie się do uwag</w:t>
            </w:r>
          </w:p>
          <w:p w14:paraId="284E9AE9"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Wykonanie uzgodnień w trakcie odbioru</w:t>
            </w:r>
          </w:p>
        </w:tc>
      </w:tr>
      <w:tr w:rsidR="00E445FE" w:rsidRPr="00CF1772" w14:paraId="142E6EE2" w14:textId="77777777" w:rsidTr="007446DC">
        <w:tc>
          <w:tcPr>
            <w:tcW w:w="839" w:type="dxa"/>
            <w:vMerge/>
          </w:tcPr>
          <w:p w14:paraId="259E88DC"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869" w:type="dxa"/>
          </w:tcPr>
          <w:p w14:paraId="4DF523BB"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Komunikacja i relacje</w:t>
            </w:r>
          </w:p>
        </w:tc>
        <w:tc>
          <w:tcPr>
            <w:tcW w:w="2249" w:type="dxa"/>
          </w:tcPr>
          <w:p w14:paraId="5068A588" w14:textId="0E10D268"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relacjami w Partnerem Prywatnym</w:t>
            </w:r>
          </w:p>
          <w:p w14:paraId="59A34220" w14:textId="599961D3"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relacjami z interesariuszami projektu</w:t>
            </w:r>
          </w:p>
        </w:tc>
        <w:tc>
          <w:tcPr>
            <w:tcW w:w="2112" w:type="dxa"/>
          </w:tcPr>
          <w:p w14:paraId="672C98CB"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relacjami z interesariuszami projektu</w:t>
            </w:r>
          </w:p>
          <w:p w14:paraId="34EE956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Wspólne komunikaty</w:t>
            </w:r>
          </w:p>
        </w:tc>
        <w:tc>
          <w:tcPr>
            <w:tcW w:w="1991" w:type="dxa"/>
          </w:tcPr>
          <w:p w14:paraId="3FE6CC0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relacjami z podmiotem publicznym</w:t>
            </w:r>
          </w:p>
        </w:tc>
      </w:tr>
      <w:tr w:rsidR="00E445FE" w:rsidRPr="00CF1772" w14:paraId="0889C379" w14:textId="77777777" w:rsidTr="007446DC">
        <w:tc>
          <w:tcPr>
            <w:tcW w:w="839" w:type="dxa"/>
            <w:vMerge/>
          </w:tcPr>
          <w:p w14:paraId="54608002"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869" w:type="dxa"/>
          </w:tcPr>
          <w:p w14:paraId="151BB781"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Zespoły projektowe</w:t>
            </w:r>
          </w:p>
        </w:tc>
        <w:tc>
          <w:tcPr>
            <w:tcW w:w="2249" w:type="dxa"/>
          </w:tcPr>
          <w:p w14:paraId="635B7D1E"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Ustalanie składu osobowego zespołu </w:t>
            </w:r>
            <w:r w:rsidRPr="00CF1772">
              <w:rPr>
                <w:rFonts w:ascii="Times New Roman" w:hAnsi="Times New Roman" w:cs="Times New Roman"/>
                <w:szCs w:val="24"/>
              </w:rPr>
              <w:lastRenderedPageBreak/>
              <w:t>projektowego PPP na etap operacyjny</w:t>
            </w:r>
          </w:p>
        </w:tc>
        <w:tc>
          <w:tcPr>
            <w:tcW w:w="2112" w:type="dxa"/>
          </w:tcPr>
          <w:p w14:paraId="47DBDD03"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lastRenderedPageBreak/>
              <w:t xml:space="preserve">Ustalanie składu wspólnego </w:t>
            </w:r>
            <w:r w:rsidRPr="00CF1772">
              <w:rPr>
                <w:rFonts w:ascii="Times New Roman" w:hAnsi="Times New Roman" w:cs="Times New Roman"/>
                <w:szCs w:val="24"/>
              </w:rPr>
              <w:lastRenderedPageBreak/>
              <w:t>komitetu sterującego</w:t>
            </w:r>
          </w:p>
        </w:tc>
        <w:tc>
          <w:tcPr>
            <w:tcW w:w="1991" w:type="dxa"/>
          </w:tcPr>
          <w:p w14:paraId="58BA9242"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lastRenderedPageBreak/>
              <w:t xml:space="preserve">Ustalenie składu osobowego </w:t>
            </w:r>
            <w:r w:rsidRPr="00CF1772">
              <w:rPr>
                <w:rFonts w:ascii="Times New Roman" w:hAnsi="Times New Roman" w:cs="Times New Roman"/>
                <w:szCs w:val="24"/>
              </w:rPr>
              <w:lastRenderedPageBreak/>
              <w:t>zespołu partnera prywatnego na etap operacyjny</w:t>
            </w:r>
          </w:p>
        </w:tc>
      </w:tr>
      <w:tr w:rsidR="00E445FE" w:rsidRPr="00CF1772" w14:paraId="78729A6A" w14:textId="77777777" w:rsidTr="007446DC">
        <w:tc>
          <w:tcPr>
            <w:tcW w:w="839" w:type="dxa"/>
            <w:vMerge/>
          </w:tcPr>
          <w:p w14:paraId="281CB61A"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869" w:type="dxa"/>
          </w:tcPr>
          <w:p w14:paraId="7082BF4F"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Przygotowanie merytoryczne</w:t>
            </w:r>
          </w:p>
        </w:tc>
        <w:tc>
          <w:tcPr>
            <w:tcW w:w="2249" w:type="dxa"/>
          </w:tcPr>
          <w:p w14:paraId="62F23EEC"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Warsztaty w zakresie narzędzi i procedur</w:t>
            </w:r>
          </w:p>
        </w:tc>
        <w:tc>
          <w:tcPr>
            <w:tcW w:w="2112" w:type="dxa"/>
          </w:tcPr>
          <w:p w14:paraId="0264BC14"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Spotkanie otwierające</w:t>
            </w:r>
          </w:p>
          <w:p w14:paraId="6D9004A9"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Spotkania statusowe</w:t>
            </w:r>
          </w:p>
        </w:tc>
        <w:tc>
          <w:tcPr>
            <w:tcW w:w="1991" w:type="dxa"/>
          </w:tcPr>
          <w:p w14:paraId="490FA67B"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Warsztaty w zakresie procedur i narzędzi</w:t>
            </w:r>
          </w:p>
        </w:tc>
      </w:tr>
      <w:tr w:rsidR="00E445FE" w:rsidRPr="00CF1772" w14:paraId="20C58637" w14:textId="77777777" w:rsidTr="007446DC">
        <w:tc>
          <w:tcPr>
            <w:tcW w:w="839" w:type="dxa"/>
            <w:vMerge/>
          </w:tcPr>
          <w:p w14:paraId="5F9ADDA0"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869" w:type="dxa"/>
          </w:tcPr>
          <w:p w14:paraId="53352C8C"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Sytuacja finansowa projektu PPP</w:t>
            </w:r>
          </w:p>
        </w:tc>
        <w:tc>
          <w:tcPr>
            <w:tcW w:w="2249" w:type="dxa"/>
          </w:tcPr>
          <w:p w14:paraId="39FAE681"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Monitorowanie sytuacji finansowej podmiotu prywatnego</w:t>
            </w:r>
          </w:p>
        </w:tc>
        <w:tc>
          <w:tcPr>
            <w:tcW w:w="2112" w:type="dxa"/>
          </w:tcPr>
          <w:p w14:paraId="6969AF10" w14:textId="2ED2B7E7" w:rsidR="00E86892"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Wykonanie </w:t>
            </w:r>
            <w:r w:rsidR="00E86892">
              <w:rPr>
                <w:rFonts w:ascii="Times New Roman" w:hAnsi="Times New Roman" w:cs="Times New Roman"/>
                <w:szCs w:val="24"/>
              </w:rPr>
              <w:t>umów</w:t>
            </w:r>
            <w:r w:rsidRPr="00CF1772">
              <w:rPr>
                <w:rFonts w:ascii="Times New Roman" w:hAnsi="Times New Roman" w:cs="Times New Roman"/>
                <w:szCs w:val="24"/>
              </w:rPr>
              <w:t xml:space="preserve"> bezpośredni</w:t>
            </w:r>
            <w:r w:rsidR="00E86892">
              <w:rPr>
                <w:rFonts w:ascii="Times New Roman" w:hAnsi="Times New Roman" w:cs="Times New Roman"/>
                <w:szCs w:val="24"/>
              </w:rPr>
              <w:t>ch</w:t>
            </w:r>
          </w:p>
        </w:tc>
        <w:tc>
          <w:tcPr>
            <w:tcW w:w="1991" w:type="dxa"/>
          </w:tcPr>
          <w:p w14:paraId="166DEE9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Raportowanie instytucjom finansującym</w:t>
            </w:r>
          </w:p>
          <w:p w14:paraId="1267521B"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Raportowanie podmiotowi publicznemu </w:t>
            </w:r>
          </w:p>
        </w:tc>
      </w:tr>
    </w:tbl>
    <w:p w14:paraId="54BAAC7E" w14:textId="77777777" w:rsidR="00E445FE" w:rsidRPr="00CF1772" w:rsidRDefault="00E445FE" w:rsidP="00D802E3">
      <w:pPr>
        <w:spacing w:before="120" w:after="120" w:line="276" w:lineRule="auto"/>
        <w:ind w:firstLine="709"/>
        <w:jc w:val="left"/>
        <w:rPr>
          <w:rFonts w:ascii="Times New Roman" w:hAnsi="Times New Roman" w:cs="Times New Roman"/>
          <w:szCs w:val="24"/>
        </w:rPr>
      </w:pPr>
    </w:p>
    <w:tbl>
      <w:tblPr>
        <w:tblStyle w:val="Tabela-Siatka"/>
        <w:tblW w:w="0" w:type="auto"/>
        <w:tblLook w:val="04A0" w:firstRow="1" w:lastRow="0" w:firstColumn="1" w:lastColumn="0" w:noHBand="0" w:noVBand="1"/>
      </w:tblPr>
      <w:tblGrid>
        <w:gridCol w:w="792"/>
        <w:gridCol w:w="1734"/>
        <w:gridCol w:w="2439"/>
        <w:gridCol w:w="2216"/>
        <w:gridCol w:w="1879"/>
      </w:tblGrid>
      <w:tr w:rsidR="00E445FE" w:rsidRPr="00CF1772" w14:paraId="4F82256B" w14:textId="77777777" w:rsidTr="007446DC">
        <w:tc>
          <w:tcPr>
            <w:tcW w:w="794" w:type="dxa"/>
            <w:vMerge w:val="restart"/>
            <w:textDirection w:val="btLr"/>
          </w:tcPr>
          <w:p w14:paraId="187846AD" w14:textId="28584D15" w:rsidR="00E445FE" w:rsidRPr="00CF1772" w:rsidRDefault="00E445FE" w:rsidP="00D802E3">
            <w:pPr>
              <w:spacing w:before="120" w:after="120" w:line="276" w:lineRule="auto"/>
              <w:ind w:left="113" w:right="113"/>
              <w:jc w:val="center"/>
              <w:rPr>
                <w:rFonts w:ascii="Times New Roman" w:hAnsi="Times New Roman" w:cs="Times New Roman"/>
                <w:b/>
                <w:szCs w:val="24"/>
              </w:rPr>
            </w:pPr>
            <w:r w:rsidRPr="00CF1772">
              <w:rPr>
                <w:rFonts w:ascii="Times New Roman" w:hAnsi="Times New Roman" w:cs="Times New Roman"/>
                <w:b/>
                <w:szCs w:val="24"/>
              </w:rPr>
              <w:t>ETAP UTRZYMANIA</w:t>
            </w:r>
          </w:p>
        </w:tc>
        <w:tc>
          <w:tcPr>
            <w:tcW w:w="1743" w:type="dxa"/>
          </w:tcPr>
          <w:p w14:paraId="593C19B6"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DZIAŁANIE</w:t>
            </w:r>
          </w:p>
        </w:tc>
        <w:tc>
          <w:tcPr>
            <w:tcW w:w="2703" w:type="dxa"/>
          </w:tcPr>
          <w:p w14:paraId="71B3442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Podmiot publiczny</w:t>
            </w:r>
          </w:p>
        </w:tc>
        <w:tc>
          <w:tcPr>
            <w:tcW w:w="1646" w:type="dxa"/>
          </w:tcPr>
          <w:p w14:paraId="054AF26D"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Czynności wspólne</w:t>
            </w:r>
          </w:p>
        </w:tc>
        <w:tc>
          <w:tcPr>
            <w:tcW w:w="1886" w:type="dxa"/>
          </w:tcPr>
          <w:p w14:paraId="2742FA1E"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Podmiot prywatny</w:t>
            </w:r>
          </w:p>
        </w:tc>
      </w:tr>
      <w:tr w:rsidR="00E445FE" w:rsidRPr="00CF1772" w14:paraId="420FBEDE" w14:textId="77777777" w:rsidTr="007446DC">
        <w:tc>
          <w:tcPr>
            <w:tcW w:w="794" w:type="dxa"/>
            <w:vMerge/>
          </w:tcPr>
          <w:p w14:paraId="4EE24F83"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743" w:type="dxa"/>
          </w:tcPr>
          <w:p w14:paraId="5B114608"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Dostępność</w:t>
            </w:r>
          </w:p>
        </w:tc>
        <w:tc>
          <w:tcPr>
            <w:tcW w:w="2703" w:type="dxa"/>
          </w:tcPr>
          <w:p w14:paraId="40B87AE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Kontrola i monitorowanie jakości usług – dostępności archiwów państwowych dla obywatel</w:t>
            </w:r>
          </w:p>
          <w:p w14:paraId="004F82CE"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Prawo interwencji</w:t>
            </w:r>
          </w:p>
        </w:tc>
        <w:tc>
          <w:tcPr>
            <w:tcW w:w="1646" w:type="dxa"/>
          </w:tcPr>
          <w:p w14:paraId="0559C3A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Spotkania koordynujące</w:t>
            </w:r>
          </w:p>
          <w:p w14:paraId="5FB279BC"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Wspólne kontrole</w:t>
            </w:r>
          </w:p>
        </w:tc>
        <w:tc>
          <w:tcPr>
            <w:tcW w:w="1886" w:type="dxa"/>
          </w:tcPr>
          <w:p w14:paraId="5CF51ABD" w14:textId="341605B4"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Wykonanie usług zgodnie z</w:t>
            </w:r>
            <w:r w:rsidR="00A863A2">
              <w:rPr>
                <w:rFonts w:ascii="Times New Roman" w:hAnsi="Times New Roman" w:cs="Times New Roman"/>
                <w:szCs w:val="24"/>
              </w:rPr>
              <w:t> </w:t>
            </w:r>
            <w:r w:rsidR="00E86892">
              <w:rPr>
                <w:rFonts w:ascii="Times New Roman" w:hAnsi="Times New Roman" w:cs="Times New Roman"/>
                <w:szCs w:val="24"/>
              </w:rPr>
              <w:t>U</w:t>
            </w:r>
            <w:r w:rsidRPr="00CF1772">
              <w:rPr>
                <w:rFonts w:ascii="Times New Roman" w:hAnsi="Times New Roman" w:cs="Times New Roman"/>
                <w:szCs w:val="24"/>
              </w:rPr>
              <w:t>mo</w:t>
            </w:r>
            <w:r w:rsidR="00E86892">
              <w:rPr>
                <w:rFonts w:ascii="Times New Roman" w:hAnsi="Times New Roman" w:cs="Times New Roman"/>
                <w:szCs w:val="24"/>
              </w:rPr>
              <w:t>wami</w:t>
            </w:r>
            <w:r w:rsidRPr="00CF1772">
              <w:rPr>
                <w:rFonts w:ascii="Times New Roman" w:hAnsi="Times New Roman" w:cs="Times New Roman"/>
                <w:szCs w:val="24"/>
              </w:rPr>
              <w:t xml:space="preserve"> o</w:t>
            </w:r>
            <w:r w:rsidR="00A863A2">
              <w:rPr>
                <w:rFonts w:ascii="Times New Roman" w:hAnsi="Times New Roman" w:cs="Times New Roman"/>
                <w:szCs w:val="24"/>
              </w:rPr>
              <w:t> </w:t>
            </w:r>
            <w:r w:rsidRPr="00CF1772">
              <w:rPr>
                <w:rFonts w:ascii="Times New Roman" w:hAnsi="Times New Roman" w:cs="Times New Roman"/>
                <w:szCs w:val="24"/>
              </w:rPr>
              <w:t>PPP</w:t>
            </w:r>
          </w:p>
        </w:tc>
      </w:tr>
      <w:tr w:rsidR="00E445FE" w:rsidRPr="00CF1772" w14:paraId="27437E7F" w14:textId="77777777" w:rsidTr="007446DC">
        <w:tc>
          <w:tcPr>
            <w:tcW w:w="794" w:type="dxa"/>
            <w:vMerge/>
          </w:tcPr>
          <w:p w14:paraId="711A2E4D"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743" w:type="dxa"/>
          </w:tcPr>
          <w:p w14:paraId="146F302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Zabezpieczenie bezpieczeństwa zbiorów archiwalnych</w:t>
            </w:r>
          </w:p>
        </w:tc>
        <w:tc>
          <w:tcPr>
            <w:tcW w:w="2703" w:type="dxa"/>
          </w:tcPr>
          <w:p w14:paraId="0896ABC6"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Kontrola jakości parametrów w magazynach archiwalnych</w:t>
            </w:r>
          </w:p>
          <w:p w14:paraId="1748847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Prawo interwencji</w:t>
            </w:r>
          </w:p>
        </w:tc>
        <w:tc>
          <w:tcPr>
            <w:tcW w:w="1646" w:type="dxa"/>
          </w:tcPr>
          <w:p w14:paraId="540F02FA"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Spotkania koordynujące</w:t>
            </w:r>
          </w:p>
          <w:p w14:paraId="5EF215AC"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Wspólne kontrole</w:t>
            </w:r>
          </w:p>
        </w:tc>
        <w:tc>
          <w:tcPr>
            <w:tcW w:w="1886" w:type="dxa"/>
          </w:tcPr>
          <w:p w14:paraId="0836540F" w14:textId="766A432F"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Wykonanie robót i usług zgodnie z </w:t>
            </w:r>
            <w:r w:rsidR="00797A82">
              <w:rPr>
                <w:rFonts w:ascii="Times New Roman" w:hAnsi="Times New Roman" w:cs="Times New Roman"/>
                <w:szCs w:val="24"/>
              </w:rPr>
              <w:t>U</w:t>
            </w:r>
            <w:r w:rsidRPr="00CF1772">
              <w:rPr>
                <w:rFonts w:ascii="Times New Roman" w:hAnsi="Times New Roman" w:cs="Times New Roman"/>
                <w:szCs w:val="24"/>
              </w:rPr>
              <w:t>mow</w:t>
            </w:r>
            <w:r w:rsidR="00833251">
              <w:rPr>
                <w:rFonts w:ascii="Times New Roman" w:hAnsi="Times New Roman" w:cs="Times New Roman"/>
                <w:szCs w:val="24"/>
              </w:rPr>
              <w:t>ami</w:t>
            </w:r>
            <w:r w:rsidRPr="00CF1772">
              <w:rPr>
                <w:rFonts w:ascii="Times New Roman" w:hAnsi="Times New Roman" w:cs="Times New Roman"/>
                <w:szCs w:val="24"/>
              </w:rPr>
              <w:t xml:space="preserve"> o PPP</w:t>
            </w:r>
          </w:p>
        </w:tc>
      </w:tr>
      <w:tr w:rsidR="00E445FE" w:rsidRPr="00CF1772" w14:paraId="3DE1A64A" w14:textId="77777777" w:rsidTr="007446DC">
        <w:tc>
          <w:tcPr>
            <w:tcW w:w="794" w:type="dxa"/>
            <w:vMerge/>
          </w:tcPr>
          <w:p w14:paraId="635886B5"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743" w:type="dxa"/>
          </w:tcPr>
          <w:p w14:paraId="5634ACE9"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zmianami – zmiana zakresu prac, siła wyższa, roszczenia, polecenia zmiany</w:t>
            </w:r>
          </w:p>
        </w:tc>
        <w:tc>
          <w:tcPr>
            <w:tcW w:w="2703" w:type="dxa"/>
          </w:tcPr>
          <w:p w14:paraId="3DDA5AB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Analiza zdarzenia i jego skutków</w:t>
            </w:r>
          </w:p>
          <w:p w14:paraId="7CD6B974" w14:textId="63286BC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Prawo interwencji</w:t>
            </w:r>
          </w:p>
          <w:p w14:paraId="54957FF7"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Polecenie zmiany dopuszczalności i zasadności zmian</w:t>
            </w:r>
          </w:p>
        </w:tc>
        <w:tc>
          <w:tcPr>
            <w:tcW w:w="1646" w:type="dxa"/>
          </w:tcPr>
          <w:p w14:paraId="065B0512" w14:textId="72BB558D"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Porozumienia co do zmiany Um</w:t>
            </w:r>
            <w:r w:rsidR="00E86892">
              <w:rPr>
                <w:rFonts w:ascii="Times New Roman" w:hAnsi="Times New Roman" w:cs="Times New Roman"/>
                <w:szCs w:val="24"/>
              </w:rPr>
              <w:t>ów</w:t>
            </w:r>
            <w:r w:rsidRPr="00CF1772">
              <w:rPr>
                <w:rFonts w:ascii="Times New Roman" w:hAnsi="Times New Roman" w:cs="Times New Roman"/>
                <w:szCs w:val="24"/>
              </w:rPr>
              <w:t xml:space="preserve"> o PPP</w:t>
            </w:r>
          </w:p>
          <w:p w14:paraId="6CDE2AF3"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Procedury związane ze zmianami przedsięwzięcia</w:t>
            </w:r>
          </w:p>
          <w:p w14:paraId="22229AF3"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Współpraca w zakresie wdrożenia zmian</w:t>
            </w:r>
          </w:p>
        </w:tc>
        <w:tc>
          <w:tcPr>
            <w:tcW w:w="1886" w:type="dxa"/>
          </w:tcPr>
          <w:p w14:paraId="249F1AB2"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Analiza zdarzenia i jego skutków </w:t>
            </w:r>
          </w:p>
          <w:p w14:paraId="06CFDDE8" w14:textId="4BE599AA"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Zgłoszenie wniosku co do</w:t>
            </w:r>
            <w:r w:rsidR="00A863A2">
              <w:rPr>
                <w:rFonts w:ascii="Times New Roman" w:hAnsi="Times New Roman" w:cs="Times New Roman"/>
                <w:szCs w:val="24"/>
              </w:rPr>
              <w:t> </w:t>
            </w:r>
            <w:r w:rsidRPr="00CF1772">
              <w:rPr>
                <w:rFonts w:ascii="Times New Roman" w:hAnsi="Times New Roman" w:cs="Times New Roman"/>
                <w:szCs w:val="24"/>
              </w:rPr>
              <w:t>zmiany</w:t>
            </w:r>
          </w:p>
          <w:p w14:paraId="6F80CC71"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Wykazanie skutków zmian</w:t>
            </w:r>
          </w:p>
          <w:p w14:paraId="3B300FF9" w14:textId="77777777" w:rsidR="00E445FE" w:rsidRPr="00CF1772" w:rsidRDefault="00E445FE" w:rsidP="00D802E3">
            <w:pPr>
              <w:spacing w:before="120" w:after="120" w:line="276" w:lineRule="auto"/>
              <w:jc w:val="left"/>
              <w:rPr>
                <w:rFonts w:ascii="Times New Roman" w:hAnsi="Times New Roman" w:cs="Times New Roman"/>
                <w:szCs w:val="24"/>
              </w:rPr>
            </w:pPr>
          </w:p>
        </w:tc>
      </w:tr>
      <w:tr w:rsidR="00E445FE" w:rsidRPr="00CF1772" w14:paraId="5BA635CB" w14:textId="77777777" w:rsidTr="007446DC">
        <w:tc>
          <w:tcPr>
            <w:tcW w:w="794" w:type="dxa"/>
            <w:vMerge/>
          </w:tcPr>
          <w:p w14:paraId="14B52EC4"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743" w:type="dxa"/>
          </w:tcPr>
          <w:p w14:paraId="05CFCC6E"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Rozliczenia</w:t>
            </w:r>
          </w:p>
        </w:tc>
        <w:tc>
          <w:tcPr>
            <w:tcW w:w="2703" w:type="dxa"/>
          </w:tcPr>
          <w:p w14:paraId="0FE2466B"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Rozliczenie płatności na rzecz Partnera Prywatnego </w:t>
            </w:r>
          </w:p>
          <w:p w14:paraId="76B4420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Naliczenie kar i pomniejszeń</w:t>
            </w:r>
          </w:p>
        </w:tc>
        <w:tc>
          <w:tcPr>
            <w:tcW w:w="1646" w:type="dxa"/>
          </w:tcPr>
          <w:p w14:paraId="7C55C122"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Ustalenie rozbieżności</w:t>
            </w:r>
          </w:p>
          <w:p w14:paraId="00DF375B"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Ustalenie treści i zawarcie porozumienia w sprawie rozliczeń</w:t>
            </w:r>
          </w:p>
        </w:tc>
        <w:tc>
          <w:tcPr>
            <w:tcW w:w="1886" w:type="dxa"/>
          </w:tcPr>
          <w:p w14:paraId="0E5B573B"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Raportowanie</w:t>
            </w:r>
          </w:p>
          <w:p w14:paraId="612E3C9D"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Wyjaśnienia</w:t>
            </w:r>
          </w:p>
          <w:p w14:paraId="45D831A2"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Wystawienie faktur</w:t>
            </w:r>
          </w:p>
          <w:p w14:paraId="11F4E6E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VAT</w:t>
            </w:r>
          </w:p>
          <w:p w14:paraId="7B49DCBD"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Naliczenie kar</w:t>
            </w:r>
          </w:p>
        </w:tc>
      </w:tr>
      <w:tr w:rsidR="00E445FE" w:rsidRPr="00CF1772" w14:paraId="7B3A4D4B" w14:textId="77777777" w:rsidTr="007446DC">
        <w:tc>
          <w:tcPr>
            <w:tcW w:w="794" w:type="dxa"/>
            <w:vMerge/>
          </w:tcPr>
          <w:p w14:paraId="126AA5C2"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743" w:type="dxa"/>
          </w:tcPr>
          <w:p w14:paraId="2065C45E"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Sytuacja finansowa projektu</w:t>
            </w:r>
          </w:p>
        </w:tc>
        <w:tc>
          <w:tcPr>
            <w:tcW w:w="2703" w:type="dxa"/>
          </w:tcPr>
          <w:p w14:paraId="7B2B0929"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Monitorowanie sytuacji finansowej partnera prywatnego</w:t>
            </w:r>
          </w:p>
        </w:tc>
        <w:tc>
          <w:tcPr>
            <w:tcW w:w="1646" w:type="dxa"/>
          </w:tcPr>
          <w:p w14:paraId="3D0B60E2" w14:textId="7287CD4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Wykonanie um</w:t>
            </w:r>
            <w:r w:rsidR="00E86892">
              <w:rPr>
                <w:rFonts w:ascii="Times New Roman" w:hAnsi="Times New Roman" w:cs="Times New Roman"/>
                <w:szCs w:val="24"/>
              </w:rPr>
              <w:t>ów</w:t>
            </w:r>
            <w:r w:rsidRPr="00CF1772">
              <w:rPr>
                <w:rFonts w:ascii="Times New Roman" w:hAnsi="Times New Roman" w:cs="Times New Roman"/>
                <w:szCs w:val="24"/>
              </w:rPr>
              <w:t xml:space="preserve"> bezpośredni</w:t>
            </w:r>
            <w:r w:rsidR="00E86892">
              <w:rPr>
                <w:rFonts w:ascii="Times New Roman" w:hAnsi="Times New Roman" w:cs="Times New Roman"/>
                <w:szCs w:val="24"/>
              </w:rPr>
              <w:t>ch</w:t>
            </w:r>
          </w:p>
        </w:tc>
        <w:tc>
          <w:tcPr>
            <w:tcW w:w="1886" w:type="dxa"/>
          </w:tcPr>
          <w:p w14:paraId="789082A8"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Raportowanie instytucjom finansującym</w:t>
            </w:r>
          </w:p>
          <w:p w14:paraId="5AF16EF3"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Raportowanie podmiotowi publicznemu</w:t>
            </w:r>
          </w:p>
        </w:tc>
      </w:tr>
      <w:tr w:rsidR="00E445FE" w:rsidRPr="00CF1772" w14:paraId="3F52EB74" w14:textId="77777777" w:rsidTr="007446DC">
        <w:tc>
          <w:tcPr>
            <w:tcW w:w="794" w:type="dxa"/>
            <w:vMerge/>
          </w:tcPr>
          <w:p w14:paraId="06B44177"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743" w:type="dxa"/>
          </w:tcPr>
          <w:p w14:paraId="4C403896"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Komunikacja i relacje</w:t>
            </w:r>
          </w:p>
        </w:tc>
        <w:tc>
          <w:tcPr>
            <w:tcW w:w="2703" w:type="dxa"/>
          </w:tcPr>
          <w:p w14:paraId="56C7C1D6"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relacjami w partnerem prywatnym</w:t>
            </w:r>
          </w:p>
        </w:tc>
        <w:tc>
          <w:tcPr>
            <w:tcW w:w="1646" w:type="dxa"/>
          </w:tcPr>
          <w:p w14:paraId="4864056F" w14:textId="02B1ABEA"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Wykonanie um</w:t>
            </w:r>
            <w:r w:rsidR="00E86892">
              <w:rPr>
                <w:rFonts w:ascii="Times New Roman" w:hAnsi="Times New Roman" w:cs="Times New Roman"/>
                <w:szCs w:val="24"/>
              </w:rPr>
              <w:t>ów</w:t>
            </w:r>
            <w:r w:rsidRPr="00CF1772">
              <w:rPr>
                <w:rFonts w:ascii="Times New Roman" w:hAnsi="Times New Roman" w:cs="Times New Roman"/>
                <w:szCs w:val="24"/>
              </w:rPr>
              <w:t xml:space="preserve"> bezpośredni</w:t>
            </w:r>
            <w:r w:rsidR="00E86892">
              <w:rPr>
                <w:rFonts w:ascii="Times New Roman" w:hAnsi="Times New Roman" w:cs="Times New Roman"/>
                <w:szCs w:val="24"/>
              </w:rPr>
              <w:t>ch</w:t>
            </w:r>
          </w:p>
        </w:tc>
        <w:tc>
          <w:tcPr>
            <w:tcW w:w="1886" w:type="dxa"/>
          </w:tcPr>
          <w:p w14:paraId="4031533C" w14:textId="13BE69CC"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Raportowanie instytucjom finansującym</w:t>
            </w:r>
          </w:p>
        </w:tc>
      </w:tr>
      <w:tr w:rsidR="00E445FE" w:rsidRPr="00CF1772" w14:paraId="670D7ED3" w14:textId="77777777" w:rsidTr="007446DC">
        <w:tc>
          <w:tcPr>
            <w:tcW w:w="794" w:type="dxa"/>
            <w:vMerge/>
          </w:tcPr>
          <w:p w14:paraId="6B1FA5FE"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743" w:type="dxa"/>
          </w:tcPr>
          <w:p w14:paraId="382FEDD8"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Postęp technologiczny</w:t>
            </w:r>
          </w:p>
        </w:tc>
        <w:tc>
          <w:tcPr>
            <w:tcW w:w="2703" w:type="dxa"/>
          </w:tcPr>
          <w:p w14:paraId="21C458F4" w14:textId="4B546108"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zmianami związanymi z postępem technologicznym związanych m. in. z zastosowaniem nowocześniejszych systemów zabezpieczenia ppoż</w:t>
            </w:r>
            <w:r w:rsidR="00A226B3" w:rsidRPr="00CF1772">
              <w:rPr>
                <w:rFonts w:ascii="Times New Roman" w:hAnsi="Times New Roman" w:cs="Times New Roman"/>
                <w:szCs w:val="24"/>
              </w:rPr>
              <w:t>.</w:t>
            </w:r>
            <w:r w:rsidRPr="00CF1772">
              <w:rPr>
                <w:rFonts w:ascii="Times New Roman" w:hAnsi="Times New Roman" w:cs="Times New Roman"/>
                <w:szCs w:val="24"/>
              </w:rPr>
              <w:t xml:space="preserve"> lub utrzymania parametrów technicznych w magazynach</w:t>
            </w:r>
          </w:p>
        </w:tc>
        <w:tc>
          <w:tcPr>
            <w:tcW w:w="1646" w:type="dxa"/>
          </w:tcPr>
          <w:p w14:paraId="0495482F" w14:textId="2EFBFAD2"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Ustalenie treści i zawarcie porozumienia co do zmiany Um</w:t>
            </w:r>
            <w:r w:rsidR="00E86892">
              <w:rPr>
                <w:rFonts w:ascii="Times New Roman" w:hAnsi="Times New Roman" w:cs="Times New Roman"/>
                <w:szCs w:val="24"/>
              </w:rPr>
              <w:t>ów</w:t>
            </w:r>
            <w:r w:rsidRPr="00CF1772">
              <w:rPr>
                <w:rFonts w:ascii="Times New Roman" w:hAnsi="Times New Roman" w:cs="Times New Roman"/>
                <w:szCs w:val="24"/>
              </w:rPr>
              <w:t xml:space="preserve"> o PPP</w:t>
            </w:r>
          </w:p>
        </w:tc>
        <w:tc>
          <w:tcPr>
            <w:tcW w:w="1886" w:type="dxa"/>
          </w:tcPr>
          <w:p w14:paraId="6DFEE7BF"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zmianami związanymi np. z postępem technologicznym lub zmianami popytu na usługi</w:t>
            </w:r>
          </w:p>
        </w:tc>
      </w:tr>
      <w:tr w:rsidR="00E445FE" w:rsidRPr="00F72F5F" w14:paraId="6729E860" w14:textId="77777777" w:rsidTr="007446DC">
        <w:tc>
          <w:tcPr>
            <w:tcW w:w="794" w:type="dxa"/>
            <w:vMerge/>
          </w:tcPr>
          <w:p w14:paraId="0BC748FC" w14:textId="77777777" w:rsidR="00E445FE" w:rsidRPr="00CF1772" w:rsidRDefault="00E445FE" w:rsidP="00D802E3">
            <w:pPr>
              <w:spacing w:before="120" w:after="120" w:line="276" w:lineRule="auto"/>
              <w:jc w:val="left"/>
              <w:rPr>
                <w:rFonts w:ascii="Times New Roman" w:hAnsi="Times New Roman" w:cs="Times New Roman"/>
                <w:szCs w:val="24"/>
              </w:rPr>
            </w:pPr>
          </w:p>
        </w:tc>
        <w:tc>
          <w:tcPr>
            <w:tcW w:w="1743" w:type="dxa"/>
          </w:tcPr>
          <w:p w14:paraId="7747A756"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Spory</w:t>
            </w:r>
          </w:p>
        </w:tc>
        <w:tc>
          <w:tcPr>
            <w:tcW w:w="2703" w:type="dxa"/>
          </w:tcPr>
          <w:p w14:paraId="12EB8C80"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sporami – unikanie, mediacja, postępowania sądowe</w:t>
            </w:r>
          </w:p>
        </w:tc>
        <w:tc>
          <w:tcPr>
            <w:tcW w:w="1646" w:type="dxa"/>
          </w:tcPr>
          <w:p w14:paraId="7179C085"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 xml:space="preserve">Porozumienia/ugody </w:t>
            </w:r>
          </w:p>
          <w:p w14:paraId="66DBAD18" w14:textId="77777777" w:rsidR="00E445FE" w:rsidRPr="00CF1772"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Uznawanie rozstrzygnięć ekspertów</w:t>
            </w:r>
          </w:p>
        </w:tc>
        <w:tc>
          <w:tcPr>
            <w:tcW w:w="1886" w:type="dxa"/>
          </w:tcPr>
          <w:p w14:paraId="148C5873" w14:textId="77777777" w:rsidR="00E445FE" w:rsidRPr="00F72F5F" w:rsidRDefault="00E445FE" w:rsidP="00D802E3">
            <w:pPr>
              <w:spacing w:before="120" w:after="120" w:line="276" w:lineRule="auto"/>
              <w:jc w:val="left"/>
              <w:rPr>
                <w:rFonts w:ascii="Times New Roman" w:hAnsi="Times New Roman" w:cs="Times New Roman"/>
                <w:szCs w:val="24"/>
              </w:rPr>
            </w:pPr>
            <w:r w:rsidRPr="00CF1772">
              <w:rPr>
                <w:rFonts w:ascii="Times New Roman" w:hAnsi="Times New Roman" w:cs="Times New Roman"/>
                <w:szCs w:val="24"/>
              </w:rPr>
              <w:t>Zarządzanie sporami – unikanie, mediacja postępowania sądowe/arbitraż w ostateczności</w:t>
            </w:r>
          </w:p>
        </w:tc>
      </w:tr>
    </w:tbl>
    <w:p w14:paraId="3E3F1351" w14:textId="184208BF" w:rsidR="00F168E6" w:rsidRPr="00F72F5F" w:rsidRDefault="00F168E6" w:rsidP="00BC4186">
      <w:pPr>
        <w:spacing w:before="120" w:after="120" w:line="276" w:lineRule="auto"/>
        <w:rPr>
          <w:rFonts w:ascii="Times New Roman" w:hAnsi="Times New Roman" w:cs="Times New Roman"/>
          <w:szCs w:val="24"/>
        </w:rPr>
      </w:pPr>
    </w:p>
    <w:sectPr w:rsidR="00F168E6" w:rsidRPr="00F72F5F" w:rsidSect="0000557E">
      <w:pgSz w:w="11906" w:h="16838" w:code="9"/>
      <w:pgMar w:top="107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F6709" w14:textId="77777777" w:rsidR="00584CE6" w:rsidRDefault="00584CE6" w:rsidP="0072676C">
      <w:pPr>
        <w:spacing w:line="240" w:lineRule="auto"/>
      </w:pPr>
      <w:r>
        <w:separator/>
      </w:r>
    </w:p>
  </w:endnote>
  <w:endnote w:type="continuationSeparator" w:id="0">
    <w:p w14:paraId="2DC8F092" w14:textId="77777777" w:rsidR="00584CE6" w:rsidRDefault="00584CE6" w:rsidP="0072676C">
      <w:pPr>
        <w:spacing w:line="240" w:lineRule="auto"/>
      </w:pPr>
      <w:r>
        <w:continuationSeparator/>
      </w:r>
    </w:p>
  </w:endnote>
  <w:endnote w:type="continuationNotice" w:id="1">
    <w:p w14:paraId="77EFA757" w14:textId="77777777" w:rsidR="00584CE6" w:rsidRDefault="00584C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quot;Palatino Linotype&quot;,serif">
    <w:altName w:val="Cambria"/>
    <w:panose1 w:val="00000000000000000000"/>
    <w:charset w:val="00"/>
    <w:family w:val="roman"/>
    <w:notTrueType/>
    <w:pitch w:val="default"/>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258282"/>
      <w:docPartObj>
        <w:docPartGallery w:val="Page Numbers (Bottom of Page)"/>
        <w:docPartUnique/>
      </w:docPartObj>
    </w:sdtPr>
    <w:sdtEndPr>
      <w:rPr>
        <w:rFonts w:ascii="Times New Roman" w:hAnsi="Times New Roman" w:cs="Times New Roman"/>
      </w:rPr>
    </w:sdtEndPr>
    <w:sdtContent>
      <w:p w14:paraId="427031CD" w14:textId="3A41E250" w:rsidR="00AC6899" w:rsidRPr="00A474D4" w:rsidRDefault="00AC6899">
        <w:pPr>
          <w:pStyle w:val="Stopka"/>
          <w:jc w:val="right"/>
          <w:rPr>
            <w:rFonts w:ascii="Times New Roman" w:hAnsi="Times New Roman" w:cs="Times New Roman"/>
          </w:rPr>
        </w:pPr>
        <w:r w:rsidRPr="00A474D4">
          <w:rPr>
            <w:rFonts w:ascii="Times New Roman" w:hAnsi="Times New Roman" w:cs="Times New Roman"/>
            <w:sz w:val="20"/>
          </w:rPr>
          <w:fldChar w:fldCharType="begin"/>
        </w:r>
        <w:r w:rsidRPr="00A474D4">
          <w:rPr>
            <w:rFonts w:ascii="Times New Roman" w:hAnsi="Times New Roman" w:cs="Times New Roman"/>
            <w:sz w:val="20"/>
          </w:rPr>
          <w:instrText>PAGE   \* MERGEFORMAT</w:instrText>
        </w:r>
        <w:r w:rsidRPr="00A474D4">
          <w:rPr>
            <w:rFonts w:ascii="Times New Roman" w:hAnsi="Times New Roman" w:cs="Times New Roman"/>
            <w:sz w:val="20"/>
          </w:rPr>
          <w:fldChar w:fldCharType="separate"/>
        </w:r>
        <w:r w:rsidR="00133A96">
          <w:rPr>
            <w:rFonts w:ascii="Times New Roman" w:hAnsi="Times New Roman" w:cs="Times New Roman"/>
            <w:noProof/>
            <w:sz w:val="20"/>
          </w:rPr>
          <w:t>37</w:t>
        </w:r>
        <w:r w:rsidRPr="00A474D4">
          <w:rPr>
            <w:rFonts w:ascii="Times New Roman" w:hAnsi="Times New Roman" w:cs="Times New Roman"/>
            <w:sz w:val="20"/>
          </w:rPr>
          <w:fldChar w:fldCharType="end"/>
        </w:r>
      </w:p>
    </w:sdtContent>
  </w:sdt>
  <w:p w14:paraId="4E005C3D" w14:textId="77777777" w:rsidR="00AC6899" w:rsidRDefault="00AC68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61405"/>
      <w:docPartObj>
        <w:docPartGallery w:val="Page Numbers (Bottom of Page)"/>
        <w:docPartUnique/>
      </w:docPartObj>
    </w:sdtPr>
    <w:sdtEndPr>
      <w:rPr>
        <w:rFonts w:ascii="Times New Roman" w:hAnsi="Times New Roman" w:cs="Times New Roman"/>
        <w:sz w:val="20"/>
      </w:rPr>
    </w:sdtEndPr>
    <w:sdtContent>
      <w:p w14:paraId="45C5A8DF" w14:textId="58C84AA4" w:rsidR="00AC6899" w:rsidRPr="00A474D4" w:rsidRDefault="00AC6899">
        <w:pPr>
          <w:pStyle w:val="Stopka"/>
          <w:jc w:val="right"/>
          <w:rPr>
            <w:rFonts w:ascii="Times New Roman" w:hAnsi="Times New Roman" w:cs="Times New Roman"/>
            <w:sz w:val="20"/>
          </w:rPr>
        </w:pPr>
        <w:r w:rsidRPr="00A474D4">
          <w:rPr>
            <w:rFonts w:ascii="Times New Roman" w:hAnsi="Times New Roman" w:cs="Times New Roman"/>
            <w:sz w:val="20"/>
          </w:rPr>
          <w:fldChar w:fldCharType="begin"/>
        </w:r>
        <w:r w:rsidRPr="00A474D4">
          <w:rPr>
            <w:rFonts w:ascii="Times New Roman" w:hAnsi="Times New Roman" w:cs="Times New Roman"/>
            <w:sz w:val="20"/>
          </w:rPr>
          <w:instrText>PAGE   \* MERGEFORMAT</w:instrText>
        </w:r>
        <w:r w:rsidRPr="00A474D4">
          <w:rPr>
            <w:rFonts w:ascii="Times New Roman" w:hAnsi="Times New Roman" w:cs="Times New Roman"/>
            <w:sz w:val="20"/>
          </w:rPr>
          <w:fldChar w:fldCharType="separate"/>
        </w:r>
        <w:r w:rsidR="00133A96">
          <w:rPr>
            <w:rFonts w:ascii="Times New Roman" w:hAnsi="Times New Roman" w:cs="Times New Roman"/>
            <w:noProof/>
            <w:sz w:val="20"/>
          </w:rPr>
          <w:t>35</w:t>
        </w:r>
        <w:r w:rsidRPr="00A474D4">
          <w:rPr>
            <w:rFonts w:ascii="Times New Roman" w:hAnsi="Times New Roman" w:cs="Times New Roman"/>
            <w:sz w:val="20"/>
          </w:rPr>
          <w:fldChar w:fldCharType="end"/>
        </w:r>
      </w:p>
    </w:sdtContent>
  </w:sdt>
  <w:p w14:paraId="07F07F22" w14:textId="77777777" w:rsidR="00AC6899" w:rsidRDefault="00AC68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3E18D" w14:textId="77777777" w:rsidR="00584CE6" w:rsidRDefault="00584CE6" w:rsidP="0072676C">
      <w:pPr>
        <w:spacing w:line="240" w:lineRule="auto"/>
      </w:pPr>
      <w:r>
        <w:separator/>
      </w:r>
    </w:p>
  </w:footnote>
  <w:footnote w:type="continuationSeparator" w:id="0">
    <w:p w14:paraId="0C383B0E" w14:textId="77777777" w:rsidR="00584CE6" w:rsidRDefault="00584CE6" w:rsidP="0072676C">
      <w:pPr>
        <w:spacing w:line="240" w:lineRule="auto"/>
      </w:pPr>
      <w:r>
        <w:continuationSeparator/>
      </w:r>
    </w:p>
  </w:footnote>
  <w:footnote w:type="continuationNotice" w:id="1">
    <w:p w14:paraId="4296D3F3" w14:textId="77777777" w:rsidR="00584CE6" w:rsidRDefault="00584CE6">
      <w:pPr>
        <w:spacing w:line="240" w:lineRule="auto"/>
      </w:pPr>
    </w:p>
  </w:footnote>
  <w:footnote w:id="2">
    <w:p w14:paraId="371428A4" w14:textId="1D71A8D5" w:rsidR="00AC6899" w:rsidRPr="00A474D4" w:rsidRDefault="00AC6899">
      <w:pPr>
        <w:pStyle w:val="Tekstprzypisudolnego"/>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r>
        <w:rPr>
          <w:rFonts w:ascii="Times New Roman" w:hAnsi="Times New Roman" w:cs="Times New Roman"/>
          <w:sz w:val="18"/>
          <w:szCs w:val="18"/>
        </w:rPr>
        <w:t xml:space="preserve">por. </w:t>
      </w:r>
      <w:hyperlink r:id="rId1" w:history="1">
        <w:r w:rsidRPr="0078425C">
          <w:rPr>
            <w:rStyle w:val="Hipercze"/>
            <w:rFonts w:ascii="Times New Roman" w:hAnsi="Times New Roman" w:cs="Times New Roman"/>
            <w:sz w:val="18"/>
            <w:szCs w:val="18"/>
          </w:rPr>
          <w:t>https://isap.sejm.gov.pl/isap.nsf/DocDetails.xsp?id=WDU19830380173</w:t>
        </w:r>
      </w:hyperlink>
      <w:r>
        <w:rPr>
          <w:rFonts w:ascii="Times New Roman" w:hAnsi="Times New Roman" w:cs="Times New Roman"/>
          <w:sz w:val="18"/>
          <w:szCs w:val="18"/>
        </w:rPr>
        <w:t xml:space="preserve"> (dostęp z dnia 09.06.2022 r.)</w:t>
      </w:r>
    </w:p>
  </w:footnote>
  <w:footnote w:id="3">
    <w:p w14:paraId="63BCD9C9" w14:textId="149980CC" w:rsidR="00AC6899" w:rsidRPr="00460514" w:rsidRDefault="00AC6899" w:rsidP="00082B57">
      <w:pPr>
        <w:pStyle w:val="Tekstprzypisudolnego"/>
        <w:rPr>
          <w:rFonts w:ascii="Times New Roman" w:hAnsi="Times New Roman" w:cs="Times New Roman"/>
          <w:sz w:val="18"/>
          <w:szCs w:val="18"/>
        </w:rPr>
      </w:pPr>
      <w:r w:rsidRPr="00460514">
        <w:rPr>
          <w:rStyle w:val="Odwoanieprzypisudolnego"/>
          <w:rFonts w:ascii="Times New Roman" w:hAnsi="Times New Roman" w:cs="Times New Roman"/>
          <w:sz w:val="18"/>
          <w:szCs w:val="18"/>
        </w:rPr>
        <w:footnoteRef/>
      </w:r>
      <w:r w:rsidRPr="00460514">
        <w:rPr>
          <w:rFonts w:ascii="Times New Roman" w:hAnsi="Times New Roman" w:cs="Times New Roman"/>
          <w:sz w:val="18"/>
          <w:szCs w:val="18"/>
        </w:rPr>
        <w:t xml:space="preserve"> por. </w:t>
      </w:r>
      <w:hyperlink r:id="rId2" w:history="1">
        <w:r w:rsidRPr="00460514">
          <w:rPr>
            <w:rStyle w:val="Hipercze"/>
            <w:rFonts w:ascii="Times New Roman" w:hAnsi="Times New Roman" w:cs="Times New Roman"/>
            <w:sz w:val="18"/>
            <w:szCs w:val="18"/>
          </w:rPr>
          <w:t>https://isap.sejm.gov.pl/isap.nsf/DocDetails.xsp?id=WDU20091571240</w:t>
        </w:r>
      </w:hyperlink>
      <w:r w:rsidRPr="00460514">
        <w:rPr>
          <w:rFonts w:ascii="Times New Roman" w:hAnsi="Times New Roman" w:cs="Times New Roman"/>
          <w:sz w:val="18"/>
          <w:szCs w:val="18"/>
        </w:rPr>
        <w:t xml:space="preserve"> (dostęp z dnia </w:t>
      </w:r>
      <w:r>
        <w:rPr>
          <w:rFonts w:ascii="Times New Roman" w:hAnsi="Times New Roman" w:cs="Times New Roman"/>
          <w:sz w:val="18"/>
          <w:szCs w:val="18"/>
        </w:rPr>
        <w:t>26</w:t>
      </w:r>
      <w:r w:rsidRPr="00460514">
        <w:rPr>
          <w:rFonts w:ascii="Times New Roman" w:hAnsi="Times New Roman" w:cs="Times New Roman"/>
          <w:sz w:val="18"/>
          <w:szCs w:val="18"/>
        </w:rPr>
        <w:t>.0</w:t>
      </w:r>
      <w:r>
        <w:rPr>
          <w:rFonts w:ascii="Times New Roman" w:hAnsi="Times New Roman" w:cs="Times New Roman"/>
          <w:sz w:val="18"/>
          <w:szCs w:val="18"/>
        </w:rPr>
        <w:t>1</w:t>
      </w:r>
      <w:r w:rsidRPr="00460514">
        <w:rPr>
          <w:rFonts w:ascii="Times New Roman" w:hAnsi="Times New Roman" w:cs="Times New Roman"/>
          <w:sz w:val="18"/>
          <w:szCs w:val="18"/>
        </w:rPr>
        <w:t>.202</w:t>
      </w:r>
      <w:r>
        <w:rPr>
          <w:rFonts w:ascii="Times New Roman" w:hAnsi="Times New Roman" w:cs="Times New Roman"/>
          <w:sz w:val="18"/>
          <w:szCs w:val="18"/>
        </w:rPr>
        <w:t>3</w:t>
      </w:r>
      <w:r w:rsidRPr="00460514">
        <w:rPr>
          <w:rFonts w:ascii="Times New Roman" w:hAnsi="Times New Roman" w:cs="Times New Roman"/>
          <w:sz w:val="18"/>
          <w:szCs w:val="18"/>
        </w:rPr>
        <w:t xml:space="preserve"> r.)</w:t>
      </w:r>
    </w:p>
  </w:footnote>
  <w:footnote w:id="4">
    <w:p w14:paraId="5B46DFCF" w14:textId="7689829C" w:rsidR="00AC6899" w:rsidRPr="00460514" w:rsidRDefault="00AC6899" w:rsidP="00CA6512">
      <w:pPr>
        <w:pStyle w:val="Tekstprzypisudolnego"/>
        <w:rPr>
          <w:rFonts w:ascii="Times New Roman" w:hAnsi="Times New Roman" w:cs="Times New Roman"/>
          <w:sz w:val="18"/>
          <w:szCs w:val="18"/>
        </w:rPr>
      </w:pPr>
      <w:r w:rsidRPr="00460514">
        <w:rPr>
          <w:rStyle w:val="Odwoanieprzypisudolnego"/>
          <w:rFonts w:ascii="Times New Roman" w:hAnsi="Times New Roman" w:cs="Times New Roman"/>
          <w:sz w:val="18"/>
          <w:szCs w:val="18"/>
        </w:rPr>
        <w:footnoteRef/>
      </w:r>
      <w:r w:rsidRPr="00460514">
        <w:rPr>
          <w:rFonts w:ascii="Times New Roman" w:hAnsi="Times New Roman" w:cs="Times New Roman"/>
          <w:sz w:val="18"/>
          <w:szCs w:val="18"/>
        </w:rPr>
        <w:t xml:space="preserve"> por. </w:t>
      </w:r>
      <w:hyperlink r:id="rId3" w:history="1">
        <w:r w:rsidRPr="00460514">
          <w:rPr>
            <w:rStyle w:val="Hipercze"/>
            <w:rFonts w:ascii="Times New Roman" w:hAnsi="Times New Roman" w:cs="Times New Roman"/>
            <w:sz w:val="18"/>
            <w:szCs w:val="18"/>
          </w:rPr>
          <w:t>https://isap.sejm.gov.pl/isap.nsf/DocDetails.xsp?id=WDU20090190100</w:t>
        </w:r>
      </w:hyperlink>
      <w:r w:rsidRPr="00460514">
        <w:rPr>
          <w:rFonts w:ascii="Times New Roman" w:hAnsi="Times New Roman" w:cs="Times New Roman"/>
          <w:sz w:val="18"/>
          <w:szCs w:val="18"/>
        </w:rPr>
        <w:t xml:space="preserve"> (dostęp z dnia </w:t>
      </w:r>
      <w:r>
        <w:rPr>
          <w:rFonts w:ascii="Times New Roman" w:hAnsi="Times New Roman" w:cs="Times New Roman"/>
          <w:sz w:val="18"/>
          <w:szCs w:val="18"/>
        </w:rPr>
        <w:t>26</w:t>
      </w:r>
      <w:r w:rsidRPr="00460514">
        <w:rPr>
          <w:rFonts w:ascii="Times New Roman" w:hAnsi="Times New Roman" w:cs="Times New Roman"/>
          <w:sz w:val="18"/>
          <w:szCs w:val="18"/>
        </w:rPr>
        <w:t>.0</w:t>
      </w:r>
      <w:r>
        <w:rPr>
          <w:rFonts w:ascii="Times New Roman" w:hAnsi="Times New Roman" w:cs="Times New Roman"/>
          <w:sz w:val="18"/>
          <w:szCs w:val="18"/>
        </w:rPr>
        <w:t>1</w:t>
      </w:r>
      <w:r w:rsidRPr="00460514">
        <w:rPr>
          <w:rFonts w:ascii="Times New Roman" w:hAnsi="Times New Roman" w:cs="Times New Roman"/>
          <w:sz w:val="18"/>
          <w:szCs w:val="18"/>
        </w:rPr>
        <w:t>.202</w:t>
      </w:r>
      <w:r>
        <w:rPr>
          <w:rFonts w:ascii="Times New Roman" w:hAnsi="Times New Roman" w:cs="Times New Roman"/>
          <w:sz w:val="18"/>
          <w:szCs w:val="18"/>
        </w:rPr>
        <w:t>3</w:t>
      </w:r>
      <w:r w:rsidRPr="00460514">
        <w:rPr>
          <w:rFonts w:ascii="Times New Roman" w:hAnsi="Times New Roman" w:cs="Times New Roman"/>
          <w:sz w:val="18"/>
          <w:szCs w:val="18"/>
        </w:rPr>
        <w:t xml:space="preserve"> r.)</w:t>
      </w:r>
    </w:p>
  </w:footnote>
  <w:footnote w:id="5">
    <w:p w14:paraId="5D0F97E8" w14:textId="77777777" w:rsidR="00AC6899" w:rsidRPr="00460514" w:rsidRDefault="00AC6899" w:rsidP="00CA6512">
      <w:pPr>
        <w:pStyle w:val="Tekstprzypisudolnego"/>
        <w:rPr>
          <w:rFonts w:ascii="Times New Roman" w:hAnsi="Times New Roman" w:cs="Times New Roman"/>
          <w:sz w:val="18"/>
          <w:szCs w:val="18"/>
        </w:rPr>
      </w:pPr>
      <w:r w:rsidRPr="00460514">
        <w:rPr>
          <w:rStyle w:val="Odwoanieprzypisudolnego"/>
          <w:rFonts w:ascii="Times New Roman" w:hAnsi="Times New Roman" w:cs="Times New Roman"/>
          <w:sz w:val="18"/>
          <w:szCs w:val="18"/>
        </w:rPr>
        <w:footnoteRef/>
      </w:r>
      <w:r w:rsidRPr="00460514">
        <w:rPr>
          <w:rFonts w:ascii="Times New Roman" w:hAnsi="Times New Roman" w:cs="Times New Roman"/>
          <w:sz w:val="18"/>
          <w:szCs w:val="18"/>
        </w:rPr>
        <w:t xml:space="preserve"> por. </w:t>
      </w:r>
      <w:hyperlink r:id="rId4" w:history="1">
        <w:r w:rsidRPr="00460514">
          <w:rPr>
            <w:rStyle w:val="Hipercze"/>
            <w:rFonts w:ascii="Times New Roman" w:hAnsi="Times New Roman" w:cs="Times New Roman"/>
            <w:sz w:val="18"/>
            <w:szCs w:val="18"/>
          </w:rPr>
          <w:t>https://isap.sejm.gov.pl/isap.nsf/DocDetails.xsp?id=WDU20062271658</w:t>
        </w:r>
      </w:hyperlink>
      <w:r w:rsidRPr="00460514">
        <w:rPr>
          <w:rFonts w:ascii="Times New Roman" w:hAnsi="Times New Roman" w:cs="Times New Roman"/>
          <w:sz w:val="18"/>
          <w:szCs w:val="18"/>
        </w:rPr>
        <w:t xml:space="preserve"> (dostęp z dnia 09.06.2022 r.)</w:t>
      </w:r>
    </w:p>
  </w:footnote>
  <w:footnote w:id="6">
    <w:p w14:paraId="0FECEDB2" w14:textId="37BB5A49" w:rsidR="00AC6899" w:rsidRPr="00776121" w:rsidRDefault="00AC6899">
      <w:pPr>
        <w:pStyle w:val="Tekstprzypisudolnego"/>
        <w:rPr>
          <w:rFonts w:ascii="Times New Roman" w:hAnsi="Times New Roman" w:cs="Times New Roman"/>
          <w:sz w:val="18"/>
          <w:szCs w:val="18"/>
        </w:rPr>
      </w:pPr>
      <w:r w:rsidRPr="00776121">
        <w:rPr>
          <w:rStyle w:val="Odwoanieprzypisudolnego"/>
          <w:rFonts w:ascii="Times New Roman" w:hAnsi="Times New Roman" w:cs="Times New Roman"/>
          <w:sz w:val="18"/>
          <w:szCs w:val="18"/>
        </w:rPr>
        <w:footnoteRef/>
      </w:r>
      <w:r w:rsidRPr="00776121">
        <w:rPr>
          <w:rFonts w:ascii="Times New Roman" w:hAnsi="Times New Roman" w:cs="Times New Roman"/>
          <w:sz w:val="18"/>
          <w:szCs w:val="18"/>
        </w:rPr>
        <w:t xml:space="preserve"> m.in. ustawa z dnia 11 września 2019 r. - Prawo zamówień publicznych (</w:t>
      </w:r>
      <w:r>
        <w:rPr>
          <w:rFonts w:ascii="Times New Roman" w:hAnsi="Times New Roman" w:cs="Times New Roman"/>
          <w:sz w:val="18"/>
          <w:szCs w:val="18"/>
        </w:rPr>
        <w:t xml:space="preserve">tj. </w:t>
      </w:r>
      <w:r w:rsidRPr="00155128">
        <w:rPr>
          <w:rFonts w:ascii="Times New Roman" w:hAnsi="Times New Roman" w:cs="Times New Roman"/>
          <w:sz w:val="18"/>
          <w:szCs w:val="18"/>
        </w:rPr>
        <w:t>Dz.U.</w:t>
      </w:r>
      <w:r>
        <w:rPr>
          <w:rFonts w:ascii="Times New Roman" w:hAnsi="Times New Roman" w:cs="Times New Roman"/>
          <w:sz w:val="18"/>
          <w:szCs w:val="18"/>
        </w:rPr>
        <w:t xml:space="preserve"> z 2022 r. poz. 1710 z późn. zm</w:t>
      </w:r>
      <w:r w:rsidRPr="00776121">
        <w:rPr>
          <w:rFonts w:ascii="Times New Roman" w:hAnsi="Times New Roman" w:cs="Times New Roman"/>
          <w:sz w:val="18"/>
          <w:szCs w:val="18"/>
        </w:rPr>
        <w:t xml:space="preserve">.), por. </w:t>
      </w:r>
      <w:hyperlink r:id="rId5" w:history="1">
        <w:r w:rsidRPr="00776121">
          <w:rPr>
            <w:rStyle w:val="Hipercze"/>
            <w:rFonts w:ascii="Times New Roman" w:hAnsi="Times New Roman" w:cs="Times New Roman"/>
            <w:sz w:val="18"/>
            <w:szCs w:val="18"/>
          </w:rPr>
          <w:t>https://isap.sejm.gov.pl/isap.nsf/DocDetails.xsp?id=WDU20190002019</w:t>
        </w:r>
      </w:hyperlink>
      <w:r w:rsidRPr="00776121">
        <w:rPr>
          <w:rFonts w:ascii="Times New Roman" w:hAnsi="Times New Roman" w:cs="Times New Roman"/>
          <w:sz w:val="18"/>
          <w:szCs w:val="18"/>
        </w:rPr>
        <w:t xml:space="preserve"> (dostęp z dnia </w:t>
      </w:r>
      <w:r>
        <w:rPr>
          <w:rFonts w:ascii="Times New Roman" w:hAnsi="Times New Roman" w:cs="Times New Roman"/>
          <w:sz w:val="18"/>
          <w:szCs w:val="18"/>
        </w:rPr>
        <w:t>27</w:t>
      </w:r>
      <w:r w:rsidRPr="00776121">
        <w:rPr>
          <w:rFonts w:ascii="Times New Roman" w:hAnsi="Times New Roman" w:cs="Times New Roman"/>
          <w:sz w:val="18"/>
          <w:szCs w:val="18"/>
        </w:rPr>
        <w:t>.0</w:t>
      </w:r>
      <w:r>
        <w:rPr>
          <w:rFonts w:ascii="Times New Roman" w:hAnsi="Times New Roman" w:cs="Times New Roman"/>
          <w:sz w:val="18"/>
          <w:szCs w:val="18"/>
        </w:rPr>
        <w:t>1</w:t>
      </w:r>
      <w:r w:rsidRPr="00776121">
        <w:rPr>
          <w:rFonts w:ascii="Times New Roman" w:hAnsi="Times New Roman" w:cs="Times New Roman"/>
          <w:sz w:val="18"/>
          <w:szCs w:val="18"/>
        </w:rPr>
        <w:t>.2022 r.)</w:t>
      </w:r>
    </w:p>
  </w:footnote>
  <w:footnote w:id="7">
    <w:p w14:paraId="7C3FDE41" w14:textId="1F7D7C5E" w:rsidR="00AC6899" w:rsidRPr="00072245" w:rsidRDefault="00AC6899">
      <w:pPr>
        <w:pStyle w:val="Tekstprzypisudolnego"/>
        <w:rPr>
          <w:sz w:val="16"/>
          <w:szCs w:val="16"/>
        </w:rPr>
      </w:pPr>
      <w:r>
        <w:rPr>
          <w:rStyle w:val="Odwoanieprzypisudolnego"/>
        </w:rPr>
        <w:footnoteRef/>
      </w:r>
      <w:r>
        <w:t xml:space="preserve"> </w:t>
      </w:r>
      <w:r w:rsidRPr="00072245">
        <w:rPr>
          <w:sz w:val="16"/>
          <w:szCs w:val="16"/>
        </w:rPr>
        <w:t>Decyzja nr 1/2021 Prezydenta Miasta Piotrkowa Trybunalskiego o zmianie decyzji z dnia 13.10.2017 r. Prezyden</w:t>
      </w:r>
      <w:r w:rsidR="00FB226E">
        <w:rPr>
          <w:sz w:val="16"/>
          <w:szCs w:val="16"/>
        </w:rPr>
        <w:t>t</w:t>
      </w:r>
      <w:r w:rsidRPr="00072245">
        <w:rPr>
          <w:sz w:val="16"/>
          <w:szCs w:val="16"/>
        </w:rPr>
        <w:t>a Piotrkowa Trybunalskiego wykonującego zadanie z zakresie administracji rządowej, znak:SPN.6871.7.2017 zmieniająca termin zagospodarowania nieruchomości na dzień 31.12.2025</w:t>
      </w:r>
    </w:p>
  </w:footnote>
  <w:footnote w:id="8">
    <w:p w14:paraId="5E97E130" w14:textId="77777777" w:rsidR="00AC6899" w:rsidRDefault="00AC6899" w:rsidP="00E01C3B">
      <w:pPr>
        <w:pStyle w:val="Tekstprzypisudolnego"/>
      </w:pPr>
      <w:r w:rsidRPr="00776121">
        <w:rPr>
          <w:rStyle w:val="Odwoanieprzypisudolnego"/>
          <w:rFonts w:ascii="Times New Roman" w:hAnsi="Times New Roman" w:cs="Times New Roman"/>
          <w:sz w:val="18"/>
          <w:szCs w:val="18"/>
        </w:rPr>
        <w:footnoteRef/>
      </w:r>
      <w:r w:rsidRPr="00776121">
        <w:rPr>
          <w:rFonts w:ascii="Times New Roman" w:hAnsi="Times New Roman" w:cs="Times New Roman"/>
          <w:sz w:val="18"/>
          <w:szCs w:val="18"/>
        </w:rPr>
        <w:t xml:space="preserve"> Informacja o wynikach kontroli nr: KNO.430.013.2019, Nr ewid. 184/2019/P/19/024/KNO pt. „Ochrona narodowego zasobu archiwalnego”, została opublikowana 29 kwietnia 2020 r., por. </w:t>
      </w:r>
      <w:hyperlink r:id="rId6" w:history="1">
        <w:r w:rsidRPr="00776121">
          <w:rPr>
            <w:rStyle w:val="Hipercze"/>
            <w:rFonts w:ascii="Times New Roman" w:hAnsi="Times New Roman" w:cs="Times New Roman"/>
            <w:sz w:val="18"/>
            <w:szCs w:val="18"/>
          </w:rPr>
          <w:t>https://www.nik.gov.pl/kontrole/wyniki-kontroli-nik/kontrole,19915.html</w:t>
        </w:r>
      </w:hyperlink>
      <w:r w:rsidRPr="00776121">
        <w:rPr>
          <w:rFonts w:ascii="Times New Roman" w:hAnsi="Times New Roman" w:cs="Times New Roman"/>
          <w:sz w:val="18"/>
          <w:szCs w:val="18"/>
        </w:rPr>
        <w:t xml:space="preserve"> (dostęp z dnia 10.06.2022 r.)</w:t>
      </w:r>
    </w:p>
  </w:footnote>
  <w:footnote w:id="9">
    <w:p w14:paraId="5C042CCB" w14:textId="77777777" w:rsidR="00AC6899" w:rsidRPr="004B5C49" w:rsidRDefault="00AC6899" w:rsidP="004B5C49">
      <w:pPr>
        <w:pStyle w:val="Tekstprzypisudolnego"/>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r w:rsidRPr="004B5C49">
        <w:rPr>
          <w:rFonts w:ascii="Times New Roman" w:hAnsi="Times New Roman" w:cs="Times New Roman"/>
          <w:sz w:val="18"/>
          <w:szCs w:val="18"/>
        </w:rPr>
        <w:t xml:space="preserve">Strategia na rzecz Odpowiedzialnego Rozwoju do roku 2020 (z perspektywą do 2030 r.) została przyjęta uchwałą nr 8 Rady Ministrów z dnia 14 lutego 2017 r. (M.P. poz. 260) </w:t>
      </w:r>
    </w:p>
    <w:p w14:paraId="728CCAA2" w14:textId="5018CB8A" w:rsidR="00AC6899" w:rsidRPr="00A474D4" w:rsidRDefault="00AC6899" w:rsidP="004B5C49">
      <w:pPr>
        <w:pStyle w:val="Tekstprzypisudolnego"/>
        <w:rPr>
          <w:rFonts w:ascii="Times New Roman" w:hAnsi="Times New Roman" w:cs="Times New Roman"/>
          <w:sz w:val="18"/>
          <w:szCs w:val="18"/>
        </w:rPr>
      </w:pPr>
      <w:r w:rsidRPr="004B5C49">
        <w:rPr>
          <w:rFonts w:ascii="Times New Roman" w:hAnsi="Times New Roman" w:cs="Times New Roman"/>
          <w:sz w:val="18"/>
          <w:szCs w:val="18"/>
        </w:rPr>
        <w:t xml:space="preserve">por. </w:t>
      </w:r>
      <w:hyperlink r:id="rId7" w:history="1">
        <w:r w:rsidRPr="006D607E">
          <w:rPr>
            <w:rStyle w:val="Hipercze"/>
            <w:rFonts w:ascii="Times New Roman" w:hAnsi="Times New Roman" w:cs="Times New Roman"/>
            <w:sz w:val="18"/>
            <w:szCs w:val="18"/>
          </w:rPr>
          <w:t>https://isap.sejm.gov.pl/isap.nsf/DocDetails.xsp?id=WMP20170000260</w:t>
        </w:r>
      </w:hyperlink>
      <w:r>
        <w:rPr>
          <w:rFonts w:ascii="Times New Roman" w:hAnsi="Times New Roman" w:cs="Times New Roman"/>
          <w:sz w:val="18"/>
          <w:szCs w:val="18"/>
        </w:rPr>
        <w:t xml:space="preserve"> </w:t>
      </w:r>
      <w:r w:rsidRPr="004B5C49">
        <w:rPr>
          <w:rFonts w:ascii="Times New Roman" w:hAnsi="Times New Roman" w:cs="Times New Roman"/>
          <w:sz w:val="18"/>
          <w:szCs w:val="18"/>
        </w:rPr>
        <w:t xml:space="preserve"> (dostęp z dnia 09.06.2022 r.)</w:t>
      </w:r>
    </w:p>
  </w:footnote>
  <w:footnote w:id="10">
    <w:p w14:paraId="61B685DA" w14:textId="77777777" w:rsidR="00AC6899" w:rsidRPr="00460514" w:rsidRDefault="00AC6899" w:rsidP="00314959">
      <w:pPr>
        <w:pStyle w:val="Tekstprzypisudolnego"/>
        <w:rPr>
          <w:rFonts w:ascii="Times New Roman" w:hAnsi="Times New Roman" w:cs="Times New Roman"/>
          <w:sz w:val="18"/>
          <w:szCs w:val="18"/>
        </w:rPr>
      </w:pPr>
      <w:r w:rsidRPr="00460514">
        <w:rPr>
          <w:rStyle w:val="Odwoanieprzypisudolnego"/>
          <w:rFonts w:ascii="Times New Roman" w:hAnsi="Times New Roman" w:cs="Times New Roman"/>
          <w:sz w:val="18"/>
          <w:szCs w:val="18"/>
        </w:rPr>
        <w:footnoteRef/>
      </w:r>
      <w:r w:rsidRPr="00460514">
        <w:rPr>
          <w:rFonts w:ascii="Times New Roman" w:hAnsi="Times New Roman" w:cs="Times New Roman"/>
          <w:sz w:val="18"/>
          <w:szCs w:val="18"/>
        </w:rPr>
        <w:t xml:space="preserve"> „Polityka Rządu w zakresie rozwoju partnerstwa publiczno-prywatnego” por. </w:t>
      </w:r>
      <w:hyperlink r:id="rId8" w:history="1">
        <w:r w:rsidRPr="00460514">
          <w:rPr>
            <w:rStyle w:val="Hipercze"/>
            <w:rFonts w:ascii="Times New Roman" w:hAnsi="Times New Roman" w:cs="Times New Roman"/>
            <w:sz w:val="18"/>
            <w:szCs w:val="18"/>
          </w:rPr>
          <w:t>https://www.ppp.gov.pl/ustawy-i-rozporzadzenia/</w:t>
        </w:r>
      </w:hyperlink>
      <w:r w:rsidRPr="00460514">
        <w:rPr>
          <w:rFonts w:ascii="Times New Roman" w:hAnsi="Times New Roman" w:cs="Times New Roman"/>
          <w:sz w:val="18"/>
          <w:szCs w:val="18"/>
        </w:rPr>
        <w:t xml:space="preserve"> (dostęp z dnia 09.06.2022 r.)</w:t>
      </w:r>
    </w:p>
  </w:footnote>
  <w:footnote w:id="11">
    <w:p w14:paraId="3239E938" w14:textId="77777777" w:rsidR="00AC6899" w:rsidRPr="00987A33" w:rsidRDefault="00AC6899" w:rsidP="00314959">
      <w:pPr>
        <w:pStyle w:val="Tekstprzypisudolnego"/>
        <w:rPr>
          <w:rFonts w:ascii="Times New Roman" w:hAnsi="Times New Roman" w:cs="Times New Roman"/>
          <w:sz w:val="18"/>
          <w:szCs w:val="18"/>
        </w:rPr>
      </w:pPr>
      <w:r w:rsidRPr="00987A33">
        <w:rPr>
          <w:rStyle w:val="Odwoanieprzypisudolnego"/>
          <w:rFonts w:ascii="Times New Roman" w:hAnsi="Times New Roman" w:cs="Times New Roman"/>
          <w:sz w:val="18"/>
          <w:szCs w:val="18"/>
        </w:rPr>
        <w:footnoteRef/>
      </w:r>
      <w:r w:rsidRPr="00987A33">
        <w:rPr>
          <w:rFonts w:ascii="Times New Roman" w:hAnsi="Times New Roman" w:cs="Times New Roman"/>
          <w:sz w:val="18"/>
          <w:szCs w:val="18"/>
        </w:rPr>
        <w:t xml:space="preserve"> </w:t>
      </w:r>
      <w:r>
        <w:rPr>
          <w:rFonts w:ascii="Times New Roman" w:hAnsi="Times New Roman" w:cs="Times New Roman"/>
          <w:sz w:val="18"/>
          <w:szCs w:val="18"/>
        </w:rPr>
        <w:t>ibidem s.12.</w:t>
      </w:r>
    </w:p>
  </w:footnote>
  <w:footnote w:id="12">
    <w:p w14:paraId="231C13B3" w14:textId="77777777" w:rsidR="00AC6899" w:rsidRPr="00527823" w:rsidRDefault="00AC6899" w:rsidP="00AF3A10">
      <w:pPr>
        <w:pStyle w:val="Tekstprzypisudolnego"/>
        <w:rPr>
          <w:rFonts w:ascii="Times New Roman" w:hAnsi="Times New Roman" w:cs="Times New Roman"/>
          <w:sz w:val="18"/>
          <w:szCs w:val="18"/>
        </w:rPr>
      </w:pPr>
      <w:r w:rsidRPr="00527823">
        <w:rPr>
          <w:rStyle w:val="Odwoanieprzypisudolnego"/>
          <w:rFonts w:ascii="Times New Roman" w:hAnsi="Times New Roman" w:cs="Times New Roman"/>
          <w:sz w:val="18"/>
          <w:szCs w:val="18"/>
        </w:rPr>
        <w:footnoteRef/>
      </w:r>
      <w:r w:rsidRPr="00527823">
        <w:rPr>
          <w:rFonts w:ascii="Times New Roman" w:hAnsi="Times New Roman" w:cs="Times New Roman"/>
          <w:sz w:val="18"/>
          <w:szCs w:val="18"/>
        </w:rPr>
        <w:t xml:space="preserve"> Strategia na rzecz Odpowiedzialnego Rozwoju do roku 2020 (z perspektywą do 2030 r.) została przyjęta uchwałą nr 8 Rady Ministrów z dnia 14 lutego 2017 r. (M.P. poz. 260) </w:t>
      </w:r>
    </w:p>
    <w:p w14:paraId="072C75E6" w14:textId="77777777" w:rsidR="00AC6899" w:rsidRPr="00527823" w:rsidRDefault="00AC6899" w:rsidP="00AF3A10">
      <w:pPr>
        <w:pStyle w:val="Tekstprzypisudolnego"/>
        <w:rPr>
          <w:rFonts w:ascii="Times New Roman" w:hAnsi="Times New Roman" w:cs="Times New Roman"/>
          <w:sz w:val="18"/>
          <w:szCs w:val="18"/>
        </w:rPr>
      </w:pPr>
      <w:r w:rsidRPr="00527823">
        <w:rPr>
          <w:rFonts w:ascii="Times New Roman" w:hAnsi="Times New Roman" w:cs="Times New Roman"/>
          <w:sz w:val="18"/>
          <w:szCs w:val="18"/>
        </w:rPr>
        <w:t xml:space="preserve">por. </w:t>
      </w:r>
      <w:hyperlink r:id="rId9" w:history="1">
        <w:r w:rsidRPr="00527823">
          <w:rPr>
            <w:rStyle w:val="Hipercze"/>
            <w:rFonts w:ascii="Times New Roman" w:hAnsi="Times New Roman" w:cs="Times New Roman"/>
            <w:sz w:val="18"/>
            <w:szCs w:val="18"/>
          </w:rPr>
          <w:t>https://isap.sejm.gov.pl/isap.nsf/DocDetails.xsp?id=WMP20170000260</w:t>
        </w:r>
      </w:hyperlink>
      <w:r w:rsidRPr="00527823">
        <w:rPr>
          <w:rFonts w:ascii="Times New Roman" w:hAnsi="Times New Roman" w:cs="Times New Roman"/>
          <w:sz w:val="18"/>
          <w:szCs w:val="18"/>
        </w:rPr>
        <w:t xml:space="preserve"> (dostęp z dnia 09.06.2022 r.)</w:t>
      </w:r>
    </w:p>
  </w:footnote>
  <w:footnote w:id="13">
    <w:p w14:paraId="4FB3B10D" w14:textId="77777777" w:rsidR="00AC6899" w:rsidRPr="00C51BDB" w:rsidRDefault="00AC6899" w:rsidP="00AF3A10">
      <w:pPr>
        <w:pStyle w:val="Tekstprzypisudolnego"/>
        <w:rPr>
          <w:rFonts w:ascii="Times New Roman" w:hAnsi="Times New Roman" w:cs="Times New Roman"/>
          <w:sz w:val="18"/>
          <w:szCs w:val="18"/>
        </w:rPr>
      </w:pPr>
      <w:r w:rsidRPr="00C51BDB">
        <w:rPr>
          <w:rStyle w:val="Odwoanieprzypisudolnego"/>
          <w:rFonts w:ascii="Times New Roman" w:hAnsi="Times New Roman" w:cs="Times New Roman"/>
          <w:sz w:val="18"/>
          <w:szCs w:val="18"/>
        </w:rPr>
        <w:footnoteRef/>
      </w:r>
      <w:r w:rsidRPr="00C51BDB">
        <w:rPr>
          <w:rFonts w:ascii="Times New Roman" w:hAnsi="Times New Roman" w:cs="Times New Roman"/>
          <w:sz w:val="18"/>
          <w:szCs w:val="18"/>
        </w:rPr>
        <w:t xml:space="preserve"> ibidem s. 216</w:t>
      </w:r>
    </w:p>
  </w:footnote>
  <w:footnote w:id="14">
    <w:p w14:paraId="3B9C17EA" w14:textId="77777777" w:rsidR="00AC6899" w:rsidRDefault="00AC6899" w:rsidP="00AF3A10">
      <w:pPr>
        <w:pStyle w:val="Tekstprzypisudolnego"/>
        <w:rPr>
          <w:rFonts w:ascii="Times New Roman" w:hAnsi="Times New Roman" w:cs="Times New Roman"/>
          <w:sz w:val="18"/>
          <w:szCs w:val="18"/>
        </w:rPr>
      </w:pPr>
      <w:r w:rsidRPr="00C51BDB">
        <w:rPr>
          <w:rStyle w:val="Odwoanieprzypisudolnego"/>
          <w:rFonts w:ascii="Times New Roman" w:hAnsi="Times New Roman" w:cs="Times New Roman"/>
          <w:sz w:val="18"/>
          <w:szCs w:val="18"/>
        </w:rPr>
        <w:footnoteRef/>
      </w:r>
      <w:r w:rsidRPr="00C51BDB">
        <w:rPr>
          <w:rFonts w:ascii="Times New Roman" w:hAnsi="Times New Roman" w:cs="Times New Roman"/>
          <w:sz w:val="18"/>
          <w:szCs w:val="18"/>
        </w:rPr>
        <w:t xml:space="preserve"> Strategia Rozwoju Kapitału Społecznego (współdziałanie, kultura, kreatywność) 2030 została przyjęta uchwałą nr 155 Rady Ministrów z dnia 27 października 2020 r. (M.P. poz. 1060)</w:t>
      </w:r>
      <w:r>
        <w:rPr>
          <w:rFonts w:ascii="Times New Roman" w:hAnsi="Times New Roman" w:cs="Times New Roman"/>
          <w:sz w:val="18"/>
          <w:szCs w:val="18"/>
        </w:rPr>
        <w:t xml:space="preserve"> </w:t>
      </w:r>
    </w:p>
    <w:p w14:paraId="6E4E3DD4" w14:textId="77777777" w:rsidR="00AC6899" w:rsidRPr="00C51BDB" w:rsidRDefault="00AC6899" w:rsidP="00AF3A10">
      <w:pPr>
        <w:pStyle w:val="Tekstprzypisudolnego"/>
        <w:rPr>
          <w:rFonts w:ascii="Times New Roman" w:hAnsi="Times New Roman" w:cs="Times New Roman"/>
          <w:sz w:val="18"/>
          <w:szCs w:val="18"/>
        </w:rPr>
      </w:pPr>
      <w:r>
        <w:rPr>
          <w:rFonts w:ascii="Times New Roman" w:hAnsi="Times New Roman" w:cs="Times New Roman"/>
          <w:sz w:val="18"/>
          <w:szCs w:val="18"/>
        </w:rPr>
        <w:t xml:space="preserve">por. </w:t>
      </w:r>
      <w:hyperlink r:id="rId10" w:history="1">
        <w:r w:rsidRPr="0078425C">
          <w:rPr>
            <w:rStyle w:val="Hipercze"/>
            <w:rFonts w:ascii="Times New Roman" w:hAnsi="Times New Roman" w:cs="Times New Roman"/>
            <w:sz w:val="18"/>
            <w:szCs w:val="18"/>
          </w:rPr>
          <w:t>https://isap.sejm.gov.pl/isap.nsf/DocDetails.xsp?id=WMP20200001060</w:t>
        </w:r>
      </w:hyperlink>
      <w:r>
        <w:rPr>
          <w:rFonts w:ascii="Times New Roman" w:hAnsi="Times New Roman" w:cs="Times New Roman"/>
          <w:sz w:val="18"/>
          <w:szCs w:val="18"/>
        </w:rPr>
        <w:t xml:space="preserve"> (dostęp z dnia 09.06.2022 r.)</w:t>
      </w:r>
    </w:p>
  </w:footnote>
  <w:footnote w:id="15">
    <w:p w14:paraId="4AA6D557" w14:textId="77777777" w:rsidR="00AC6899" w:rsidRPr="00C51BDB" w:rsidRDefault="00AC6899" w:rsidP="00AF3A10">
      <w:pPr>
        <w:pStyle w:val="Tekstprzypisudolnego"/>
        <w:rPr>
          <w:rFonts w:ascii="Times New Roman" w:hAnsi="Times New Roman" w:cs="Times New Roman"/>
          <w:sz w:val="18"/>
          <w:szCs w:val="18"/>
        </w:rPr>
      </w:pPr>
      <w:r w:rsidRPr="00C51BDB">
        <w:rPr>
          <w:rStyle w:val="Odwoanieprzypisudolnego"/>
          <w:rFonts w:ascii="Times New Roman" w:hAnsi="Times New Roman" w:cs="Times New Roman"/>
          <w:sz w:val="18"/>
          <w:szCs w:val="18"/>
        </w:rPr>
        <w:footnoteRef/>
      </w:r>
      <w:r w:rsidRPr="00C51BDB">
        <w:rPr>
          <w:rFonts w:ascii="Times New Roman" w:hAnsi="Times New Roman" w:cs="Times New Roman"/>
          <w:sz w:val="18"/>
          <w:szCs w:val="18"/>
        </w:rPr>
        <w:t xml:space="preserve"> ibidem s. 35</w:t>
      </w:r>
    </w:p>
  </w:footnote>
  <w:footnote w:id="16">
    <w:p w14:paraId="7D535706" w14:textId="77777777" w:rsidR="00AC6899" w:rsidRPr="00C51BDB" w:rsidRDefault="00AC6899" w:rsidP="00AF3A10">
      <w:pPr>
        <w:pStyle w:val="Tekstprzypisudolnego"/>
        <w:rPr>
          <w:rFonts w:ascii="Times New Roman" w:hAnsi="Times New Roman" w:cs="Times New Roman"/>
          <w:sz w:val="18"/>
          <w:szCs w:val="18"/>
        </w:rPr>
      </w:pPr>
      <w:r w:rsidRPr="00C51BDB">
        <w:rPr>
          <w:rStyle w:val="Odwoanieprzypisudolnego"/>
          <w:rFonts w:ascii="Times New Roman" w:hAnsi="Times New Roman" w:cs="Times New Roman"/>
          <w:sz w:val="18"/>
          <w:szCs w:val="18"/>
        </w:rPr>
        <w:footnoteRef/>
      </w:r>
      <w:r w:rsidRPr="00C51BDB">
        <w:rPr>
          <w:rFonts w:ascii="Times New Roman" w:hAnsi="Times New Roman" w:cs="Times New Roman"/>
          <w:sz w:val="18"/>
          <w:szCs w:val="18"/>
        </w:rPr>
        <w:t xml:space="preserve"> ibidem s. 78</w:t>
      </w:r>
    </w:p>
  </w:footnote>
  <w:footnote w:id="17">
    <w:p w14:paraId="4A3013DB" w14:textId="77777777" w:rsidR="00AC6899" w:rsidRPr="00FC2109" w:rsidRDefault="00AC6899" w:rsidP="00AF3A10">
      <w:pPr>
        <w:pStyle w:val="Tekstprzypisudolnego"/>
        <w:rPr>
          <w:rFonts w:ascii="Times New Roman" w:hAnsi="Times New Roman" w:cs="Times New Roman"/>
          <w:sz w:val="18"/>
          <w:szCs w:val="18"/>
        </w:rPr>
      </w:pPr>
      <w:r w:rsidRPr="007C1861">
        <w:rPr>
          <w:rStyle w:val="Odwoanieprzypisudolnego"/>
          <w:rFonts w:ascii="Times New Roman" w:hAnsi="Times New Roman" w:cs="Times New Roman"/>
          <w:sz w:val="18"/>
          <w:szCs w:val="18"/>
        </w:rPr>
        <w:footnoteRef/>
      </w:r>
      <w:r w:rsidRPr="007C1861">
        <w:rPr>
          <w:rFonts w:ascii="Times New Roman" w:hAnsi="Times New Roman" w:cs="Times New Roman"/>
          <w:sz w:val="18"/>
          <w:szCs w:val="18"/>
        </w:rPr>
        <w:t xml:space="preserve"> „Polityka Rządu w zakresie rozwoju partnerstwa publiczno-prywatnego</w:t>
      </w:r>
      <w:r w:rsidRPr="00FC2109">
        <w:rPr>
          <w:rFonts w:ascii="Times New Roman" w:hAnsi="Times New Roman" w:cs="Times New Roman"/>
          <w:sz w:val="18"/>
          <w:szCs w:val="18"/>
        </w:rPr>
        <w:t>”</w:t>
      </w:r>
      <w:r w:rsidRPr="003750D8">
        <w:rPr>
          <w:rFonts w:ascii="Times New Roman" w:hAnsi="Times New Roman" w:cs="Times New Roman"/>
          <w:sz w:val="18"/>
          <w:szCs w:val="18"/>
        </w:rPr>
        <w:t xml:space="preserve"> por. </w:t>
      </w:r>
      <w:hyperlink r:id="rId11" w:history="1">
        <w:r w:rsidRPr="007C1861">
          <w:rPr>
            <w:rStyle w:val="Hipercze"/>
            <w:rFonts w:ascii="Times New Roman" w:hAnsi="Times New Roman" w:cs="Times New Roman"/>
            <w:sz w:val="18"/>
            <w:szCs w:val="18"/>
          </w:rPr>
          <w:t>https://www.ppp.gov.pl/ustawy-i-rozporzadzenia/</w:t>
        </w:r>
      </w:hyperlink>
      <w:r w:rsidRPr="007C1861">
        <w:rPr>
          <w:rFonts w:ascii="Times New Roman" w:hAnsi="Times New Roman" w:cs="Times New Roman"/>
          <w:sz w:val="18"/>
          <w:szCs w:val="18"/>
        </w:rPr>
        <w:t xml:space="preserve"> (dostęp z dnia 09.06.2022 r.)</w:t>
      </w:r>
    </w:p>
  </w:footnote>
  <w:footnote w:id="18">
    <w:p w14:paraId="4165D3F8" w14:textId="53445DC8" w:rsidR="00E61B4E" w:rsidRDefault="00E61B4E">
      <w:pPr>
        <w:pStyle w:val="Tekstprzypisudolnego"/>
      </w:pPr>
      <w:r>
        <w:rPr>
          <w:rStyle w:val="Odwoanieprzypisudolnego"/>
        </w:rPr>
        <w:footnoteRef/>
      </w:r>
      <w:r>
        <w:t xml:space="preserve"> </w:t>
      </w:r>
      <w:hyperlink r:id="rId12" w:history="1">
        <w:r w:rsidRPr="00660809">
          <w:rPr>
            <w:rStyle w:val="Hipercze"/>
            <w:sz w:val="16"/>
            <w:szCs w:val="16"/>
          </w:rPr>
          <w:t>http://www.ppp.gov.pl/akualizacja-bazy-zamierzen-inwestycyjnych-ppp-i-raportu-o-rynku-ppp-1/</w:t>
        </w:r>
      </w:hyperlink>
      <w:r>
        <w:rPr>
          <w:sz w:val="16"/>
          <w:szCs w:val="16"/>
        </w:rPr>
        <w:t xml:space="preserve"> (dostęp z dnia 19.04.2023 r.)</w:t>
      </w:r>
    </w:p>
  </w:footnote>
  <w:footnote w:id="19">
    <w:p w14:paraId="15D35ABF" w14:textId="5DCCBA6F" w:rsidR="00AC6899" w:rsidRPr="00730884" w:rsidRDefault="00AC6899" w:rsidP="00A23E13">
      <w:pPr>
        <w:pStyle w:val="Tekstprzypisudolnego"/>
        <w:rPr>
          <w:rFonts w:ascii="Times New Roman" w:hAnsi="Times New Roman" w:cs="Times New Roman"/>
          <w:sz w:val="18"/>
          <w:szCs w:val="18"/>
        </w:rPr>
      </w:pPr>
      <w:r w:rsidRPr="009E6F6E">
        <w:rPr>
          <w:rStyle w:val="Odwoanieprzypisudolnego"/>
          <w:rFonts w:ascii="Times New Roman" w:hAnsi="Times New Roman" w:cs="Times New Roman"/>
          <w:sz w:val="18"/>
          <w:szCs w:val="18"/>
        </w:rPr>
        <w:footnoteRef/>
      </w:r>
      <w:r w:rsidRPr="009E6F6E">
        <w:rPr>
          <w:rFonts w:ascii="Times New Roman" w:hAnsi="Times New Roman" w:cs="Times New Roman"/>
          <w:sz w:val="18"/>
          <w:szCs w:val="18"/>
        </w:rPr>
        <w:t xml:space="preserve"> Strategia Rozwoju Województwa Łódzkiego 2030, przyjęta uchwałą n</w:t>
      </w:r>
      <w:r w:rsidRPr="00730884">
        <w:rPr>
          <w:rFonts w:ascii="Times New Roman" w:hAnsi="Times New Roman" w:cs="Times New Roman"/>
          <w:sz w:val="18"/>
          <w:szCs w:val="18"/>
        </w:rPr>
        <w:t xml:space="preserve">r XXXI/414/21 Sejmiku Województwa Łódzkiego </w:t>
      </w:r>
    </w:p>
    <w:p w14:paraId="284D611E" w14:textId="684D19C4" w:rsidR="00AC6899" w:rsidRPr="009E6F6E" w:rsidRDefault="00AC6899" w:rsidP="00A23E13">
      <w:pPr>
        <w:pStyle w:val="Tekstprzypisudolnego"/>
        <w:rPr>
          <w:rFonts w:ascii="Times New Roman" w:hAnsi="Times New Roman" w:cs="Times New Roman"/>
          <w:sz w:val="18"/>
          <w:szCs w:val="18"/>
        </w:rPr>
      </w:pPr>
      <w:r w:rsidRPr="00730884">
        <w:rPr>
          <w:rFonts w:ascii="Times New Roman" w:hAnsi="Times New Roman" w:cs="Times New Roman"/>
          <w:sz w:val="18"/>
          <w:szCs w:val="18"/>
        </w:rPr>
        <w:t xml:space="preserve">z dnia 6 maja 2021 r, por. </w:t>
      </w:r>
      <w:hyperlink r:id="rId13" w:history="1">
        <w:r w:rsidRPr="003F4B36">
          <w:rPr>
            <w:rStyle w:val="Hipercze"/>
            <w:rFonts w:ascii="Times New Roman" w:hAnsi="Times New Roman" w:cs="Times New Roman"/>
            <w:sz w:val="18"/>
            <w:szCs w:val="18"/>
          </w:rPr>
          <w:t>https://strategia.lodzkie.pl/strategia-rozwoju-wl-2030/</w:t>
        </w:r>
      </w:hyperlink>
      <w:r w:rsidRPr="009E6F6E">
        <w:rPr>
          <w:rFonts w:ascii="Times New Roman" w:hAnsi="Times New Roman" w:cs="Times New Roman"/>
          <w:sz w:val="18"/>
          <w:szCs w:val="18"/>
        </w:rPr>
        <w:t xml:space="preserve"> (dostęp z dnia 09.06.2022 r.)</w:t>
      </w:r>
    </w:p>
  </w:footnote>
  <w:footnote w:id="20">
    <w:p w14:paraId="76C4DAC4" w14:textId="594C55E1" w:rsidR="00AC6899" w:rsidRPr="00D5060E" w:rsidRDefault="00AC6899" w:rsidP="00A23E13">
      <w:pPr>
        <w:pStyle w:val="Tekstprzypisudolnego"/>
        <w:rPr>
          <w:rFonts w:ascii="Times New Roman" w:hAnsi="Times New Roman" w:cs="Times New Roman"/>
          <w:sz w:val="18"/>
          <w:szCs w:val="18"/>
        </w:rPr>
      </w:pPr>
      <w:r w:rsidRPr="00D5060E">
        <w:rPr>
          <w:rStyle w:val="Odwoanieprzypisudolnego"/>
          <w:rFonts w:ascii="Times New Roman" w:hAnsi="Times New Roman" w:cs="Times New Roman"/>
          <w:sz w:val="18"/>
          <w:szCs w:val="18"/>
        </w:rPr>
        <w:footnoteRef/>
      </w:r>
      <w:r w:rsidRPr="00D5060E">
        <w:rPr>
          <w:rFonts w:ascii="Times New Roman" w:hAnsi="Times New Roman" w:cs="Times New Roman"/>
          <w:sz w:val="18"/>
          <w:szCs w:val="18"/>
        </w:rPr>
        <w:t xml:space="preserve"> przyjęta uchwałą nr L/1535/21 Rady Miejskiej w Łodzi z dnia 17 listopada 2021 por. </w:t>
      </w:r>
      <w:hyperlink r:id="rId14" w:history="1">
        <w:r w:rsidRPr="009822E9">
          <w:rPr>
            <w:rStyle w:val="Hipercze"/>
            <w:rFonts w:ascii="Times New Roman" w:hAnsi="Times New Roman" w:cs="Times New Roman"/>
            <w:sz w:val="18"/>
            <w:szCs w:val="18"/>
          </w:rPr>
          <w:t>https://uml.lodz.pl/dla-mieszkancow/o-miescie/strategia-lodzi-i-planowanie/strategia-rozwoju-lodzi/</w:t>
        </w:r>
      </w:hyperlink>
      <w:r w:rsidRPr="00D5060E">
        <w:rPr>
          <w:rFonts w:ascii="Times New Roman" w:hAnsi="Times New Roman" w:cs="Times New Roman"/>
          <w:sz w:val="18"/>
          <w:szCs w:val="18"/>
        </w:rPr>
        <w:t xml:space="preserve"> (dostęp z dnia 09.06.2022 r.)</w:t>
      </w:r>
    </w:p>
  </w:footnote>
  <w:footnote w:id="21">
    <w:p w14:paraId="77910301" w14:textId="29837B29" w:rsidR="00AC6899" w:rsidRPr="007446DC"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Strategia Rozwoju Miasta Piotrków Trybunalski 2030, przyjęta uchwałą Rady Miasta Piotrkowa Trybunalskiego nr</w:t>
      </w:r>
      <w:r>
        <w:rPr>
          <w:rFonts w:ascii="Times New Roman" w:hAnsi="Times New Roman" w:cs="Times New Roman"/>
          <w:sz w:val="18"/>
          <w:szCs w:val="18"/>
        </w:rPr>
        <w:t> </w:t>
      </w:r>
      <w:r w:rsidRPr="007446DC">
        <w:rPr>
          <w:rFonts w:ascii="Times New Roman" w:hAnsi="Times New Roman" w:cs="Times New Roman"/>
          <w:sz w:val="18"/>
          <w:szCs w:val="18"/>
        </w:rPr>
        <w:t xml:space="preserve">XLIX/626/22 z dnia 30 marca 2022 r. por.  </w:t>
      </w:r>
      <w:hyperlink r:id="rId15" w:history="1">
        <w:r w:rsidRPr="007446DC">
          <w:rPr>
            <w:rStyle w:val="Hipercze"/>
            <w:rFonts w:ascii="Times New Roman" w:hAnsi="Times New Roman" w:cs="Times New Roman"/>
            <w:sz w:val="18"/>
            <w:szCs w:val="18"/>
          </w:rPr>
          <w:t>https://www.piotrkow.pl/gospodarka-t71/programy-i-strategie-t238/strategia-piotrkow-2030-aktualnosci-a332/strategia-rozwoju-miasta-piotrkow-trybunalski-2030-r18741</w:t>
        </w:r>
      </w:hyperlink>
      <w:r w:rsidRPr="007446DC">
        <w:rPr>
          <w:rFonts w:ascii="Times New Roman" w:hAnsi="Times New Roman" w:cs="Times New Roman"/>
          <w:sz w:val="18"/>
          <w:szCs w:val="18"/>
        </w:rPr>
        <w:t xml:space="preserve"> (dostęp z dnia 09.06.2022 r.)</w:t>
      </w:r>
    </w:p>
  </w:footnote>
  <w:footnote w:id="22">
    <w:p w14:paraId="57737CF2" w14:textId="2F96E15D" w:rsidR="00AC6899" w:rsidRPr="007446DC"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Strategia Rozwoju Województwa Zachodniopomorskiego do roku 2030, </w:t>
      </w:r>
      <w:r w:rsidRPr="00D5060E">
        <w:rPr>
          <w:rFonts w:ascii="Times New Roman" w:hAnsi="Times New Roman" w:cs="Times New Roman"/>
          <w:sz w:val="18"/>
          <w:szCs w:val="18"/>
        </w:rPr>
        <w:t xml:space="preserve">przyjęta uchwałą Sejmiku Województwa Zachodniopomorskiego nr VIII/100/19 z dnia 28 czerwca 2019 r., por. </w:t>
      </w:r>
      <w:hyperlink r:id="rId16" w:history="1">
        <w:r w:rsidRPr="00D5060E">
          <w:rPr>
            <w:rStyle w:val="Hipercze"/>
            <w:rFonts w:ascii="Times New Roman" w:hAnsi="Times New Roman" w:cs="Times New Roman"/>
            <w:sz w:val="18"/>
            <w:szCs w:val="18"/>
          </w:rPr>
          <w:t>https://bip.rbip.wzp.pl/artykul/uchwala-nr-viii10019-sejmiku-wojewodztwa-zachodniopomorskiego</w:t>
        </w:r>
      </w:hyperlink>
      <w:r w:rsidRPr="00D5060E">
        <w:rPr>
          <w:rFonts w:ascii="Times New Roman" w:hAnsi="Times New Roman" w:cs="Times New Roman"/>
          <w:sz w:val="18"/>
          <w:szCs w:val="18"/>
        </w:rPr>
        <w:t xml:space="preserve">  (dostęp z dnia 15.06.2022 r.)</w:t>
      </w:r>
    </w:p>
  </w:footnote>
  <w:footnote w:id="23">
    <w:p w14:paraId="02ED1EE6" w14:textId="3418A92A" w:rsidR="00AC6899" w:rsidRPr="007446DC"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r w:rsidRPr="00D5060E">
        <w:rPr>
          <w:rFonts w:ascii="Times New Roman" w:hAnsi="Times New Roman" w:cs="Times New Roman"/>
          <w:sz w:val="18"/>
          <w:szCs w:val="18"/>
        </w:rPr>
        <w:t>Program Rozwoju Kultury „Koszalin 2018/2028, przyjęty uchwałą Rady Miejskiej w Koszalinie nr XXXII/457/2017 z</w:t>
      </w:r>
      <w:r>
        <w:rPr>
          <w:rFonts w:ascii="Times New Roman" w:hAnsi="Times New Roman" w:cs="Times New Roman"/>
          <w:sz w:val="18"/>
          <w:szCs w:val="18"/>
        </w:rPr>
        <w:t> </w:t>
      </w:r>
      <w:r w:rsidRPr="00D5060E">
        <w:rPr>
          <w:rFonts w:ascii="Times New Roman" w:hAnsi="Times New Roman" w:cs="Times New Roman"/>
          <w:sz w:val="18"/>
          <w:szCs w:val="18"/>
        </w:rPr>
        <w:t xml:space="preserve">dnia 22 czerwca 2017 r., por. </w:t>
      </w:r>
      <w:hyperlink r:id="rId17" w:history="1">
        <w:r w:rsidRPr="00D5060E">
          <w:rPr>
            <w:rStyle w:val="Hipercze"/>
            <w:rFonts w:ascii="Times New Roman" w:hAnsi="Times New Roman" w:cs="Times New Roman"/>
            <w:sz w:val="18"/>
            <w:szCs w:val="18"/>
          </w:rPr>
          <w:t>https://www.koszalin.pl/pl/page/program-rozwoju-kultury-koszalin-20182028</w:t>
        </w:r>
      </w:hyperlink>
      <w:r w:rsidRPr="00D5060E">
        <w:rPr>
          <w:rFonts w:ascii="Times New Roman" w:hAnsi="Times New Roman" w:cs="Times New Roman"/>
          <w:sz w:val="18"/>
          <w:szCs w:val="18"/>
        </w:rPr>
        <w:t xml:space="preserve"> (dostęp z dnia 15.06.2022 r.)</w:t>
      </w:r>
    </w:p>
  </w:footnote>
  <w:footnote w:id="24">
    <w:p w14:paraId="2B4C8EBD" w14:textId="418E07F2" w:rsidR="00AC6899" w:rsidRPr="007446DC"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r w:rsidRPr="00D5060E">
        <w:rPr>
          <w:rFonts w:ascii="Times New Roman" w:hAnsi="Times New Roman" w:cs="Times New Roman"/>
          <w:sz w:val="18"/>
          <w:szCs w:val="18"/>
        </w:rPr>
        <w:t xml:space="preserve">Strategia Rozwoju Szczecina 2025 r., przyjęta uchwałą Rady Miasta Szczecin nr XIV/320/11 z dnia 19 grudnia 2011 r., por. </w:t>
      </w:r>
      <w:hyperlink r:id="rId18" w:history="1">
        <w:r w:rsidRPr="00D5060E">
          <w:rPr>
            <w:rStyle w:val="Hipercze"/>
            <w:rFonts w:ascii="Times New Roman" w:hAnsi="Times New Roman" w:cs="Times New Roman"/>
            <w:sz w:val="18"/>
            <w:szCs w:val="18"/>
          </w:rPr>
          <w:t>http://bip.um.szczecin.pl/chapter_50596.asp?soid=BFEE742A5302467CBA38AACD6D703282</w:t>
        </w:r>
      </w:hyperlink>
      <w:r w:rsidRPr="00D5060E">
        <w:rPr>
          <w:rFonts w:ascii="Times New Roman" w:hAnsi="Times New Roman" w:cs="Times New Roman"/>
          <w:sz w:val="18"/>
          <w:szCs w:val="18"/>
        </w:rPr>
        <w:t xml:space="preserve"> (dostęp z dnia 15.06.2022 r.)</w:t>
      </w:r>
    </w:p>
  </w:footnote>
  <w:footnote w:id="25">
    <w:p w14:paraId="5B841B22" w14:textId="00D39CB2" w:rsidR="00AC6899" w:rsidRPr="007446DC"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r w:rsidRPr="00D5060E">
        <w:rPr>
          <w:rFonts w:ascii="Times New Roman" w:hAnsi="Times New Roman" w:cs="Times New Roman"/>
          <w:sz w:val="18"/>
          <w:szCs w:val="18"/>
        </w:rPr>
        <w:t xml:space="preserve">Strategia Rozwoju Województwa Wielkopolskiego do 2030 roku. WIELKOPOLSKA 2030, przyjęta uchwałą Sejmiku Województwa Wielkopolskiego nr XVI/287/20 z dnia 27 stycznia 2020 r., por. </w:t>
      </w:r>
      <w:hyperlink r:id="rId19" w:history="1">
        <w:r w:rsidRPr="00D5060E">
          <w:rPr>
            <w:rStyle w:val="Hipercze"/>
            <w:rFonts w:ascii="Times New Roman" w:hAnsi="Times New Roman" w:cs="Times New Roman"/>
            <w:sz w:val="18"/>
            <w:szCs w:val="18"/>
          </w:rPr>
          <w:t>https://bip.umww.pl/292---k_91---k_207---strategia-rozwoju-wojewodztwa-wielkopolskiego-do-2030</w:t>
        </w:r>
      </w:hyperlink>
      <w:r w:rsidRPr="00D5060E">
        <w:rPr>
          <w:rFonts w:ascii="Times New Roman" w:hAnsi="Times New Roman" w:cs="Times New Roman"/>
          <w:sz w:val="18"/>
          <w:szCs w:val="18"/>
        </w:rPr>
        <w:t xml:space="preserve"> (dostęp z dnia 15.06.2022 r.)</w:t>
      </w:r>
    </w:p>
  </w:footnote>
  <w:footnote w:id="26">
    <w:p w14:paraId="6FD2453E" w14:textId="512F0612" w:rsidR="00AC6899" w:rsidRPr="007446DC"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r w:rsidRPr="00D5060E">
        <w:rPr>
          <w:rFonts w:ascii="Times New Roman" w:hAnsi="Times New Roman" w:cs="Times New Roman"/>
          <w:sz w:val="18"/>
          <w:szCs w:val="18"/>
        </w:rPr>
        <w:t xml:space="preserve">Strategia polityki Społecznej dla wielkopolski do 2030 roku, przyjęta uchwałą Sejmiku Województwa Wielkopolskiego nr XXV/476/20 z dnia 21 grudnia 2020 r., por. </w:t>
      </w:r>
      <w:hyperlink r:id="rId20" w:history="1">
        <w:r w:rsidRPr="00D5060E">
          <w:rPr>
            <w:rStyle w:val="Hipercze"/>
            <w:rFonts w:ascii="Times New Roman" w:hAnsi="Times New Roman" w:cs="Times New Roman"/>
            <w:sz w:val="18"/>
            <w:szCs w:val="18"/>
          </w:rPr>
          <w:t>https://rops.poznan.pl/strategia-i-programy/strategia/</w:t>
        </w:r>
      </w:hyperlink>
      <w:r w:rsidRPr="00D5060E">
        <w:rPr>
          <w:rFonts w:ascii="Times New Roman" w:hAnsi="Times New Roman" w:cs="Times New Roman"/>
          <w:sz w:val="18"/>
          <w:szCs w:val="18"/>
        </w:rPr>
        <w:t xml:space="preserve"> (dostęp z dnia 15.06.2022 r.)</w:t>
      </w:r>
    </w:p>
  </w:footnote>
  <w:footnote w:id="27">
    <w:p w14:paraId="1581319B" w14:textId="2E503376" w:rsidR="00AC6899" w:rsidRPr="00D5060E"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r w:rsidRPr="00D5060E">
        <w:rPr>
          <w:rFonts w:ascii="Times New Roman" w:hAnsi="Times New Roman" w:cs="Times New Roman"/>
          <w:sz w:val="18"/>
          <w:szCs w:val="18"/>
        </w:rPr>
        <w:t xml:space="preserve">Strategia Rozwoju Miasta Poznania do roku 2030, przyjęta uchwałą Rady Miasta Poznania nr LXXII/990/V/2010 z dnia 11 maja 2010 r., por. </w:t>
      </w:r>
      <w:hyperlink r:id="rId21" w:history="1">
        <w:r w:rsidRPr="00D5060E">
          <w:rPr>
            <w:rStyle w:val="Hipercze"/>
            <w:rFonts w:ascii="Times New Roman" w:hAnsi="Times New Roman" w:cs="Times New Roman"/>
            <w:sz w:val="18"/>
            <w:szCs w:val="18"/>
          </w:rPr>
          <w:t>https://www.poznan.pl/mim/wos/-,doc,1017,16457/-,33907.html</w:t>
        </w:r>
      </w:hyperlink>
      <w:r w:rsidRPr="00D5060E">
        <w:rPr>
          <w:rFonts w:ascii="Times New Roman" w:hAnsi="Times New Roman" w:cs="Times New Roman"/>
          <w:sz w:val="18"/>
          <w:szCs w:val="18"/>
        </w:rPr>
        <w:t xml:space="preserve"> (dostęp z dnia 15.06.2022 r.)</w:t>
      </w:r>
    </w:p>
  </w:footnote>
  <w:footnote w:id="28">
    <w:p w14:paraId="05F2BF78" w14:textId="77777777" w:rsidR="00AC6899" w:rsidRPr="00D1765F" w:rsidRDefault="00AC6899" w:rsidP="00D1765F">
      <w:pPr>
        <w:pStyle w:val="Tekstprzypisudolnego"/>
        <w:rPr>
          <w:rFonts w:ascii="Times New Roman" w:hAnsi="Times New Roman" w:cs="Times New Roman"/>
          <w:sz w:val="18"/>
          <w:szCs w:val="18"/>
        </w:rPr>
      </w:pPr>
      <w:r w:rsidRPr="00AA6E09">
        <w:rPr>
          <w:rStyle w:val="Odwoanieprzypisudolnego"/>
          <w:rFonts w:ascii="Times New Roman" w:hAnsi="Times New Roman" w:cs="Times New Roman"/>
          <w:sz w:val="18"/>
          <w:szCs w:val="18"/>
        </w:rPr>
        <w:footnoteRef/>
      </w:r>
      <w:r w:rsidRPr="00AA6E09">
        <w:rPr>
          <w:rFonts w:ascii="Times New Roman" w:hAnsi="Times New Roman" w:cs="Times New Roman"/>
          <w:sz w:val="18"/>
          <w:szCs w:val="18"/>
        </w:rPr>
        <w:t xml:space="preserve"> Polityka Rządu w zakresie rozwoju partnerstwa publiczno-prywatnego</w:t>
      </w:r>
      <w:r>
        <w:rPr>
          <w:rFonts w:ascii="Times New Roman" w:hAnsi="Times New Roman" w:cs="Times New Roman"/>
          <w:sz w:val="18"/>
          <w:szCs w:val="18"/>
        </w:rPr>
        <w:t xml:space="preserve">, przyjęta uchwałą </w:t>
      </w:r>
      <w:r w:rsidRPr="00D1765F">
        <w:rPr>
          <w:rFonts w:ascii="Times New Roman" w:hAnsi="Times New Roman" w:cs="Times New Roman"/>
          <w:sz w:val="18"/>
          <w:szCs w:val="18"/>
        </w:rPr>
        <w:t xml:space="preserve">nr 116/2017 </w:t>
      </w:r>
    </w:p>
    <w:p w14:paraId="0E4E7B6D" w14:textId="2A5FD8B5" w:rsidR="00AC6899" w:rsidRPr="00AA6E09" w:rsidRDefault="00AC6899" w:rsidP="00D1765F">
      <w:pPr>
        <w:pStyle w:val="Tekstprzypisudolnego"/>
        <w:rPr>
          <w:rFonts w:ascii="Times New Roman" w:hAnsi="Times New Roman" w:cs="Times New Roman"/>
          <w:sz w:val="18"/>
          <w:szCs w:val="18"/>
        </w:rPr>
      </w:pPr>
      <w:r w:rsidRPr="00D1765F">
        <w:rPr>
          <w:rFonts w:ascii="Times New Roman" w:hAnsi="Times New Roman" w:cs="Times New Roman"/>
          <w:sz w:val="18"/>
          <w:szCs w:val="18"/>
        </w:rPr>
        <w:t>Rady Min</w:t>
      </w:r>
      <w:r>
        <w:rPr>
          <w:rFonts w:ascii="Times New Roman" w:hAnsi="Times New Roman" w:cs="Times New Roman"/>
          <w:sz w:val="18"/>
          <w:szCs w:val="18"/>
        </w:rPr>
        <w:t xml:space="preserve">istrów z dnia 26 lipca 2017 r. </w:t>
      </w:r>
      <w:r w:rsidRPr="00D1765F">
        <w:rPr>
          <w:rFonts w:ascii="Times New Roman" w:hAnsi="Times New Roman" w:cs="Times New Roman"/>
          <w:sz w:val="18"/>
          <w:szCs w:val="18"/>
        </w:rPr>
        <w:t>(RM-111-83-17)</w:t>
      </w:r>
      <w:r>
        <w:rPr>
          <w:rFonts w:ascii="Times New Roman" w:hAnsi="Times New Roman" w:cs="Times New Roman"/>
          <w:sz w:val="18"/>
          <w:szCs w:val="18"/>
        </w:rPr>
        <w:t xml:space="preserve">, por. </w:t>
      </w:r>
      <w:hyperlink r:id="rId22" w:history="1">
        <w:r w:rsidRPr="002115A2">
          <w:rPr>
            <w:rStyle w:val="Hipercze"/>
            <w:rFonts w:ascii="Times New Roman" w:hAnsi="Times New Roman" w:cs="Times New Roman"/>
            <w:sz w:val="18"/>
            <w:szCs w:val="18"/>
          </w:rPr>
          <w:t>https://www.ppp.gov.pl/ustawy-i-rozporzadzenia/</w:t>
        </w:r>
      </w:hyperlink>
      <w:r>
        <w:rPr>
          <w:rFonts w:ascii="Times New Roman" w:hAnsi="Times New Roman" w:cs="Times New Roman"/>
          <w:sz w:val="18"/>
          <w:szCs w:val="18"/>
        </w:rPr>
        <w:t xml:space="preserve"> (dostęp z dnia 26.01.2023 r.)</w:t>
      </w:r>
    </w:p>
  </w:footnote>
  <w:footnote w:id="29">
    <w:p w14:paraId="11C475ED" w14:textId="08A34C6E" w:rsidR="00AC6899" w:rsidRPr="00AA6E09" w:rsidRDefault="00AC6899" w:rsidP="00AA6E09">
      <w:pPr>
        <w:pStyle w:val="Tekstprzypisudolnego"/>
        <w:jc w:val="left"/>
        <w:rPr>
          <w:rFonts w:ascii="Times New Roman" w:hAnsi="Times New Roman" w:cs="Times New Roman"/>
          <w:sz w:val="18"/>
          <w:szCs w:val="18"/>
        </w:rPr>
      </w:pPr>
      <w:r w:rsidRPr="00AA6E09">
        <w:rPr>
          <w:rStyle w:val="Odwoanieprzypisudolnego"/>
          <w:rFonts w:ascii="Times New Roman" w:hAnsi="Times New Roman" w:cs="Times New Roman"/>
          <w:sz w:val="18"/>
          <w:szCs w:val="18"/>
        </w:rPr>
        <w:footnoteRef/>
      </w:r>
      <w:r w:rsidRPr="00AA6E09">
        <w:rPr>
          <w:rFonts w:ascii="Times New Roman" w:hAnsi="Times New Roman" w:cs="Times New Roman"/>
          <w:sz w:val="18"/>
          <w:szCs w:val="18"/>
        </w:rPr>
        <w:t xml:space="preserve"> </w:t>
      </w:r>
      <w:r w:rsidRPr="004B3639">
        <w:rPr>
          <w:rFonts w:ascii="Times New Roman" w:hAnsi="Times New Roman" w:cs="Times New Roman"/>
          <w:sz w:val="18"/>
          <w:szCs w:val="18"/>
        </w:rPr>
        <w:t>por. https://www.ppp.gov.pl/przygotowanie-projektow-ppp/ (dostęp z dnia 06.09.2022 r.)</w:t>
      </w:r>
      <w:r>
        <w:rPr>
          <w:rFonts w:ascii="Times New Roman" w:hAnsi="Times New Roman" w:cs="Times New Roman"/>
          <w:sz w:val="18"/>
          <w:szCs w:val="18"/>
        </w:rPr>
        <w:t xml:space="preserve"> </w:t>
      </w:r>
    </w:p>
  </w:footnote>
  <w:footnote w:id="30">
    <w:p w14:paraId="0F210C8B" w14:textId="1655C2F7" w:rsidR="00AC6899" w:rsidRPr="00FB565F" w:rsidRDefault="00AC6899" w:rsidP="00FB565F">
      <w:pPr>
        <w:pStyle w:val="Tekstprzypisudolnego"/>
        <w:rPr>
          <w:rFonts w:ascii="Times New Roman" w:hAnsi="Times New Roman" w:cs="Times New Roman"/>
          <w:sz w:val="18"/>
          <w:szCs w:val="18"/>
        </w:rPr>
      </w:pPr>
      <w:r w:rsidRPr="00FB565F">
        <w:rPr>
          <w:rStyle w:val="Odwoanieprzypisudolnego"/>
          <w:rFonts w:ascii="Times New Roman" w:hAnsi="Times New Roman" w:cs="Times New Roman"/>
          <w:sz w:val="18"/>
          <w:szCs w:val="18"/>
        </w:rPr>
        <w:footnoteRef/>
      </w:r>
      <w:r w:rsidRPr="00FB565F">
        <w:rPr>
          <w:rFonts w:ascii="Times New Roman" w:hAnsi="Times New Roman" w:cs="Times New Roman"/>
          <w:sz w:val="18"/>
          <w:szCs w:val="18"/>
        </w:rPr>
        <w:t xml:space="preserve"> W odniesieniu do Archiwów, dla których nie powstała dokumentacja projektowa. W odniesieniu do istniejącej dokumentacji przyjęto, że Partner Prywatny dokona jej optymalizacji i aktualizacji.</w:t>
      </w:r>
    </w:p>
  </w:footnote>
  <w:footnote w:id="31">
    <w:p w14:paraId="6A0D5040" w14:textId="5A16B505" w:rsidR="00AC6899" w:rsidRPr="00AA6E09" w:rsidRDefault="00AC6899" w:rsidP="00930A0B">
      <w:pPr>
        <w:pStyle w:val="Tekstprzypisudolnego"/>
        <w:rPr>
          <w:rFonts w:ascii="Times New Roman" w:hAnsi="Times New Roman" w:cs="Times New Roman"/>
          <w:sz w:val="18"/>
          <w:szCs w:val="18"/>
        </w:rPr>
      </w:pPr>
      <w:r w:rsidRPr="00AA6E09">
        <w:rPr>
          <w:rStyle w:val="Odwoanieprzypisudolnego"/>
          <w:rFonts w:ascii="Times New Roman" w:hAnsi="Times New Roman" w:cs="Times New Roman"/>
          <w:sz w:val="18"/>
          <w:szCs w:val="18"/>
        </w:rPr>
        <w:footnoteRef/>
      </w:r>
      <w:r w:rsidRPr="00AA6E09">
        <w:rPr>
          <w:rFonts w:ascii="Times New Roman" w:hAnsi="Times New Roman" w:cs="Times New Roman"/>
          <w:sz w:val="18"/>
          <w:szCs w:val="18"/>
        </w:rPr>
        <w:t xml:space="preserve"> </w:t>
      </w:r>
      <w:r>
        <w:rPr>
          <w:rFonts w:ascii="Times New Roman" w:hAnsi="Times New Roman" w:cs="Times New Roman"/>
          <w:sz w:val="18"/>
          <w:szCs w:val="18"/>
        </w:rPr>
        <w:t>„</w:t>
      </w:r>
      <w:r w:rsidRPr="00930A0B">
        <w:rPr>
          <w:rFonts w:ascii="Times New Roman" w:hAnsi="Times New Roman" w:cs="Times New Roman"/>
          <w:sz w:val="18"/>
          <w:szCs w:val="18"/>
        </w:rPr>
        <w:t>Bankowalność Projektu</w:t>
      </w:r>
      <w:r>
        <w:rPr>
          <w:rFonts w:ascii="Times New Roman" w:hAnsi="Times New Roman" w:cs="Times New Roman"/>
          <w:sz w:val="18"/>
          <w:szCs w:val="18"/>
        </w:rPr>
        <w:t xml:space="preserve"> − </w:t>
      </w:r>
      <w:r w:rsidRPr="00930A0B">
        <w:rPr>
          <w:rFonts w:ascii="Times New Roman" w:hAnsi="Times New Roman" w:cs="Times New Roman"/>
          <w:sz w:val="18"/>
          <w:szCs w:val="18"/>
        </w:rPr>
        <w:t>oznacza zdolność do pozyskania finasowania zewnętrznego dla Projektu PPP</w:t>
      </w:r>
      <w:r>
        <w:rPr>
          <w:rFonts w:ascii="Times New Roman" w:hAnsi="Times New Roman" w:cs="Times New Roman"/>
          <w:sz w:val="18"/>
          <w:szCs w:val="18"/>
        </w:rPr>
        <w:t>”, definicja wskazana w dokumencie</w:t>
      </w:r>
      <w:r w:rsidRPr="008B394D">
        <w:rPr>
          <w:rFonts w:ascii="Times New Roman" w:hAnsi="Times New Roman" w:cs="Times New Roman"/>
          <w:sz w:val="18"/>
          <w:szCs w:val="18"/>
        </w:rPr>
        <w:t xml:space="preserve"> pt. </w:t>
      </w:r>
      <w:r>
        <w:rPr>
          <w:rFonts w:ascii="Times New Roman" w:hAnsi="Times New Roman" w:cs="Times New Roman"/>
          <w:sz w:val="18"/>
          <w:szCs w:val="18"/>
        </w:rPr>
        <w:t>„</w:t>
      </w:r>
      <w:r w:rsidRPr="00930A0B">
        <w:rPr>
          <w:rFonts w:ascii="Times New Roman" w:hAnsi="Times New Roman" w:cs="Times New Roman"/>
          <w:sz w:val="18"/>
          <w:szCs w:val="18"/>
        </w:rPr>
        <w:t>Wytyczn</w:t>
      </w:r>
      <w:r>
        <w:rPr>
          <w:rFonts w:ascii="Times New Roman" w:hAnsi="Times New Roman" w:cs="Times New Roman"/>
          <w:sz w:val="18"/>
          <w:szCs w:val="18"/>
        </w:rPr>
        <w:t>e</w:t>
      </w:r>
      <w:r w:rsidRPr="00930A0B">
        <w:rPr>
          <w:rFonts w:ascii="Times New Roman" w:hAnsi="Times New Roman" w:cs="Times New Roman"/>
          <w:sz w:val="18"/>
          <w:szCs w:val="18"/>
        </w:rPr>
        <w:t xml:space="preserve"> PPP</w:t>
      </w:r>
      <w:r>
        <w:rPr>
          <w:rFonts w:ascii="Times New Roman" w:hAnsi="Times New Roman" w:cs="Times New Roman"/>
          <w:sz w:val="18"/>
          <w:szCs w:val="18"/>
        </w:rPr>
        <w:t xml:space="preserve">, </w:t>
      </w:r>
      <w:r w:rsidRPr="00930A0B">
        <w:rPr>
          <w:rFonts w:ascii="Times New Roman" w:hAnsi="Times New Roman" w:cs="Times New Roman"/>
          <w:sz w:val="18"/>
          <w:szCs w:val="18"/>
        </w:rPr>
        <w:t>Tom I: Przygotowanie projektów</w:t>
      </w:r>
      <w:r>
        <w:rPr>
          <w:rFonts w:ascii="Times New Roman" w:hAnsi="Times New Roman" w:cs="Times New Roman"/>
          <w:sz w:val="18"/>
          <w:szCs w:val="18"/>
        </w:rPr>
        <w:t xml:space="preserve">” (s.3), por. </w:t>
      </w:r>
      <w:hyperlink r:id="rId23" w:history="1">
        <w:r w:rsidRPr="002115A2">
          <w:rPr>
            <w:rStyle w:val="Hipercze"/>
            <w:rFonts w:ascii="Times New Roman" w:hAnsi="Times New Roman" w:cs="Times New Roman"/>
            <w:sz w:val="18"/>
            <w:szCs w:val="18"/>
          </w:rPr>
          <w:t>https://www.ppp.gov.pl/wytyczne/</w:t>
        </w:r>
      </w:hyperlink>
      <w:r>
        <w:rPr>
          <w:rFonts w:ascii="Times New Roman" w:hAnsi="Times New Roman" w:cs="Times New Roman"/>
          <w:sz w:val="18"/>
          <w:szCs w:val="18"/>
        </w:rPr>
        <w:t xml:space="preserve"> (dostęp z dnia 26.01.2023 r.)</w:t>
      </w:r>
    </w:p>
  </w:footnote>
  <w:footnote w:id="32">
    <w:p w14:paraId="1DC129DB" w14:textId="76C3DE68" w:rsidR="00AC6899" w:rsidRDefault="00AC6899">
      <w:pPr>
        <w:pStyle w:val="Tekstprzypisudolnego"/>
      </w:pPr>
      <w:r>
        <w:rPr>
          <w:rStyle w:val="Odwoanieprzypisudolnego"/>
        </w:rPr>
        <w:footnoteRef/>
      </w:r>
      <w:r>
        <w:t xml:space="preserve"> </w:t>
      </w:r>
      <w:r w:rsidRPr="004A23C3">
        <w:rPr>
          <w:sz w:val="16"/>
          <w:szCs w:val="16"/>
        </w:rPr>
        <w:t xml:space="preserve">Etap inwestycyjny – etap na który partner prywatny zgodnie z postanowieniami umowy o partnerstwie publiczno-prywatnym projektuje, buduje, przebudowuje lub </w:t>
      </w:r>
      <w:r w:rsidRPr="00660809">
        <w:rPr>
          <w:sz w:val="16"/>
          <w:szCs w:val="16"/>
          <w:highlight w:val="magenta"/>
        </w:rPr>
        <w:t>remontuje</w:t>
      </w:r>
      <w:r w:rsidRPr="004A23C3">
        <w:rPr>
          <w:sz w:val="16"/>
          <w:szCs w:val="16"/>
        </w:rPr>
        <w:t xml:space="preserve"> określoną w umowie infrastrukturę</w:t>
      </w:r>
      <w:r>
        <w:rPr>
          <w:sz w:val="16"/>
          <w:szCs w:val="16"/>
        </w:rPr>
        <w:t xml:space="preserve"> </w:t>
      </w:r>
      <w:hyperlink r:id="rId24" w:history="1">
        <w:r w:rsidRPr="00D825F2">
          <w:rPr>
            <w:rStyle w:val="Hipercze"/>
            <w:sz w:val="16"/>
            <w:szCs w:val="16"/>
          </w:rPr>
          <w:t>https://www.ppp.gov.pl/przygotowanie-projektow-ppp/</w:t>
        </w:r>
      </w:hyperlink>
      <w:r>
        <w:rPr>
          <w:sz w:val="16"/>
          <w:szCs w:val="16"/>
        </w:rPr>
        <w:t xml:space="preserve"> </w:t>
      </w:r>
    </w:p>
  </w:footnote>
  <w:footnote w:id="33">
    <w:p w14:paraId="33DFC37C" w14:textId="071911F6" w:rsidR="00AC6899" w:rsidRPr="00A474D4" w:rsidRDefault="00AC6899" w:rsidP="00C57AD4">
      <w:pPr>
        <w:pStyle w:val="Tekstprzypisudolnego"/>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bookmarkStart w:id="62" w:name="_Hlk120605211"/>
      <w:r w:rsidRPr="00A474D4">
        <w:rPr>
          <w:rFonts w:ascii="Times New Roman" w:hAnsi="Times New Roman" w:cs="Times New Roman"/>
          <w:i/>
          <w:iCs/>
          <w:sz w:val="18"/>
          <w:szCs w:val="18"/>
        </w:rPr>
        <w:t>Raport o archiwach w Unii Europejskiej po rozszerzeniu</w:t>
      </w:r>
      <w:r w:rsidRPr="00A474D4">
        <w:rPr>
          <w:rFonts w:ascii="Times New Roman" w:hAnsi="Times New Roman" w:cs="Times New Roman"/>
          <w:sz w:val="18"/>
          <w:szCs w:val="18"/>
        </w:rPr>
        <w:t>, Warszawa 2012, pod red. A. Biernata, W. Stępniaka, V. Urbaniak s.210 -</w:t>
      </w:r>
      <w:r w:rsidRPr="00A474D4">
        <w:rPr>
          <w:rFonts w:ascii="Times New Roman" w:hAnsi="Times New Roman" w:cs="Times New Roman"/>
          <w:iCs/>
          <w:sz w:val="18"/>
          <w:szCs w:val="18"/>
        </w:rPr>
        <w:t xml:space="preserve"> „Zachowanie dokumentów i materiałów archiwalnych oraz zapobieganie ich zniszczeniom rozpoczyna się od budynków, w których są magazynowane. Osiągnięcie dobrych warunków przechowywania może oznaczać adaptację istniejących budynków do użytku w charakterze magazynów archiwalnych lub wybudowanie nowych magazynów. W obu przypadkach służby archiwalne i odpowiednie władze administracyjne winny przestrzegać określonych zasad. Choć zastosowanie tych zasad pociąga za sobą zwiększenie kosztów w krótkim czasie, to w dłuższej perspektywie stanowi rozwiązanie bardziej korzystne finansowo, ponieważ dokumenty i materiały archiwalne wymagają ciągłej opieki. Ponadto właściwe warunki przechowywania materiałów archiwalnych oznaczają mniejsze nakłady na ich przechowywanie i konserwację. </w:t>
      </w:r>
      <w:bookmarkEnd w:id="62"/>
      <w:r w:rsidRPr="00B46C54">
        <w:rPr>
          <w:rFonts w:ascii="Times New Roman" w:hAnsi="Times New Roman" w:cs="Times New Roman"/>
          <w:iCs/>
          <w:sz w:val="18"/>
          <w:szCs w:val="18"/>
        </w:rPr>
        <w:t>Dlatego budowa nowych, specjalnie zaprojektowanych budynków przeznaczonych dla archiwów jest uważana za inwestycję konieczną a) dla przechowywania w długim czasie  autentycznych  dokumentów  i  materiałów  archiwalnych;  b)  przejrzystości  i  lepszej  jakości informacji dla obywateli.”</w:t>
      </w:r>
    </w:p>
  </w:footnote>
  <w:footnote w:id="34">
    <w:p w14:paraId="31EEEE20" w14:textId="211F9CB8" w:rsidR="00AC6899" w:rsidRPr="007446DC"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r w:rsidRPr="00D5060E">
        <w:rPr>
          <w:rFonts w:ascii="Times New Roman" w:hAnsi="Times New Roman" w:cs="Times New Roman"/>
          <w:sz w:val="18"/>
          <w:szCs w:val="18"/>
        </w:rPr>
        <w:t xml:space="preserve">por. </w:t>
      </w:r>
      <w:hyperlink r:id="rId25" w:history="1">
        <w:r w:rsidRPr="00D5060E">
          <w:rPr>
            <w:rStyle w:val="Hipercze"/>
            <w:rFonts w:ascii="Times New Roman" w:hAnsi="Times New Roman" w:cs="Times New Roman"/>
            <w:sz w:val="18"/>
            <w:szCs w:val="18"/>
          </w:rPr>
          <w:t>https://isap.sejm.gov.pl/isap.nsf/DocDetails.xsp?id=WDU19830380173</w:t>
        </w:r>
      </w:hyperlink>
      <w:r w:rsidRPr="00D5060E">
        <w:rPr>
          <w:rFonts w:ascii="Times New Roman" w:hAnsi="Times New Roman" w:cs="Times New Roman"/>
          <w:sz w:val="18"/>
          <w:szCs w:val="18"/>
        </w:rPr>
        <w:t xml:space="preserve">  (dostęp z dnia 09.06.2022 r.)</w:t>
      </w:r>
    </w:p>
  </w:footnote>
  <w:footnote w:id="35">
    <w:p w14:paraId="0419356F" w14:textId="5887E15A" w:rsidR="00AC6899" w:rsidRDefault="00AC6899">
      <w:pPr>
        <w:pStyle w:val="Tekstprzypisudolnego"/>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Przepis art. 16a ustawy o archiwach określa zasady i cele udostępniania materiałów archiwalnych, do których generalnie każdy ma dostęp. W przepisie art. 16b ww. ustawy zostały natomiast sformułowane ograniczenia dostępu do tych danych – po pierwsze ze względu na przepisy o ochronie informacji niejawnych i o ochronie innych tajemnic ustawowo chronionych, po drugie ze względu na ochronę dóbr osobistych i danych osobowych, a po trzecie – ze względu na potrzebę zachowania integralności składników państwowego zasobu archiwalnego zagrożonego uszkodzeniem, zniszczeniem lub utratą. Poza tym ust. 2 omawianego artykułu wskazuje niektóre szczególne typy dokumentów, które mogą być udostępniane dopiero po upływie określonego czasu od ich utworzenia.</w:t>
      </w:r>
    </w:p>
  </w:footnote>
  <w:footnote w:id="36">
    <w:p w14:paraId="1E54A206" w14:textId="77777777" w:rsidR="00AC6899" w:rsidRDefault="00AC6899" w:rsidP="008B76D3">
      <w:pPr>
        <w:pStyle w:val="Tekstprzypisudolnego"/>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Problemu braku powierzchni magazynowych archiwów na dokumentację papierową w najbliższych latach nie rozwiąże stosowanie EZD i digitalizacja zbiorów. Przyspieszenie procesu informatyzacji może w perspektywie wieloletniej spowolnić tempo wytwarzania dokumentacji papierowej. E-administracja jest w trakcie wdrażania, natomiast digitalizacja dokumentacji papierowej, choć umożliwia szybki dostęp do informacji, nie zdejmuje z archiwów obowiązku zabezpieczenia już zgromadzonych materiałów w postaci papierowej.</w:t>
      </w:r>
    </w:p>
  </w:footnote>
  <w:footnote w:id="37">
    <w:p w14:paraId="7E4BAFAE" w14:textId="77777777" w:rsidR="00AC6899" w:rsidRDefault="00AC6899" w:rsidP="008D6D86">
      <w:pPr>
        <w:pStyle w:val="Tekstprzypisudolnego"/>
      </w:pPr>
      <w:r w:rsidRPr="00730884">
        <w:rPr>
          <w:rStyle w:val="Odwoanieprzypisudolnego"/>
          <w:rFonts w:ascii="Times New Roman" w:hAnsi="Times New Roman" w:cs="Times New Roman"/>
          <w:sz w:val="18"/>
          <w:szCs w:val="18"/>
        </w:rPr>
        <w:footnoteRef/>
      </w:r>
      <w:r w:rsidRPr="00730884">
        <w:rPr>
          <w:rFonts w:ascii="Times New Roman" w:hAnsi="Times New Roman" w:cs="Times New Roman"/>
          <w:sz w:val="18"/>
          <w:szCs w:val="18"/>
        </w:rPr>
        <w:t xml:space="preserve"> ibidem. s. 6.</w:t>
      </w:r>
    </w:p>
  </w:footnote>
  <w:footnote w:id="38">
    <w:p w14:paraId="4D6D10BA" w14:textId="77777777" w:rsidR="00AC6899" w:rsidRPr="002A4ADE" w:rsidRDefault="00AC6899" w:rsidP="007B5F8C">
      <w:pPr>
        <w:pStyle w:val="Tekstprzypisudolnego"/>
        <w:rPr>
          <w:rFonts w:ascii="Times New Roman" w:hAnsi="Times New Roman" w:cs="Times New Roman"/>
          <w:sz w:val="18"/>
          <w:szCs w:val="18"/>
        </w:rPr>
      </w:pPr>
      <w:r w:rsidRPr="0041175B">
        <w:rPr>
          <w:rStyle w:val="Odwoanieprzypisudolnego"/>
          <w:rFonts w:ascii="Times New Roman" w:hAnsi="Times New Roman" w:cs="Times New Roman"/>
          <w:sz w:val="18"/>
          <w:szCs w:val="18"/>
        </w:rPr>
        <w:footnoteRef/>
      </w:r>
      <w:r w:rsidRPr="0041175B">
        <w:rPr>
          <w:rFonts w:ascii="Times New Roman" w:hAnsi="Times New Roman" w:cs="Times New Roman"/>
          <w:sz w:val="18"/>
          <w:szCs w:val="18"/>
        </w:rPr>
        <w:t xml:space="preserve"> Obiekty w Koszalinie, Poznaniu i Szczecinie już nie dysponują miejscem na gromadzenie dokumentacji. Archiwum w Łodzi, Piotrkowie Trybunalskim dysponuje, jak na swoje potrzeby, </w:t>
      </w:r>
      <w:r w:rsidRPr="002A4ADE">
        <w:rPr>
          <w:rFonts w:ascii="Times New Roman" w:hAnsi="Times New Roman" w:cs="Times New Roman"/>
          <w:sz w:val="18"/>
          <w:szCs w:val="18"/>
        </w:rPr>
        <w:t>niewielką rezerwą.</w:t>
      </w:r>
    </w:p>
    <w:p w14:paraId="6C277D32" w14:textId="4CCB5792" w:rsidR="00AC6899" w:rsidRPr="007446DC" w:rsidRDefault="00AC6899" w:rsidP="007B5F8C">
      <w:pPr>
        <w:pStyle w:val="Tekstprzypisudolnego"/>
        <w:rPr>
          <w:rFonts w:ascii="Times New Roman" w:hAnsi="Times New Roman" w:cs="Times New Roman"/>
          <w:sz w:val="18"/>
          <w:szCs w:val="18"/>
        </w:rPr>
      </w:pPr>
      <w:r w:rsidRPr="002A4ADE">
        <w:rPr>
          <w:rFonts w:ascii="Times New Roman" w:hAnsi="Times New Roman" w:cs="Times New Roman"/>
          <w:sz w:val="18"/>
          <w:szCs w:val="18"/>
        </w:rPr>
        <w:t>Archiwum w Łodzi prowadzi działalność w kilku budynkach oddalonych od siebie</w:t>
      </w:r>
      <w:r>
        <w:rPr>
          <w:rFonts w:ascii="Times New Roman" w:hAnsi="Times New Roman" w:cs="Times New Roman"/>
          <w:sz w:val="18"/>
          <w:szCs w:val="18"/>
        </w:rPr>
        <w:t>, podobnie Archiwum Państwowe w </w:t>
      </w:r>
      <w:r w:rsidRPr="002A4ADE">
        <w:rPr>
          <w:rFonts w:ascii="Times New Roman" w:hAnsi="Times New Roman" w:cs="Times New Roman"/>
          <w:sz w:val="18"/>
          <w:szCs w:val="18"/>
        </w:rPr>
        <w:t xml:space="preserve">Poznaniu. Rozproszenie zasobu archiwum </w:t>
      </w:r>
      <w:r>
        <w:rPr>
          <w:rFonts w:ascii="Times New Roman" w:hAnsi="Times New Roman" w:cs="Times New Roman"/>
          <w:sz w:val="18"/>
          <w:szCs w:val="18"/>
        </w:rPr>
        <w:t xml:space="preserve">w </w:t>
      </w:r>
      <w:r w:rsidRPr="002A4ADE">
        <w:rPr>
          <w:rFonts w:ascii="Times New Roman" w:hAnsi="Times New Roman" w:cs="Times New Roman"/>
          <w:sz w:val="18"/>
          <w:szCs w:val="18"/>
        </w:rPr>
        <w:t>oddalon</w:t>
      </w:r>
      <w:r>
        <w:rPr>
          <w:rFonts w:ascii="Times New Roman" w:hAnsi="Times New Roman" w:cs="Times New Roman"/>
          <w:sz w:val="18"/>
          <w:szCs w:val="18"/>
        </w:rPr>
        <w:t>ych</w:t>
      </w:r>
      <w:r w:rsidRPr="002A4ADE">
        <w:rPr>
          <w:rFonts w:ascii="Times New Roman" w:hAnsi="Times New Roman" w:cs="Times New Roman"/>
          <w:sz w:val="18"/>
          <w:szCs w:val="18"/>
        </w:rPr>
        <w:t xml:space="preserve"> od siebie obiekt</w:t>
      </w:r>
      <w:r>
        <w:rPr>
          <w:rFonts w:ascii="Times New Roman" w:hAnsi="Times New Roman" w:cs="Times New Roman"/>
          <w:sz w:val="18"/>
          <w:szCs w:val="18"/>
        </w:rPr>
        <w:t>ach</w:t>
      </w:r>
      <w:r w:rsidRPr="002A4ADE">
        <w:rPr>
          <w:rFonts w:ascii="Times New Roman" w:hAnsi="Times New Roman" w:cs="Times New Roman"/>
          <w:sz w:val="18"/>
          <w:szCs w:val="18"/>
        </w:rPr>
        <w:t xml:space="preserve"> stanowi znaczne utrudnienie zarówno dla użytkowników zewnętrznych zasobu, jak i dla pracowników, a także generuje zwiększone koszty utrzymania czy przemieszczania zasobu. Budynki archiwów</w:t>
      </w:r>
      <w:r>
        <w:rPr>
          <w:rFonts w:ascii="Times New Roman" w:hAnsi="Times New Roman" w:cs="Times New Roman"/>
          <w:sz w:val="18"/>
          <w:szCs w:val="18"/>
        </w:rPr>
        <w:t>,</w:t>
      </w:r>
      <w:r w:rsidRPr="002A4ADE">
        <w:rPr>
          <w:rFonts w:ascii="Times New Roman" w:hAnsi="Times New Roman" w:cs="Times New Roman"/>
          <w:sz w:val="18"/>
          <w:szCs w:val="18"/>
        </w:rPr>
        <w:t xml:space="preserve"> np. w Łodzi i Szczecinie nie spełniają wymaganych standardów przechowywania zbiorów, co niekorzystnie wpływa na stan zachowania już zgromadzonych archiwaliów.</w:t>
      </w:r>
    </w:p>
  </w:footnote>
  <w:footnote w:id="39">
    <w:p w14:paraId="20ECCA57" w14:textId="1FD4C819" w:rsidR="00AC6899" w:rsidRDefault="00AC6899">
      <w:pPr>
        <w:pStyle w:val="Tekstprzypisudolnego"/>
      </w:pPr>
      <w:r>
        <w:rPr>
          <w:rStyle w:val="Odwoanieprzypisudolnego"/>
        </w:rPr>
        <w:footnoteRef/>
      </w:r>
      <w:r>
        <w:t xml:space="preserve"> </w:t>
      </w:r>
      <w:r w:rsidRPr="00C71F7D">
        <w:rPr>
          <w:sz w:val="16"/>
          <w:szCs w:val="16"/>
        </w:rPr>
        <w:t>Sprawozdanie z działalności Archiwów Państwowych w 2021 roku https://www.gov.pl/web/archiwa/rok-20223</w:t>
      </w:r>
    </w:p>
  </w:footnote>
  <w:footnote w:id="40">
    <w:p w14:paraId="5B5C189C" w14:textId="1D94B855" w:rsidR="00AC6899" w:rsidRPr="001C3933" w:rsidRDefault="00AC6899">
      <w:pPr>
        <w:pStyle w:val="Tekstprzypisudolnego"/>
        <w:rPr>
          <w:rFonts w:ascii="Times New Roman" w:hAnsi="Times New Roman" w:cs="Times New Roman"/>
          <w:sz w:val="18"/>
          <w:szCs w:val="18"/>
        </w:rPr>
      </w:pPr>
      <w:r w:rsidRPr="001C3933">
        <w:rPr>
          <w:rStyle w:val="Odwoanieprzypisudolnego"/>
          <w:rFonts w:ascii="Times New Roman" w:hAnsi="Times New Roman" w:cs="Times New Roman"/>
          <w:sz w:val="18"/>
          <w:szCs w:val="18"/>
        </w:rPr>
        <w:footnoteRef/>
      </w:r>
      <w:r w:rsidRPr="001C3933">
        <w:rPr>
          <w:rFonts w:ascii="Times New Roman" w:hAnsi="Times New Roman" w:cs="Times New Roman"/>
          <w:sz w:val="18"/>
          <w:szCs w:val="18"/>
        </w:rPr>
        <w:t xml:space="preserve"> Strategia rozwoju Archiwów Państwowych na lata 2021-2030, s. 19, por. </w:t>
      </w:r>
      <w:hyperlink r:id="rId26" w:history="1">
        <w:r w:rsidRPr="004D45F8">
          <w:rPr>
            <w:rStyle w:val="Hipercze"/>
            <w:rFonts w:ascii="Times New Roman" w:hAnsi="Times New Roman" w:cs="Times New Roman"/>
            <w:sz w:val="18"/>
            <w:szCs w:val="18"/>
          </w:rPr>
          <w:t>https://www.archiwa.gov.pl/o-nas/archiwa-panstwowe/strategia/</w:t>
        </w:r>
      </w:hyperlink>
      <w:r>
        <w:rPr>
          <w:rFonts w:ascii="Times New Roman" w:hAnsi="Times New Roman" w:cs="Times New Roman"/>
          <w:sz w:val="18"/>
          <w:szCs w:val="18"/>
        </w:rPr>
        <w:t xml:space="preserve"> </w:t>
      </w:r>
      <w:r w:rsidRPr="001C3933">
        <w:rPr>
          <w:rFonts w:ascii="Times New Roman" w:hAnsi="Times New Roman" w:cs="Times New Roman"/>
          <w:sz w:val="18"/>
          <w:szCs w:val="18"/>
        </w:rPr>
        <w:t xml:space="preserve"> (dostęp z dnia 04.08.2022 r.)</w:t>
      </w:r>
    </w:p>
  </w:footnote>
  <w:footnote w:id="41">
    <w:p w14:paraId="07F10C3C" w14:textId="0093F487" w:rsidR="00AC6899" w:rsidRPr="001747F6" w:rsidRDefault="00AC6899">
      <w:pPr>
        <w:pStyle w:val="Tekstprzypisudolnego"/>
        <w:rPr>
          <w:rFonts w:ascii="Times New Roman" w:hAnsi="Times New Roman" w:cs="Times New Roman"/>
          <w:sz w:val="18"/>
          <w:szCs w:val="18"/>
        </w:rPr>
      </w:pPr>
      <w:r w:rsidRPr="001747F6">
        <w:rPr>
          <w:rStyle w:val="Odwoanieprzypisudolnego"/>
          <w:rFonts w:ascii="Times New Roman" w:hAnsi="Times New Roman" w:cs="Times New Roman"/>
          <w:sz w:val="18"/>
          <w:szCs w:val="18"/>
        </w:rPr>
        <w:footnoteRef/>
      </w:r>
      <w:r w:rsidRPr="001747F6">
        <w:rPr>
          <w:rFonts w:ascii="Times New Roman" w:hAnsi="Times New Roman" w:cs="Times New Roman"/>
          <w:sz w:val="18"/>
          <w:szCs w:val="18"/>
        </w:rPr>
        <w:t xml:space="preserve"> Na podstawie danych częściowych do Sprawozdania</w:t>
      </w:r>
      <w:r>
        <w:rPr>
          <w:rFonts w:ascii="Times New Roman" w:hAnsi="Times New Roman" w:cs="Times New Roman"/>
          <w:sz w:val="18"/>
          <w:szCs w:val="18"/>
        </w:rPr>
        <w:t xml:space="preserve"> działalności Archiwów Państwowych w 2021 r., por. </w:t>
      </w:r>
      <w:hyperlink r:id="rId27" w:history="1">
        <w:r w:rsidRPr="004D45F8">
          <w:rPr>
            <w:rStyle w:val="Hipercze"/>
            <w:rFonts w:ascii="Times New Roman" w:hAnsi="Times New Roman" w:cs="Times New Roman"/>
            <w:sz w:val="18"/>
            <w:szCs w:val="18"/>
          </w:rPr>
          <w:t>https://www.gov.pl/web/archiwa/sprawozdanie-z-dzialalnosci-archiwow-panstwowych</w:t>
        </w:r>
      </w:hyperlink>
      <w:r>
        <w:rPr>
          <w:rFonts w:ascii="Times New Roman" w:hAnsi="Times New Roman" w:cs="Times New Roman"/>
          <w:sz w:val="18"/>
          <w:szCs w:val="18"/>
        </w:rPr>
        <w:t xml:space="preserve"> </w:t>
      </w:r>
      <w:r w:rsidRPr="001C3933">
        <w:rPr>
          <w:rFonts w:ascii="Times New Roman" w:hAnsi="Times New Roman" w:cs="Times New Roman"/>
          <w:sz w:val="18"/>
          <w:szCs w:val="18"/>
        </w:rPr>
        <w:t>(dostęp z dnia 04.08.2022 r.)</w:t>
      </w:r>
    </w:p>
  </w:footnote>
  <w:footnote w:id="42">
    <w:p w14:paraId="7D444263" w14:textId="77777777" w:rsidR="00AC6899" w:rsidRPr="00A474D4" w:rsidRDefault="00AC6899" w:rsidP="00CC2EF0">
      <w:pPr>
        <w:pStyle w:val="Tekstprzypisudolnego"/>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r w:rsidRPr="00A474D4">
        <w:rPr>
          <w:rFonts w:ascii="Times New Roman" w:eastAsia="Calibri" w:hAnsi="Times New Roman" w:cs="Times New Roman"/>
          <w:sz w:val="18"/>
          <w:szCs w:val="18"/>
        </w:rPr>
        <w:t>Ekspertyza wentylacji (branża instalacje sanitarne). Wykonana w grudniu 2008 roku przez Firmę Polmakon Sp. z o.o. w Koszalinie.</w:t>
      </w:r>
    </w:p>
  </w:footnote>
  <w:footnote w:id="43">
    <w:p w14:paraId="6C331DBD" w14:textId="2EE0FFCF" w:rsidR="00AC6899" w:rsidRPr="00D835F0" w:rsidRDefault="00AC6899" w:rsidP="004061DB">
      <w:pPr>
        <w:spacing w:line="23" w:lineRule="atLeast"/>
        <w:jc w:val="left"/>
        <w:rPr>
          <w:rFonts w:ascii="Times New Roman" w:eastAsia="Calibri" w:hAnsi="Times New Roman" w:cs="Times New Roman"/>
          <w:sz w:val="18"/>
          <w:szCs w:val="18"/>
        </w:rPr>
      </w:pPr>
      <w:r w:rsidRPr="00D835F0">
        <w:rPr>
          <w:rStyle w:val="Odwoanieprzypisudolnego"/>
          <w:rFonts w:ascii="Times New Roman" w:hAnsi="Times New Roman" w:cs="Times New Roman"/>
          <w:sz w:val="18"/>
          <w:szCs w:val="18"/>
        </w:rPr>
        <w:footnoteRef/>
      </w:r>
      <w:hyperlink r:id="rId28" w:history="1">
        <w:r w:rsidRPr="001747F6">
          <w:rPr>
            <w:rStyle w:val="Hipercze"/>
            <w:rFonts w:ascii="Times New Roman" w:hAnsi="Times New Roman" w:cs="Times New Roman"/>
            <w:sz w:val="18"/>
            <w:szCs w:val="18"/>
          </w:rPr>
          <w:t>https://bip.uml.lodz.pl/samorzad/akty-prawne-i-projekty-aktow-prawnych/akty-prawne/?tx_edgelegalacts_legalacts%5BlegalAct%5D=50532&amp;tx_edgelegalacts_legalacts%5Baction%5D=show&amp;tx_edgelegalacts_legalacts%5Bcontroller%5D=LegalAct</w:t>
        </w:r>
      </w:hyperlink>
      <w:r w:rsidRPr="00D835F0">
        <w:rPr>
          <w:rFonts w:ascii="Times New Roman" w:eastAsia="Calibri" w:hAnsi="Times New Roman" w:cs="Times New Roman"/>
          <w:sz w:val="18"/>
          <w:szCs w:val="18"/>
        </w:rPr>
        <w:t xml:space="preserve"> </w:t>
      </w:r>
    </w:p>
  </w:footnote>
  <w:footnote w:id="44">
    <w:p w14:paraId="10CF3D67" w14:textId="77777777" w:rsidR="00AC6899" w:rsidRPr="00D835F0" w:rsidRDefault="00AC6899" w:rsidP="00DC7114">
      <w:pPr>
        <w:pStyle w:val="Tekstprzypisudolnego"/>
        <w:rPr>
          <w:rFonts w:ascii="Times New Roman" w:hAnsi="Times New Roman" w:cs="Times New Roman"/>
          <w:sz w:val="18"/>
          <w:szCs w:val="18"/>
        </w:rPr>
      </w:pPr>
      <w:r w:rsidRPr="00D835F0">
        <w:rPr>
          <w:rStyle w:val="Odwoanieprzypisudolnego"/>
          <w:rFonts w:ascii="Times New Roman" w:hAnsi="Times New Roman" w:cs="Times New Roman"/>
          <w:sz w:val="18"/>
          <w:szCs w:val="18"/>
        </w:rPr>
        <w:footnoteRef/>
      </w:r>
      <w:r w:rsidRPr="00D835F0">
        <w:rPr>
          <w:rFonts w:ascii="Times New Roman" w:hAnsi="Times New Roman" w:cs="Times New Roman"/>
          <w:sz w:val="18"/>
          <w:szCs w:val="18"/>
        </w:rPr>
        <w:t xml:space="preserve"> ustawa z dnia 14 lipca 1983 r. o narodowym zasobie archiwalnym i archiwach (Dz. U. z 2020 r. poz. 164)</w:t>
      </w:r>
    </w:p>
  </w:footnote>
  <w:footnote w:id="45">
    <w:p w14:paraId="68D12C4F" w14:textId="2C86BFA4" w:rsidR="00AC6899" w:rsidRPr="003856D5" w:rsidRDefault="00AC6899" w:rsidP="00314940">
      <w:pPr>
        <w:pStyle w:val="Tekstprzypisudolnego"/>
        <w:rPr>
          <w:rFonts w:ascii="Times New Roman" w:hAnsi="Times New Roman" w:cs="Times New Roman"/>
          <w:sz w:val="18"/>
          <w:szCs w:val="18"/>
        </w:rPr>
      </w:pPr>
      <w:r w:rsidRPr="00D835F0">
        <w:rPr>
          <w:rStyle w:val="Odwoanieprzypisudolnego"/>
          <w:rFonts w:ascii="Times New Roman" w:hAnsi="Times New Roman" w:cs="Times New Roman"/>
          <w:sz w:val="18"/>
          <w:szCs w:val="18"/>
        </w:rPr>
        <w:footnoteRef/>
      </w:r>
      <w:r w:rsidRPr="00D835F0">
        <w:rPr>
          <w:rFonts w:ascii="Times New Roman" w:hAnsi="Times New Roman" w:cs="Times New Roman"/>
          <w:sz w:val="18"/>
          <w:szCs w:val="18"/>
        </w:rPr>
        <w:t xml:space="preserve"> Dziennik Urzędowy Unii Europejskiej, L 401, 12 listopada 2021</w:t>
      </w:r>
      <w:r w:rsidR="000F5CE2">
        <w:rPr>
          <w:rFonts w:ascii="Times New Roman" w:hAnsi="Times New Roman" w:cs="Times New Roman"/>
          <w:sz w:val="18"/>
          <w:szCs w:val="18"/>
        </w:rPr>
        <w:t xml:space="preserve"> r.</w:t>
      </w:r>
      <w:r w:rsidRPr="003906CA">
        <w:rPr>
          <w:rFonts w:ascii="Times New Roman" w:hAnsi="Times New Roman" w:cs="Times New Roman"/>
          <w:sz w:val="18"/>
          <w:szCs w:val="18"/>
        </w:rPr>
        <w:t xml:space="preserve">, por. </w:t>
      </w:r>
      <w:hyperlink r:id="rId29" w:history="1">
        <w:r w:rsidRPr="001F5C80">
          <w:rPr>
            <w:rStyle w:val="Hipercze"/>
            <w:rFonts w:ascii="Times New Roman" w:hAnsi="Times New Roman" w:cs="Times New Roman"/>
            <w:sz w:val="18"/>
            <w:szCs w:val="18"/>
          </w:rPr>
          <w:t>https://eur-lex.europa.eu/legal-content/PL/TXT/?uri=OJ:L:2021:401:TOC</w:t>
        </w:r>
      </w:hyperlink>
      <w:r w:rsidRPr="00D835F0">
        <w:rPr>
          <w:rFonts w:ascii="Times New Roman" w:hAnsi="Times New Roman" w:cs="Times New Roman"/>
          <w:sz w:val="18"/>
          <w:szCs w:val="18"/>
        </w:rPr>
        <w:t xml:space="preserve"> (dostęp z dnia </w:t>
      </w:r>
      <w:r w:rsidRPr="003906CA">
        <w:rPr>
          <w:rFonts w:ascii="Times New Roman" w:hAnsi="Times New Roman" w:cs="Times New Roman"/>
          <w:sz w:val="18"/>
          <w:szCs w:val="18"/>
        </w:rPr>
        <w:t>30</w:t>
      </w:r>
      <w:r w:rsidRPr="003856D5">
        <w:rPr>
          <w:rFonts w:ascii="Times New Roman" w:hAnsi="Times New Roman" w:cs="Times New Roman"/>
          <w:sz w:val="18"/>
          <w:szCs w:val="18"/>
        </w:rPr>
        <w:t>.06.2022 r.)</w:t>
      </w:r>
    </w:p>
  </w:footnote>
  <w:footnote w:id="46">
    <w:p w14:paraId="55DAF6C4" w14:textId="4D9347ED" w:rsidR="00AC6899" w:rsidRPr="001747F6" w:rsidRDefault="00AC6899">
      <w:pPr>
        <w:pStyle w:val="Tekstprzypisudolnego"/>
        <w:rPr>
          <w:rFonts w:ascii="Times New Roman" w:hAnsi="Times New Roman" w:cs="Times New Roman"/>
          <w:sz w:val="18"/>
          <w:szCs w:val="18"/>
        </w:rPr>
      </w:pPr>
      <w:r w:rsidRPr="001747F6">
        <w:rPr>
          <w:rStyle w:val="Odwoanieprzypisudolnego"/>
          <w:rFonts w:ascii="Times New Roman" w:hAnsi="Times New Roman" w:cs="Times New Roman"/>
          <w:sz w:val="18"/>
          <w:szCs w:val="18"/>
        </w:rPr>
        <w:footnoteRef/>
      </w:r>
      <w:r w:rsidRPr="001747F6">
        <w:rPr>
          <w:rFonts w:ascii="Times New Roman" w:hAnsi="Times New Roman" w:cs="Times New Roman"/>
          <w:sz w:val="18"/>
          <w:szCs w:val="18"/>
        </w:rPr>
        <w:t xml:space="preserve"> </w:t>
      </w:r>
      <w:r w:rsidRPr="001747F6">
        <w:rPr>
          <w:rStyle w:val="cf01"/>
          <w:rFonts w:ascii="Times New Roman" w:hAnsi="Times New Roman" w:cs="Times New Roman"/>
        </w:rPr>
        <w:t>Norma PN-EN 16893:2018 Konserwacja dziedzictwa kulturowego Specyfikacja dotyczące lokalizacji, budowy i modyfikacji budynków lub pomieszczeń przeznaczonych do przechowywania zbiorów i korzystania z nich Załącznik F informacyjny</w:t>
      </w:r>
    </w:p>
  </w:footnote>
  <w:footnote w:id="47">
    <w:p w14:paraId="73979937" w14:textId="0211ED58" w:rsidR="00AC6899" w:rsidRPr="007446DC" w:rsidRDefault="00AC6899">
      <w:pPr>
        <w:pStyle w:val="Tekstprzypisudolnego"/>
        <w:rPr>
          <w:rFonts w:ascii="Times New Roman" w:hAnsi="Times New Roman" w:cs="Times New Roman"/>
          <w:sz w:val="18"/>
          <w:szCs w:val="18"/>
        </w:rPr>
      </w:pPr>
      <w:r w:rsidRPr="00D835F0">
        <w:rPr>
          <w:rStyle w:val="Odwoanieprzypisudolnego"/>
          <w:rFonts w:ascii="Times New Roman" w:hAnsi="Times New Roman" w:cs="Times New Roman"/>
          <w:sz w:val="18"/>
          <w:szCs w:val="18"/>
        </w:rPr>
        <w:footnoteRef/>
      </w:r>
      <w:r w:rsidRPr="00D835F0">
        <w:rPr>
          <w:rFonts w:ascii="Times New Roman" w:hAnsi="Times New Roman" w:cs="Times New Roman"/>
          <w:sz w:val="18"/>
          <w:szCs w:val="18"/>
        </w:rPr>
        <w:t xml:space="preserve"> Ustawa z dnia 19 lipca 2019 r. o zapewnianiu dostępności osobom ze szczególnymi potrzebami (Dz.U. 2019 poz. 1696 z późn. zm.)</w:t>
      </w:r>
    </w:p>
  </w:footnote>
  <w:footnote w:id="48">
    <w:p w14:paraId="3ED67216" w14:textId="27AB1BBB" w:rsidR="00AC6899" w:rsidRPr="007446DC"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r w:rsidRPr="00CB0095">
        <w:rPr>
          <w:rFonts w:ascii="Times New Roman" w:hAnsi="Times New Roman" w:cs="Times New Roman"/>
          <w:sz w:val="18"/>
          <w:szCs w:val="18"/>
        </w:rPr>
        <w:t>Ryzykiem jest potencjalne zagrożenie, które może negatywnie wpłynąć na projekt przez spowodowanie przekroczenia budżetu, opóźnienie wdrożenia projektu lub obniżenie jakości produktów projektu. Procedura zrządzania ryzykiem ma za zadanie zorganizować identyfikację zagrożenia, jego ocenę (analizę prawdopodobieństwa i wpływu zagrożenia na projekt), zaplanowanie działań oraz wdrożenie zaplanowanych działań mitygujących ryzyko.</w:t>
      </w:r>
    </w:p>
  </w:footnote>
  <w:footnote w:id="49">
    <w:p w14:paraId="79C75A2A" w14:textId="79F58626" w:rsidR="00AC6899" w:rsidRPr="00A474D4" w:rsidRDefault="00AC6899" w:rsidP="00A474D4">
      <w:pPr>
        <w:spacing w:line="240" w:lineRule="auto"/>
        <w:rPr>
          <w:rFonts w:ascii="Times New Roman" w:hAnsi="Times New Roman" w:cs="Times New Roman"/>
          <w:szCs w:val="24"/>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r w:rsidRPr="00AA2A28">
        <w:rPr>
          <w:rFonts w:ascii="Times New Roman" w:hAnsi="Times New Roman" w:cs="Times New Roman"/>
          <w:sz w:val="18"/>
          <w:szCs w:val="18"/>
        </w:rPr>
        <w:t xml:space="preserve">Rozwiązanie przyjęto na podstawie analizy </w:t>
      </w:r>
      <w:r>
        <w:rPr>
          <w:rFonts w:ascii="Times New Roman" w:hAnsi="Times New Roman" w:cs="Times New Roman"/>
          <w:sz w:val="18"/>
          <w:szCs w:val="18"/>
        </w:rPr>
        <w:t xml:space="preserve">art. 17 ust. 1, pkt. 6 lit. b) </w:t>
      </w:r>
      <w:r w:rsidRPr="00A474D4">
        <w:rPr>
          <w:rFonts w:ascii="Times New Roman" w:hAnsi="Times New Roman" w:cs="Times New Roman"/>
          <w:sz w:val="18"/>
          <w:szCs w:val="18"/>
        </w:rPr>
        <w:t>ustawy z dnia 6 grudnia 2006 r. o zasada</w:t>
      </w:r>
      <w:r>
        <w:rPr>
          <w:rFonts w:ascii="Times New Roman" w:hAnsi="Times New Roman" w:cs="Times New Roman"/>
          <w:sz w:val="18"/>
          <w:szCs w:val="18"/>
        </w:rPr>
        <w:t xml:space="preserve">ch prowadzenia polityki rozwoju, w którym wskazano iż </w:t>
      </w:r>
      <w:r w:rsidRPr="00AA2A28">
        <w:rPr>
          <w:rFonts w:ascii="Times New Roman" w:hAnsi="Times New Roman" w:cs="Times New Roman"/>
          <w:sz w:val="18"/>
          <w:szCs w:val="18"/>
        </w:rPr>
        <w:t>kwotę środków przeznaczonych na f</w:t>
      </w:r>
      <w:r>
        <w:rPr>
          <w:rFonts w:ascii="Times New Roman" w:hAnsi="Times New Roman" w:cs="Times New Roman"/>
          <w:sz w:val="18"/>
          <w:szCs w:val="18"/>
        </w:rPr>
        <w:t xml:space="preserve">inansowanie realizacji programu, należy wskazać w </w:t>
      </w:r>
      <w:r w:rsidRPr="00AA2A28">
        <w:rPr>
          <w:rFonts w:ascii="Times New Roman" w:hAnsi="Times New Roman" w:cs="Times New Roman"/>
          <w:sz w:val="18"/>
          <w:szCs w:val="18"/>
        </w:rPr>
        <w:t>podzia</w:t>
      </w:r>
      <w:r>
        <w:rPr>
          <w:rFonts w:ascii="Times New Roman" w:hAnsi="Times New Roman" w:cs="Times New Roman"/>
          <w:sz w:val="18"/>
          <w:szCs w:val="18"/>
        </w:rPr>
        <w:t xml:space="preserve">le między poszczególne priorytety. Tym samym, jeżeli w Programie „Archiwa” każdy Cel szczegółowy ma być wdrażany jedynie przez jeden Priorytet właściwym wydaje się opisanie interwencji na tym poziomie Programu. </w:t>
      </w:r>
    </w:p>
  </w:footnote>
  <w:footnote w:id="50">
    <w:p w14:paraId="418F9D05" w14:textId="77777777" w:rsidR="00AC6899" w:rsidRPr="00A474D4" w:rsidRDefault="00AC6899" w:rsidP="00BC2FED">
      <w:pPr>
        <w:pStyle w:val="Tekstprzypisudolnego"/>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r w:rsidRPr="009801D3">
        <w:rPr>
          <w:rFonts w:ascii="Times New Roman" w:hAnsi="Times New Roman" w:cs="Times New Roman"/>
          <w:sz w:val="18"/>
          <w:szCs w:val="18"/>
        </w:rPr>
        <w:t>Strategia rozwoju Archiwów Państwowych na lata 2021-2030</w:t>
      </w:r>
      <w:r>
        <w:rPr>
          <w:rFonts w:ascii="Times New Roman" w:hAnsi="Times New Roman" w:cs="Times New Roman"/>
          <w:sz w:val="18"/>
          <w:szCs w:val="18"/>
        </w:rPr>
        <w:t xml:space="preserve">, por. </w:t>
      </w:r>
      <w:hyperlink r:id="rId30" w:history="1">
        <w:r w:rsidRPr="00664CC8">
          <w:rPr>
            <w:rStyle w:val="Hipercze"/>
            <w:rFonts w:ascii="Times New Roman" w:hAnsi="Times New Roman" w:cs="Times New Roman"/>
            <w:sz w:val="18"/>
            <w:szCs w:val="18"/>
          </w:rPr>
          <w:t>https://www.archiwa.gov.pl/o-nas/archiwa-panstwowe/strategia/</w:t>
        </w:r>
      </w:hyperlink>
      <w:r>
        <w:rPr>
          <w:rFonts w:ascii="Times New Roman" w:hAnsi="Times New Roman" w:cs="Times New Roman"/>
          <w:sz w:val="18"/>
          <w:szCs w:val="18"/>
        </w:rPr>
        <w:t xml:space="preserve"> (dostęp z dnia 10.06.2022 r.)</w:t>
      </w:r>
    </w:p>
  </w:footnote>
  <w:footnote w:id="51">
    <w:p w14:paraId="3D87AFB2" w14:textId="77777777" w:rsidR="00AC6899" w:rsidRPr="00A474D4" w:rsidRDefault="00AC6899" w:rsidP="00BC2FED">
      <w:pPr>
        <w:pStyle w:val="Tekstprzypisudolnego"/>
        <w:jc w:val="left"/>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r w:rsidRPr="008E3C19">
        <w:rPr>
          <w:rFonts w:ascii="Times New Roman" w:hAnsi="Times New Roman" w:cs="Times New Roman"/>
          <w:sz w:val="18"/>
          <w:szCs w:val="18"/>
        </w:rPr>
        <w:t xml:space="preserve">Ustawa z dnia 19 lipca 2019 r. o zapewnianiu dostępności osobom ze szczególnymi potrzebami (Dz.U. 2019 poz. 1696, </w:t>
      </w:r>
      <w:r w:rsidRPr="00E3458A">
        <w:rPr>
          <w:rFonts w:ascii="Times New Roman" w:hAnsi="Times New Roman" w:cs="Times New Roman"/>
          <w:sz w:val="18"/>
          <w:szCs w:val="18"/>
        </w:rPr>
        <w:t xml:space="preserve">z późn. zm.), por. </w:t>
      </w:r>
      <w:hyperlink r:id="rId31" w:history="1">
        <w:r w:rsidRPr="00E3458A">
          <w:rPr>
            <w:rStyle w:val="Hipercze"/>
            <w:rFonts w:ascii="Times New Roman" w:hAnsi="Times New Roman" w:cs="Times New Roman"/>
            <w:sz w:val="18"/>
            <w:szCs w:val="18"/>
          </w:rPr>
          <w:t>https://isap.sejm.gov.pl/isap.nsf/DocDetails.xsp?id=WDU20190001696</w:t>
        </w:r>
      </w:hyperlink>
      <w:r w:rsidRPr="00E3458A">
        <w:rPr>
          <w:rFonts w:ascii="Times New Roman" w:hAnsi="Times New Roman" w:cs="Times New Roman"/>
          <w:sz w:val="18"/>
          <w:szCs w:val="18"/>
        </w:rPr>
        <w:t xml:space="preserve"> (dostęp z dnia 10.06.2022 r.)</w:t>
      </w:r>
    </w:p>
  </w:footnote>
  <w:footnote w:id="52">
    <w:p w14:paraId="55F61782" w14:textId="5789F80B" w:rsidR="00AC6899" w:rsidRDefault="00AC6899">
      <w:pPr>
        <w:pStyle w:val="Tekstprzypisudolnego"/>
      </w:pPr>
      <w:r w:rsidRPr="009B5DB0">
        <w:rPr>
          <w:rStyle w:val="Odwoanieprzypisudolnego"/>
          <w:rFonts w:ascii="Times New Roman" w:hAnsi="Times New Roman" w:cs="Times New Roman"/>
          <w:sz w:val="18"/>
          <w:szCs w:val="18"/>
        </w:rPr>
        <w:footnoteRef/>
      </w:r>
      <w:r w:rsidRPr="009B5DB0">
        <w:rPr>
          <w:rFonts w:ascii="Times New Roman" w:hAnsi="Times New Roman" w:cs="Times New Roman"/>
          <w:sz w:val="18"/>
          <w:szCs w:val="18"/>
        </w:rPr>
        <w:t xml:space="preserve"> </w:t>
      </w:r>
      <w:r w:rsidRPr="007449E3">
        <w:rPr>
          <w:rFonts w:ascii="Times New Roman" w:hAnsi="Times New Roman" w:cs="Times New Roman"/>
          <w:sz w:val="18"/>
          <w:szCs w:val="18"/>
        </w:rPr>
        <w:t xml:space="preserve">Podana wartość może ulec zmianie. Nieosiągnięcie tej wartości nie oznacza nie osiągniecia celów </w:t>
      </w:r>
      <w:r>
        <w:rPr>
          <w:rFonts w:ascii="Times New Roman" w:hAnsi="Times New Roman" w:cs="Times New Roman"/>
          <w:sz w:val="18"/>
          <w:szCs w:val="18"/>
        </w:rPr>
        <w:t>Programu</w:t>
      </w:r>
      <w:r w:rsidRPr="007449E3">
        <w:rPr>
          <w:rFonts w:ascii="Times New Roman" w:hAnsi="Times New Roman" w:cs="Times New Roman"/>
          <w:sz w:val="18"/>
          <w:szCs w:val="18"/>
        </w:rPr>
        <w:t xml:space="preserve"> </w:t>
      </w:r>
      <w:r>
        <w:rPr>
          <w:rFonts w:ascii="Times New Roman" w:hAnsi="Times New Roman" w:cs="Times New Roman"/>
          <w:sz w:val="18"/>
          <w:szCs w:val="18"/>
        </w:rPr>
        <w:t>„</w:t>
      </w:r>
      <w:r w:rsidRPr="007449E3">
        <w:rPr>
          <w:rFonts w:ascii="Times New Roman" w:hAnsi="Times New Roman" w:cs="Times New Roman"/>
          <w:sz w:val="18"/>
          <w:szCs w:val="18"/>
        </w:rPr>
        <w:t>Archiwa</w:t>
      </w:r>
      <w:r>
        <w:rPr>
          <w:rFonts w:ascii="Times New Roman" w:hAnsi="Times New Roman" w:cs="Times New Roman"/>
          <w:sz w:val="18"/>
          <w:szCs w:val="18"/>
        </w:rPr>
        <w:t>”.</w:t>
      </w:r>
    </w:p>
  </w:footnote>
  <w:footnote w:id="53">
    <w:p w14:paraId="4BD9DC49" w14:textId="5CD25EC7" w:rsidR="00AC6899" w:rsidRPr="0069041C" w:rsidRDefault="00AC6899" w:rsidP="00882959">
      <w:pPr>
        <w:pStyle w:val="Tekstprzypisudolnego"/>
        <w:rPr>
          <w:rFonts w:ascii="Times New Roman" w:hAnsi="Times New Roman" w:cs="Times New Roman"/>
          <w:sz w:val="18"/>
          <w:szCs w:val="18"/>
        </w:rPr>
      </w:pPr>
      <w:r w:rsidRPr="0069041C">
        <w:rPr>
          <w:rStyle w:val="Odwoanieprzypisudolnego"/>
          <w:rFonts w:ascii="Times New Roman" w:hAnsi="Times New Roman" w:cs="Times New Roman"/>
          <w:sz w:val="18"/>
          <w:szCs w:val="18"/>
        </w:rPr>
        <w:footnoteRef/>
      </w:r>
      <w:r w:rsidRPr="0069041C">
        <w:rPr>
          <w:rFonts w:ascii="Times New Roman" w:hAnsi="Times New Roman" w:cs="Times New Roman"/>
          <w:sz w:val="18"/>
          <w:szCs w:val="18"/>
        </w:rPr>
        <w:t xml:space="preserve"> Podana wartość może ulec zmianie. Nieosiągnięcie tej wartości nie oznacza nie osiągniecia celów </w:t>
      </w:r>
      <w:r>
        <w:rPr>
          <w:rFonts w:ascii="Times New Roman" w:hAnsi="Times New Roman" w:cs="Times New Roman"/>
          <w:sz w:val="18"/>
          <w:szCs w:val="18"/>
        </w:rPr>
        <w:t>Programu</w:t>
      </w:r>
      <w:r w:rsidRPr="0069041C">
        <w:rPr>
          <w:rFonts w:ascii="Times New Roman" w:hAnsi="Times New Roman" w:cs="Times New Roman"/>
          <w:sz w:val="18"/>
          <w:szCs w:val="18"/>
        </w:rPr>
        <w:t xml:space="preserve"> </w:t>
      </w:r>
      <w:r>
        <w:rPr>
          <w:rFonts w:ascii="Times New Roman" w:hAnsi="Times New Roman" w:cs="Times New Roman"/>
          <w:sz w:val="18"/>
          <w:szCs w:val="18"/>
        </w:rPr>
        <w:t>„</w:t>
      </w:r>
      <w:r w:rsidRPr="0069041C">
        <w:rPr>
          <w:rFonts w:ascii="Times New Roman" w:hAnsi="Times New Roman" w:cs="Times New Roman"/>
          <w:sz w:val="18"/>
          <w:szCs w:val="18"/>
        </w:rPr>
        <w:t>Archiwa</w:t>
      </w:r>
      <w:r>
        <w:rPr>
          <w:rFonts w:ascii="Times New Roman" w:hAnsi="Times New Roman" w:cs="Times New Roman"/>
          <w:sz w:val="18"/>
          <w:szCs w:val="18"/>
        </w:rPr>
        <w:t>”</w:t>
      </w:r>
      <w:r w:rsidRPr="0069041C">
        <w:rPr>
          <w:rFonts w:ascii="Times New Roman" w:hAnsi="Times New Roman" w:cs="Times New Roman"/>
          <w:sz w:val="18"/>
          <w:szCs w:val="18"/>
        </w:rPr>
        <w:t>.</w:t>
      </w:r>
    </w:p>
  </w:footnote>
  <w:footnote w:id="54">
    <w:p w14:paraId="5DC2ADDB" w14:textId="0210E87D" w:rsidR="00AC6899" w:rsidRDefault="00AC6899">
      <w:pPr>
        <w:pStyle w:val="Tekstprzypisudolnego"/>
      </w:pPr>
      <w:r w:rsidRPr="009B5DB0">
        <w:rPr>
          <w:rStyle w:val="Odwoanieprzypisudolnego"/>
          <w:rFonts w:ascii="Times New Roman" w:hAnsi="Times New Roman" w:cs="Times New Roman"/>
          <w:sz w:val="18"/>
          <w:szCs w:val="18"/>
        </w:rPr>
        <w:footnoteRef/>
      </w:r>
      <w:r w:rsidRPr="009B5DB0">
        <w:rPr>
          <w:rFonts w:ascii="Times New Roman" w:hAnsi="Times New Roman" w:cs="Times New Roman"/>
          <w:sz w:val="18"/>
          <w:szCs w:val="18"/>
        </w:rPr>
        <w:t xml:space="preserve"> Podana wartość może ulec zmianie. Nieosiągnięcie tej wartości nie oznacza nie osiągniecia celów </w:t>
      </w:r>
      <w:r>
        <w:rPr>
          <w:rFonts w:ascii="Times New Roman" w:hAnsi="Times New Roman" w:cs="Times New Roman"/>
          <w:sz w:val="18"/>
          <w:szCs w:val="18"/>
        </w:rPr>
        <w:t>Programu „</w:t>
      </w:r>
      <w:r w:rsidRPr="009B5DB0">
        <w:rPr>
          <w:rFonts w:ascii="Times New Roman" w:hAnsi="Times New Roman" w:cs="Times New Roman"/>
          <w:sz w:val="18"/>
          <w:szCs w:val="18"/>
        </w:rPr>
        <w:t>Archiwa</w:t>
      </w:r>
      <w:r>
        <w:rPr>
          <w:rFonts w:ascii="Times New Roman" w:hAnsi="Times New Roman" w:cs="Times New Roman"/>
          <w:sz w:val="18"/>
          <w:szCs w:val="18"/>
        </w:rPr>
        <w:t>”</w:t>
      </w:r>
      <w:r w:rsidRPr="009B5DB0">
        <w:rPr>
          <w:rFonts w:ascii="Times New Roman" w:hAnsi="Times New Roman" w:cs="Times New Roman"/>
          <w:sz w:val="18"/>
          <w:szCs w:val="18"/>
        </w:rPr>
        <w:t>.</w:t>
      </w:r>
    </w:p>
  </w:footnote>
  <w:footnote w:id="55">
    <w:p w14:paraId="535317AA" w14:textId="56C3C867" w:rsidR="00AC6899" w:rsidRPr="009D67F4" w:rsidRDefault="00AC6899">
      <w:pPr>
        <w:pStyle w:val="Tekstprzypisudolnego"/>
        <w:rPr>
          <w:rFonts w:ascii="Times New Roman" w:hAnsi="Times New Roman" w:cs="Times New Roman"/>
          <w:sz w:val="18"/>
          <w:szCs w:val="18"/>
        </w:rPr>
      </w:pPr>
      <w:r w:rsidRPr="009D67F4">
        <w:rPr>
          <w:rStyle w:val="Odwoanieprzypisudolnego"/>
          <w:rFonts w:ascii="Times New Roman" w:hAnsi="Times New Roman" w:cs="Times New Roman"/>
          <w:sz w:val="18"/>
          <w:szCs w:val="18"/>
        </w:rPr>
        <w:footnoteRef/>
      </w:r>
      <w:r w:rsidRPr="009D67F4">
        <w:rPr>
          <w:rFonts w:ascii="Times New Roman" w:hAnsi="Times New Roman" w:cs="Times New Roman"/>
          <w:sz w:val="18"/>
          <w:szCs w:val="18"/>
        </w:rPr>
        <w:t xml:space="preserve"> </w:t>
      </w:r>
      <w:r w:rsidRPr="008B4B61">
        <w:rPr>
          <w:rFonts w:ascii="Times New Roman" w:hAnsi="Times New Roman" w:cs="Times New Roman"/>
          <w:sz w:val="18"/>
          <w:szCs w:val="18"/>
        </w:rPr>
        <w:t xml:space="preserve">Podana wartość może ulec zmianie. Nieosiągnięcie tej wartości nie oznacza nie osiągniecia celów </w:t>
      </w:r>
      <w:r>
        <w:rPr>
          <w:rFonts w:ascii="Times New Roman" w:hAnsi="Times New Roman" w:cs="Times New Roman"/>
          <w:sz w:val="18"/>
          <w:szCs w:val="18"/>
        </w:rPr>
        <w:t>Programu „</w:t>
      </w:r>
      <w:r w:rsidRPr="008B4B61">
        <w:rPr>
          <w:rFonts w:ascii="Times New Roman" w:hAnsi="Times New Roman" w:cs="Times New Roman"/>
          <w:sz w:val="18"/>
          <w:szCs w:val="18"/>
        </w:rPr>
        <w:t>Archiwa</w:t>
      </w:r>
      <w:r>
        <w:rPr>
          <w:rFonts w:ascii="Times New Roman" w:hAnsi="Times New Roman" w:cs="Times New Roman"/>
          <w:sz w:val="18"/>
          <w:szCs w:val="18"/>
        </w:rPr>
        <w:t>”</w:t>
      </w:r>
      <w:r w:rsidRPr="008B4B61">
        <w:rPr>
          <w:rFonts w:ascii="Times New Roman" w:hAnsi="Times New Roman" w:cs="Times New Roman"/>
          <w:sz w:val="18"/>
          <w:szCs w:val="18"/>
        </w:rPr>
        <w:t>.</w:t>
      </w:r>
    </w:p>
  </w:footnote>
  <w:footnote w:id="56">
    <w:p w14:paraId="23ED821D" w14:textId="077A6069" w:rsidR="00AC6899" w:rsidRPr="00A474D4" w:rsidRDefault="00AC6899">
      <w:pPr>
        <w:pStyle w:val="Tekstprzypisudolnego"/>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r w:rsidRPr="00D00E10">
        <w:rPr>
          <w:rFonts w:ascii="Times New Roman" w:hAnsi="Times New Roman" w:cs="Times New Roman"/>
          <w:sz w:val="18"/>
          <w:szCs w:val="18"/>
        </w:rPr>
        <w:t>art. 13, art. 14a oraz art. 15 ust. 4 pkt. 2, ustawy z dnia 6 grudnia 2006 r. o zasadach prowadzenia polityki rozwoju  (Dz. U. z 2019 r. poz. 1295, z późn. zm.) oraz ustawa z dnia 15 lipca 2020 r. o zmianie ustawy o zasadach prowadzenia polityki rozwoju oraz niektórych innych ustaw  (Dz. U. poz. 1378).</w:t>
      </w:r>
    </w:p>
  </w:footnote>
  <w:footnote w:id="57">
    <w:p w14:paraId="2FD04C03" w14:textId="15F4E1BB" w:rsidR="00AC6899" w:rsidRPr="00A474D4" w:rsidRDefault="00AC6899">
      <w:pPr>
        <w:pStyle w:val="Tekstprzypisudolnego"/>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r w:rsidRPr="00D00E10">
        <w:rPr>
          <w:rFonts w:ascii="Times New Roman" w:hAnsi="Times New Roman" w:cs="Times New Roman"/>
          <w:sz w:val="18"/>
          <w:szCs w:val="18"/>
        </w:rPr>
        <w:t xml:space="preserve">Krajowa Strategia Rozwoju Regionalnego 2030 przyjęta uchwałą nr 102 Rady Ministrów z dnia 17 września  2019 r.  (M.P. poz. 1060). </w:t>
      </w:r>
    </w:p>
  </w:footnote>
  <w:footnote w:id="58">
    <w:p w14:paraId="1EB2729A" w14:textId="3F3E64A1" w:rsidR="00AC6899" w:rsidRPr="00A474D4" w:rsidRDefault="00AC6899">
      <w:pPr>
        <w:pStyle w:val="Tekstprzypisudolnego"/>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r w:rsidRPr="00D00E10">
        <w:rPr>
          <w:rFonts w:ascii="Times New Roman" w:hAnsi="Times New Roman" w:cs="Times New Roman"/>
          <w:sz w:val="18"/>
          <w:szCs w:val="18"/>
        </w:rPr>
        <w:t>Zgodnie z  art. 17 ust. 1 pkt 7 ustawy z dnia 15 lipca 2020 r. o zmianie ustawy o zasadach prowadzenia polityki rozwoju oraz niektórych innych ustaw.</w:t>
      </w:r>
    </w:p>
  </w:footnote>
  <w:footnote w:id="59">
    <w:p w14:paraId="0EC3B0B2" w14:textId="77777777" w:rsidR="00AC6899" w:rsidRPr="000A27B3" w:rsidRDefault="00AC6899" w:rsidP="005667AB">
      <w:pPr>
        <w:pStyle w:val="Tekstprzypisudolnego"/>
        <w:rPr>
          <w:rFonts w:ascii="Times New Roman" w:hAnsi="Times New Roman" w:cs="Times New Roman"/>
          <w:sz w:val="18"/>
          <w:szCs w:val="18"/>
        </w:rPr>
      </w:pPr>
      <w:r w:rsidRPr="000A27B3">
        <w:rPr>
          <w:rStyle w:val="Odwoanieprzypisudolnego"/>
          <w:rFonts w:ascii="Times New Roman" w:hAnsi="Times New Roman" w:cs="Times New Roman"/>
          <w:sz w:val="18"/>
          <w:szCs w:val="18"/>
        </w:rPr>
        <w:footnoteRef/>
      </w:r>
      <w:r w:rsidRPr="000A27B3">
        <w:rPr>
          <w:rFonts w:ascii="Times New Roman" w:hAnsi="Times New Roman" w:cs="Times New Roman"/>
          <w:sz w:val="18"/>
          <w:szCs w:val="18"/>
        </w:rPr>
        <w:t xml:space="preserve"> Główny Urząd Statystyczny wskazuje</w:t>
      </w:r>
      <w:r>
        <w:rPr>
          <w:rFonts w:ascii="Times New Roman" w:hAnsi="Times New Roman" w:cs="Times New Roman"/>
          <w:sz w:val="18"/>
          <w:szCs w:val="18"/>
        </w:rPr>
        <w:t xml:space="preserve"> następujący podział miast: miasta małe - poniżej 20 tys. mieszkańców, </w:t>
      </w:r>
      <w:r w:rsidRPr="000A27B3">
        <w:rPr>
          <w:rFonts w:ascii="Times New Roman" w:hAnsi="Times New Roman" w:cs="Times New Roman"/>
          <w:sz w:val="18"/>
          <w:szCs w:val="18"/>
        </w:rPr>
        <w:t xml:space="preserve"> </w:t>
      </w:r>
      <w:r>
        <w:rPr>
          <w:rFonts w:ascii="Times New Roman" w:hAnsi="Times New Roman" w:cs="Times New Roman"/>
          <w:sz w:val="18"/>
          <w:szCs w:val="18"/>
        </w:rPr>
        <w:t>miasta średnie do 100 tys. mieszkańców oraz miasta duże – 100 tys. i więcej mieszkańców</w:t>
      </w:r>
      <w:r w:rsidRPr="005A3063">
        <w:rPr>
          <w:rFonts w:ascii="Times New Roman" w:hAnsi="Times New Roman" w:cs="Times New Roman"/>
          <w:sz w:val="18"/>
          <w:szCs w:val="18"/>
        </w:rPr>
        <w:t xml:space="preserve"> </w:t>
      </w:r>
      <w:r w:rsidRPr="00F815F5">
        <w:rPr>
          <w:rFonts w:ascii="Times New Roman" w:hAnsi="Times New Roman" w:cs="Times New Roman"/>
          <w:sz w:val="18"/>
          <w:szCs w:val="18"/>
        </w:rPr>
        <w:t xml:space="preserve">por. publikacja </w:t>
      </w:r>
      <w:r w:rsidRPr="004F4A07">
        <w:rPr>
          <w:rFonts w:ascii="Times New Roman" w:hAnsi="Times New Roman" w:cs="Times New Roman"/>
          <w:sz w:val="18"/>
          <w:szCs w:val="18"/>
        </w:rPr>
        <w:t>„Miasta w liczbach 2016, publikacja GUS, Warszawa, Poznań 2018 r.”</w:t>
      </w:r>
      <w:r>
        <w:rPr>
          <w:rFonts w:ascii="Times New Roman" w:hAnsi="Times New Roman" w:cs="Times New Roman"/>
          <w:sz w:val="18"/>
          <w:szCs w:val="18"/>
        </w:rPr>
        <w:t xml:space="preserve"> s. 17, por. </w:t>
      </w:r>
      <w:hyperlink r:id="rId32" w:history="1">
        <w:r w:rsidRPr="006D607E">
          <w:rPr>
            <w:rStyle w:val="Hipercze"/>
            <w:rFonts w:ascii="Times New Roman" w:hAnsi="Times New Roman" w:cs="Times New Roman"/>
            <w:sz w:val="18"/>
            <w:szCs w:val="18"/>
          </w:rPr>
          <w:t>https://stat.gov.pl/obszary-tematyczne/inne-opracowania/miasta-wojewodztwa/miasta-w-liczbach-2016,3,8.html</w:t>
        </w:r>
      </w:hyperlink>
      <w:r>
        <w:rPr>
          <w:rFonts w:ascii="Times New Roman" w:hAnsi="Times New Roman" w:cs="Times New Roman"/>
          <w:sz w:val="18"/>
          <w:szCs w:val="18"/>
        </w:rPr>
        <w:t xml:space="preserve"> </w:t>
      </w:r>
      <w:r w:rsidRPr="004F4A07">
        <w:rPr>
          <w:rFonts w:ascii="Times New Roman" w:hAnsi="Times New Roman" w:cs="Times New Roman"/>
          <w:sz w:val="18"/>
          <w:szCs w:val="18"/>
        </w:rPr>
        <w:t xml:space="preserve"> (dostęp z dnia </w:t>
      </w:r>
      <w:r w:rsidRPr="00143A92">
        <w:rPr>
          <w:rFonts w:ascii="Times New Roman" w:hAnsi="Times New Roman" w:cs="Times New Roman"/>
          <w:sz w:val="18"/>
          <w:szCs w:val="18"/>
        </w:rPr>
        <w:t xml:space="preserve">21.06.2022 </w:t>
      </w:r>
      <w:r>
        <w:rPr>
          <w:rFonts w:ascii="Times New Roman" w:hAnsi="Times New Roman" w:cs="Times New Roman"/>
          <w:sz w:val="18"/>
          <w:szCs w:val="18"/>
        </w:rPr>
        <w:t xml:space="preserve">r.). Jednakże w SOR ta definicja nie została przywołana, tym samym uwzględniając trendy rozwojowe dla Koszalina, gdzie notuje się stały odpływ mieszkańców (wyrażony ujemnym saldem migracji ogółem, widocznym w danych BDL od 2018 r.) można uznać, iż ośrodek ten spełnia kategorię miasta średniej wielkości, tracącego funkcje metropolitalne. </w:t>
      </w:r>
    </w:p>
  </w:footnote>
  <w:footnote w:id="60">
    <w:p w14:paraId="04A01B84" w14:textId="77777777" w:rsidR="00AC6899" w:rsidRPr="004F4A07" w:rsidRDefault="00AC6899" w:rsidP="006714B2">
      <w:pPr>
        <w:pStyle w:val="Tekstprzypisudolnego"/>
        <w:rPr>
          <w:rFonts w:ascii="Times New Roman" w:hAnsi="Times New Roman" w:cs="Times New Roman"/>
          <w:sz w:val="18"/>
          <w:szCs w:val="18"/>
        </w:rPr>
      </w:pPr>
      <w:r w:rsidRPr="004F4A07">
        <w:rPr>
          <w:rStyle w:val="Odwoanieprzypisudolnego"/>
          <w:rFonts w:ascii="Times New Roman" w:hAnsi="Times New Roman" w:cs="Times New Roman"/>
          <w:sz w:val="18"/>
          <w:szCs w:val="18"/>
        </w:rPr>
        <w:footnoteRef/>
      </w:r>
      <w:r w:rsidRPr="004F4A07">
        <w:rPr>
          <w:rFonts w:ascii="Times New Roman" w:hAnsi="Times New Roman" w:cs="Times New Roman"/>
          <w:sz w:val="18"/>
          <w:szCs w:val="18"/>
        </w:rPr>
        <w:t xml:space="preserve"> por. </w:t>
      </w:r>
      <w:hyperlink r:id="rId33" w:history="1">
        <w:r w:rsidRPr="004F4A07">
          <w:rPr>
            <w:rStyle w:val="Hipercze"/>
            <w:rFonts w:ascii="Times New Roman" w:hAnsi="Times New Roman" w:cs="Times New Roman"/>
            <w:sz w:val="18"/>
            <w:szCs w:val="18"/>
          </w:rPr>
          <w:t>https://bdl.stat.gov.pl/bdl/dane/teryt/jednostka</w:t>
        </w:r>
      </w:hyperlink>
      <w:r w:rsidRPr="004F4A07">
        <w:rPr>
          <w:rFonts w:ascii="Times New Roman" w:hAnsi="Times New Roman" w:cs="Times New Roman"/>
          <w:sz w:val="18"/>
          <w:szCs w:val="18"/>
        </w:rPr>
        <w:t xml:space="preserve"> (dostęp z dnia 21.06.2022 r.)</w:t>
      </w:r>
    </w:p>
  </w:footnote>
  <w:footnote w:id="61">
    <w:p w14:paraId="1EA8065C" w14:textId="1F506C54" w:rsidR="00AC6899" w:rsidRPr="000A27B3" w:rsidRDefault="00AC6899" w:rsidP="009C489C">
      <w:pPr>
        <w:pStyle w:val="Tekstprzypisudolnego"/>
        <w:rPr>
          <w:rFonts w:ascii="Times New Roman" w:hAnsi="Times New Roman" w:cs="Times New Roman"/>
          <w:sz w:val="18"/>
          <w:szCs w:val="18"/>
        </w:rPr>
      </w:pPr>
      <w:r w:rsidRPr="000A27B3">
        <w:rPr>
          <w:rStyle w:val="Odwoanieprzypisudolnego"/>
          <w:rFonts w:ascii="Times New Roman" w:hAnsi="Times New Roman" w:cs="Times New Roman"/>
          <w:sz w:val="18"/>
          <w:szCs w:val="18"/>
        </w:rPr>
        <w:footnoteRef/>
      </w:r>
      <w:r w:rsidRPr="000A27B3">
        <w:rPr>
          <w:rFonts w:ascii="Times New Roman" w:hAnsi="Times New Roman" w:cs="Times New Roman"/>
          <w:sz w:val="18"/>
          <w:szCs w:val="18"/>
        </w:rPr>
        <w:t xml:space="preserve"> Główny Urząd Statystyczny wskazuje</w:t>
      </w:r>
      <w:r>
        <w:rPr>
          <w:rFonts w:ascii="Times New Roman" w:hAnsi="Times New Roman" w:cs="Times New Roman"/>
          <w:sz w:val="18"/>
          <w:szCs w:val="18"/>
        </w:rPr>
        <w:t xml:space="preserve"> następujący podział miast: miasta małe - poniżej 20 tys. mieszkańców, </w:t>
      </w:r>
      <w:r w:rsidRPr="000A27B3">
        <w:rPr>
          <w:rFonts w:ascii="Times New Roman" w:hAnsi="Times New Roman" w:cs="Times New Roman"/>
          <w:sz w:val="18"/>
          <w:szCs w:val="18"/>
        </w:rPr>
        <w:t xml:space="preserve"> </w:t>
      </w:r>
      <w:r>
        <w:rPr>
          <w:rFonts w:ascii="Times New Roman" w:hAnsi="Times New Roman" w:cs="Times New Roman"/>
          <w:sz w:val="18"/>
          <w:szCs w:val="18"/>
        </w:rPr>
        <w:t>miasta średnie do 100 tys. mieszkańców oraz miasta duże – 100 tys. i więcej mieszkańców</w:t>
      </w:r>
      <w:r w:rsidRPr="005A3063">
        <w:rPr>
          <w:rFonts w:ascii="Times New Roman" w:hAnsi="Times New Roman" w:cs="Times New Roman"/>
          <w:sz w:val="18"/>
          <w:szCs w:val="18"/>
        </w:rPr>
        <w:t xml:space="preserve"> </w:t>
      </w:r>
      <w:r w:rsidRPr="00F815F5">
        <w:rPr>
          <w:rFonts w:ascii="Times New Roman" w:hAnsi="Times New Roman" w:cs="Times New Roman"/>
          <w:sz w:val="18"/>
          <w:szCs w:val="18"/>
        </w:rPr>
        <w:t xml:space="preserve">por. publikacja </w:t>
      </w:r>
      <w:r w:rsidRPr="004F4A07">
        <w:rPr>
          <w:rFonts w:ascii="Times New Roman" w:hAnsi="Times New Roman" w:cs="Times New Roman"/>
          <w:sz w:val="18"/>
          <w:szCs w:val="18"/>
        </w:rPr>
        <w:t>„Miasta w liczbach 2016, publikacja GUS, Warszawa, Poznań 2018 r.”</w:t>
      </w:r>
      <w:r>
        <w:rPr>
          <w:rFonts w:ascii="Times New Roman" w:hAnsi="Times New Roman" w:cs="Times New Roman"/>
          <w:sz w:val="18"/>
          <w:szCs w:val="18"/>
        </w:rPr>
        <w:t xml:space="preserve"> s. 17, por. </w:t>
      </w:r>
      <w:hyperlink r:id="rId34" w:history="1">
        <w:r w:rsidRPr="006D607E">
          <w:rPr>
            <w:rStyle w:val="Hipercze"/>
            <w:rFonts w:ascii="Times New Roman" w:hAnsi="Times New Roman" w:cs="Times New Roman"/>
            <w:sz w:val="18"/>
            <w:szCs w:val="18"/>
          </w:rPr>
          <w:t>https://stat.gov.pl/obszary-tematyczne/inne-opracowania/miasta-wojewodztwa/miasta-w-liczbach-2016,3,8.html</w:t>
        </w:r>
      </w:hyperlink>
      <w:r>
        <w:rPr>
          <w:rFonts w:ascii="Times New Roman" w:hAnsi="Times New Roman" w:cs="Times New Roman"/>
          <w:sz w:val="18"/>
          <w:szCs w:val="18"/>
        </w:rPr>
        <w:t xml:space="preserve"> </w:t>
      </w:r>
      <w:r w:rsidRPr="004F4A07">
        <w:rPr>
          <w:rFonts w:ascii="Times New Roman" w:hAnsi="Times New Roman" w:cs="Times New Roman"/>
          <w:sz w:val="18"/>
          <w:szCs w:val="18"/>
        </w:rPr>
        <w:t xml:space="preserve"> (dostęp z dnia </w:t>
      </w:r>
      <w:r w:rsidRPr="00143A92">
        <w:rPr>
          <w:rFonts w:ascii="Times New Roman" w:hAnsi="Times New Roman" w:cs="Times New Roman"/>
          <w:sz w:val="18"/>
          <w:szCs w:val="18"/>
        </w:rPr>
        <w:t xml:space="preserve">21.06.2022 </w:t>
      </w:r>
      <w:r>
        <w:rPr>
          <w:rFonts w:ascii="Times New Roman" w:hAnsi="Times New Roman" w:cs="Times New Roman"/>
          <w:sz w:val="18"/>
          <w:szCs w:val="18"/>
        </w:rPr>
        <w:t>r.). Piotrków Trybunalski spełnia kategorię GUS miasta średniej wielkości, jednocześnie zgodnie z podejściem przyjętym w SOR jest to ośrodek tracący funkcje metropolitalne.</w:t>
      </w:r>
    </w:p>
  </w:footnote>
  <w:footnote w:id="62">
    <w:p w14:paraId="495DB2BA" w14:textId="77777777" w:rsidR="00AC6899" w:rsidRPr="00B03991" w:rsidRDefault="00AC6899" w:rsidP="00537894">
      <w:pPr>
        <w:pStyle w:val="Tekstprzypisudolnego"/>
        <w:rPr>
          <w:rFonts w:ascii="Times New Roman" w:hAnsi="Times New Roman" w:cs="Times New Roman"/>
          <w:sz w:val="18"/>
          <w:szCs w:val="18"/>
        </w:rPr>
      </w:pPr>
      <w:r w:rsidRPr="00B03991">
        <w:rPr>
          <w:rStyle w:val="Odwoanieprzypisudolnego"/>
          <w:rFonts w:ascii="Times New Roman" w:hAnsi="Times New Roman" w:cs="Times New Roman"/>
          <w:sz w:val="18"/>
          <w:szCs w:val="18"/>
        </w:rPr>
        <w:footnoteRef/>
      </w:r>
      <w:r w:rsidRPr="00B03991">
        <w:rPr>
          <w:rFonts w:ascii="Times New Roman" w:hAnsi="Times New Roman" w:cs="Times New Roman"/>
          <w:sz w:val="18"/>
          <w:szCs w:val="18"/>
        </w:rPr>
        <w:t xml:space="preserve"> </w:t>
      </w:r>
      <w:r w:rsidRPr="00B03991">
        <w:rPr>
          <w:rFonts w:ascii="Times New Roman" w:eastAsia="Calibri" w:hAnsi="Times New Roman" w:cs="Times New Roman"/>
          <w:sz w:val="18"/>
          <w:szCs w:val="18"/>
        </w:rPr>
        <w:t xml:space="preserve">Dane dotyczące powierzchni wynikają z dokumentacji wykonawczej opracowywanej przez Pracownię projektową GPVT w Poznaniu, która realizuje zadanie pn. </w:t>
      </w:r>
      <w:r w:rsidRPr="00B03991">
        <w:rPr>
          <w:rFonts w:ascii="Times New Roman" w:eastAsia="Calibri" w:hAnsi="Times New Roman" w:cs="Times New Roman"/>
          <w:color w:val="00000A"/>
          <w:sz w:val="18"/>
          <w:szCs w:val="18"/>
        </w:rPr>
        <w:t>Wykonanie dokumentacji projektowej (projekty budowlane i wykonawcze) dla potrzeb realizacji inwestycji budowlanej pn. „Rozbudowa i przebudowa Archiwum Państwowego w Koszalinie”, wraz z nadzorem autorskim i uzyskaniem pozwolenia na budowę</w:t>
      </w:r>
      <w:r w:rsidRPr="00B03991">
        <w:rPr>
          <w:rFonts w:ascii="Times New Roman" w:eastAsia="Calibri" w:hAnsi="Times New Roman" w:cs="Times New Roman"/>
          <w:sz w:val="18"/>
          <w:szCs w:val="18"/>
        </w:rPr>
        <w:t>.</w:t>
      </w:r>
    </w:p>
  </w:footnote>
  <w:footnote w:id="63">
    <w:p w14:paraId="7C99EDB6" w14:textId="46AB08BE" w:rsidR="00AC6899" w:rsidRPr="0036459D" w:rsidRDefault="00AC6899">
      <w:pPr>
        <w:pStyle w:val="Tekstprzypisudolnego"/>
        <w:rPr>
          <w:sz w:val="16"/>
          <w:szCs w:val="16"/>
        </w:rPr>
      </w:pPr>
      <w:r w:rsidRPr="0036459D">
        <w:rPr>
          <w:rStyle w:val="Odwoanieprzypisudolnego"/>
          <w:sz w:val="16"/>
          <w:szCs w:val="16"/>
        </w:rPr>
        <w:footnoteRef/>
      </w:r>
      <w:r w:rsidRPr="0036459D">
        <w:rPr>
          <w:sz w:val="16"/>
          <w:szCs w:val="16"/>
        </w:rPr>
        <w:t xml:space="preserve"> Decyzja nr 174/2020 z dnia 29 czerwca 2020 znak A-I-6.6740.140.2019.AB wydana przez Prezydenta miasta Koszalina</w:t>
      </w:r>
    </w:p>
  </w:footnote>
  <w:footnote w:id="64">
    <w:p w14:paraId="695B421B" w14:textId="688066A7" w:rsidR="00AC6899" w:rsidRPr="0036459D" w:rsidRDefault="00AC6899">
      <w:pPr>
        <w:pStyle w:val="Tekstprzypisudolnego"/>
        <w:rPr>
          <w:sz w:val="16"/>
          <w:szCs w:val="16"/>
        </w:rPr>
      </w:pPr>
      <w:r>
        <w:rPr>
          <w:rStyle w:val="Odwoanieprzypisudolnego"/>
        </w:rPr>
        <w:footnoteRef/>
      </w:r>
      <w:r w:rsidRPr="0036459D">
        <w:rPr>
          <w:sz w:val="16"/>
          <w:szCs w:val="16"/>
        </w:rPr>
        <w:t xml:space="preserve">Projekt wykonawczy GPVT Pracownia Architektoniczna S.C. </w:t>
      </w:r>
    </w:p>
  </w:footnote>
  <w:footnote w:id="65">
    <w:p w14:paraId="1A699888" w14:textId="77777777" w:rsidR="00AC6899" w:rsidRPr="007446DC" w:rsidRDefault="00AC6899" w:rsidP="00537894">
      <w:pPr>
        <w:pStyle w:val="Tekstprzypisudolnego"/>
        <w:rPr>
          <w:rFonts w:ascii="Times New Roman" w:hAnsi="Times New Roman" w:cs="Times New Roman"/>
          <w:sz w:val="18"/>
          <w:szCs w:val="18"/>
        </w:rPr>
      </w:pPr>
      <w:r w:rsidRPr="0041420D">
        <w:rPr>
          <w:rStyle w:val="Odwoanieprzypisudolnego"/>
          <w:rFonts w:ascii="Times New Roman" w:hAnsi="Times New Roman" w:cs="Times New Roman"/>
          <w:sz w:val="18"/>
          <w:szCs w:val="18"/>
        </w:rPr>
        <w:footnoteRef/>
      </w:r>
      <w:r w:rsidRPr="0041420D">
        <w:rPr>
          <w:rFonts w:ascii="Times New Roman" w:hAnsi="Times New Roman" w:cs="Times New Roman"/>
          <w:sz w:val="18"/>
          <w:szCs w:val="18"/>
        </w:rPr>
        <w:t xml:space="preserve"> </w:t>
      </w:r>
      <w:hyperlink r:id="rId35" w:history="1">
        <w:r w:rsidRPr="006572AC">
          <w:rPr>
            <w:rStyle w:val="Hipercze"/>
            <w:rFonts w:ascii="Times New Roman" w:eastAsia="Calibri" w:hAnsi="Times New Roman" w:cs="Times New Roman"/>
            <w:sz w:val="18"/>
            <w:szCs w:val="18"/>
          </w:rPr>
          <w:t>https://ekw.ms.gov.pl/eukw_ogol/menu.do</w:t>
        </w:r>
      </w:hyperlink>
      <w:r w:rsidRPr="0041420D">
        <w:rPr>
          <w:rFonts w:ascii="Times New Roman" w:eastAsia="Calibri" w:hAnsi="Times New Roman" w:cs="Times New Roman"/>
          <w:sz w:val="18"/>
          <w:szCs w:val="18"/>
        </w:rPr>
        <w:t xml:space="preserve"> </w:t>
      </w:r>
    </w:p>
  </w:footnote>
  <w:footnote w:id="66">
    <w:p w14:paraId="5D65F0B3" w14:textId="5B2863E7" w:rsidR="00AC6899" w:rsidRDefault="00AC6899" w:rsidP="006572AC">
      <w:pPr>
        <w:pStyle w:val="Tekstprzypisudolnego"/>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Uchwała Nr XLII/594/2018 Rady Miejskiej w Koszalinie z dnia 15 marca 2018 r. w sprawie miejscowego planu zagospodarowania przest</w:t>
      </w:r>
      <w:r w:rsidRPr="0041420D">
        <w:rPr>
          <w:rFonts w:ascii="Times New Roman" w:hAnsi="Times New Roman" w:cs="Times New Roman"/>
          <w:sz w:val="18"/>
          <w:szCs w:val="18"/>
        </w:rPr>
        <w:t>rzennego Śródmieścia Koszalina (</w:t>
      </w:r>
      <w:r w:rsidRPr="007446DC">
        <w:rPr>
          <w:rFonts w:ascii="Times New Roman" w:hAnsi="Times New Roman" w:cs="Times New Roman"/>
          <w:sz w:val="18"/>
          <w:szCs w:val="18"/>
        </w:rPr>
        <w:t>Dziennik Urzędowy Województwa Zachodniopomorskiego z dnia 12</w:t>
      </w:r>
      <w:r w:rsidR="00281BC2">
        <w:rPr>
          <w:rFonts w:ascii="Times New Roman" w:hAnsi="Times New Roman" w:cs="Times New Roman"/>
          <w:sz w:val="18"/>
          <w:szCs w:val="18"/>
        </w:rPr>
        <w:t> </w:t>
      </w:r>
      <w:r w:rsidRPr="007446DC">
        <w:rPr>
          <w:rFonts w:ascii="Times New Roman" w:hAnsi="Times New Roman" w:cs="Times New Roman"/>
          <w:sz w:val="18"/>
          <w:szCs w:val="18"/>
        </w:rPr>
        <w:t>kwietnia 2018 r. poz.1640</w:t>
      </w:r>
      <w:r>
        <w:rPr>
          <w:rFonts w:ascii="Times New Roman" w:hAnsi="Times New Roman" w:cs="Times New Roman"/>
          <w:sz w:val="18"/>
          <w:szCs w:val="18"/>
        </w:rPr>
        <w:t xml:space="preserve">), por. </w:t>
      </w:r>
      <w:hyperlink r:id="rId36" w:history="1">
        <w:r w:rsidRPr="00273AF3">
          <w:rPr>
            <w:rStyle w:val="Hipercze"/>
            <w:rFonts w:ascii="Times New Roman" w:hAnsi="Times New Roman" w:cs="Times New Roman"/>
            <w:sz w:val="18"/>
            <w:szCs w:val="18"/>
          </w:rPr>
          <w:t>http://e-dziennik.szczecin.uw.gov.pl/WDU_Z/2018/1640/akt.pdf</w:t>
        </w:r>
      </w:hyperlink>
      <w:r>
        <w:rPr>
          <w:rFonts w:ascii="Times New Roman" w:hAnsi="Times New Roman" w:cs="Times New Roman"/>
          <w:sz w:val="18"/>
          <w:szCs w:val="18"/>
        </w:rPr>
        <w:t xml:space="preserve"> (dostęp 29.06.2022 r.)</w:t>
      </w:r>
    </w:p>
  </w:footnote>
  <w:footnote w:id="67">
    <w:p w14:paraId="10985FC4" w14:textId="2103DCE8" w:rsidR="00AC6899" w:rsidRPr="009E6F6E" w:rsidRDefault="00AC6899" w:rsidP="00B84FFD">
      <w:pPr>
        <w:pStyle w:val="Tekstprzypisudolnego"/>
        <w:rPr>
          <w:rFonts w:ascii="Times New Roman" w:hAnsi="Times New Roman" w:cs="Times New Roman"/>
          <w:sz w:val="18"/>
          <w:szCs w:val="18"/>
        </w:rPr>
      </w:pPr>
      <w:r w:rsidRPr="00A474D4">
        <w:rPr>
          <w:rStyle w:val="Odwoanieprzypisudolnego"/>
          <w:rFonts w:ascii="Times New Roman" w:hAnsi="Times New Roman" w:cs="Times New Roman"/>
          <w:sz w:val="18"/>
          <w:szCs w:val="18"/>
        </w:rPr>
        <w:footnoteRef/>
      </w:r>
      <w:r w:rsidRPr="00A474D4">
        <w:rPr>
          <w:rFonts w:ascii="Times New Roman" w:hAnsi="Times New Roman" w:cs="Times New Roman"/>
          <w:sz w:val="18"/>
          <w:szCs w:val="18"/>
        </w:rPr>
        <w:t xml:space="preserve"> </w:t>
      </w:r>
      <w:hyperlink r:id="rId37" w:history="1">
        <w:r w:rsidRPr="007446DC">
          <w:rPr>
            <w:rStyle w:val="Hipercze"/>
            <w:rFonts w:ascii="Times New Roman" w:hAnsi="Times New Roman" w:cs="Times New Roman"/>
            <w:sz w:val="18"/>
            <w:szCs w:val="18"/>
          </w:rPr>
          <w:t>https://www.znajdzksiege.pl/dzialka.php?md5=258fbcf73133ca2ec80339266d850004</w:t>
        </w:r>
      </w:hyperlink>
      <w:r w:rsidRPr="009E6F6E">
        <w:rPr>
          <w:rFonts w:ascii="Times New Roman" w:eastAsia="Calibri" w:hAnsi="Times New Roman" w:cs="Times New Roman"/>
          <w:sz w:val="18"/>
          <w:szCs w:val="18"/>
        </w:rPr>
        <w:t xml:space="preserve"> </w:t>
      </w:r>
      <w:r>
        <w:rPr>
          <w:rFonts w:ascii="Times New Roman" w:eastAsia="Calibri" w:hAnsi="Times New Roman" w:cs="Times New Roman"/>
          <w:sz w:val="18"/>
          <w:szCs w:val="18"/>
        </w:rPr>
        <w:t>(dostęp 5 lipca 2022 r.)</w:t>
      </w:r>
    </w:p>
  </w:footnote>
  <w:footnote w:id="68">
    <w:p w14:paraId="409E90BC" w14:textId="3916659A" w:rsidR="00AC6899" w:rsidRPr="009E6F6E" w:rsidRDefault="00AC6899" w:rsidP="00B84FFD">
      <w:pPr>
        <w:pStyle w:val="Tekstprzypisudolnego"/>
        <w:rPr>
          <w:rFonts w:ascii="Times New Roman" w:hAnsi="Times New Roman" w:cs="Times New Roman"/>
          <w:sz w:val="18"/>
          <w:szCs w:val="18"/>
        </w:rPr>
      </w:pPr>
      <w:r w:rsidRPr="009E6F6E">
        <w:rPr>
          <w:rStyle w:val="Odwoanieprzypisudolnego"/>
          <w:rFonts w:ascii="Times New Roman" w:hAnsi="Times New Roman" w:cs="Times New Roman"/>
          <w:sz w:val="18"/>
          <w:szCs w:val="18"/>
        </w:rPr>
        <w:footnoteRef/>
      </w:r>
      <w:r w:rsidRPr="009E6F6E">
        <w:rPr>
          <w:rFonts w:ascii="Times New Roman" w:eastAsia="Calibri" w:hAnsi="Times New Roman" w:cs="Times New Roman"/>
          <w:sz w:val="18"/>
          <w:szCs w:val="18"/>
        </w:rPr>
        <w:t xml:space="preserve"> </w:t>
      </w:r>
      <w:hyperlink r:id="rId38" w:history="1">
        <w:r w:rsidRPr="007446DC">
          <w:rPr>
            <w:rStyle w:val="Hipercze"/>
            <w:rFonts w:ascii="Times New Roman" w:hAnsi="Times New Roman" w:cs="Times New Roman"/>
            <w:sz w:val="18"/>
            <w:szCs w:val="18"/>
          </w:rPr>
          <w:t>https://www.znajdzksiege.pl/dzialka.php?md5=10d1baa4d2f584439db67ae95071e47f</w:t>
        </w:r>
      </w:hyperlink>
      <w:r w:rsidRPr="009E6F6E">
        <w:rPr>
          <w:rFonts w:ascii="Times New Roman" w:eastAsia="Calibri" w:hAnsi="Times New Roman" w:cs="Times New Roman"/>
          <w:sz w:val="18"/>
          <w:szCs w:val="18"/>
        </w:rPr>
        <w:t xml:space="preserve"> </w:t>
      </w:r>
      <w:r>
        <w:rPr>
          <w:rFonts w:ascii="Times New Roman" w:eastAsia="Calibri" w:hAnsi="Times New Roman" w:cs="Times New Roman"/>
          <w:sz w:val="18"/>
          <w:szCs w:val="18"/>
        </w:rPr>
        <w:t>(dostęp 5 lipca 2022 r.)</w:t>
      </w:r>
    </w:p>
  </w:footnote>
  <w:footnote w:id="69">
    <w:p w14:paraId="1E234E6C" w14:textId="34B4AA2C" w:rsidR="00AC6899" w:rsidRPr="009E6F6E" w:rsidRDefault="00AC6899" w:rsidP="00B84FFD">
      <w:pPr>
        <w:pStyle w:val="Tekstprzypisudolnego"/>
        <w:rPr>
          <w:rFonts w:ascii="Times New Roman" w:hAnsi="Times New Roman" w:cs="Times New Roman"/>
          <w:sz w:val="18"/>
          <w:szCs w:val="18"/>
        </w:rPr>
      </w:pPr>
      <w:r w:rsidRPr="009E6F6E">
        <w:rPr>
          <w:rStyle w:val="Odwoanieprzypisudolnego"/>
          <w:rFonts w:ascii="Times New Roman" w:hAnsi="Times New Roman" w:cs="Times New Roman"/>
          <w:sz w:val="18"/>
          <w:szCs w:val="18"/>
        </w:rPr>
        <w:footnoteRef/>
      </w:r>
      <w:r w:rsidRPr="009E6F6E">
        <w:rPr>
          <w:rFonts w:ascii="Times New Roman" w:hAnsi="Times New Roman" w:cs="Times New Roman"/>
          <w:sz w:val="18"/>
          <w:szCs w:val="18"/>
        </w:rPr>
        <w:t xml:space="preserve"> </w:t>
      </w:r>
      <w:hyperlink r:id="rId39" w:history="1">
        <w:r w:rsidRPr="007446DC">
          <w:rPr>
            <w:rStyle w:val="Hipercze"/>
            <w:rFonts w:ascii="Times New Roman" w:hAnsi="Times New Roman" w:cs="Times New Roman"/>
            <w:sz w:val="18"/>
            <w:szCs w:val="18"/>
          </w:rPr>
          <w:t>https://www.znajdzksiege.pl/dzialka.php?md5=e89ca9baadc6396570f99b3c174d59d1</w:t>
        </w:r>
      </w:hyperlink>
      <w:r w:rsidRPr="009E6F6E">
        <w:rPr>
          <w:rFonts w:ascii="Times New Roman" w:eastAsia="Calibri" w:hAnsi="Times New Roman" w:cs="Times New Roman"/>
          <w:sz w:val="18"/>
          <w:szCs w:val="18"/>
        </w:rPr>
        <w:t xml:space="preserve"> </w:t>
      </w:r>
      <w:r>
        <w:rPr>
          <w:rFonts w:ascii="Times New Roman" w:eastAsia="Calibri" w:hAnsi="Times New Roman" w:cs="Times New Roman"/>
          <w:sz w:val="18"/>
          <w:szCs w:val="18"/>
        </w:rPr>
        <w:t>(dostęp 5 lipca 2022 r.)</w:t>
      </w:r>
    </w:p>
  </w:footnote>
  <w:footnote w:id="70">
    <w:p w14:paraId="4B843BB5" w14:textId="5B733D5E" w:rsidR="00AC6899" w:rsidRPr="009E6F6E" w:rsidRDefault="00AC6899" w:rsidP="00B84FFD">
      <w:pPr>
        <w:pStyle w:val="Tekstprzypisudolnego"/>
        <w:rPr>
          <w:rFonts w:ascii="Times New Roman" w:hAnsi="Times New Roman" w:cs="Times New Roman"/>
          <w:sz w:val="18"/>
          <w:szCs w:val="18"/>
        </w:rPr>
      </w:pPr>
      <w:r w:rsidRPr="009E6F6E">
        <w:rPr>
          <w:rStyle w:val="Odwoanieprzypisudolnego"/>
          <w:rFonts w:ascii="Times New Roman" w:hAnsi="Times New Roman" w:cs="Times New Roman"/>
          <w:sz w:val="18"/>
          <w:szCs w:val="18"/>
        </w:rPr>
        <w:footnoteRef/>
      </w:r>
      <w:r w:rsidRPr="009E6F6E">
        <w:rPr>
          <w:rFonts w:ascii="Times New Roman" w:hAnsi="Times New Roman" w:cs="Times New Roman"/>
          <w:sz w:val="18"/>
          <w:szCs w:val="18"/>
        </w:rPr>
        <w:t xml:space="preserve"> </w:t>
      </w:r>
      <w:hyperlink r:id="rId40" w:history="1">
        <w:r w:rsidRPr="007446DC">
          <w:rPr>
            <w:rStyle w:val="Hipercze"/>
            <w:rFonts w:ascii="Times New Roman" w:hAnsi="Times New Roman" w:cs="Times New Roman"/>
            <w:sz w:val="18"/>
            <w:szCs w:val="18"/>
          </w:rPr>
          <w:t>https://www.znajdzksiege.pl/dzialka.php?md5=b7221c59c865662e15d5f3f514b3bb72</w:t>
        </w:r>
      </w:hyperlink>
      <w:r w:rsidRPr="009E6F6E">
        <w:rPr>
          <w:rFonts w:ascii="Times New Roman" w:hAnsi="Times New Roman" w:cs="Times New Roman"/>
          <w:sz w:val="18"/>
          <w:szCs w:val="18"/>
        </w:rPr>
        <w:t xml:space="preserve"> </w:t>
      </w:r>
      <w:r>
        <w:rPr>
          <w:rFonts w:ascii="Times New Roman" w:eastAsia="Calibri" w:hAnsi="Times New Roman" w:cs="Times New Roman"/>
          <w:sz w:val="18"/>
          <w:szCs w:val="18"/>
        </w:rPr>
        <w:t>(dostęp 5 lipca 2022 r.)</w:t>
      </w:r>
    </w:p>
  </w:footnote>
  <w:footnote w:id="71">
    <w:p w14:paraId="2AF36A9E" w14:textId="3FF43E19" w:rsidR="00AC6899" w:rsidRPr="009E6F6E" w:rsidRDefault="00AC6899" w:rsidP="00B84FFD">
      <w:pPr>
        <w:pStyle w:val="Tekstprzypisudolnego"/>
        <w:rPr>
          <w:rFonts w:ascii="Times New Roman" w:hAnsi="Times New Roman" w:cs="Times New Roman"/>
          <w:sz w:val="18"/>
          <w:szCs w:val="18"/>
        </w:rPr>
      </w:pPr>
      <w:r w:rsidRPr="009E6F6E">
        <w:rPr>
          <w:rStyle w:val="Odwoanieprzypisudolnego"/>
          <w:rFonts w:ascii="Times New Roman" w:hAnsi="Times New Roman" w:cs="Times New Roman"/>
          <w:sz w:val="18"/>
          <w:szCs w:val="18"/>
        </w:rPr>
        <w:footnoteRef/>
      </w:r>
      <w:r w:rsidRPr="009E6F6E">
        <w:rPr>
          <w:rFonts w:ascii="Times New Roman" w:hAnsi="Times New Roman" w:cs="Times New Roman"/>
          <w:sz w:val="18"/>
          <w:szCs w:val="18"/>
        </w:rPr>
        <w:t xml:space="preserve"> </w:t>
      </w:r>
      <w:hyperlink r:id="rId41" w:history="1">
        <w:r w:rsidRPr="007446DC">
          <w:rPr>
            <w:rStyle w:val="Hipercze"/>
            <w:rFonts w:ascii="Times New Roman" w:hAnsi="Times New Roman" w:cs="Times New Roman"/>
            <w:sz w:val="18"/>
            <w:szCs w:val="18"/>
          </w:rPr>
          <w:t>https://www.znajdzksiege.pl/dzialka.php?md5=1900d71aa3627f87fe6947c6392291ff</w:t>
        </w:r>
      </w:hyperlink>
      <w:r w:rsidRPr="009E6F6E">
        <w:rPr>
          <w:rFonts w:ascii="Times New Roman" w:hAnsi="Times New Roman" w:cs="Times New Roman"/>
          <w:sz w:val="18"/>
          <w:szCs w:val="18"/>
        </w:rPr>
        <w:t xml:space="preserve"> </w:t>
      </w:r>
      <w:r>
        <w:rPr>
          <w:rFonts w:ascii="Times New Roman" w:eastAsia="Calibri" w:hAnsi="Times New Roman" w:cs="Times New Roman"/>
          <w:sz w:val="18"/>
          <w:szCs w:val="18"/>
        </w:rPr>
        <w:t>(dostęp 5 lipca 2022 r.)</w:t>
      </w:r>
    </w:p>
  </w:footnote>
  <w:footnote w:id="72">
    <w:p w14:paraId="574DFD66" w14:textId="144C2D1A" w:rsidR="00AC6899" w:rsidRPr="009E6F6E" w:rsidRDefault="00AC6899" w:rsidP="00B84FFD">
      <w:pPr>
        <w:pStyle w:val="Tekstprzypisudolnego"/>
        <w:rPr>
          <w:rFonts w:ascii="Times New Roman" w:hAnsi="Times New Roman" w:cs="Times New Roman"/>
          <w:sz w:val="18"/>
          <w:szCs w:val="18"/>
        </w:rPr>
      </w:pPr>
      <w:r w:rsidRPr="009E6F6E">
        <w:rPr>
          <w:rStyle w:val="Odwoanieprzypisudolnego"/>
          <w:rFonts w:ascii="Times New Roman" w:hAnsi="Times New Roman" w:cs="Times New Roman"/>
          <w:color w:val="000000" w:themeColor="text1"/>
          <w:sz w:val="18"/>
          <w:szCs w:val="18"/>
        </w:rPr>
        <w:footnoteRef/>
      </w:r>
      <w:r w:rsidRPr="009E6F6E">
        <w:rPr>
          <w:rFonts w:ascii="Times New Roman" w:hAnsi="Times New Roman" w:cs="Times New Roman"/>
          <w:color w:val="000000" w:themeColor="text1"/>
          <w:sz w:val="18"/>
          <w:szCs w:val="18"/>
        </w:rPr>
        <w:t xml:space="preserve"> </w:t>
      </w:r>
      <w:hyperlink r:id="rId42" w:history="1">
        <w:r w:rsidRPr="007C110A">
          <w:rPr>
            <w:rStyle w:val="Hipercze"/>
            <w:rFonts w:ascii="Times New Roman" w:hAnsi="Times New Roman" w:cs="Times New Roman"/>
            <w:color w:val="000000" w:themeColor="text1"/>
            <w:sz w:val="18"/>
            <w:szCs w:val="18"/>
          </w:rPr>
          <w:t>https://www.znajdzksiege.pl/dzialka.php?md5=f445d90805dd9c6a8de30ee4aa8d69ea</w:t>
        </w:r>
      </w:hyperlink>
      <w:r w:rsidRPr="009E6F6E">
        <w:rPr>
          <w:rStyle w:val="Hipercze"/>
          <w:rFonts w:ascii="Times New Roman" w:hAnsi="Times New Roman" w:cs="Times New Roman"/>
          <w:color w:val="000000" w:themeColor="text1"/>
          <w:sz w:val="18"/>
          <w:szCs w:val="18"/>
        </w:rPr>
        <w:t xml:space="preserve"> </w:t>
      </w:r>
      <w:r>
        <w:rPr>
          <w:rFonts w:ascii="Times New Roman" w:eastAsia="Calibri" w:hAnsi="Times New Roman" w:cs="Times New Roman"/>
          <w:sz w:val="18"/>
          <w:szCs w:val="18"/>
        </w:rPr>
        <w:t>(dostęp 5 lipca 2022 r.)</w:t>
      </w:r>
    </w:p>
  </w:footnote>
  <w:footnote w:id="73">
    <w:p w14:paraId="65FF0F43" w14:textId="7FF10B0B" w:rsidR="00AC6899" w:rsidRPr="009E6F6E" w:rsidRDefault="00AC6899" w:rsidP="00B84FFD">
      <w:pPr>
        <w:pStyle w:val="Tekstprzypisudolnego"/>
        <w:rPr>
          <w:rFonts w:ascii="Times New Roman" w:hAnsi="Times New Roman" w:cs="Times New Roman"/>
          <w:sz w:val="18"/>
          <w:szCs w:val="18"/>
        </w:rPr>
      </w:pPr>
      <w:r w:rsidRPr="009E6F6E">
        <w:rPr>
          <w:rStyle w:val="Odwoanieprzypisudolnego"/>
          <w:rFonts w:ascii="Times New Roman" w:hAnsi="Times New Roman" w:cs="Times New Roman"/>
          <w:sz w:val="18"/>
          <w:szCs w:val="18"/>
        </w:rPr>
        <w:footnoteRef/>
      </w:r>
      <w:r w:rsidRPr="009E6F6E">
        <w:rPr>
          <w:rFonts w:ascii="Times New Roman" w:hAnsi="Times New Roman" w:cs="Times New Roman"/>
          <w:sz w:val="18"/>
          <w:szCs w:val="18"/>
        </w:rPr>
        <w:t xml:space="preserve"> </w:t>
      </w:r>
      <w:hyperlink r:id="rId43" w:history="1">
        <w:r w:rsidRPr="007C110A">
          <w:rPr>
            <w:rStyle w:val="Hipercze"/>
            <w:rFonts w:ascii="Times New Roman" w:hAnsi="Times New Roman" w:cs="Times New Roman"/>
            <w:color w:val="auto"/>
            <w:sz w:val="18"/>
            <w:szCs w:val="18"/>
          </w:rPr>
          <w:t>https://www.znajdzksiege.pl/dzialka.php?md5=73860b0c40c69b41f1aba84af7ac3733</w:t>
        </w:r>
      </w:hyperlink>
      <w:r w:rsidRPr="009E6F6E">
        <w:rPr>
          <w:rStyle w:val="Hipercze"/>
          <w:rFonts w:ascii="Times New Roman" w:hAnsi="Times New Roman" w:cs="Times New Roman"/>
          <w:color w:val="auto"/>
          <w:sz w:val="18"/>
          <w:szCs w:val="18"/>
        </w:rPr>
        <w:t xml:space="preserve"> </w:t>
      </w:r>
      <w:r>
        <w:rPr>
          <w:rFonts w:ascii="Times New Roman" w:eastAsia="Calibri" w:hAnsi="Times New Roman" w:cs="Times New Roman"/>
          <w:sz w:val="18"/>
          <w:szCs w:val="18"/>
        </w:rPr>
        <w:t>(dostęp 5 lipca 2022 r.)</w:t>
      </w:r>
    </w:p>
  </w:footnote>
  <w:footnote w:id="74">
    <w:p w14:paraId="04F97C0C" w14:textId="3653E100" w:rsidR="00AC6899" w:rsidRPr="007446DC" w:rsidRDefault="00AC6899" w:rsidP="00B84FFD">
      <w:pPr>
        <w:pStyle w:val="Tekstprzypisudolnego"/>
        <w:rPr>
          <w:rFonts w:ascii="Times New Roman" w:hAnsi="Times New Roman" w:cs="Times New Roman"/>
          <w:sz w:val="18"/>
          <w:szCs w:val="18"/>
        </w:rPr>
      </w:pPr>
      <w:r w:rsidRPr="009E6F6E">
        <w:rPr>
          <w:rStyle w:val="Odwoanieprzypisudolnego"/>
          <w:rFonts w:ascii="Times New Roman" w:hAnsi="Times New Roman" w:cs="Times New Roman"/>
          <w:sz w:val="18"/>
          <w:szCs w:val="18"/>
        </w:rPr>
        <w:footnoteRef/>
      </w:r>
      <w:r w:rsidRPr="009E6F6E">
        <w:rPr>
          <w:rFonts w:ascii="Times New Roman" w:hAnsi="Times New Roman" w:cs="Times New Roman"/>
          <w:sz w:val="18"/>
          <w:szCs w:val="18"/>
        </w:rPr>
        <w:t xml:space="preserve"> </w:t>
      </w:r>
      <w:hyperlink r:id="rId44" w:history="1">
        <w:r w:rsidRPr="007446DC">
          <w:rPr>
            <w:rStyle w:val="Hipercze"/>
            <w:rFonts w:ascii="Times New Roman" w:hAnsi="Times New Roman" w:cs="Times New Roman"/>
            <w:sz w:val="18"/>
            <w:szCs w:val="18"/>
          </w:rPr>
          <w:t>https://przegladarka-ekw.ms.gov.pl/eukw_prz/KsiegiWieczyste/wyszukiwanieKW</w:t>
        </w:r>
      </w:hyperlink>
      <w:r w:rsidRPr="009E6F6E">
        <w:rPr>
          <w:rFonts w:ascii="Times New Roman" w:hAnsi="Times New Roman" w:cs="Times New Roman"/>
          <w:sz w:val="18"/>
          <w:szCs w:val="18"/>
        </w:rPr>
        <w:t xml:space="preserve"> </w:t>
      </w:r>
      <w:r w:rsidRPr="007446DC">
        <w:rPr>
          <w:rFonts w:ascii="Times New Roman" w:hAnsi="Times New Roman" w:cs="Times New Roman"/>
          <w:sz w:val="18"/>
          <w:szCs w:val="18"/>
        </w:rPr>
        <w:t xml:space="preserve">  </w:t>
      </w:r>
      <w:r>
        <w:rPr>
          <w:rFonts w:ascii="Times New Roman" w:eastAsia="Calibri" w:hAnsi="Times New Roman" w:cs="Times New Roman"/>
          <w:sz w:val="18"/>
          <w:szCs w:val="18"/>
        </w:rPr>
        <w:t>(dostęp 5 lipca 2022 r. po wpisaniu podanego numeru księgi wieczystej)</w:t>
      </w:r>
    </w:p>
  </w:footnote>
  <w:footnote w:id="75">
    <w:p w14:paraId="0EF8B076" w14:textId="04E88EE8" w:rsidR="00AC6899" w:rsidRPr="00FB565F" w:rsidRDefault="00AC6899" w:rsidP="00C42715">
      <w:pPr>
        <w:pStyle w:val="Tekstprzypisudolnego"/>
        <w:rPr>
          <w:sz w:val="16"/>
          <w:szCs w:val="16"/>
        </w:rPr>
      </w:pPr>
      <w:r>
        <w:rPr>
          <w:rStyle w:val="Odwoanieprzypisudolnego"/>
        </w:rPr>
        <w:footnoteRef/>
      </w:r>
      <w:r>
        <w:t xml:space="preserve"> </w:t>
      </w:r>
      <w:r w:rsidRPr="00FB565F">
        <w:rPr>
          <w:sz w:val="16"/>
          <w:szCs w:val="16"/>
        </w:rPr>
        <w:t xml:space="preserve">Archiwum posiada Program Funkcjonalno-Użytkowy na rozbudowę i </w:t>
      </w:r>
      <w:r w:rsidRPr="009D46CB">
        <w:rPr>
          <w:sz w:val="16"/>
          <w:szCs w:val="16"/>
        </w:rPr>
        <w:t>przebudowę</w:t>
      </w:r>
      <w:r w:rsidRPr="00FB565F">
        <w:rPr>
          <w:sz w:val="16"/>
          <w:szCs w:val="16"/>
        </w:rPr>
        <w:t>, jednakże w postępowaniu zaznaczono</w:t>
      </w:r>
      <w:r>
        <w:rPr>
          <w:sz w:val="16"/>
          <w:szCs w:val="16"/>
        </w:rPr>
        <w:t>,</w:t>
      </w:r>
      <w:r w:rsidRPr="00FB565F">
        <w:rPr>
          <w:sz w:val="16"/>
          <w:szCs w:val="16"/>
        </w:rPr>
        <w:t xml:space="preserve"> że</w:t>
      </w:r>
      <w:r>
        <w:rPr>
          <w:sz w:val="16"/>
          <w:szCs w:val="16"/>
        </w:rPr>
        <w:t> </w:t>
      </w:r>
      <w:r w:rsidRPr="00FB565F">
        <w:rPr>
          <w:sz w:val="16"/>
          <w:szCs w:val="16"/>
        </w:rPr>
        <w:t xml:space="preserve">możliwa </w:t>
      </w:r>
      <w:r>
        <w:rPr>
          <w:sz w:val="16"/>
          <w:szCs w:val="16"/>
        </w:rPr>
        <w:t xml:space="preserve">weryfikacja dokumentacji </w:t>
      </w:r>
    </w:p>
  </w:footnote>
  <w:footnote w:id="76">
    <w:p w14:paraId="02D1DC1F" w14:textId="77777777" w:rsidR="00AC6899" w:rsidRPr="008A6316" w:rsidRDefault="00AC6899" w:rsidP="00FE4A3F">
      <w:pPr>
        <w:pStyle w:val="Tekstprzypisudolnego"/>
        <w:rPr>
          <w:rFonts w:ascii="Times New Roman" w:hAnsi="Times New Roman" w:cs="Times New Roman"/>
          <w:sz w:val="18"/>
          <w:szCs w:val="18"/>
        </w:rPr>
      </w:pPr>
      <w:r w:rsidRPr="0041420D">
        <w:rPr>
          <w:rStyle w:val="Odwoanieprzypisudolnego"/>
          <w:rFonts w:ascii="Times New Roman" w:hAnsi="Times New Roman" w:cs="Times New Roman"/>
          <w:sz w:val="18"/>
          <w:szCs w:val="18"/>
        </w:rPr>
        <w:footnoteRef/>
      </w:r>
      <w:r w:rsidRPr="0041420D">
        <w:rPr>
          <w:rFonts w:ascii="Times New Roman" w:hAnsi="Times New Roman" w:cs="Times New Roman"/>
          <w:sz w:val="18"/>
          <w:szCs w:val="18"/>
        </w:rPr>
        <w:t xml:space="preserve"> Decyzja Prezydenta Miasta Piotrkowa Trybunalskiego utrwalająca trwały zarząd na rzecz APPT została wydana</w:t>
      </w:r>
      <w:r w:rsidRPr="008A6316">
        <w:rPr>
          <w:rFonts w:ascii="Times New Roman" w:hAnsi="Times New Roman" w:cs="Times New Roman"/>
          <w:sz w:val="18"/>
          <w:szCs w:val="18"/>
        </w:rPr>
        <w:t xml:space="preserve"> w trybie administracyjnym.</w:t>
      </w:r>
    </w:p>
  </w:footnote>
  <w:footnote w:id="77">
    <w:p w14:paraId="47F64EED" w14:textId="369BB4F6" w:rsidR="00AC6899" w:rsidRPr="007446DC" w:rsidRDefault="00AC6899" w:rsidP="00FE4A3F">
      <w:pPr>
        <w:pStyle w:val="Tekstprzypisudolnego"/>
        <w:rPr>
          <w:rFonts w:ascii="Times New Roman" w:hAnsi="Times New Roman" w:cs="Times New Roman"/>
          <w:sz w:val="18"/>
          <w:szCs w:val="18"/>
        </w:rPr>
      </w:pPr>
      <w:r w:rsidRPr="0041420D">
        <w:rPr>
          <w:rStyle w:val="Odwoanieprzypisudolnego"/>
          <w:rFonts w:ascii="Times New Roman" w:hAnsi="Times New Roman" w:cs="Times New Roman"/>
          <w:sz w:val="18"/>
          <w:szCs w:val="18"/>
        </w:rPr>
        <w:footnoteRef/>
      </w:r>
      <w:r w:rsidRPr="0041420D">
        <w:rPr>
          <w:rFonts w:ascii="Times New Roman" w:hAnsi="Times New Roman" w:cs="Times New Roman"/>
          <w:sz w:val="18"/>
          <w:szCs w:val="18"/>
        </w:rPr>
        <w:t xml:space="preserve">  </w:t>
      </w:r>
      <w:hyperlink r:id="rId45" w:history="1">
        <w:r w:rsidRPr="00F3128B">
          <w:rPr>
            <w:rStyle w:val="Hipercze"/>
            <w:rFonts w:ascii="Times New Roman" w:hAnsi="Times New Roman" w:cs="Times New Roman"/>
            <w:color w:val="000000" w:themeColor="text1"/>
            <w:sz w:val="18"/>
            <w:szCs w:val="18"/>
          </w:rPr>
          <w:t>https://przegladarka-ekw.ms.gov.pl/eukw_prz/KsiegiWieczyste/</w:t>
        </w:r>
      </w:hyperlink>
      <w:r w:rsidRPr="007446DC">
        <w:rPr>
          <w:rStyle w:val="Hipercze"/>
          <w:rFonts w:ascii="Times New Roman" w:hAnsi="Times New Roman" w:cs="Times New Roman"/>
          <w:color w:val="000000" w:themeColor="text1"/>
          <w:sz w:val="18"/>
          <w:szCs w:val="18"/>
        </w:rPr>
        <w:t xml:space="preserve"> </w:t>
      </w:r>
      <w:r>
        <w:rPr>
          <w:rFonts w:ascii="Times New Roman" w:eastAsia="Calibri" w:hAnsi="Times New Roman" w:cs="Times New Roman"/>
          <w:sz w:val="18"/>
          <w:szCs w:val="18"/>
        </w:rPr>
        <w:t>(dostęp 5 lipca 2022 r. po wpisaniu podanego numeru księgi wieczystej)</w:t>
      </w:r>
    </w:p>
  </w:footnote>
  <w:footnote w:id="78">
    <w:p w14:paraId="0B20AC83" w14:textId="4F3E17F1" w:rsidR="00AC6899" w:rsidRPr="007446DC" w:rsidRDefault="00AC6899" w:rsidP="00981B41">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r>
        <w:rPr>
          <w:rFonts w:ascii="Times New Roman" w:hAnsi="Times New Roman" w:cs="Times New Roman"/>
          <w:sz w:val="18"/>
          <w:szCs w:val="18"/>
        </w:rPr>
        <w:t>U</w:t>
      </w:r>
      <w:r w:rsidRPr="00981B41">
        <w:rPr>
          <w:rFonts w:ascii="Times New Roman" w:hAnsi="Times New Roman" w:cs="Times New Roman"/>
          <w:sz w:val="18"/>
          <w:szCs w:val="18"/>
        </w:rPr>
        <w:t>chwała nr LV/702/18</w:t>
      </w:r>
      <w:r>
        <w:rPr>
          <w:rFonts w:ascii="Times New Roman" w:hAnsi="Times New Roman" w:cs="Times New Roman"/>
          <w:sz w:val="18"/>
          <w:szCs w:val="18"/>
        </w:rPr>
        <w:t xml:space="preserve"> </w:t>
      </w:r>
      <w:r w:rsidRPr="00981B41">
        <w:rPr>
          <w:rFonts w:ascii="Times New Roman" w:hAnsi="Times New Roman" w:cs="Times New Roman"/>
          <w:sz w:val="18"/>
          <w:szCs w:val="18"/>
        </w:rPr>
        <w:t>Rady Miasta Piotrkowa Trybunalskiego</w:t>
      </w:r>
      <w:r>
        <w:rPr>
          <w:rFonts w:ascii="Times New Roman" w:hAnsi="Times New Roman" w:cs="Times New Roman"/>
          <w:sz w:val="18"/>
          <w:szCs w:val="18"/>
        </w:rPr>
        <w:t xml:space="preserve"> </w:t>
      </w:r>
      <w:r w:rsidRPr="00981B41">
        <w:rPr>
          <w:rFonts w:ascii="Times New Roman" w:hAnsi="Times New Roman" w:cs="Times New Roman"/>
          <w:sz w:val="18"/>
          <w:szCs w:val="18"/>
        </w:rPr>
        <w:t>z dnia 30 maja 2018 r. w sprawie miejscowego planu zagospodarowania przestrzennego terenów w rejonie ulicy Batorego w Piotrkowie Trybunalskim</w:t>
      </w:r>
      <w:r>
        <w:rPr>
          <w:rFonts w:ascii="Times New Roman" w:hAnsi="Times New Roman" w:cs="Times New Roman"/>
          <w:sz w:val="18"/>
          <w:szCs w:val="18"/>
        </w:rPr>
        <w:t xml:space="preserve">, </w:t>
      </w:r>
      <w:r w:rsidRPr="00981B41">
        <w:rPr>
          <w:rFonts w:ascii="Times New Roman" w:hAnsi="Times New Roman" w:cs="Times New Roman"/>
          <w:sz w:val="18"/>
          <w:szCs w:val="18"/>
        </w:rPr>
        <w:t xml:space="preserve">Dziennik Urzędowy Województwa </w:t>
      </w:r>
      <w:r>
        <w:rPr>
          <w:rFonts w:ascii="Times New Roman" w:hAnsi="Times New Roman" w:cs="Times New Roman"/>
          <w:sz w:val="18"/>
          <w:szCs w:val="18"/>
        </w:rPr>
        <w:t>Łódzkiego</w:t>
      </w:r>
      <w:r w:rsidRPr="00981B41">
        <w:rPr>
          <w:rFonts w:ascii="Times New Roman" w:hAnsi="Times New Roman" w:cs="Times New Roman"/>
          <w:sz w:val="18"/>
          <w:szCs w:val="18"/>
        </w:rPr>
        <w:t xml:space="preserve"> z dnia </w:t>
      </w:r>
      <w:r>
        <w:rPr>
          <w:rFonts w:ascii="Times New Roman" w:hAnsi="Times New Roman" w:cs="Times New Roman"/>
          <w:sz w:val="18"/>
          <w:szCs w:val="18"/>
        </w:rPr>
        <w:t>20 czerwca</w:t>
      </w:r>
      <w:r w:rsidRPr="00981B41">
        <w:rPr>
          <w:rFonts w:ascii="Times New Roman" w:hAnsi="Times New Roman" w:cs="Times New Roman"/>
          <w:sz w:val="18"/>
          <w:szCs w:val="18"/>
        </w:rPr>
        <w:t xml:space="preserve"> 2018 r. poz.</w:t>
      </w:r>
      <w:r>
        <w:rPr>
          <w:rFonts w:ascii="Times New Roman" w:hAnsi="Times New Roman" w:cs="Times New Roman"/>
          <w:sz w:val="18"/>
          <w:szCs w:val="18"/>
        </w:rPr>
        <w:t xml:space="preserve"> 3225, por. </w:t>
      </w:r>
      <w:hyperlink r:id="rId46" w:history="1">
        <w:r w:rsidRPr="00273AF3">
          <w:rPr>
            <w:rStyle w:val="Hipercze"/>
            <w:rFonts w:ascii="Times New Roman" w:hAnsi="Times New Roman" w:cs="Times New Roman"/>
            <w:sz w:val="18"/>
            <w:szCs w:val="18"/>
          </w:rPr>
          <w:t>http://dziennik.lodzkie.eu/WDU_E/2018/3225/akt.pdf</w:t>
        </w:r>
      </w:hyperlink>
      <w:r>
        <w:rPr>
          <w:rFonts w:ascii="Times New Roman" w:hAnsi="Times New Roman" w:cs="Times New Roman"/>
          <w:sz w:val="18"/>
          <w:szCs w:val="18"/>
        </w:rPr>
        <w:t xml:space="preserve"> </w:t>
      </w:r>
      <w:hyperlink r:id="rId47" w:history="1">
        <w:r w:rsidRPr="00273AF3">
          <w:rPr>
            <w:rStyle w:val="Hipercze"/>
            <w:rFonts w:ascii="Times New Roman" w:hAnsi="Times New Roman" w:cs="Times New Roman"/>
            <w:sz w:val="18"/>
            <w:szCs w:val="18"/>
          </w:rPr>
          <w:t>http://dziennik.lodzkie.eu/legalact/2018/3225/</w:t>
        </w:r>
      </w:hyperlink>
      <w:r>
        <w:rPr>
          <w:rFonts w:ascii="Times New Roman" w:hAnsi="Times New Roman" w:cs="Times New Roman"/>
          <w:sz w:val="18"/>
          <w:szCs w:val="18"/>
        </w:rPr>
        <w:t xml:space="preserve"> </w:t>
      </w:r>
      <w:r w:rsidRPr="00BA2394">
        <w:rPr>
          <w:rFonts w:ascii="Times New Roman" w:hAnsi="Times New Roman" w:cs="Times New Roman"/>
          <w:sz w:val="18"/>
          <w:szCs w:val="18"/>
        </w:rPr>
        <w:t xml:space="preserve"> </w:t>
      </w:r>
      <w:r>
        <w:rPr>
          <w:rFonts w:ascii="Times New Roman" w:hAnsi="Times New Roman" w:cs="Times New Roman"/>
          <w:sz w:val="18"/>
          <w:szCs w:val="18"/>
        </w:rPr>
        <w:t>(dostęp 29.06.2022 r.)</w:t>
      </w:r>
    </w:p>
  </w:footnote>
  <w:footnote w:id="79">
    <w:p w14:paraId="60ACFA29" w14:textId="03543279" w:rsidR="00AC6899" w:rsidRPr="00B03991" w:rsidRDefault="00AC6899" w:rsidP="008C7FEF">
      <w:pPr>
        <w:pStyle w:val="Tekstprzypisudolnego"/>
        <w:rPr>
          <w:rFonts w:ascii="Times New Roman" w:hAnsi="Times New Roman" w:cs="Times New Roman"/>
          <w:sz w:val="18"/>
          <w:szCs w:val="18"/>
        </w:rPr>
      </w:pPr>
      <w:r w:rsidRPr="00B03991">
        <w:rPr>
          <w:rStyle w:val="Odwoanieprzypisudolnego"/>
          <w:rFonts w:ascii="Times New Roman" w:hAnsi="Times New Roman" w:cs="Times New Roman"/>
          <w:sz w:val="18"/>
          <w:szCs w:val="18"/>
        </w:rPr>
        <w:footnoteRef/>
      </w:r>
      <w:r w:rsidRPr="00B03991">
        <w:rPr>
          <w:rFonts w:ascii="Times New Roman" w:hAnsi="Times New Roman" w:cs="Times New Roman"/>
          <w:sz w:val="18"/>
          <w:szCs w:val="18"/>
        </w:rPr>
        <w:t xml:space="preserve"> </w:t>
      </w:r>
      <w:r w:rsidRPr="008C7FEF">
        <w:rPr>
          <w:rFonts w:ascii="Times New Roman" w:eastAsia="Calibri" w:hAnsi="Times New Roman" w:cs="Times New Roman"/>
          <w:sz w:val="18"/>
          <w:szCs w:val="18"/>
        </w:rPr>
        <w:t>Dane</w:t>
      </w:r>
      <w:r w:rsidRPr="008C7FEF">
        <w:rPr>
          <w:rFonts w:ascii="Times New Roman" w:eastAsia="Calibri" w:hAnsi="Times New Roman" w:cs="Times New Roman"/>
          <w:bCs/>
          <w:sz w:val="18"/>
          <w:szCs w:val="18"/>
        </w:rPr>
        <w:t xml:space="preserve"> wynikają z opracowanego w 2016 r. projektu architektoniczno – budowlanego pełno branżowego na „</w:t>
      </w:r>
      <w:r w:rsidRPr="008C7FEF">
        <w:rPr>
          <w:rFonts w:ascii="Times New Roman" w:eastAsia="Calibri" w:hAnsi="Times New Roman" w:cs="Times New Roman"/>
          <w:bCs/>
          <w:i/>
          <w:sz w:val="18"/>
          <w:szCs w:val="18"/>
        </w:rPr>
        <w:t>Rozbudowę budynku Archiwum Państwowego w Poznaniu wraz z przebudową istniejącego budynku w zakresie połączenia</w:t>
      </w:r>
      <w:r w:rsidRPr="00C33408">
        <w:rPr>
          <w:rFonts w:ascii="Times New Roman" w:eastAsia="Calibri" w:hAnsi="Times New Roman" w:cs="Times New Roman"/>
          <w:bCs/>
          <w:i/>
          <w:sz w:val="18"/>
          <w:szCs w:val="18"/>
        </w:rPr>
        <w:t>, remontem</w:t>
      </w:r>
      <w:r w:rsidRPr="008C7FEF">
        <w:rPr>
          <w:rFonts w:ascii="Times New Roman" w:eastAsia="Calibri" w:hAnsi="Times New Roman" w:cs="Times New Roman"/>
          <w:bCs/>
          <w:i/>
          <w:sz w:val="18"/>
          <w:szCs w:val="18"/>
        </w:rPr>
        <w:t xml:space="preserve"> i rewitalizacji elewacji</w:t>
      </w:r>
      <w:r w:rsidRPr="008C7FEF">
        <w:rPr>
          <w:rFonts w:ascii="Times New Roman" w:eastAsia="Calibri" w:hAnsi="Times New Roman" w:cs="Times New Roman"/>
          <w:bCs/>
          <w:sz w:val="18"/>
          <w:szCs w:val="18"/>
        </w:rPr>
        <w:t>”. W dniu 23 VI 2016 r. Prezydent Miasta Poznania, Decyzją nr 1182/2016 zatwierdził ww. projekt i udzielił pozwolenia na budowę.</w:t>
      </w:r>
    </w:p>
  </w:footnote>
  <w:footnote w:id="80">
    <w:p w14:paraId="6705E509" w14:textId="1249BE25" w:rsidR="00AC6899" w:rsidRPr="0036459D" w:rsidRDefault="00AC6899" w:rsidP="008C7FEF">
      <w:pPr>
        <w:pStyle w:val="Tekstprzypisudolnego"/>
        <w:rPr>
          <w:sz w:val="16"/>
          <w:szCs w:val="16"/>
        </w:rPr>
      </w:pPr>
      <w:r w:rsidRPr="0036459D">
        <w:rPr>
          <w:rStyle w:val="Odwoanieprzypisudolnego"/>
          <w:sz w:val="16"/>
          <w:szCs w:val="16"/>
        </w:rPr>
        <w:footnoteRef/>
      </w:r>
      <w:r w:rsidRPr="0036459D">
        <w:rPr>
          <w:sz w:val="16"/>
          <w:szCs w:val="16"/>
        </w:rPr>
        <w:t xml:space="preserve"> Decyzja nr 1</w:t>
      </w:r>
      <w:r>
        <w:rPr>
          <w:sz w:val="16"/>
          <w:szCs w:val="16"/>
        </w:rPr>
        <w:t>182</w:t>
      </w:r>
      <w:r w:rsidRPr="0036459D">
        <w:rPr>
          <w:sz w:val="16"/>
          <w:szCs w:val="16"/>
        </w:rPr>
        <w:t>/20</w:t>
      </w:r>
      <w:r>
        <w:rPr>
          <w:sz w:val="16"/>
          <w:szCs w:val="16"/>
        </w:rPr>
        <w:t>16</w:t>
      </w:r>
      <w:r w:rsidRPr="0036459D">
        <w:rPr>
          <w:sz w:val="16"/>
          <w:szCs w:val="16"/>
        </w:rPr>
        <w:t xml:space="preserve"> z dnia 29 czerwca 20</w:t>
      </w:r>
      <w:r>
        <w:rPr>
          <w:sz w:val="16"/>
          <w:szCs w:val="16"/>
        </w:rPr>
        <w:t>16</w:t>
      </w:r>
      <w:r w:rsidRPr="0036459D">
        <w:rPr>
          <w:sz w:val="16"/>
          <w:szCs w:val="16"/>
        </w:rPr>
        <w:t xml:space="preserve"> znak </w:t>
      </w:r>
      <w:r>
        <w:rPr>
          <w:sz w:val="16"/>
          <w:szCs w:val="16"/>
        </w:rPr>
        <w:t>UA-V-A09.6740.916.2016</w:t>
      </w:r>
      <w:r w:rsidRPr="0036459D">
        <w:rPr>
          <w:sz w:val="16"/>
          <w:szCs w:val="16"/>
        </w:rPr>
        <w:t xml:space="preserve"> wydana przez Prezydenta </w:t>
      </w:r>
      <w:r>
        <w:rPr>
          <w:sz w:val="16"/>
          <w:szCs w:val="16"/>
        </w:rPr>
        <w:t>M</w:t>
      </w:r>
      <w:r w:rsidRPr="0036459D">
        <w:rPr>
          <w:sz w:val="16"/>
          <w:szCs w:val="16"/>
        </w:rPr>
        <w:t xml:space="preserve">iasta </w:t>
      </w:r>
      <w:r>
        <w:rPr>
          <w:sz w:val="16"/>
          <w:szCs w:val="16"/>
        </w:rPr>
        <w:t>Poznania</w:t>
      </w:r>
    </w:p>
  </w:footnote>
  <w:footnote w:id="81">
    <w:p w14:paraId="2B7A0DB3" w14:textId="55D30417" w:rsidR="00AC6899" w:rsidRPr="007446DC" w:rsidRDefault="00AC6899" w:rsidP="00011025">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hyperlink r:id="rId48" w:history="1">
        <w:r w:rsidRPr="007446DC">
          <w:rPr>
            <w:rStyle w:val="Hipercze"/>
            <w:rFonts w:ascii="Times New Roman" w:hAnsi="Times New Roman" w:cs="Times New Roman"/>
            <w:color w:val="auto"/>
            <w:sz w:val="18"/>
            <w:szCs w:val="18"/>
          </w:rPr>
          <w:t>https://www.znajdzksiege.pl/dzialka.php?md5=5ae2f40be7f740fa74dfa938e5543bbf</w:t>
        </w:r>
      </w:hyperlink>
      <w:r>
        <w:rPr>
          <w:rStyle w:val="Hipercze"/>
          <w:rFonts w:ascii="Times New Roman" w:hAnsi="Times New Roman" w:cs="Times New Roman"/>
          <w:color w:val="auto"/>
          <w:sz w:val="18"/>
          <w:szCs w:val="18"/>
        </w:rPr>
        <w:t xml:space="preserve"> </w:t>
      </w:r>
      <w:r w:rsidRPr="007446DC">
        <w:rPr>
          <w:rStyle w:val="Hipercze"/>
          <w:rFonts w:ascii="Times New Roman" w:hAnsi="Times New Roman" w:cs="Times New Roman"/>
          <w:color w:val="auto"/>
          <w:sz w:val="18"/>
          <w:szCs w:val="18"/>
        </w:rPr>
        <w:t xml:space="preserve"> </w:t>
      </w:r>
      <w:r w:rsidRPr="007446DC">
        <w:rPr>
          <w:rFonts w:ascii="Times New Roman" w:hAnsi="Times New Roman" w:cs="Times New Roman"/>
          <w:sz w:val="18"/>
          <w:szCs w:val="18"/>
        </w:rPr>
        <w:t xml:space="preserve">  </w:t>
      </w:r>
    </w:p>
  </w:footnote>
  <w:footnote w:id="82">
    <w:p w14:paraId="1417FEA1" w14:textId="3D9B3976" w:rsidR="00AC6899" w:rsidRPr="00B9180D" w:rsidRDefault="00AC6899">
      <w:pPr>
        <w:pStyle w:val="Tekstprzypisudolnego"/>
        <w:rPr>
          <w:rFonts w:ascii="Times New Roman" w:hAnsi="Times New Roman" w:cs="Times New Roman"/>
          <w:sz w:val="18"/>
          <w:szCs w:val="18"/>
        </w:rPr>
      </w:pPr>
      <w:r w:rsidRPr="007446DC">
        <w:rPr>
          <w:rStyle w:val="Odwoanieprzypisudolnego"/>
          <w:rFonts w:ascii="Times New Roman" w:hAnsi="Times New Roman" w:cs="Times New Roman"/>
          <w:sz w:val="18"/>
          <w:szCs w:val="18"/>
        </w:rPr>
        <w:footnoteRef/>
      </w:r>
      <w:r w:rsidRPr="007446DC">
        <w:rPr>
          <w:rFonts w:ascii="Times New Roman" w:hAnsi="Times New Roman" w:cs="Times New Roman"/>
          <w:sz w:val="18"/>
          <w:szCs w:val="18"/>
        </w:rPr>
        <w:t xml:space="preserve"> </w:t>
      </w:r>
      <w:r w:rsidRPr="00B9180D">
        <w:rPr>
          <w:rFonts w:ascii="Times New Roman" w:hAnsi="Times New Roman" w:cs="Times New Roman"/>
          <w:sz w:val="18"/>
          <w:szCs w:val="18"/>
        </w:rPr>
        <w:t xml:space="preserve">Uchwała nr L/763/VI/2013 Rady Miasta Poznania z dnia 21 maja 2013 r. w sprawie miejscowego planu zagospodarowania przestrzennego „Archiwum Państwowe” w Poznaniu, Dziennik Urzędowy Województwa Wielkopolskiego z dnia 11 lipca 2013 r. poz. 4426 por. </w:t>
      </w:r>
      <w:hyperlink r:id="rId49" w:history="1">
        <w:r w:rsidRPr="00B9180D">
          <w:rPr>
            <w:rStyle w:val="Hipercze"/>
            <w:rFonts w:ascii="Times New Roman" w:hAnsi="Times New Roman" w:cs="Times New Roman"/>
            <w:sz w:val="18"/>
            <w:szCs w:val="18"/>
          </w:rPr>
          <w:t>http://edziennik.poznan.uw.gov.pl/legalact/2013/4426/</w:t>
        </w:r>
      </w:hyperlink>
      <w:r w:rsidRPr="00B9180D">
        <w:rPr>
          <w:rFonts w:ascii="Times New Roman" w:hAnsi="Times New Roman" w:cs="Times New Roman"/>
          <w:sz w:val="18"/>
          <w:szCs w:val="18"/>
        </w:rPr>
        <w:t xml:space="preserve"> oraz </w:t>
      </w:r>
      <w:hyperlink r:id="rId50" w:history="1">
        <w:r w:rsidRPr="00B9180D">
          <w:rPr>
            <w:rStyle w:val="Hipercze"/>
            <w:rFonts w:ascii="Times New Roman" w:hAnsi="Times New Roman" w:cs="Times New Roman"/>
            <w:sz w:val="18"/>
            <w:szCs w:val="18"/>
          </w:rPr>
          <w:t>http://edziennik.poznan.uw.gov.pl/WDU_P/2013/4426/akt.pdf</w:t>
        </w:r>
      </w:hyperlink>
      <w:r w:rsidRPr="00B9180D">
        <w:rPr>
          <w:rFonts w:ascii="Times New Roman" w:hAnsi="Times New Roman" w:cs="Times New Roman"/>
          <w:sz w:val="18"/>
          <w:szCs w:val="18"/>
        </w:rPr>
        <w:t xml:space="preserve"> (dostęp 29.06.2022 r.)</w:t>
      </w:r>
    </w:p>
  </w:footnote>
  <w:footnote w:id="83">
    <w:p w14:paraId="2F4D4CC5" w14:textId="3B5AFCC9" w:rsidR="00AC6899" w:rsidRPr="00B9180D" w:rsidRDefault="00AC6899" w:rsidP="005C54A7">
      <w:pPr>
        <w:pStyle w:val="Tekstprzypisudolnego"/>
        <w:rPr>
          <w:rFonts w:ascii="Times New Roman" w:hAnsi="Times New Roman" w:cs="Times New Roman"/>
          <w:sz w:val="18"/>
          <w:szCs w:val="18"/>
        </w:rPr>
      </w:pPr>
      <w:r w:rsidRPr="00B9180D">
        <w:rPr>
          <w:rStyle w:val="Odwoanieprzypisudolnego"/>
          <w:rFonts w:ascii="Times New Roman" w:hAnsi="Times New Roman" w:cs="Times New Roman"/>
          <w:sz w:val="18"/>
          <w:szCs w:val="18"/>
        </w:rPr>
        <w:footnoteRef/>
      </w:r>
      <w:r w:rsidRPr="00B9180D">
        <w:rPr>
          <w:rFonts w:ascii="Times New Roman" w:hAnsi="Times New Roman" w:cs="Times New Roman"/>
          <w:sz w:val="18"/>
          <w:szCs w:val="18"/>
        </w:rPr>
        <w:t xml:space="preserve"> Dane na podstawie projektu budowlanego z lutego 2020 roku złożonego przez konsorcjum firm: PROJMORS Biuro Projektów Budownictwa Morskiego sp. z o. o. i Pracownię Projektową SKEB S.K. Kołtun sp. jawna.</w:t>
      </w:r>
    </w:p>
  </w:footnote>
  <w:footnote w:id="84">
    <w:p w14:paraId="005C6B4B" w14:textId="1A5449EE" w:rsidR="00AC6899" w:rsidRPr="0036459D" w:rsidRDefault="00AC6899" w:rsidP="00C71C1C">
      <w:pPr>
        <w:pStyle w:val="Tekstprzypisudolnego"/>
        <w:rPr>
          <w:sz w:val="16"/>
          <w:szCs w:val="16"/>
        </w:rPr>
      </w:pPr>
      <w:r w:rsidRPr="00B9180D">
        <w:rPr>
          <w:rStyle w:val="Odwoanieprzypisudolnego"/>
          <w:rFonts w:ascii="Times New Roman" w:hAnsi="Times New Roman" w:cs="Times New Roman"/>
          <w:sz w:val="18"/>
          <w:szCs w:val="18"/>
        </w:rPr>
        <w:footnoteRef/>
      </w:r>
      <w:r w:rsidRPr="00B9180D">
        <w:rPr>
          <w:rFonts w:ascii="Times New Roman" w:hAnsi="Times New Roman" w:cs="Times New Roman"/>
          <w:sz w:val="18"/>
          <w:szCs w:val="18"/>
        </w:rPr>
        <w:t xml:space="preserve"> Decyzja nr 1197/2020 z dnia 22 września 2020 znak WUiAB-III.6740.136.2020.AG; UNP:25941/WUiAB/-I/20 wydana przez Prezydenta Miasta Szczecina</w:t>
      </w:r>
    </w:p>
  </w:footnote>
  <w:footnote w:id="85">
    <w:p w14:paraId="7CD3343B" w14:textId="7698C93F" w:rsidR="00AC6899" w:rsidRPr="00220446" w:rsidRDefault="00AC6899">
      <w:pPr>
        <w:pStyle w:val="Tekstprzypisudolnego"/>
        <w:rPr>
          <w:rFonts w:ascii="Times New Roman" w:hAnsi="Times New Roman" w:cs="Times New Roman"/>
          <w:sz w:val="18"/>
          <w:szCs w:val="18"/>
          <w:lang w:val="es-ES"/>
        </w:rPr>
      </w:pPr>
      <w:r w:rsidRPr="007446DC">
        <w:rPr>
          <w:rStyle w:val="Odwoanieprzypisudolnego"/>
          <w:rFonts w:ascii="Times New Roman" w:hAnsi="Times New Roman" w:cs="Times New Roman"/>
          <w:sz w:val="18"/>
          <w:szCs w:val="18"/>
        </w:rPr>
        <w:footnoteRef/>
      </w:r>
      <w:r w:rsidRPr="00BB7E14">
        <w:rPr>
          <w:rFonts w:ascii="Times New Roman" w:hAnsi="Times New Roman" w:cs="Times New Roman"/>
          <w:sz w:val="18"/>
          <w:szCs w:val="18"/>
          <w:lang w:val="es-ES"/>
        </w:rPr>
        <w:t xml:space="preserve"> por. </w:t>
      </w:r>
      <w:hyperlink r:id="rId51" w:history="1">
        <w:r w:rsidRPr="00220446">
          <w:rPr>
            <w:rStyle w:val="Hipercze"/>
            <w:rFonts w:ascii="Times New Roman" w:hAnsi="Times New Roman" w:cs="Times New Roman"/>
            <w:sz w:val="18"/>
            <w:szCs w:val="18"/>
            <w:lang w:val="es-ES"/>
          </w:rPr>
          <w:t>http://bip.um.szczecin.pl/chapter_131181.asp?soid=1BC7939188E14BC186BEC5516FCB51D1</w:t>
        </w:r>
      </w:hyperlink>
      <w:r w:rsidRPr="00220446">
        <w:rPr>
          <w:rFonts w:ascii="Times New Roman" w:hAnsi="Times New Roman" w:cs="Times New Roman"/>
          <w:sz w:val="18"/>
          <w:szCs w:val="18"/>
          <w:lang w:val="es-ES"/>
        </w:rPr>
        <w:t xml:space="preserve"> (dostęp 29.06.2022 r.)</w:t>
      </w:r>
    </w:p>
  </w:footnote>
  <w:footnote w:id="86">
    <w:p w14:paraId="09C7FEE3" w14:textId="77777777" w:rsidR="00AC6899" w:rsidRPr="00464409" w:rsidRDefault="00AC6899" w:rsidP="00396EFE">
      <w:pPr>
        <w:pStyle w:val="Tekstprzypisudolnego"/>
        <w:rPr>
          <w:rFonts w:ascii="Times New Roman" w:hAnsi="Times New Roman" w:cs="Times New Roman"/>
          <w:sz w:val="18"/>
          <w:szCs w:val="18"/>
        </w:rPr>
      </w:pPr>
      <w:r w:rsidRPr="00464409">
        <w:rPr>
          <w:rStyle w:val="Odwoanieprzypisudolnego"/>
          <w:rFonts w:ascii="Times New Roman" w:hAnsi="Times New Roman" w:cs="Times New Roman"/>
          <w:sz w:val="18"/>
          <w:szCs w:val="18"/>
        </w:rPr>
        <w:footnoteRef/>
      </w:r>
      <w:r w:rsidRPr="00464409">
        <w:rPr>
          <w:rFonts w:ascii="Times New Roman" w:hAnsi="Times New Roman" w:cs="Times New Roman"/>
          <w:sz w:val="18"/>
          <w:szCs w:val="18"/>
          <w:vertAlign w:val="superscript"/>
        </w:rPr>
        <w:t>)</w:t>
      </w:r>
      <w:r w:rsidRPr="00464409">
        <w:rPr>
          <w:rFonts w:ascii="Times New Roman" w:hAnsi="Times New Roman" w:cs="Times New Roman"/>
          <w:sz w:val="18"/>
          <w:szCs w:val="18"/>
        </w:rPr>
        <w:t xml:space="preserve"> </w:t>
      </w:r>
      <w:r w:rsidRPr="00464409">
        <w:rPr>
          <w:rFonts w:ascii="Times New Roman" w:hAnsi="Times New Roman" w:cs="Times New Roman"/>
          <w:spacing w:val="-2"/>
          <w:sz w:val="18"/>
          <w:szCs w:val="18"/>
        </w:rPr>
        <w:t xml:space="preserve">Zarządzenie Ministra Kultury i Dziedzictwa Narodowego z dnia 31 marca 2022 r. w sprawie ustalenia regulaminu organizacyjnego Ministerstwu Kultury i Dziedzictwa Narodowego (Dz. Urz. MKiDN poz. 26) </w:t>
      </w:r>
      <w:r w:rsidRPr="00464409">
        <w:rPr>
          <w:rFonts w:ascii="Times New Roman" w:hAnsi="Times New Roman" w:cs="Times New Roman"/>
          <w:sz w:val="18"/>
          <w:szCs w:val="18"/>
        </w:rPr>
        <w:t xml:space="preserve">por. </w:t>
      </w:r>
      <w:hyperlink r:id="rId52" w:history="1">
        <w:r w:rsidRPr="00464409">
          <w:rPr>
            <w:rStyle w:val="Hipercze"/>
            <w:rFonts w:ascii="Times New Roman" w:hAnsi="Times New Roman" w:cs="Times New Roman"/>
            <w:sz w:val="18"/>
            <w:szCs w:val="18"/>
          </w:rPr>
          <w:t>https://bip.mkidn.gov.pl/pages/dzienniki-urzedowe/dzienniki-urzedowe-mkidn/dziennik-urzedowy-2022.php</w:t>
        </w:r>
      </w:hyperlink>
      <w:r w:rsidRPr="00464409">
        <w:rPr>
          <w:rFonts w:ascii="Times New Roman" w:hAnsi="Times New Roman" w:cs="Times New Roman"/>
          <w:sz w:val="18"/>
          <w:szCs w:val="18"/>
        </w:rPr>
        <w:t xml:space="preserve"> (dostęp 05.07.2022 r.).</w:t>
      </w:r>
    </w:p>
  </w:footnote>
  <w:footnote w:id="87">
    <w:p w14:paraId="588A104C" w14:textId="77777777" w:rsidR="00AC6899" w:rsidRPr="00392C02" w:rsidRDefault="00AC6899" w:rsidP="00396EFE">
      <w:pPr>
        <w:pStyle w:val="Tekstprzypisudolnego"/>
        <w:rPr>
          <w:rFonts w:ascii="Times New Roman" w:hAnsi="Times New Roman"/>
          <w:sz w:val="18"/>
          <w:szCs w:val="18"/>
        </w:rPr>
      </w:pPr>
      <w:r w:rsidRPr="00392C02">
        <w:rPr>
          <w:rStyle w:val="Odwoanieprzypisudolnego"/>
          <w:rFonts w:ascii="Times New Roman" w:hAnsi="Times New Roman"/>
          <w:sz w:val="18"/>
          <w:szCs w:val="18"/>
        </w:rPr>
        <w:footnoteRef/>
      </w:r>
      <w:r w:rsidRPr="00392C02">
        <w:rPr>
          <w:sz w:val="18"/>
          <w:szCs w:val="18"/>
        </w:rPr>
        <w:t xml:space="preserve"> </w:t>
      </w:r>
      <w:r w:rsidRPr="00392C02">
        <w:rPr>
          <w:rFonts w:ascii="Times New Roman" w:hAnsi="Times New Roman"/>
          <w:sz w:val="18"/>
          <w:szCs w:val="18"/>
        </w:rPr>
        <w:t xml:space="preserve">Zarządzenie Naczelnego Dyrektora Archiwów Państwowych z dnia 3 kwietnia 2020 r. w sprawie regulaminu organizacyjnego Naczelnej Dyrekcji Archiwów Państwowych por. </w:t>
      </w:r>
      <w:hyperlink r:id="rId53" w:history="1">
        <w:r w:rsidRPr="00392C02">
          <w:rPr>
            <w:rStyle w:val="Hipercze"/>
            <w:rFonts w:ascii="Times New Roman" w:hAnsi="Times New Roman"/>
            <w:sz w:val="18"/>
            <w:szCs w:val="18"/>
          </w:rPr>
          <w:t>https://ndap.bip.gov.pl/o-nas/status-prawny/regulamin/regulamin-organizacyjny.html</w:t>
        </w:r>
      </w:hyperlink>
      <w:r w:rsidRPr="00392C02">
        <w:rPr>
          <w:rFonts w:ascii="Times New Roman" w:hAnsi="Times New Roman"/>
          <w:sz w:val="18"/>
          <w:szCs w:val="18"/>
        </w:rPr>
        <w:t xml:space="preserve"> (dostęp 05.07.2022 r.).  </w:t>
      </w:r>
    </w:p>
  </w:footnote>
  <w:footnote w:id="88">
    <w:p w14:paraId="43A0188A" w14:textId="3B92CFCD" w:rsidR="00AC6899" w:rsidRPr="00610B93" w:rsidRDefault="00AC6899" w:rsidP="00396EFE">
      <w:pPr>
        <w:pStyle w:val="Tekstprzypisudolnego"/>
        <w:rPr>
          <w:rFonts w:ascii="Times New Roman" w:hAnsi="Times New Roman" w:cs="Times New Roman"/>
          <w:sz w:val="18"/>
          <w:szCs w:val="18"/>
        </w:rPr>
      </w:pPr>
      <w:r w:rsidRPr="00610B93">
        <w:rPr>
          <w:rStyle w:val="Odwoanieprzypisudolnego"/>
          <w:rFonts w:ascii="Times New Roman" w:hAnsi="Times New Roman" w:cs="Times New Roman"/>
          <w:sz w:val="18"/>
          <w:szCs w:val="18"/>
        </w:rPr>
        <w:footnoteRef/>
      </w:r>
      <w:r w:rsidRPr="00610B93">
        <w:rPr>
          <w:rFonts w:ascii="Times New Roman" w:hAnsi="Times New Roman" w:cs="Times New Roman"/>
          <w:sz w:val="18"/>
          <w:szCs w:val="18"/>
        </w:rPr>
        <w:t xml:space="preserve"> </w:t>
      </w:r>
      <w:r>
        <w:rPr>
          <w:rFonts w:ascii="Times New Roman" w:hAnsi="Times New Roman" w:cs="Times New Roman"/>
          <w:sz w:val="18"/>
          <w:szCs w:val="18"/>
        </w:rPr>
        <w:t xml:space="preserve">W Schemacie nr 4 nie ujmowano pól związanych z obsługą Programu „Archiwa”, z uwagi na fakt iż obsługa wiąże się funkcjonalnie z danym poziomem implementacji Programu. </w:t>
      </w:r>
    </w:p>
  </w:footnote>
  <w:footnote w:id="89">
    <w:p w14:paraId="6FDA334E" w14:textId="5778E9F9" w:rsidR="00AC6899" w:rsidRPr="00904C53" w:rsidRDefault="00AC6899" w:rsidP="00396EFE">
      <w:pPr>
        <w:pStyle w:val="Tekstprzypisudolnego"/>
        <w:rPr>
          <w:rFonts w:ascii="Times New Roman" w:hAnsi="Times New Roman"/>
        </w:rPr>
      </w:pPr>
      <w:r w:rsidRPr="00610B93">
        <w:rPr>
          <w:rStyle w:val="Odwoanieprzypisudolnego"/>
          <w:rFonts w:ascii="Times New Roman" w:hAnsi="Times New Roman" w:cs="Times New Roman"/>
          <w:sz w:val="18"/>
          <w:szCs w:val="18"/>
        </w:rPr>
        <w:footnoteRef/>
      </w:r>
      <w:r w:rsidRPr="00610B93">
        <w:rPr>
          <w:rFonts w:ascii="Times New Roman" w:hAnsi="Times New Roman" w:cs="Times New Roman"/>
          <w:sz w:val="18"/>
          <w:szCs w:val="18"/>
        </w:rPr>
        <w:t xml:space="preserve"> Sprawozdawczość</w:t>
      </w:r>
      <w:r>
        <w:rPr>
          <w:rFonts w:ascii="Times New Roman" w:hAnsi="Times New Roman" w:cs="Times New Roman"/>
          <w:sz w:val="18"/>
          <w:szCs w:val="18"/>
        </w:rPr>
        <w:t xml:space="preserve"> i </w:t>
      </w:r>
      <w:r w:rsidRPr="00610B93">
        <w:rPr>
          <w:rFonts w:ascii="Times New Roman" w:hAnsi="Times New Roman" w:cs="Times New Roman"/>
          <w:sz w:val="18"/>
          <w:szCs w:val="18"/>
        </w:rPr>
        <w:t>monitorowanie zostały opisane w kolejnym rozdziale, z tego względu nie będą szczegółowo omawiane w</w:t>
      </w:r>
      <w:r>
        <w:rPr>
          <w:rFonts w:ascii="Times New Roman" w:hAnsi="Times New Roman" w:cs="Times New Roman"/>
          <w:sz w:val="18"/>
          <w:szCs w:val="18"/>
        </w:rPr>
        <w:t> </w:t>
      </w:r>
      <w:r w:rsidRPr="00610B93">
        <w:rPr>
          <w:rFonts w:ascii="Times New Roman" w:hAnsi="Times New Roman" w:cs="Times New Roman"/>
          <w:sz w:val="18"/>
          <w:szCs w:val="18"/>
        </w:rPr>
        <w:t>ramach systemu realizacji</w:t>
      </w:r>
      <w:r>
        <w:rPr>
          <w:rFonts w:ascii="Times New Roman" w:hAnsi="Times New Roman" w:cs="Times New Roman"/>
          <w:sz w:val="18"/>
          <w:szCs w:val="18"/>
        </w:rPr>
        <w:t xml:space="preserve">, niemniej w procesie sprawozdawania Programu „Archiwa” za </w:t>
      </w:r>
      <w:r w:rsidRPr="008D3492">
        <w:rPr>
          <w:rFonts w:ascii="Times New Roman" w:hAnsi="Times New Roman" w:cs="Times New Roman"/>
          <w:sz w:val="18"/>
          <w:szCs w:val="18"/>
        </w:rPr>
        <w:t>informację dotyczącą poszczególnych Priorytetów i całego Programu odpowiada Operator Priorytetów</w:t>
      </w:r>
      <w:r>
        <w:rPr>
          <w:rFonts w:ascii="Times New Roman" w:hAnsi="Times New Roman" w:cs="Times New Roman"/>
          <w:sz w:val="18"/>
          <w:szCs w:val="18"/>
        </w:rPr>
        <w:t>.</w:t>
      </w:r>
    </w:p>
  </w:footnote>
  <w:footnote w:id="90">
    <w:p w14:paraId="20EF3AFD" w14:textId="77777777" w:rsidR="00AC6899" w:rsidRPr="00464409" w:rsidRDefault="00AC6899" w:rsidP="00314C14">
      <w:pPr>
        <w:pStyle w:val="Tekstprzypisudolnego"/>
        <w:jc w:val="left"/>
        <w:rPr>
          <w:rFonts w:ascii="Times New Roman" w:hAnsi="Times New Roman" w:cs="Times New Roman"/>
          <w:sz w:val="18"/>
          <w:szCs w:val="18"/>
        </w:rPr>
      </w:pPr>
      <w:r w:rsidRPr="00F14BA3">
        <w:rPr>
          <w:rStyle w:val="Odwoanieprzypisudolnego"/>
          <w:rFonts w:ascii="Times New Roman" w:hAnsi="Times New Roman" w:cs="Times New Roman"/>
          <w:sz w:val="18"/>
          <w:szCs w:val="18"/>
        </w:rPr>
        <w:footnoteRef/>
      </w:r>
      <w:r w:rsidRPr="00F14BA3">
        <w:rPr>
          <w:rFonts w:ascii="Times New Roman" w:hAnsi="Times New Roman" w:cs="Times New Roman"/>
          <w:sz w:val="18"/>
          <w:szCs w:val="18"/>
        </w:rPr>
        <w:t xml:space="preserve"> Obwieszczenie Marszałka Sejmu Rzeczypospolitej Polskiej z dnia 17 września 2021 r. w sprawie ogłoszenia jednolitego tekstu ustawy o działach </w:t>
      </w:r>
      <w:r w:rsidRPr="00464409">
        <w:rPr>
          <w:rFonts w:ascii="Times New Roman" w:hAnsi="Times New Roman" w:cs="Times New Roman"/>
          <w:sz w:val="18"/>
          <w:szCs w:val="18"/>
        </w:rPr>
        <w:t xml:space="preserve">administracji rządowej por. </w:t>
      </w:r>
      <w:hyperlink r:id="rId54" w:history="1">
        <w:r w:rsidRPr="00464409">
          <w:rPr>
            <w:rStyle w:val="Hipercze"/>
            <w:rFonts w:ascii="Times New Roman" w:hAnsi="Times New Roman" w:cs="Times New Roman"/>
            <w:sz w:val="18"/>
            <w:szCs w:val="18"/>
          </w:rPr>
          <w:t>https://isap.sejm.gov.pl/isap.nsf/DocDetails.xsp?id=WDU20210001893&amp;SessionID=1E3C6A0A145758A47F26C9132771F350FCE5CA0D</w:t>
        </w:r>
      </w:hyperlink>
      <w:r w:rsidRPr="00F14BA3">
        <w:rPr>
          <w:rFonts w:ascii="Times New Roman" w:hAnsi="Times New Roman" w:cs="Times New Roman"/>
          <w:sz w:val="18"/>
          <w:szCs w:val="18"/>
        </w:rPr>
        <w:t xml:space="preserve">  (dostęp 05.07.2022 r.).</w:t>
      </w:r>
    </w:p>
  </w:footnote>
  <w:footnote w:id="91">
    <w:p w14:paraId="14B6B4EF" w14:textId="0475A3AD" w:rsidR="00AC6899" w:rsidRPr="00464409" w:rsidRDefault="00AC6899" w:rsidP="00314C14">
      <w:pPr>
        <w:pStyle w:val="Tekstprzypisudolnego"/>
        <w:rPr>
          <w:rFonts w:ascii="Times New Roman" w:hAnsi="Times New Roman" w:cs="Times New Roman"/>
          <w:sz w:val="18"/>
          <w:szCs w:val="18"/>
        </w:rPr>
      </w:pPr>
      <w:r w:rsidRPr="009D67F4">
        <w:rPr>
          <w:rStyle w:val="Odwoanieprzypisudolnego"/>
          <w:rFonts w:ascii="Times New Roman" w:hAnsi="Times New Roman" w:cs="Times New Roman"/>
          <w:sz w:val="18"/>
          <w:szCs w:val="18"/>
        </w:rPr>
        <w:footnoteRef/>
      </w:r>
      <w:r w:rsidRPr="009D67F4">
        <w:rPr>
          <w:rFonts w:ascii="Times New Roman" w:hAnsi="Times New Roman" w:cs="Times New Roman"/>
          <w:sz w:val="18"/>
          <w:szCs w:val="18"/>
        </w:rPr>
        <w:t xml:space="preserve"> Zakres możliwych przesunięć finansowych w ramach </w:t>
      </w:r>
      <w:r>
        <w:rPr>
          <w:rFonts w:ascii="Times New Roman" w:hAnsi="Times New Roman" w:cs="Times New Roman"/>
          <w:sz w:val="18"/>
          <w:szCs w:val="18"/>
        </w:rPr>
        <w:t>Programu</w:t>
      </w:r>
      <w:r w:rsidRPr="009D67F4">
        <w:rPr>
          <w:rFonts w:ascii="Times New Roman" w:hAnsi="Times New Roman" w:cs="Times New Roman"/>
          <w:sz w:val="18"/>
          <w:szCs w:val="18"/>
        </w:rPr>
        <w:t xml:space="preserve"> „Archiwa” został opisany w rozdziale finansowym, niemniej określone na potrzeby Programu czynności w tym zakresie muszą być zgodne z przepisami aktów normatywnych, w tym zwłaszcza z ustawą o finansach publicznych.</w:t>
      </w:r>
      <w:r>
        <w:rPr>
          <w:rFonts w:ascii="Times New Roman" w:hAnsi="Times New Roman" w:cs="Times New Roman"/>
          <w:sz w:val="18"/>
          <w:szCs w:val="18"/>
        </w:rPr>
        <w:t xml:space="preserve"> </w:t>
      </w:r>
    </w:p>
  </w:footnote>
  <w:footnote w:id="92">
    <w:p w14:paraId="4047F111" w14:textId="4D1E4CEB" w:rsidR="00AC6899" w:rsidRPr="00561E06" w:rsidRDefault="00AC6899" w:rsidP="00396EFE">
      <w:pPr>
        <w:pStyle w:val="Tekstprzypisudolnego"/>
        <w:rPr>
          <w:rFonts w:ascii="Times New Roman" w:hAnsi="Times New Roman" w:cs="Times New Roman"/>
          <w:sz w:val="18"/>
          <w:szCs w:val="18"/>
        </w:rPr>
      </w:pPr>
      <w:r w:rsidRPr="00561E06">
        <w:rPr>
          <w:rStyle w:val="Odwoanieprzypisudolnego"/>
          <w:rFonts w:ascii="Times New Roman" w:hAnsi="Times New Roman" w:cs="Times New Roman"/>
          <w:sz w:val="18"/>
          <w:szCs w:val="18"/>
        </w:rPr>
        <w:footnoteRef/>
      </w:r>
      <w:r w:rsidRPr="00561E06">
        <w:rPr>
          <w:rFonts w:ascii="Times New Roman" w:hAnsi="Times New Roman" w:cs="Times New Roman"/>
          <w:sz w:val="18"/>
          <w:szCs w:val="18"/>
        </w:rPr>
        <w:t xml:space="preserve"> </w:t>
      </w:r>
      <w:r w:rsidRPr="001F0A61">
        <w:rPr>
          <w:rFonts w:ascii="Times New Roman" w:hAnsi="Times New Roman" w:cs="Times New Roman"/>
          <w:sz w:val="18"/>
          <w:szCs w:val="18"/>
        </w:rPr>
        <w:t xml:space="preserve">Komisja Europejska traktuje dialog konkurencyjny, jako instrument skonstruowany z myślą o udzielaniu złożonych zamówień, w tym zawierania </w:t>
      </w:r>
      <w:r>
        <w:rPr>
          <w:rFonts w:ascii="Times New Roman" w:hAnsi="Times New Roman" w:cs="Times New Roman"/>
          <w:sz w:val="18"/>
          <w:szCs w:val="18"/>
        </w:rPr>
        <w:t>U</w:t>
      </w:r>
      <w:r w:rsidRPr="001F0A61">
        <w:rPr>
          <w:rFonts w:ascii="Times New Roman" w:hAnsi="Times New Roman" w:cs="Times New Roman"/>
          <w:sz w:val="18"/>
          <w:szCs w:val="18"/>
        </w:rPr>
        <w:t>mów o partnerstwie publiczno-prywatnym. W ramach Zielonej Księgi „Partnerstwo publiczno-prywatne, prawo wspólnotowe, zamówienia publiczne i koncesje” z 30 kwietnia 2004 r., Komisja Europejska uznała, że procedura dialogu konkurencyjnego może mieć zastosowanie również w przypadku partnerstwa publiczno-prywatnego. Potwierdza to Komunikat Wyjaśniający Komisji w sprawie stosowania prawa wspólnotowego dotyczącego zamówień publicznych i koncesji w odniesieniu do zinstytucjonalizowanych partnerstw publiczno-pry</w:t>
      </w:r>
      <w:r>
        <w:rPr>
          <w:rFonts w:ascii="Times New Roman" w:hAnsi="Times New Roman" w:cs="Times New Roman"/>
          <w:sz w:val="18"/>
          <w:szCs w:val="18"/>
        </w:rPr>
        <w:t>watnych (ZPPP) (2008/C91/02). Z </w:t>
      </w:r>
      <w:r w:rsidRPr="001F0A61">
        <w:rPr>
          <w:rFonts w:ascii="Times New Roman" w:hAnsi="Times New Roman" w:cs="Times New Roman"/>
          <w:sz w:val="18"/>
          <w:szCs w:val="18"/>
        </w:rPr>
        <w:t>myślą o takich właśnie sytuacjach w dyrektywie 2004/18/WE wprowadzono innowacyjną procedurę, tzw. dialog konkurencyjny, która ma za zadanie chronić konkurencję między wykonawcami i jednocześnie umożliwiać podmiotom zamawiającym omówienie wszystkich aspektów danego zamówienia z każdym kandydatem. Tryb dialogu konkurencyjnego został wdrożony w zdecydowanej większości państw członkowskich UE i jest w nich wykorzystywany w dużej mierze w ramach projektów partnerstwa publiczno-prywatnego i selekcji partnerów prywatnych. Również Polityka Partnerstwa Publiczno-Prywatnego wskazuje, że „chociaż do zawarcia umowy PPP mogą być stosowa</w:t>
      </w:r>
      <w:r>
        <w:rPr>
          <w:rFonts w:ascii="Times New Roman" w:hAnsi="Times New Roman" w:cs="Times New Roman"/>
          <w:sz w:val="18"/>
          <w:szCs w:val="18"/>
        </w:rPr>
        <w:t>ne różne tryby ustawy PZP, to z </w:t>
      </w:r>
      <w:r w:rsidRPr="001F0A61">
        <w:rPr>
          <w:rFonts w:ascii="Times New Roman" w:hAnsi="Times New Roman" w:cs="Times New Roman"/>
          <w:sz w:val="18"/>
          <w:szCs w:val="18"/>
        </w:rPr>
        <w:t>punktu widzenia specyfiki i kompleksowości trybem najbardziej odpowiednim do wyboru partnera prywatnego jest dialog konkurencyjny.”</w:t>
      </w:r>
      <w:r>
        <w:rPr>
          <w:rFonts w:ascii="Times New Roman" w:hAnsi="Times New Roman" w:cs="Times New Roman"/>
          <w:sz w:val="18"/>
          <w:szCs w:val="18"/>
        </w:rPr>
        <w:t xml:space="preserve"> </w:t>
      </w:r>
      <w:r w:rsidRPr="001F0A61">
        <w:rPr>
          <w:rFonts w:ascii="Times New Roman" w:hAnsi="Times New Roman" w:cs="Times New Roman"/>
          <w:sz w:val="18"/>
          <w:szCs w:val="18"/>
        </w:rPr>
        <w:t xml:space="preserve">Wybór dialogu konkurencyjnego został potwierdzony również w </w:t>
      </w:r>
      <w:r w:rsidRPr="00FF2CB6">
        <w:rPr>
          <w:rFonts w:ascii="Times New Roman" w:hAnsi="Times New Roman" w:cs="Times New Roman"/>
          <w:sz w:val="18"/>
          <w:szCs w:val="18"/>
        </w:rPr>
        <w:t>Rapor</w:t>
      </w:r>
      <w:r>
        <w:rPr>
          <w:rFonts w:ascii="Times New Roman" w:hAnsi="Times New Roman" w:cs="Times New Roman"/>
          <w:sz w:val="18"/>
          <w:szCs w:val="18"/>
        </w:rPr>
        <w:t>cie</w:t>
      </w:r>
      <w:r w:rsidRPr="00FF2CB6">
        <w:rPr>
          <w:rFonts w:ascii="Times New Roman" w:hAnsi="Times New Roman" w:cs="Times New Roman"/>
          <w:sz w:val="18"/>
          <w:szCs w:val="18"/>
        </w:rPr>
        <w:t xml:space="preserve"> z Oceny Efektywności dla Przedsięwzięcia „Budowa i utrzymanie Archiwów Państwowych  w formule partnerstwa publiczno-prywatnego”, </w:t>
      </w:r>
      <w:r>
        <w:rPr>
          <w:rFonts w:ascii="Times New Roman" w:hAnsi="Times New Roman" w:cs="Times New Roman"/>
          <w:sz w:val="18"/>
          <w:szCs w:val="18"/>
        </w:rPr>
        <w:t xml:space="preserve">który został przygotowany w </w:t>
      </w:r>
      <w:r w:rsidRPr="00FF2CB6">
        <w:rPr>
          <w:rFonts w:ascii="Times New Roman" w:hAnsi="Times New Roman" w:cs="Times New Roman"/>
          <w:sz w:val="18"/>
          <w:szCs w:val="18"/>
        </w:rPr>
        <w:t>2021 r.</w:t>
      </w:r>
    </w:p>
  </w:footnote>
  <w:footnote w:id="93">
    <w:p w14:paraId="22F7F484" w14:textId="7C656012" w:rsidR="00AC6899" w:rsidRPr="00220446" w:rsidRDefault="00AC6899" w:rsidP="00396EFE">
      <w:pPr>
        <w:pStyle w:val="Tekstprzypisudolnego"/>
        <w:rPr>
          <w:rFonts w:ascii="Times New Roman" w:hAnsi="Times New Roman" w:cs="Times New Roman"/>
          <w:sz w:val="18"/>
          <w:szCs w:val="18"/>
          <w:lang w:val="es-ES"/>
        </w:rPr>
      </w:pPr>
      <w:r w:rsidRPr="00610B93">
        <w:rPr>
          <w:rStyle w:val="Odwoanieprzypisudolnego"/>
          <w:rFonts w:ascii="Times New Roman" w:hAnsi="Times New Roman" w:cs="Times New Roman"/>
          <w:sz w:val="18"/>
          <w:szCs w:val="18"/>
        </w:rPr>
        <w:footnoteRef/>
      </w:r>
      <w:r w:rsidRPr="00144A3E">
        <w:rPr>
          <w:rFonts w:ascii="Times New Roman" w:hAnsi="Times New Roman" w:cs="Times New Roman"/>
          <w:sz w:val="18"/>
          <w:szCs w:val="18"/>
          <w:lang w:val="es-ES"/>
        </w:rPr>
        <w:t xml:space="preserve"> por. </w:t>
      </w:r>
      <w:hyperlink r:id="rId55" w:history="1">
        <w:r w:rsidRPr="00220446">
          <w:rPr>
            <w:rStyle w:val="Hipercze"/>
            <w:rFonts w:ascii="Times New Roman" w:hAnsi="Times New Roman" w:cs="Times New Roman"/>
            <w:sz w:val="18"/>
            <w:szCs w:val="18"/>
            <w:lang w:val="es-ES"/>
          </w:rPr>
          <w:t>https://isap.sejm.gov.pl/isap.nsf/DocDetails.xsp?id=WDU20190002019</w:t>
        </w:r>
      </w:hyperlink>
      <w:r w:rsidRPr="00220446">
        <w:rPr>
          <w:rFonts w:ascii="Times New Roman" w:hAnsi="Times New Roman" w:cs="Times New Roman"/>
          <w:sz w:val="18"/>
          <w:szCs w:val="18"/>
          <w:lang w:val="es-ES"/>
        </w:rPr>
        <w:t xml:space="preserve"> (dostęp </w:t>
      </w:r>
      <w:r>
        <w:rPr>
          <w:rFonts w:ascii="Times New Roman" w:hAnsi="Times New Roman" w:cs="Times New Roman"/>
          <w:sz w:val="18"/>
          <w:szCs w:val="18"/>
          <w:lang w:val="es-ES"/>
        </w:rPr>
        <w:t>27</w:t>
      </w:r>
      <w:r w:rsidRPr="00220446">
        <w:rPr>
          <w:rFonts w:ascii="Times New Roman" w:hAnsi="Times New Roman" w:cs="Times New Roman"/>
          <w:sz w:val="18"/>
          <w:szCs w:val="18"/>
          <w:lang w:val="es-ES"/>
        </w:rPr>
        <w:t>.0</w:t>
      </w:r>
      <w:r>
        <w:rPr>
          <w:rFonts w:ascii="Times New Roman" w:hAnsi="Times New Roman" w:cs="Times New Roman"/>
          <w:sz w:val="18"/>
          <w:szCs w:val="18"/>
          <w:lang w:val="es-ES"/>
        </w:rPr>
        <w:t>1</w:t>
      </w:r>
      <w:r w:rsidRPr="00220446">
        <w:rPr>
          <w:rFonts w:ascii="Times New Roman" w:hAnsi="Times New Roman" w:cs="Times New Roman"/>
          <w:sz w:val="18"/>
          <w:szCs w:val="18"/>
          <w:lang w:val="es-ES"/>
        </w:rPr>
        <w:t>.202</w:t>
      </w:r>
      <w:r>
        <w:rPr>
          <w:rFonts w:ascii="Times New Roman" w:hAnsi="Times New Roman" w:cs="Times New Roman"/>
          <w:sz w:val="18"/>
          <w:szCs w:val="18"/>
          <w:lang w:val="es-ES"/>
        </w:rPr>
        <w:t>3</w:t>
      </w:r>
      <w:r w:rsidRPr="00220446">
        <w:rPr>
          <w:rFonts w:ascii="Times New Roman" w:hAnsi="Times New Roman" w:cs="Times New Roman"/>
          <w:sz w:val="18"/>
          <w:szCs w:val="18"/>
          <w:lang w:val="es-ES"/>
        </w:rPr>
        <w:t xml:space="preserve"> r.)</w:t>
      </w:r>
    </w:p>
  </w:footnote>
  <w:footnote w:id="94">
    <w:p w14:paraId="7D1AFA78" w14:textId="7E58DE44" w:rsidR="00AC6899" w:rsidRPr="00FB565F" w:rsidRDefault="00AC6899" w:rsidP="00FB565F">
      <w:pPr>
        <w:pStyle w:val="Tekstprzypisudolnego"/>
        <w:jc w:val="left"/>
        <w:rPr>
          <w:rFonts w:ascii="Times New Roman" w:hAnsi="Times New Roman" w:cs="Times New Roman"/>
          <w:sz w:val="18"/>
          <w:szCs w:val="18"/>
        </w:rPr>
      </w:pPr>
      <w:r w:rsidRPr="00FB565F">
        <w:rPr>
          <w:rStyle w:val="Odwoanieprzypisudolnego"/>
          <w:rFonts w:ascii="Times New Roman" w:hAnsi="Times New Roman" w:cs="Times New Roman"/>
          <w:sz w:val="18"/>
          <w:szCs w:val="18"/>
        </w:rPr>
        <w:footnoteRef/>
      </w:r>
      <w:r w:rsidRPr="00FB565F">
        <w:rPr>
          <w:rFonts w:ascii="Times New Roman" w:hAnsi="Times New Roman" w:cs="Times New Roman"/>
          <w:sz w:val="18"/>
          <w:szCs w:val="18"/>
        </w:rPr>
        <w:t xml:space="preserve"> </w:t>
      </w:r>
      <w:r>
        <w:rPr>
          <w:rFonts w:ascii="Times New Roman" w:hAnsi="Times New Roman" w:cs="Times New Roman"/>
          <w:sz w:val="18"/>
          <w:szCs w:val="18"/>
        </w:rPr>
        <w:t>W szkoleniach realizowanych na potrzeby Programu „Archiwa” przewiduje się udział pracowników MKiDN.</w:t>
      </w:r>
    </w:p>
  </w:footnote>
  <w:footnote w:id="95">
    <w:p w14:paraId="1D6C2F8A" w14:textId="77777777" w:rsidR="00AC6899" w:rsidRPr="0099262A" w:rsidRDefault="00AC6899" w:rsidP="00396EFE">
      <w:pPr>
        <w:pStyle w:val="Tekstprzypisudolnego"/>
        <w:rPr>
          <w:rFonts w:ascii="Times New Roman" w:hAnsi="Times New Roman" w:cs="Times New Roman"/>
          <w:sz w:val="18"/>
          <w:szCs w:val="18"/>
        </w:rPr>
      </w:pPr>
      <w:r w:rsidRPr="0099262A">
        <w:rPr>
          <w:rStyle w:val="Odwoanieprzypisudolnego"/>
          <w:rFonts w:ascii="Times New Roman" w:hAnsi="Times New Roman" w:cs="Times New Roman"/>
          <w:sz w:val="18"/>
          <w:szCs w:val="18"/>
        </w:rPr>
        <w:footnoteRef/>
      </w:r>
      <w:r w:rsidRPr="0099262A">
        <w:rPr>
          <w:rFonts w:ascii="Times New Roman" w:hAnsi="Times New Roman" w:cs="Times New Roman"/>
          <w:sz w:val="18"/>
          <w:szCs w:val="18"/>
        </w:rPr>
        <w:t xml:space="preserve"> </w:t>
      </w:r>
      <w:r w:rsidRPr="0023222E">
        <w:rPr>
          <w:rFonts w:ascii="Times New Roman" w:hAnsi="Times New Roman" w:cs="Times New Roman"/>
          <w:sz w:val="18"/>
          <w:szCs w:val="18"/>
        </w:rPr>
        <w:t xml:space="preserve">Ustawa z dnia 14 lipca 1983 r. o narodowym zasobie archiwalnym i archiwach (Dz. U. z 2020 r. poz. 164), por. </w:t>
      </w:r>
      <w:hyperlink r:id="rId56" w:history="1">
        <w:r w:rsidRPr="00515DA3">
          <w:rPr>
            <w:rStyle w:val="Hipercze"/>
            <w:rFonts w:ascii="Times New Roman" w:hAnsi="Times New Roman" w:cs="Times New Roman"/>
            <w:sz w:val="18"/>
            <w:szCs w:val="18"/>
          </w:rPr>
          <w:t>https://isap.sejm.gov.pl/isap.nsf/DocDetails.xsp?id=WDU19830380173</w:t>
        </w:r>
      </w:hyperlink>
      <w:r>
        <w:rPr>
          <w:rFonts w:ascii="Times New Roman" w:hAnsi="Times New Roman" w:cs="Times New Roman"/>
          <w:sz w:val="18"/>
          <w:szCs w:val="18"/>
        </w:rPr>
        <w:t xml:space="preserve"> </w:t>
      </w:r>
      <w:r w:rsidRPr="0023222E">
        <w:rPr>
          <w:rFonts w:ascii="Times New Roman" w:hAnsi="Times New Roman" w:cs="Times New Roman"/>
          <w:sz w:val="18"/>
          <w:szCs w:val="18"/>
        </w:rPr>
        <w:t>(dostęp z dnia 09.06.2022 r.)</w:t>
      </w:r>
    </w:p>
  </w:footnote>
  <w:footnote w:id="96">
    <w:p w14:paraId="5A6894D4" w14:textId="77777777" w:rsidR="00AC6899" w:rsidRPr="007B4AC9" w:rsidRDefault="00AC6899" w:rsidP="00396EFE">
      <w:pPr>
        <w:pStyle w:val="Tekstprzypisudolnego"/>
        <w:rPr>
          <w:rFonts w:ascii="Times New Roman" w:hAnsi="Times New Roman" w:cs="Times New Roman"/>
          <w:sz w:val="18"/>
          <w:szCs w:val="18"/>
        </w:rPr>
      </w:pPr>
      <w:r w:rsidRPr="007B4AC9">
        <w:rPr>
          <w:rStyle w:val="Odwoanieprzypisudolnego"/>
          <w:rFonts w:ascii="Times New Roman" w:hAnsi="Times New Roman" w:cs="Times New Roman"/>
          <w:sz w:val="18"/>
          <w:szCs w:val="18"/>
        </w:rPr>
        <w:footnoteRef/>
      </w:r>
      <w:r w:rsidRPr="007B4AC9">
        <w:rPr>
          <w:rFonts w:ascii="Times New Roman" w:hAnsi="Times New Roman" w:cs="Times New Roman"/>
          <w:sz w:val="18"/>
          <w:szCs w:val="18"/>
        </w:rPr>
        <w:t xml:space="preserve"> § 2. ust. 3 Obwieszczenia Prezesa Rady Ministrów z dnia 6 kwietnia 2021 r. w sprawie ogłoszenia jednolitego tekstu zarządzenia Prezesa Rady Ministrów w sprawie nadania statutu Naczelnej Dyrekcji Archiwów Państwowych (MP. 2021 r. poz. 364) por. </w:t>
      </w:r>
      <w:hyperlink r:id="rId57" w:history="1">
        <w:r w:rsidRPr="007B4AC9">
          <w:rPr>
            <w:rStyle w:val="Hipercze"/>
            <w:rFonts w:ascii="Times New Roman" w:hAnsi="Times New Roman" w:cs="Times New Roman"/>
            <w:sz w:val="18"/>
            <w:szCs w:val="18"/>
          </w:rPr>
          <w:t>https://monitorpolski.gov.pl/MP/2021/364</w:t>
        </w:r>
      </w:hyperlink>
      <w:r w:rsidRPr="007B4AC9">
        <w:rPr>
          <w:rFonts w:ascii="Times New Roman" w:hAnsi="Times New Roman" w:cs="Times New Roman"/>
          <w:sz w:val="18"/>
          <w:szCs w:val="18"/>
        </w:rPr>
        <w:t xml:space="preserve"> (dostęp 06.07.2022 r.)</w:t>
      </w:r>
    </w:p>
  </w:footnote>
  <w:footnote w:id="97">
    <w:p w14:paraId="79225EBB" w14:textId="4815C5FC" w:rsidR="00AC6899" w:rsidRPr="00917614" w:rsidRDefault="00AC6899" w:rsidP="00396EFE">
      <w:pPr>
        <w:pStyle w:val="Tekstprzypisudolnego"/>
        <w:rPr>
          <w:rFonts w:ascii="Times New Roman" w:hAnsi="Times New Roman" w:cs="Times New Roman"/>
          <w:sz w:val="18"/>
          <w:szCs w:val="18"/>
        </w:rPr>
      </w:pPr>
      <w:r w:rsidRPr="00917614">
        <w:rPr>
          <w:rStyle w:val="Odwoanieprzypisudolnego"/>
          <w:rFonts w:ascii="Times New Roman" w:hAnsi="Times New Roman" w:cs="Times New Roman"/>
          <w:sz w:val="18"/>
          <w:szCs w:val="18"/>
        </w:rPr>
        <w:footnoteRef/>
      </w:r>
      <w:r w:rsidRPr="00917614">
        <w:rPr>
          <w:rFonts w:ascii="Times New Roman" w:hAnsi="Times New Roman" w:cs="Times New Roman"/>
          <w:sz w:val="18"/>
          <w:szCs w:val="18"/>
        </w:rPr>
        <w:t xml:space="preserve"> </w:t>
      </w:r>
      <w:r w:rsidRPr="007B4AC9">
        <w:rPr>
          <w:rFonts w:ascii="Times New Roman" w:hAnsi="Times New Roman" w:cs="Times New Roman"/>
          <w:sz w:val="18"/>
          <w:szCs w:val="18"/>
        </w:rPr>
        <w:t xml:space="preserve">Porozumienie zostało zawarte </w:t>
      </w:r>
      <w:r>
        <w:rPr>
          <w:rFonts w:ascii="Times New Roman" w:hAnsi="Times New Roman" w:cs="Times New Roman"/>
          <w:sz w:val="18"/>
          <w:szCs w:val="18"/>
        </w:rPr>
        <w:t>10 listopada</w:t>
      </w:r>
      <w:r w:rsidRPr="007B4AC9">
        <w:rPr>
          <w:rFonts w:ascii="Times New Roman" w:hAnsi="Times New Roman" w:cs="Times New Roman"/>
          <w:sz w:val="18"/>
          <w:szCs w:val="18"/>
        </w:rPr>
        <w:t xml:space="preserve"> 2021 r., pomiędzy: Skarbem Państwa – Naczelnym Dyrektorem Archiwów Państwowych, a Skarbem Państwa – Archiwum Państwowym w Koszalinie i Skarbem Państwa – Archiwum Państwowym w</w:t>
      </w:r>
      <w:r>
        <w:rPr>
          <w:rFonts w:ascii="Times New Roman" w:hAnsi="Times New Roman" w:cs="Times New Roman"/>
          <w:sz w:val="18"/>
          <w:szCs w:val="18"/>
        </w:rPr>
        <w:t> </w:t>
      </w:r>
      <w:r w:rsidRPr="007B4AC9">
        <w:rPr>
          <w:rFonts w:ascii="Times New Roman" w:hAnsi="Times New Roman" w:cs="Times New Roman"/>
          <w:sz w:val="18"/>
          <w:szCs w:val="18"/>
        </w:rPr>
        <w:t>Łodzi i Skarbem Państwa – Archiwum Państwowym w Piotrkowie Trybunalskim i Skarbem Państwa – Archiwum Państwowym w Poznaniu i Skarbem Państwa – Archiwum Państwowym w Szczecinie.</w:t>
      </w:r>
    </w:p>
  </w:footnote>
  <w:footnote w:id="98">
    <w:p w14:paraId="36992458" w14:textId="77777777" w:rsidR="00AC6899" w:rsidRPr="007B4AC9" w:rsidRDefault="00AC6899" w:rsidP="00396EFE">
      <w:pPr>
        <w:pStyle w:val="Tekstprzypisudolnego"/>
        <w:rPr>
          <w:rFonts w:ascii="Times New Roman" w:hAnsi="Times New Roman" w:cs="Times New Roman"/>
          <w:sz w:val="18"/>
          <w:szCs w:val="18"/>
        </w:rPr>
      </w:pPr>
      <w:r w:rsidRPr="007B4AC9">
        <w:rPr>
          <w:rStyle w:val="Odwoanieprzypisudolnego"/>
          <w:rFonts w:ascii="Times New Roman" w:hAnsi="Times New Roman" w:cs="Times New Roman"/>
          <w:sz w:val="18"/>
          <w:szCs w:val="18"/>
        </w:rPr>
        <w:footnoteRef/>
      </w:r>
      <w:r w:rsidRPr="007B4AC9">
        <w:rPr>
          <w:rFonts w:ascii="Times New Roman" w:hAnsi="Times New Roman" w:cs="Times New Roman"/>
          <w:sz w:val="18"/>
          <w:szCs w:val="18"/>
        </w:rPr>
        <w:t xml:space="preserve"> Obwieszczenie Prezesa Rady Ministrów z dnia 6 kwietnia 2021 r. w sprawie ogłoszenia jednolitego tekstu zarządzenia Prezesa Rady Ministrów w sprawie nadania statutu Naczelnej Dyrekcji Archiwów Państwowych (MP. 2021 r. poz. 364) por. </w:t>
      </w:r>
      <w:hyperlink r:id="rId58" w:history="1">
        <w:r w:rsidRPr="007B4AC9">
          <w:rPr>
            <w:rStyle w:val="Hipercze"/>
            <w:rFonts w:ascii="Times New Roman" w:hAnsi="Times New Roman" w:cs="Times New Roman"/>
            <w:sz w:val="18"/>
            <w:szCs w:val="18"/>
          </w:rPr>
          <w:t>https://monitorpolski.gov.pl/MP/2021/364</w:t>
        </w:r>
      </w:hyperlink>
      <w:r w:rsidRPr="007B4AC9">
        <w:rPr>
          <w:rFonts w:ascii="Times New Roman" w:hAnsi="Times New Roman" w:cs="Times New Roman"/>
          <w:sz w:val="18"/>
          <w:szCs w:val="18"/>
        </w:rPr>
        <w:t xml:space="preserve"> (dostęp 06.07.2022 r.)</w:t>
      </w:r>
    </w:p>
  </w:footnote>
  <w:footnote w:id="99">
    <w:p w14:paraId="2C1419EA" w14:textId="77777777" w:rsidR="00AC6899" w:rsidRPr="007B4AC9" w:rsidRDefault="00AC6899" w:rsidP="00396EFE">
      <w:pPr>
        <w:pStyle w:val="Tekstprzypisudolnego"/>
        <w:rPr>
          <w:rFonts w:ascii="Times New Roman" w:hAnsi="Times New Roman" w:cs="Times New Roman"/>
          <w:sz w:val="18"/>
          <w:szCs w:val="18"/>
        </w:rPr>
      </w:pPr>
      <w:r w:rsidRPr="007B4AC9">
        <w:rPr>
          <w:rStyle w:val="Odwoanieprzypisudolnego"/>
          <w:rFonts w:ascii="Times New Roman" w:hAnsi="Times New Roman" w:cs="Times New Roman"/>
          <w:sz w:val="18"/>
          <w:szCs w:val="18"/>
        </w:rPr>
        <w:footnoteRef/>
      </w:r>
      <w:r w:rsidRPr="007B4AC9">
        <w:rPr>
          <w:rFonts w:ascii="Times New Roman" w:hAnsi="Times New Roman" w:cs="Times New Roman"/>
          <w:sz w:val="18"/>
          <w:szCs w:val="18"/>
        </w:rPr>
        <w:t xml:space="preserve"> Zarządzenie Naczelnego Dyrektora Archiwów Państwowych z dnia 3 kwietnia 2020 r. w sprawie regulaminu organizacyjnego Naczelnej Dyrekcji Archiwów Państwowych por. </w:t>
      </w:r>
      <w:hyperlink r:id="rId59" w:history="1">
        <w:r w:rsidRPr="007B4AC9">
          <w:rPr>
            <w:rStyle w:val="Hipercze"/>
            <w:rFonts w:ascii="Times New Roman" w:hAnsi="Times New Roman" w:cs="Times New Roman"/>
            <w:sz w:val="18"/>
            <w:szCs w:val="18"/>
          </w:rPr>
          <w:t>https://ndap.bip.gov.pl/o-nas/status-prawny/regulamin/regulamin-organizacyjny.html</w:t>
        </w:r>
      </w:hyperlink>
      <w:r w:rsidRPr="007B4AC9">
        <w:rPr>
          <w:rFonts w:ascii="Times New Roman" w:hAnsi="Times New Roman" w:cs="Times New Roman"/>
          <w:sz w:val="18"/>
          <w:szCs w:val="18"/>
        </w:rPr>
        <w:t xml:space="preserve">  (dostęp 05.07.2022 r.).  </w:t>
      </w:r>
    </w:p>
  </w:footnote>
  <w:footnote w:id="100">
    <w:p w14:paraId="1A32E699" w14:textId="77777777" w:rsidR="00AC6899" w:rsidRPr="007B4AC9" w:rsidRDefault="00AC6899" w:rsidP="00396EFE">
      <w:pPr>
        <w:pStyle w:val="Tekstprzypisudolnego"/>
        <w:rPr>
          <w:rFonts w:ascii="Times New Roman" w:hAnsi="Times New Roman" w:cs="Times New Roman"/>
          <w:sz w:val="18"/>
          <w:szCs w:val="18"/>
        </w:rPr>
      </w:pPr>
      <w:r w:rsidRPr="007B4AC9">
        <w:rPr>
          <w:rStyle w:val="Odwoanieprzypisudolnego"/>
          <w:rFonts w:ascii="Times New Roman" w:hAnsi="Times New Roman" w:cs="Times New Roman"/>
          <w:sz w:val="18"/>
          <w:szCs w:val="18"/>
        </w:rPr>
        <w:footnoteRef/>
      </w:r>
      <w:r w:rsidRPr="007B4AC9">
        <w:rPr>
          <w:rFonts w:ascii="Times New Roman" w:hAnsi="Times New Roman" w:cs="Times New Roman"/>
          <w:sz w:val="18"/>
          <w:szCs w:val="18"/>
        </w:rPr>
        <w:t xml:space="preserve"> Ustawa z dnia 14 lipca 1983 r. o narodowym zasobie archiwalnym i archiwach (Dz. U. z 2020 r. poz. 164), por. </w:t>
      </w:r>
      <w:hyperlink r:id="rId60" w:history="1">
        <w:r w:rsidRPr="007B4AC9">
          <w:rPr>
            <w:rStyle w:val="Hipercze"/>
            <w:rFonts w:ascii="Times New Roman" w:hAnsi="Times New Roman" w:cs="Times New Roman"/>
            <w:sz w:val="18"/>
            <w:szCs w:val="18"/>
          </w:rPr>
          <w:t>https://isap.sejm.gov.pl/isap.nsf/DocDetails.xsp?id=WDU19830380173</w:t>
        </w:r>
      </w:hyperlink>
      <w:r w:rsidRPr="007B4AC9">
        <w:rPr>
          <w:rFonts w:ascii="Times New Roman" w:hAnsi="Times New Roman" w:cs="Times New Roman"/>
          <w:sz w:val="18"/>
          <w:szCs w:val="18"/>
        </w:rPr>
        <w:t xml:space="preserve">  (dostęp z dnia 09.06.2022 r.)</w:t>
      </w:r>
    </w:p>
  </w:footnote>
  <w:footnote w:id="101">
    <w:p w14:paraId="2DC54517" w14:textId="59A0D758" w:rsidR="00AC6899" w:rsidRPr="00B7095E" w:rsidRDefault="00AC6899" w:rsidP="00B7095E">
      <w:pPr>
        <w:pStyle w:val="Tekstprzypisudolnego"/>
        <w:rPr>
          <w:rFonts w:ascii="Times New Roman" w:hAnsi="Times New Roman" w:cs="Times New Roman"/>
          <w:sz w:val="18"/>
          <w:szCs w:val="18"/>
        </w:rPr>
      </w:pPr>
      <w:r w:rsidRPr="00B7095E">
        <w:rPr>
          <w:rStyle w:val="Odwoanieprzypisudolnego"/>
          <w:rFonts w:ascii="Times New Roman" w:hAnsi="Times New Roman" w:cs="Times New Roman"/>
          <w:sz w:val="18"/>
          <w:szCs w:val="18"/>
        </w:rPr>
        <w:footnoteRef/>
      </w:r>
      <w:r w:rsidRPr="00B7095E">
        <w:rPr>
          <w:rFonts w:ascii="Times New Roman" w:hAnsi="Times New Roman" w:cs="Times New Roman"/>
          <w:sz w:val="18"/>
          <w:szCs w:val="18"/>
        </w:rPr>
        <w:t xml:space="preserve"> Ustawa z dnia 16 kwietnia 1993 r. o zwalczaniu nieuczciwej konkurencji, (tj. Dz.U. z 2022 r. poz. 1233), por. </w:t>
      </w:r>
      <w:hyperlink r:id="rId61" w:history="1">
        <w:r w:rsidRPr="00B7095E">
          <w:rPr>
            <w:rStyle w:val="Hipercze"/>
            <w:rFonts w:ascii="Times New Roman" w:hAnsi="Times New Roman" w:cs="Times New Roman"/>
            <w:sz w:val="18"/>
            <w:szCs w:val="18"/>
          </w:rPr>
          <w:t>https://isap.sejm.gov.pl/isap.nsf/DocDetails.xsp?id=wdu19930470211</w:t>
        </w:r>
      </w:hyperlink>
      <w:r w:rsidRPr="00B7095E">
        <w:rPr>
          <w:rFonts w:ascii="Times New Roman" w:hAnsi="Times New Roman" w:cs="Times New Roman"/>
          <w:sz w:val="18"/>
          <w:szCs w:val="18"/>
        </w:rPr>
        <w:t xml:space="preserve"> (dostęp z dnia 01.08.2022 r.)</w:t>
      </w:r>
    </w:p>
  </w:footnote>
  <w:footnote w:id="102">
    <w:p w14:paraId="03F83E1A" w14:textId="7EBBB222" w:rsidR="00AC6899" w:rsidRPr="00464409" w:rsidRDefault="00AC6899" w:rsidP="00B7095E">
      <w:pPr>
        <w:pStyle w:val="Tekstprzypisudolnego"/>
        <w:rPr>
          <w:rFonts w:ascii="Times New Roman" w:hAnsi="Times New Roman" w:cs="Times New Roman"/>
          <w:sz w:val="18"/>
          <w:szCs w:val="18"/>
        </w:rPr>
      </w:pPr>
      <w:r w:rsidRPr="00B7095E">
        <w:rPr>
          <w:rStyle w:val="Odwoanieprzypisudolnego"/>
          <w:rFonts w:ascii="Times New Roman" w:hAnsi="Times New Roman" w:cs="Times New Roman"/>
          <w:sz w:val="18"/>
          <w:szCs w:val="18"/>
        </w:rPr>
        <w:footnoteRef/>
      </w:r>
      <w:r w:rsidRPr="00B7095E">
        <w:rPr>
          <w:rFonts w:ascii="Times New Roman" w:hAnsi="Times New Roman" w:cs="Times New Roman"/>
          <w:sz w:val="18"/>
          <w:szCs w:val="18"/>
        </w:rPr>
        <w:t xml:space="preserve"> Statut</w:t>
      </w:r>
      <w:r w:rsidRPr="00F83282">
        <w:rPr>
          <w:rFonts w:ascii="Times New Roman" w:hAnsi="Times New Roman" w:cs="Times New Roman"/>
          <w:sz w:val="18"/>
          <w:szCs w:val="18"/>
        </w:rPr>
        <w:t xml:space="preserve"> Archiwum </w:t>
      </w:r>
      <w:r w:rsidRPr="00D620A0">
        <w:rPr>
          <w:rFonts w:ascii="Times New Roman" w:hAnsi="Times New Roman" w:cs="Times New Roman"/>
          <w:sz w:val="18"/>
          <w:szCs w:val="18"/>
        </w:rPr>
        <w:t xml:space="preserve">Państwowego w </w:t>
      </w:r>
      <w:r w:rsidRPr="00D620A0">
        <w:rPr>
          <w:rFonts w:ascii="Times New Roman" w:eastAsia="Times New Roman" w:hAnsi="Times New Roman" w:cs="Times New Roman"/>
          <w:sz w:val="18"/>
          <w:szCs w:val="18"/>
          <w:lang w:eastAsia="pl-PL"/>
        </w:rPr>
        <w:t>Koszalinie</w:t>
      </w:r>
      <w:r>
        <w:rPr>
          <w:rFonts w:ascii="Times New Roman" w:hAnsi="Times New Roman" w:cs="Times New Roman"/>
          <w:sz w:val="18"/>
          <w:szCs w:val="18"/>
        </w:rPr>
        <w:t xml:space="preserve"> por. </w:t>
      </w:r>
      <w:hyperlink r:id="rId62" w:history="1">
        <w:r w:rsidRPr="00F14BA3">
          <w:rPr>
            <w:rStyle w:val="Hipercze"/>
            <w:rFonts w:ascii="Times New Roman" w:hAnsi="Times New Roman" w:cs="Times New Roman"/>
            <w:sz w:val="18"/>
            <w:szCs w:val="18"/>
          </w:rPr>
          <w:t>https://ndap.bip.gov.pl/dziennik-urzedowy/dziennik-urzedowy-2022.html</w:t>
        </w:r>
      </w:hyperlink>
      <w:r>
        <w:rPr>
          <w:rFonts w:ascii="Times New Roman" w:hAnsi="Times New Roman" w:cs="Times New Roman"/>
          <w:sz w:val="18"/>
          <w:szCs w:val="18"/>
        </w:rPr>
        <w:t xml:space="preserve"> </w:t>
      </w:r>
      <w:r w:rsidRPr="00F83282">
        <w:rPr>
          <w:rFonts w:ascii="Times New Roman" w:hAnsi="Times New Roman" w:cs="Times New Roman"/>
          <w:sz w:val="18"/>
          <w:szCs w:val="18"/>
        </w:rPr>
        <w:t xml:space="preserve">(dostęp z dnia </w:t>
      </w:r>
      <w:r>
        <w:rPr>
          <w:rFonts w:ascii="Times New Roman" w:hAnsi="Times New Roman" w:cs="Times New Roman"/>
          <w:sz w:val="18"/>
          <w:szCs w:val="18"/>
        </w:rPr>
        <w:t>21</w:t>
      </w:r>
      <w:r w:rsidRPr="00F83282">
        <w:rPr>
          <w:rFonts w:ascii="Times New Roman" w:hAnsi="Times New Roman" w:cs="Times New Roman"/>
          <w:sz w:val="18"/>
          <w:szCs w:val="18"/>
        </w:rPr>
        <w:t>.07.2022 r.)</w:t>
      </w:r>
    </w:p>
  </w:footnote>
  <w:footnote w:id="103">
    <w:p w14:paraId="65732E81" w14:textId="77777777" w:rsidR="00AC6899" w:rsidRPr="00F83282" w:rsidRDefault="00AC6899" w:rsidP="00396EFE">
      <w:pPr>
        <w:pStyle w:val="Tekstprzypisudolnego"/>
        <w:jc w:val="left"/>
        <w:rPr>
          <w:rFonts w:ascii="Times New Roman" w:hAnsi="Times New Roman" w:cs="Times New Roman"/>
          <w:sz w:val="18"/>
          <w:szCs w:val="18"/>
        </w:rPr>
      </w:pPr>
      <w:r w:rsidRPr="00F83282">
        <w:rPr>
          <w:rStyle w:val="Odwoanieprzypisudolnego"/>
          <w:rFonts w:ascii="Times New Roman" w:hAnsi="Times New Roman" w:cs="Times New Roman"/>
          <w:sz w:val="18"/>
          <w:szCs w:val="18"/>
        </w:rPr>
        <w:footnoteRef/>
      </w:r>
      <w:r w:rsidRPr="00F83282">
        <w:rPr>
          <w:rFonts w:ascii="Times New Roman" w:hAnsi="Times New Roman" w:cs="Times New Roman"/>
          <w:sz w:val="18"/>
          <w:szCs w:val="18"/>
        </w:rPr>
        <w:t xml:space="preserve"> Statut Archiwum Państwowego w Łodzi por. </w:t>
      </w:r>
      <w:hyperlink r:id="rId63" w:history="1">
        <w:r w:rsidRPr="00B314E9">
          <w:rPr>
            <w:rStyle w:val="Hipercze"/>
            <w:rFonts w:ascii="Times New Roman" w:hAnsi="Times New Roman" w:cs="Times New Roman"/>
            <w:sz w:val="18"/>
            <w:szCs w:val="18"/>
          </w:rPr>
          <w:t>https://ndap.bip.gov.pl/dziennik-urzedowy/dziennik-urzedowy-2022.html</w:t>
        </w:r>
      </w:hyperlink>
      <w:r>
        <w:rPr>
          <w:rFonts w:ascii="Times New Roman" w:hAnsi="Times New Roman" w:cs="Times New Roman"/>
          <w:sz w:val="18"/>
          <w:szCs w:val="18"/>
        </w:rPr>
        <w:t xml:space="preserve"> </w:t>
      </w:r>
      <w:r w:rsidRPr="00F83282">
        <w:rPr>
          <w:rFonts w:ascii="Times New Roman" w:hAnsi="Times New Roman" w:cs="Times New Roman"/>
          <w:sz w:val="18"/>
          <w:szCs w:val="18"/>
        </w:rPr>
        <w:t xml:space="preserve"> (dostęp z dnia </w:t>
      </w:r>
      <w:r>
        <w:rPr>
          <w:rFonts w:ascii="Times New Roman" w:hAnsi="Times New Roman" w:cs="Times New Roman"/>
          <w:sz w:val="18"/>
          <w:szCs w:val="18"/>
        </w:rPr>
        <w:t>21</w:t>
      </w:r>
      <w:r w:rsidRPr="00F83282">
        <w:rPr>
          <w:rFonts w:ascii="Times New Roman" w:hAnsi="Times New Roman" w:cs="Times New Roman"/>
          <w:sz w:val="18"/>
          <w:szCs w:val="18"/>
        </w:rPr>
        <w:t>.07.2022 r.)</w:t>
      </w:r>
    </w:p>
  </w:footnote>
  <w:footnote w:id="104">
    <w:p w14:paraId="0ECBFA82" w14:textId="77777777" w:rsidR="00AC6899" w:rsidRPr="00F83282" w:rsidRDefault="00AC6899" w:rsidP="00396EFE">
      <w:pPr>
        <w:pStyle w:val="Tekstprzypisudolnego"/>
        <w:jc w:val="left"/>
        <w:rPr>
          <w:rFonts w:ascii="Times New Roman" w:hAnsi="Times New Roman" w:cs="Times New Roman"/>
          <w:sz w:val="18"/>
          <w:szCs w:val="18"/>
        </w:rPr>
      </w:pPr>
      <w:r w:rsidRPr="00F83282">
        <w:rPr>
          <w:rStyle w:val="Odwoanieprzypisudolnego"/>
          <w:rFonts w:ascii="Times New Roman" w:hAnsi="Times New Roman" w:cs="Times New Roman"/>
          <w:sz w:val="18"/>
          <w:szCs w:val="18"/>
        </w:rPr>
        <w:footnoteRef/>
      </w:r>
      <w:r w:rsidRPr="00F83282">
        <w:rPr>
          <w:rFonts w:ascii="Times New Roman" w:hAnsi="Times New Roman" w:cs="Times New Roman"/>
          <w:sz w:val="18"/>
          <w:szCs w:val="18"/>
        </w:rPr>
        <w:t xml:space="preserve">Statut Archiwum Państwowego w Piotrkowie Trybunalskim por. </w:t>
      </w:r>
      <w:hyperlink r:id="rId64" w:history="1">
        <w:r w:rsidRPr="00B314E9">
          <w:rPr>
            <w:rStyle w:val="Hipercze"/>
            <w:rFonts w:ascii="Times New Roman" w:hAnsi="Times New Roman" w:cs="Times New Roman"/>
            <w:sz w:val="18"/>
            <w:szCs w:val="18"/>
          </w:rPr>
          <w:t>https://ndap.bip.gov.pl/dziennik-urzedowy/dziennik-urzedowy-2022.html</w:t>
        </w:r>
      </w:hyperlink>
      <w:r>
        <w:rPr>
          <w:rFonts w:ascii="Times New Roman" w:hAnsi="Times New Roman" w:cs="Times New Roman"/>
          <w:sz w:val="18"/>
          <w:szCs w:val="18"/>
        </w:rPr>
        <w:t xml:space="preserve"> </w:t>
      </w:r>
      <w:r w:rsidRPr="00F83282">
        <w:rPr>
          <w:rFonts w:ascii="Times New Roman" w:hAnsi="Times New Roman" w:cs="Times New Roman"/>
          <w:sz w:val="18"/>
          <w:szCs w:val="18"/>
        </w:rPr>
        <w:t xml:space="preserve">(dostęp z dnia </w:t>
      </w:r>
      <w:r>
        <w:rPr>
          <w:rFonts w:ascii="Times New Roman" w:hAnsi="Times New Roman" w:cs="Times New Roman"/>
          <w:sz w:val="18"/>
          <w:szCs w:val="18"/>
        </w:rPr>
        <w:t>21</w:t>
      </w:r>
      <w:r w:rsidRPr="00F83282">
        <w:rPr>
          <w:rFonts w:ascii="Times New Roman" w:hAnsi="Times New Roman" w:cs="Times New Roman"/>
          <w:sz w:val="18"/>
          <w:szCs w:val="18"/>
        </w:rPr>
        <w:t>.07.2022 r.)</w:t>
      </w:r>
    </w:p>
  </w:footnote>
  <w:footnote w:id="105">
    <w:p w14:paraId="4256196E" w14:textId="77777777" w:rsidR="00AC6899" w:rsidRPr="00F83282" w:rsidRDefault="00AC6899" w:rsidP="00396EFE">
      <w:pPr>
        <w:pStyle w:val="Tekstprzypisudolnego"/>
        <w:jc w:val="left"/>
        <w:rPr>
          <w:rFonts w:ascii="Times New Roman" w:hAnsi="Times New Roman" w:cs="Times New Roman"/>
          <w:sz w:val="18"/>
          <w:szCs w:val="18"/>
        </w:rPr>
      </w:pPr>
      <w:r w:rsidRPr="00F83282">
        <w:rPr>
          <w:rStyle w:val="Odwoanieprzypisudolnego"/>
          <w:rFonts w:ascii="Times New Roman" w:hAnsi="Times New Roman" w:cs="Times New Roman"/>
          <w:sz w:val="18"/>
          <w:szCs w:val="18"/>
        </w:rPr>
        <w:footnoteRef/>
      </w:r>
      <w:r w:rsidRPr="00F83282">
        <w:rPr>
          <w:rFonts w:ascii="Times New Roman" w:hAnsi="Times New Roman" w:cs="Times New Roman"/>
          <w:sz w:val="18"/>
          <w:szCs w:val="18"/>
        </w:rPr>
        <w:t xml:space="preserve"> Statut Archiwum Państwowego w </w:t>
      </w:r>
      <w:r>
        <w:rPr>
          <w:rFonts w:ascii="Times New Roman" w:hAnsi="Times New Roman" w:cs="Times New Roman"/>
          <w:sz w:val="18"/>
          <w:szCs w:val="18"/>
        </w:rPr>
        <w:t xml:space="preserve">Poznaniu por. </w:t>
      </w:r>
      <w:hyperlink r:id="rId65" w:history="1">
        <w:r w:rsidRPr="00B314E9">
          <w:rPr>
            <w:rStyle w:val="Hipercze"/>
            <w:rFonts w:ascii="Times New Roman" w:hAnsi="Times New Roman" w:cs="Times New Roman"/>
            <w:sz w:val="18"/>
            <w:szCs w:val="18"/>
          </w:rPr>
          <w:t>https://ndap.bip.gov.pl/dziennik-urzedowy/dziennik-urzedowy-2022.html</w:t>
        </w:r>
      </w:hyperlink>
      <w:r>
        <w:rPr>
          <w:rFonts w:ascii="Times New Roman" w:hAnsi="Times New Roman" w:cs="Times New Roman"/>
          <w:sz w:val="18"/>
          <w:szCs w:val="18"/>
        </w:rPr>
        <w:t xml:space="preserve"> </w:t>
      </w:r>
      <w:r w:rsidRPr="00F83282">
        <w:rPr>
          <w:rFonts w:ascii="Times New Roman" w:hAnsi="Times New Roman" w:cs="Times New Roman"/>
          <w:sz w:val="18"/>
          <w:szCs w:val="18"/>
        </w:rPr>
        <w:t xml:space="preserve">(dostęp z dnia </w:t>
      </w:r>
      <w:r>
        <w:rPr>
          <w:rFonts w:ascii="Times New Roman" w:hAnsi="Times New Roman" w:cs="Times New Roman"/>
          <w:sz w:val="18"/>
          <w:szCs w:val="18"/>
        </w:rPr>
        <w:t>21</w:t>
      </w:r>
      <w:r w:rsidRPr="00F83282">
        <w:rPr>
          <w:rFonts w:ascii="Times New Roman" w:hAnsi="Times New Roman" w:cs="Times New Roman"/>
          <w:sz w:val="18"/>
          <w:szCs w:val="18"/>
        </w:rPr>
        <w:t>.07.2022 r.)</w:t>
      </w:r>
    </w:p>
  </w:footnote>
  <w:footnote w:id="106">
    <w:p w14:paraId="7C1A6062" w14:textId="77777777" w:rsidR="00AC6899" w:rsidRPr="00D3545E" w:rsidRDefault="00AC6899" w:rsidP="00396EFE">
      <w:pPr>
        <w:pStyle w:val="Tekstprzypisudolnego"/>
        <w:rPr>
          <w:rFonts w:ascii="Times New Roman" w:hAnsi="Times New Roman" w:cs="Times New Roman"/>
          <w:sz w:val="18"/>
          <w:szCs w:val="18"/>
        </w:rPr>
      </w:pPr>
      <w:r w:rsidRPr="00D3545E">
        <w:rPr>
          <w:rStyle w:val="Odwoanieprzypisudolnego"/>
          <w:rFonts w:ascii="Times New Roman" w:hAnsi="Times New Roman" w:cs="Times New Roman"/>
          <w:sz w:val="18"/>
          <w:szCs w:val="18"/>
        </w:rPr>
        <w:footnoteRef/>
      </w:r>
      <w:r w:rsidRPr="00D3545E">
        <w:rPr>
          <w:rFonts w:ascii="Times New Roman" w:hAnsi="Times New Roman" w:cs="Times New Roman"/>
          <w:sz w:val="18"/>
          <w:szCs w:val="18"/>
        </w:rPr>
        <w:t xml:space="preserve"> Statut Archiwum Państwowego w Szczecinie por. </w:t>
      </w:r>
      <w:hyperlink r:id="rId66" w:history="1">
        <w:r w:rsidRPr="00D3545E">
          <w:rPr>
            <w:rStyle w:val="Hipercze"/>
            <w:rFonts w:ascii="Times New Roman" w:hAnsi="Times New Roman" w:cs="Times New Roman"/>
            <w:sz w:val="18"/>
            <w:szCs w:val="18"/>
          </w:rPr>
          <w:t>https://ndap.bip.gov.pl/dziennik-urzedowy/dziennik-urzedowy-2022.html</w:t>
        </w:r>
      </w:hyperlink>
      <w:r w:rsidRPr="00D3545E">
        <w:rPr>
          <w:rFonts w:ascii="Times New Roman" w:hAnsi="Times New Roman" w:cs="Times New Roman"/>
          <w:sz w:val="18"/>
          <w:szCs w:val="18"/>
        </w:rPr>
        <w:t xml:space="preserve"> (dostęp z dnia 21.07.2022 r.)</w:t>
      </w:r>
    </w:p>
  </w:footnote>
  <w:footnote w:id="107">
    <w:p w14:paraId="515C8EC2" w14:textId="6700BD5C" w:rsidR="00AC6899" w:rsidRPr="00D305A5" w:rsidRDefault="00AC6899" w:rsidP="006644E4">
      <w:pPr>
        <w:pStyle w:val="Tekstprzypisudolnego"/>
        <w:rPr>
          <w:rFonts w:ascii="Times New Roman" w:hAnsi="Times New Roman" w:cs="Times New Roman"/>
          <w:sz w:val="18"/>
          <w:szCs w:val="18"/>
        </w:rPr>
      </w:pPr>
      <w:r w:rsidRPr="00D305A5">
        <w:rPr>
          <w:rStyle w:val="Odwoanieprzypisudolnego"/>
          <w:rFonts w:ascii="Times New Roman" w:hAnsi="Times New Roman" w:cs="Times New Roman"/>
          <w:sz w:val="18"/>
          <w:szCs w:val="18"/>
        </w:rPr>
        <w:footnoteRef/>
      </w:r>
      <w:r w:rsidRPr="00D305A5">
        <w:rPr>
          <w:rFonts w:ascii="Times New Roman" w:hAnsi="Times New Roman" w:cs="Times New Roman"/>
          <w:sz w:val="18"/>
          <w:szCs w:val="18"/>
        </w:rPr>
        <w:t xml:space="preserve"> </w:t>
      </w:r>
      <w:r>
        <w:rPr>
          <w:rFonts w:ascii="Times New Roman" w:hAnsi="Times New Roman" w:cs="Times New Roman"/>
          <w:sz w:val="18"/>
          <w:szCs w:val="18"/>
        </w:rPr>
        <w:t>W</w:t>
      </w:r>
      <w:r w:rsidRPr="00453933">
        <w:rPr>
          <w:rFonts w:ascii="Times New Roman" w:hAnsi="Times New Roman" w:cs="Times New Roman"/>
          <w:sz w:val="18"/>
          <w:szCs w:val="18"/>
        </w:rPr>
        <w:t xml:space="preserve">ybór Partnera Prywatnego nastąpi w trybie dialogu konkurencyjnego, zgodnie z przepisami ustawy Prawo zamówień </w:t>
      </w:r>
      <w:r w:rsidRPr="00C74C3E">
        <w:rPr>
          <w:rFonts w:ascii="Times New Roman" w:hAnsi="Times New Roman" w:cs="Times New Roman"/>
          <w:sz w:val="18"/>
          <w:szCs w:val="18"/>
        </w:rPr>
        <w:t xml:space="preserve">publicznych we wspólnym postępowaniu (zgodnie z art. 170 w zw. z art. 153 ustawy PZP, np. art. 153 pkt. 3 PZP), </w:t>
      </w:r>
      <w:r>
        <w:rPr>
          <w:rFonts w:ascii="Times New Roman" w:hAnsi="Times New Roman" w:cs="Times New Roman"/>
          <w:sz w:val="18"/>
          <w:szCs w:val="18"/>
        </w:rPr>
        <w:t xml:space="preserve">tj. </w:t>
      </w:r>
      <w:r w:rsidRPr="00155128">
        <w:rPr>
          <w:rFonts w:ascii="Times New Roman" w:hAnsi="Times New Roman" w:cs="Times New Roman"/>
          <w:sz w:val="18"/>
          <w:szCs w:val="18"/>
        </w:rPr>
        <w:t>Dz.U.</w:t>
      </w:r>
      <w:r>
        <w:rPr>
          <w:rFonts w:ascii="Times New Roman" w:hAnsi="Times New Roman" w:cs="Times New Roman"/>
          <w:sz w:val="18"/>
          <w:szCs w:val="18"/>
        </w:rPr>
        <w:t xml:space="preserve"> z 2022 r. poz. 1710 z późn. zm</w:t>
      </w:r>
      <w:r w:rsidRPr="001C7A31">
        <w:rPr>
          <w:rFonts w:ascii="Times New Roman" w:hAnsi="Times New Roman" w:cs="Times New Roman"/>
          <w:sz w:val="18"/>
          <w:szCs w:val="18"/>
        </w:rPr>
        <w:t>.</w:t>
      </w:r>
    </w:p>
  </w:footnote>
  <w:footnote w:id="108">
    <w:p w14:paraId="66DD88D5" w14:textId="77777777" w:rsidR="00AC6899" w:rsidRPr="00D305A5" w:rsidRDefault="00AC6899" w:rsidP="006644E4">
      <w:pPr>
        <w:pStyle w:val="Tekstprzypisudolnego"/>
        <w:rPr>
          <w:rFonts w:ascii="Times New Roman" w:hAnsi="Times New Roman" w:cs="Times New Roman"/>
          <w:sz w:val="18"/>
          <w:szCs w:val="18"/>
        </w:rPr>
      </w:pPr>
      <w:r w:rsidRPr="00D305A5">
        <w:rPr>
          <w:rStyle w:val="Odwoanieprzypisudolnego"/>
          <w:rFonts w:ascii="Times New Roman" w:hAnsi="Times New Roman" w:cs="Times New Roman"/>
          <w:sz w:val="18"/>
          <w:szCs w:val="18"/>
        </w:rPr>
        <w:footnoteRef/>
      </w:r>
      <w:r w:rsidRPr="00D305A5">
        <w:rPr>
          <w:rFonts w:ascii="Times New Roman" w:hAnsi="Times New Roman" w:cs="Times New Roman"/>
          <w:sz w:val="18"/>
          <w:szCs w:val="18"/>
        </w:rPr>
        <w:t xml:space="preserve"> </w:t>
      </w:r>
      <w:r w:rsidRPr="006F3CB4">
        <w:rPr>
          <w:rFonts w:ascii="Times New Roman" w:hAnsi="Times New Roman" w:cs="Times New Roman"/>
          <w:sz w:val="18"/>
          <w:szCs w:val="18"/>
        </w:rPr>
        <w:t>Naczelny Dyrektor Archiwów Państwowych działa na podstawie pełnomocnictwa od każdego z Archiwów Państwowych jako P</w:t>
      </w:r>
      <w:r>
        <w:rPr>
          <w:rFonts w:ascii="Times New Roman" w:hAnsi="Times New Roman" w:cs="Times New Roman"/>
          <w:sz w:val="18"/>
          <w:szCs w:val="18"/>
        </w:rPr>
        <w:t xml:space="preserve">romotor. W ramach porozumienia </w:t>
      </w:r>
      <w:r w:rsidRPr="006F3CB4">
        <w:rPr>
          <w:rFonts w:ascii="Times New Roman" w:hAnsi="Times New Roman" w:cs="Times New Roman"/>
          <w:sz w:val="18"/>
          <w:szCs w:val="18"/>
        </w:rPr>
        <w:t xml:space="preserve">pomiędzy Archiwami Państwowymi a Naczelnym Dyrektorem powierzono przygotowanie i przeprowadzenie postępowania o wybór Partnera Prywatnego Naczelnej </w:t>
      </w:r>
      <w:r>
        <w:rPr>
          <w:rFonts w:ascii="Times New Roman" w:hAnsi="Times New Roman" w:cs="Times New Roman"/>
          <w:sz w:val="18"/>
          <w:szCs w:val="18"/>
        </w:rPr>
        <w:t>Dyrekcji Archiwów Państwowych w </w:t>
      </w:r>
      <w:r w:rsidRPr="006F3CB4">
        <w:rPr>
          <w:rFonts w:ascii="Times New Roman" w:hAnsi="Times New Roman" w:cs="Times New Roman"/>
          <w:sz w:val="18"/>
          <w:szCs w:val="18"/>
        </w:rPr>
        <w:t>imieniu i na rzecz tychże archiwów.</w:t>
      </w:r>
    </w:p>
  </w:footnote>
  <w:footnote w:id="109">
    <w:p w14:paraId="5BD743D8" w14:textId="761956B7" w:rsidR="00AC6899" w:rsidRPr="00220446" w:rsidRDefault="00AC6899" w:rsidP="006644E4">
      <w:pPr>
        <w:pStyle w:val="Tekstprzypisudolnego"/>
        <w:rPr>
          <w:lang w:val="es-ES"/>
        </w:rPr>
      </w:pPr>
      <w:r w:rsidRPr="00D305A5">
        <w:rPr>
          <w:rStyle w:val="Odwoanieprzypisudolnego"/>
          <w:rFonts w:ascii="Times New Roman" w:hAnsi="Times New Roman" w:cs="Times New Roman"/>
          <w:sz w:val="18"/>
          <w:szCs w:val="18"/>
        </w:rPr>
        <w:footnoteRef/>
      </w:r>
      <w:r w:rsidRPr="00220446">
        <w:rPr>
          <w:rFonts w:ascii="Times New Roman" w:hAnsi="Times New Roman" w:cs="Times New Roman"/>
          <w:sz w:val="18"/>
          <w:szCs w:val="18"/>
          <w:lang w:val="es-ES"/>
        </w:rPr>
        <w:t xml:space="preserve"> por. </w:t>
      </w:r>
      <w:hyperlink r:id="rId67" w:history="1">
        <w:r w:rsidRPr="00C71D8A">
          <w:rPr>
            <w:rStyle w:val="Hipercze"/>
            <w:rFonts w:ascii="Times New Roman" w:hAnsi="Times New Roman" w:cs="Times New Roman"/>
            <w:sz w:val="18"/>
            <w:szCs w:val="18"/>
            <w:lang w:val="es-ES"/>
          </w:rPr>
          <w:t>https://isap.sejm.gov.pl/isap.nsf/DocDetails.xsp?id=WDU20190002019</w:t>
        </w:r>
      </w:hyperlink>
      <w:r w:rsidRPr="00220446">
        <w:rPr>
          <w:lang w:val="es-ES"/>
        </w:rPr>
        <w:t xml:space="preserve"> </w:t>
      </w:r>
    </w:p>
  </w:footnote>
  <w:footnote w:id="110">
    <w:p w14:paraId="1AF07E20" w14:textId="3BCDA989" w:rsidR="00AC6899" w:rsidRPr="00AF69AF" w:rsidRDefault="00AC6899" w:rsidP="00396EFE">
      <w:pPr>
        <w:pStyle w:val="Tekstprzypisudolnego"/>
        <w:rPr>
          <w:rFonts w:ascii="Times New Roman" w:hAnsi="Times New Roman" w:cs="Times New Roman"/>
          <w:sz w:val="18"/>
          <w:szCs w:val="18"/>
        </w:rPr>
      </w:pPr>
      <w:r w:rsidRPr="003906CA">
        <w:rPr>
          <w:rStyle w:val="Odwoanieprzypisudolnego"/>
          <w:rFonts w:ascii="Times New Roman" w:hAnsi="Times New Roman" w:cs="Times New Roman"/>
          <w:sz w:val="18"/>
          <w:szCs w:val="18"/>
        </w:rPr>
        <w:footnoteRef/>
      </w:r>
      <w:r w:rsidRPr="003906CA">
        <w:rPr>
          <w:rFonts w:ascii="Times New Roman" w:hAnsi="Times New Roman" w:cs="Times New Roman"/>
          <w:sz w:val="18"/>
          <w:szCs w:val="18"/>
        </w:rPr>
        <w:t xml:space="preserve"> </w:t>
      </w:r>
      <w:r w:rsidRPr="003856D5">
        <w:rPr>
          <w:rFonts w:ascii="Times New Roman" w:hAnsi="Times New Roman" w:cs="Times New Roman"/>
          <w:sz w:val="18"/>
          <w:szCs w:val="18"/>
        </w:rPr>
        <w:t>Szacowany czas realizacji inwestycji wynosi do 36 miesięcy od określonego w umowie PPP</w:t>
      </w:r>
      <w:r w:rsidRPr="001F5C80">
        <w:rPr>
          <w:rFonts w:ascii="Times New Roman" w:hAnsi="Times New Roman" w:cs="Times New Roman"/>
          <w:sz w:val="18"/>
          <w:szCs w:val="18"/>
        </w:rPr>
        <w:t xml:space="preserve"> dnia rozpoczęcia inwestycji. W uzasadnionych przypadkach (jeżeli nie następuje przekroczenie limitów finansowych określonych na poszczególne lata realizacji Programu i nie występuje zmiana okresu realizacji </w:t>
      </w:r>
      <w:r>
        <w:rPr>
          <w:rFonts w:ascii="Times New Roman" w:hAnsi="Times New Roman" w:cs="Times New Roman"/>
          <w:sz w:val="18"/>
          <w:szCs w:val="18"/>
        </w:rPr>
        <w:t>Programu</w:t>
      </w:r>
      <w:r w:rsidRPr="001F5C80">
        <w:rPr>
          <w:rFonts w:ascii="Times New Roman" w:hAnsi="Times New Roman" w:cs="Times New Roman"/>
          <w:sz w:val="18"/>
          <w:szCs w:val="18"/>
        </w:rPr>
        <w:t xml:space="preserve"> „Archiwa”) okres realizacji inwestycji może zostać wydłużony maksymalnie o 12 miesięcy poprzez aneksowanie umowy PPP, bez konieczności aktualizacji </w:t>
      </w:r>
      <w:r>
        <w:rPr>
          <w:rFonts w:ascii="Times New Roman" w:hAnsi="Times New Roman" w:cs="Times New Roman"/>
          <w:sz w:val="18"/>
          <w:szCs w:val="18"/>
        </w:rPr>
        <w:t>Programu</w:t>
      </w:r>
      <w:r w:rsidRPr="001F5C80">
        <w:rPr>
          <w:rFonts w:ascii="Times New Roman" w:hAnsi="Times New Roman" w:cs="Times New Roman"/>
          <w:sz w:val="18"/>
          <w:szCs w:val="18"/>
        </w:rPr>
        <w:t xml:space="preserve"> „Archiwa</w:t>
      </w:r>
      <w:r>
        <w:rPr>
          <w:rFonts w:ascii="Times New Roman" w:hAnsi="Times New Roman" w:cs="Times New Roman"/>
          <w:sz w:val="18"/>
          <w:szCs w:val="18"/>
        </w:rPr>
        <w:t>”</w:t>
      </w:r>
      <w:r w:rsidRPr="008D3096">
        <w:rPr>
          <w:rFonts w:ascii="Times New Roman" w:hAnsi="Times New Roman" w:cs="Times New Roman"/>
          <w:sz w:val="18"/>
          <w:szCs w:val="18"/>
        </w:rPr>
        <w:t>.</w:t>
      </w:r>
    </w:p>
  </w:footnote>
  <w:footnote w:id="111">
    <w:p w14:paraId="2EA50C2A" w14:textId="4EB1D409" w:rsidR="00AC6899" w:rsidRPr="00D83A64" w:rsidRDefault="00AC6899" w:rsidP="00CE5A64">
      <w:pPr>
        <w:pStyle w:val="Tekstprzypisudolnego"/>
        <w:rPr>
          <w:rFonts w:asciiTheme="minorHAnsi" w:hAnsiTheme="minorHAnsi" w:cstheme="minorHAnsi"/>
          <w:sz w:val="18"/>
          <w:szCs w:val="18"/>
        </w:rPr>
      </w:pPr>
      <w:r w:rsidRPr="00D83A64">
        <w:rPr>
          <w:rStyle w:val="Odwoanieprzypisudolnego"/>
          <w:rFonts w:asciiTheme="minorHAnsi" w:hAnsiTheme="minorHAnsi" w:cstheme="minorHAnsi"/>
          <w:sz w:val="18"/>
          <w:szCs w:val="18"/>
        </w:rPr>
        <w:footnoteRef/>
      </w:r>
      <w:r w:rsidRPr="00D83A64">
        <w:rPr>
          <w:rFonts w:asciiTheme="minorHAnsi" w:hAnsiTheme="minorHAnsi" w:cstheme="minorHAnsi"/>
          <w:sz w:val="18"/>
          <w:szCs w:val="18"/>
        </w:rPr>
        <w:t xml:space="preserve"> por. </w:t>
      </w:r>
      <w:hyperlink r:id="rId68" w:history="1">
        <w:r w:rsidRPr="00D83A64">
          <w:rPr>
            <w:rStyle w:val="Hipercze"/>
            <w:rFonts w:asciiTheme="minorHAnsi" w:hAnsiTheme="minorHAnsi" w:cstheme="minorHAnsi"/>
            <w:sz w:val="18"/>
            <w:szCs w:val="18"/>
          </w:rPr>
          <w:t>https://www.ppp.gov.pl/tom-iv---zarzadzanie-umowa-o-ppp-/</w:t>
        </w:r>
      </w:hyperlink>
      <w:r w:rsidRPr="00D83A64">
        <w:rPr>
          <w:rFonts w:asciiTheme="minorHAnsi" w:hAnsiTheme="minorHAnsi" w:cstheme="minorHAnsi"/>
          <w:sz w:val="18"/>
          <w:szCs w:val="18"/>
        </w:rPr>
        <w:t xml:space="preserve"> (dostęp z 27.09.2022 r.)</w:t>
      </w:r>
      <w:r>
        <w:rPr>
          <w:rFonts w:asciiTheme="minorHAnsi" w:hAnsiTheme="minorHAnsi" w:cstheme="minorHAnsi"/>
          <w:sz w:val="18"/>
          <w:szCs w:val="18"/>
        </w:rPr>
        <w:t>.</w:t>
      </w:r>
    </w:p>
  </w:footnote>
  <w:footnote w:id="112">
    <w:p w14:paraId="0CD07962" w14:textId="48C17FD4" w:rsidR="00AC6899" w:rsidRPr="00192BEF" w:rsidRDefault="00AC6899" w:rsidP="00CE5A64">
      <w:pPr>
        <w:pStyle w:val="Tekstprzypisudolnego"/>
        <w:rPr>
          <w:rFonts w:asciiTheme="minorHAnsi" w:hAnsiTheme="minorHAnsi" w:cstheme="minorHAnsi"/>
          <w:sz w:val="18"/>
          <w:szCs w:val="18"/>
        </w:rPr>
      </w:pPr>
      <w:r w:rsidRPr="00192BEF">
        <w:rPr>
          <w:rStyle w:val="Odwoanieprzypisudolnego"/>
          <w:rFonts w:asciiTheme="minorHAnsi" w:hAnsiTheme="minorHAnsi" w:cstheme="minorHAnsi"/>
          <w:sz w:val="18"/>
          <w:szCs w:val="18"/>
        </w:rPr>
        <w:footnoteRef/>
      </w:r>
      <w:r w:rsidRPr="00192BEF">
        <w:rPr>
          <w:rFonts w:asciiTheme="minorHAnsi" w:hAnsiTheme="minorHAnsi" w:cstheme="minorHAnsi"/>
          <w:sz w:val="18"/>
          <w:szCs w:val="18"/>
        </w:rPr>
        <w:t xml:space="preserve"> </w:t>
      </w:r>
      <w:hyperlink r:id="rId69" w:history="1">
        <w:r w:rsidRPr="00192BEF">
          <w:rPr>
            <w:rStyle w:val="Hipercze"/>
            <w:rFonts w:asciiTheme="minorHAnsi" w:hAnsiTheme="minorHAnsi" w:cstheme="minorHAnsi"/>
            <w:sz w:val="18"/>
            <w:szCs w:val="18"/>
          </w:rPr>
          <w:t>https://www.ppp.gov.pl/umowa-ppp/</w:t>
        </w:r>
      </w:hyperlink>
      <w:r w:rsidRPr="00192BEF">
        <w:rPr>
          <w:rFonts w:asciiTheme="minorHAnsi" w:hAnsiTheme="minorHAnsi" w:cstheme="minorHAnsi"/>
          <w:sz w:val="18"/>
          <w:szCs w:val="18"/>
        </w:rPr>
        <w:t xml:space="preserve"> - zmiana prawa definicja w III Tomie wytycznych str. 43</w:t>
      </w:r>
      <w:r>
        <w:rPr>
          <w:rFonts w:asciiTheme="minorHAnsi" w:hAnsiTheme="minorHAnsi" w:cstheme="minorHAnsi"/>
          <w:sz w:val="18"/>
          <w:szCs w:val="18"/>
        </w:rPr>
        <w:t>.</w:t>
      </w:r>
    </w:p>
  </w:footnote>
  <w:footnote w:id="113">
    <w:p w14:paraId="34CD5B13" w14:textId="66648BAF" w:rsidR="00AC6899" w:rsidRPr="00192BEF" w:rsidRDefault="00AC6899" w:rsidP="00CE5A64">
      <w:pPr>
        <w:pStyle w:val="Tekstprzypisudolnego"/>
        <w:rPr>
          <w:rFonts w:asciiTheme="minorHAnsi" w:hAnsiTheme="minorHAnsi" w:cstheme="minorHAnsi"/>
          <w:sz w:val="18"/>
          <w:szCs w:val="18"/>
        </w:rPr>
      </w:pPr>
      <w:r w:rsidRPr="00192BEF">
        <w:rPr>
          <w:rStyle w:val="Odwoanieprzypisudolnego"/>
          <w:rFonts w:asciiTheme="minorHAnsi" w:hAnsiTheme="minorHAnsi" w:cstheme="minorHAnsi"/>
          <w:sz w:val="18"/>
          <w:szCs w:val="18"/>
        </w:rPr>
        <w:footnoteRef/>
      </w:r>
      <w:r w:rsidRPr="00192BEF">
        <w:rPr>
          <w:rFonts w:asciiTheme="minorHAnsi" w:hAnsiTheme="minorHAnsi" w:cstheme="minorHAnsi"/>
          <w:sz w:val="18"/>
          <w:szCs w:val="18"/>
        </w:rPr>
        <w:t xml:space="preserve"> W takiej sytuacji zastosowanie będą miały zapisy dotyczące aktualizacji Programu „Archiwa”.</w:t>
      </w:r>
    </w:p>
  </w:footnote>
  <w:footnote w:id="114">
    <w:p w14:paraId="452BC3C4" w14:textId="7D6BB786" w:rsidR="00AC6899" w:rsidRPr="00192BEF" w:rsidRDefault="00AC6899" w:rsidP="00CE5A64">
      <w:pPr>
        <w:pStyle w:val="Tekstprzypisudolnego"/>
        <w:rPr>
          <w:rFonts w:asciiTheme="minorHAnsi" w:hAnsiTheme="minorHAnsi" w:cstheme="minorHAnsi"/>
          <w:sz w:val="18"/>
          <w:szCs w:val="18"/>
        </w:rPr>
      </w:pPr>
      <w:r w:rsidRPr="00192BEF">
        <w:rPr>
          <w:rStyle w:val="Odwoanieprzypisudolnego"/>
          <w:rFonts w:asciiTheme="minorHAnsi" w:hAnsiTheme="minorHAnsi" w:cstheme="minorHAnsi"/>
          <w:sz w:val="18"/>
          <w:szCs w:val="18"/>
        </w:rPr>
        <w:footnoteRef/>
      </w:r>
      <w:r w:rsidRPr="00192BEF">
        <w:rPr>
          <w:rFonts w:asciiTheme="minorHAnsi" w:hAnsiTheme="minorHAnsi" w:cstheme="minorHAnsi"/>
          <w:sz w:val="18"/>
          <w:szCs w:val="18"/>
        </w:rPr>
        <w:t xml:space="preserve"> </w:t>
      </w:r>
      <w:hyperlink r:id="rId70" w:history="1">
        <w:r w:rsidRPr="005C7DF6">
          <w:rPr>
            <w:rStyle w:val="Hipercze"/>
            <w:rFonts w:asciiTheme="minorHAnsi" w:hAnsiTheme="minorHAnsi" w:cstheme="minorHAnsi"/>
            <w:sz w:val="18"/>
            <w:szCs w:val="18"/>
          </w:rPr>
          <w:t>https://www.ppp.gov.pl/umowa-ppp/</w:t>
        </w:r>
      </w:hyperlink>
      <w:r w:rsidRPr="00192BEF">
        <w:rPr>
          <w:rFonts w:asciiTheme="minorHAnsi" w:hAnsiTheme="minorHAnsi" w:cstheme="minorHAnsi"/>
          <w:sz w:val="18"/>
          <w:szCs w:val="18"/>
        </w:rPr>
        <w:t xml:space="preserve"> - przypadki kompensacyjne określone w III Tomie wytycznych str. 41</w:t>
      </w:r>
      <w:r>
        <w:rPr>
          <w:rFonts w:asciiTheme="minorHAnsi" w:hAnsiTheme="minorHAnsi" w:cstheme="minorHAnsi"/>
          <w:sz w:val="18"/>
          <w:szCs w:val="18"/>
        </w:rPr>
        <w:t>.</w:t>
      </w:r>
      <w:r w:rsidRPr="00192BEF">
        <w:rPr>
          <w:rFonts w:asciiTheme="minorHAnsi" w:hAnsiTheme="minorHAnsi" w:cstheme="minorHAnsi"/>
          <w:sz w:val="18"/>
          <w:szCs w:val="18"/>
        </w:rPr>
        <w:t xml:space="preserve"> </w:t>
      </w:r>
    </w:p>
  </w:footnote>
  <w:footnote w:id="115">
    <w:p w14:paraId="18E2B077" w14:textId="1046ACDF" w:rsidR="00AC6899" w:rsidRPr="00F25A13" w:rsidRDefault="00AC6899">
      <w:pPr>
        <w:pStyle w:val="Tekstprzypisudolnego"/>
        <w:rPr>
          <w:rFonts w:ascii="Calibri" w:hAnsi="Calibri" w:cs="Calibri"/>
          <w:sz w:val="18"/>
          <w:szCs w:val="18"/>
        </w:rPr>
      </w:pPr>
      <w:r w:rsidRPr="00F25A13">
        <w:rPr>
          <w:rStyle w:val="Odwoanieprzypisudolnego"/>
          <w:rFonts w:ascii="Calibri" w:hAnsi="Calibri" w:cs="Calibri"/>
          <w:sz w:val="18"/>
          <w:szCs w:val="18"/>
        </w:rPr>
        <w:footnoteRef/>
      </w:r>
      <w:r w:rsidRPr="00F25A13">
        <w:rPr>
          <w:rFonts w:ascii="Calibri" w:hAnsi="Calibri" w:cs="Calibri"/>
          <w:sz w:val="18"/>
          <w:szCs w:val="18"/>
        </w:rPr>
        <w:t xml:space="preserve"> </w:t>
      </w:r>
      <w:r w:rsidRPr="00451F0F">
        <w:rPr>
          <w:rFonts w:ascii="Calibri" w:hAnsi="Calibri" w:cs="Calibri"/>
          <w:sz w:val="18"/>
          <w:szCs w:val="18"/>
        </w:rPr>
        <w:t xml:space="preserve">Przyjmuje </w:t>
      </w:r>
      <w:r w:rsidRPr="00183AED">
        <w:rPr>
          <w:rFonts w:ascii="Calibri" w:hAnsi="Calibri" w:cs="Calibri"/>
          <w:sz w:val="18"/>
          <w:szCs w:val="18"/>
        </w:rPr>
        <w:t xml:space="preserve">się, iż </w:t>
      </w:r>
      <w:r w:rsidRPr="00451F0F">
        <w:rPr>
          <w:rFonts w:ascii="Calibri" w:hAnsi="Calibri" w:cs="Calibri"/>
          <w:sz w:val="18"/>
          <w:szCs w:val="18"/>
        </w:rPr>
        <w:t>przypadek</w:t>
      </w:r>
      <w:r>
        <w:rPr>
          <w:rFonts w:ascii="Calibri" w:hAnsi="Calibri" w:cs="Calibri"/>
          <w:sz w:val="18"/>
          <w:szCs w:val="18"/>
        </w:rPr>
        <w:t xml:space="preserve"> kompensacyjny wystąpi w sytuacji gdy </w:t>
      </w:r>
      <w:r w:rsidRPr="00F25A13">
        <w:rPr>
          <w:rFonts w:ascii="Calibri" w:hAnsi="Calibri" w:cs="Calibri"/>
          <w:sz w:val="18"/>
          <w:szCs w:val="18"/>
        </w:rPr>
        <w:t>wystąpienie zdarzenia (lub zdarzeń) wskazanego w Punktach Umowy jako Przypadek Kompensacyjny, powodującego podwyższenie kosztów i wydatków wykonania zobowiązań przez Partnera Prywatnego o więcej niż 50</w:t>
      </w:r>
      <w:r>
        <w:rPr>
          <w:rFonts w:ascii="Calibri" w:hAnsi="Calibri" w:cs="Calibri"/>
          <w:sz w:val="18"/>
          <w:szCs w:val="18"/>
        </w:rPr>
        <w:t xml:space="preserve"> </w:t>
      </w:r>
      <w:r w:rsidRPr="00F25A13">
        <w:rPr>
          <w:rFonts w:ascii="Calibri" w:hAnsi="Calibri" w:cs="Calibri"/>
          <w:sz w:val="18"/>
          <w:szCs w:val="18"/>
        </w:rPr>
        <w:t xml:space="preserve">000 </w:t>
      </w:r>
      <w:r>
        <w:rPr>
          <w:rFonts w:ascii="Calibri" w:hAnsi="Calibri" w:cs="Calibri"/>
          <w:sz w:val="18"/>
          <w:szCs w:val="18"/>
        </w:rPr>
        <w:t>zł</w:t>
      </w:r>
      <w:r w:rsidRPr="00F25A13">
        <w:rPr>
          <w:rFonts w:ascii="Calibri" w:hAnsi="Calibri" w:cs="Calibri"/>
          <w:sz w:val="18"/>
          <w:szCs w:val="18"/>
        </w:rPr>
        <w:t xml:space="preserve"> w </w:t>
      </w:r>
      <w:r>
        <w:rPr>
          <w:rFonts w:ascii="Calibri" w:hAnsi="Calibri" w:cs="Calibri"/>
          <w:sz w:val="18"/>
          <w:szCs w:val="18"/>
        </w:rPr>
        <w:t>o</w:t>
      </w:r>
      <w:r w:rsidRPr="00F25A13">
        <w:rPr>
          <w:rFonts w:ascii="Calibri" w:hAnsi="Calibri" w:cs="Calibri"/>
          <w:sz w:val="18"/>
          <w:szCs w:val="18"/>
        </w:rPr>
        <w:t xml:space="preserve">kresie </w:t>
      </w:r>
      <w:r>
        <w:rPr>
          <w:rFonts w:ascii="Calibri" w:hAnsi="Calibri" w:cs="Calibri"/>
          <w:sz w:val="18"/>
          <w:szCs w:val="18"/>
        </w:rPr>
        <w:t>U</w:t>
      </w:r>
      <w:r w:rsidRPr="00F25A13">
        <w:rPr>
          <w:rFonts w:ascii="Calibri" w:hAnsi="Calibri" w:cs="Calibri"/>
          <w:sz w:val="18"/>
          <w:szCs w:val="18"/>
        </w:rPr>
        <w:t>mowy</w:t>
      </w:r>
      <w:r>
        <w:rPr>
          <w:rFonts w:ascii="Calibri" w:hAnsi="Calibri" w:cs="Calibri"/>
          <w:sz w:val="18"/>
          <w:szCs w:val="18"/>
        </w:rPr>
        <w:t xml:space="preserve"> o PPP</w:t>
      </w:r>
      <w:r w:rsidRPr="00F25A13">
        <w:rPr>
          <w:rFonts w:ascii="Calibri" w:hAnsi="Calibri" w:cs="Calibri"/>
          <w:sz w:val="18"/>
          <w:szCs w:val="18"/>
        </w:rPr>
        <w:t xml:space="preserve"> (jednorazowo lub łącznie), chyba że </w:t>
      </w:r>
      <w:r>
        <w:rPr>
          <w:rFonts w:ascii="Calibri" w:hAnsi="Calibri" w:cs="Calibri"/>
          <w:sz w:val="18"/>
          <w:szCs w:val="18"/>
        </w:rPr>
        <w:t>U</w:t>
      </w:r>
      <w:r w:rsidRPr="00F25A13">
        <w:rPr>
          <w:rFonts w:ascii="Calibri" w:hAnsi="Calibri" w:cs="Calibri"/>
          <w:sz w:val="18"/>
          <w:szCs w:val="18"/>
        </w:rPr>
        <w:t xml:space="preserve">mowa </w:t>
      </w:r>
      <w:r>
        <w:rPr>
          <w:rFonts w:ascii="Calibri" w:hAnsi="Calibri" w:cs="Calibri"/>
          <w:sz w:val="18"/>
          <w:szCs w:val="18"/>
        </w:rPr>
        <w:t xml:space="preserve">o PPP </w:t>
      </w:r>
      <w:r w:rsidRPr="00F25A13">
        <w:rPr>
          <w:rFonts w:ascii="Calibri" w:hAnsi="Calibri" w:cs="Calibri"/>
          <w:sz w:val="18"/>
          <w:szCs w:val="18"/>
        </w:rPr>
        <w:t xml:space="preserve">stanowi inaczej, lub inne przypadki określone w </w:t>
      </w:r>
      <w:r>
        <w:rPr>
          <w:rFonts w:ascii="Calibri" w:hAnsi="Calibri" w:cs="Calibri"/>
          <w:sz w:val="18"/>
          <w:szCs w:val="18"/>
        </w:rPr>
        <w:t>U</w:t>
      </w:r>
      <w:r w:rsidRPr="00F25A13">
        <w:rPr>
          <w:rFonts w:ascii="Calibri" w:hAnsi="Calibri" w:cs="Calibri"/>
          <w:sz w:val="18"/>
          <w:szCs w:val="18"/>
        </w:rPr>
        <w:t>mowie</w:t>
      </w:r>
      <w:r>
        <w:rPr>
          <w:rFonts w:ascii="Calibri" w:hAnsi="Calibri" w:cs="Calibri"/>
          <w:sz w:val="18"/>
          <w:szCs w:val="18"/>
        </w:rPr>
        <w:t xml:space="preserve"> o PPP, a kwota ta podlega indeksacji rocznej. W</w:t>
      </w:r>
      <w:r w:rsidRPr="00F25A13">
        <w:rPr>
          <w:rFonts w:ascii="Calibri" w:hAnsi="Calibri" w:cs="Calibri"/>
          <w:sz w:val="18"/>
          <w:szCs w:val="18"/>
        </w:rPr>
        <w:t xml:space="preserve">artość </w:t>
      </w:r>
      <w:r>
        <w:rPr>
          <w:rFonts w:ascii="Calibri" w:hAnsi="Calibri" w:cs="Calibri"/>
          <w:sz w:val="18"/>
          <w:szCs w:val="18"/>
        </w:rPr>
        <w:t>przypadku kompensacyjnego</w:t>
      </w:r>
      <w:r w:rsidRPr="00F25A13">
        <w:rPr>
          <w:rFonts w:ascii="Calibri" w:hAnsi="Calibri" w:cs="Calibri"/>
          <w:sz w:val="18"/>
          <w:szCs w:val="18"/>
        </w:rPr>
        <w:t xml:space="preserve"> może ulec zmianie w toku procedury zamówień publicznych. </w:t>
      </w:r>
    </w:p>
  </w:footnote>
  <w:footnote w:id="116">
    <w:p w14:paraId="3B020434" w14:textId="7E39EA1B" w:rsidR="00AC6899" w:rsidRPr="00192BEF" w:rsidRDefault="00AC6899" w:rsidP="00CE5A64">
      <w:pPr>
        <w:pStyle w:val="Tekstprzypisudolnego"/>
        <w:rPr>
          <w:rFonts w:asciiTheme="minorHAnsi" w:hAnsiTheme="minorHAnsi" w:cstheme="minorHAnsi"/>
          <w:sz w:val="18"/>
          <w:szCs w:val="18"/>
        </w:rPr>
      </w:pPr>
      <w:r w:rsidRPr="00192BEF">
        <w:rPr>
          <w:rStyle w:val="Odwoanieprzypisudolnego"/>
          <w:rFonts w:asciiTheme="minorHAnsi" w:hAnsiTheme="minorHAnsi" w:cstheme="minorHAnsi"/>
          <w:sz w:val="18"/>
          <w:szCs w:val="18"/>
        </w:rPr>
        <w:footnoteRef/>
      </w:r>
      <w:r w:rsidRPr="00192BEF">
        <w:rPr>
          <w:rFonts w:asciiTheme="minorHAnsi" w:hAnsiTheme="minorHAnsi" w:cstheme="minorHAnsi"/>
          <w:sz w:val="18"/>
          <w:szCs w:val="18"/>
        </w:rPr>
        <w:t xml:space="preserve"> </w:t>
      </w:r>
      <w:hyperlink r:id="rId71" w:history="1">
        <w:r w:rsidRPr="00192BEF">
          <w:rPr>
            <w:rStyle w:val="Hipercze"/>
            <w:rFonts w:asciiTheme="minorHAnsi" w:hAnsiTheme="minorHAnsi" w:cstheme="minorHAnsi"/>
            <w:sz w:val="18"/>
            <w:szCs w:val="18"/>
          </w:rPr>
          <w:t>https://www.ppp.gov.pl/umowa-ppp/</w:t>
        </w:r>
      </w:hyperlink>
      <w:r w:rsidRPr="00192BEF">
        <w:rPr>
          <w:rFonts w:asciiTheme="minorHAnsi" w:hAnsiTheme="minorHAnsi" w:cstheme="minorHAnsi"/>
          <w:sz w:val="18"/>
          <w:szCs w:val="18"/>
        </w:rPr>
        <w:t xml:space="preserve"> - przypadki dostosowania określone w III Tomie wytycznych str. 41</w:t>
      </w:r>
      <w:r>
        <w:rPr>
          <w:rFonts w:asciiTheme="minorHAnsi" w:hAnsiTheme="minorHAnsi" w:cstheme="minorHAnsi"/>
          <w:sz w:val="18"/>
          <w:szCs w:val="18"/>
        </w:rPr>
        <w:t>.</w:t>
      </w:r>
      <w:r w:rsidRPr="00192BEF">
        <w:rPr>
          <w:rFonts w:asciiTheme="minorHAnsi" w:hAnsiTheme="minorHAnsi" w:cstheme="minorHAnsi"/>
          <w:sz w:val="18"/>
          <w:szCs w:val="18"/>
        </w:rPr>
        <w:t xml:space="preserve"> </w:t>
      </w:r>
    </w:p>
  </w:footnote>
  <w:footnote w:id="117">
    <w:p w14:paraId="0818BDCB" w14:textId="23C96FFC" w:rsidR="00AC6899" w:rsidRPr="00E25E5B" w:rsidRDefault="00AC6899">
      <w:pPr>
        <w:pStyle w:val="Tekstprzypisudolnego"/>
        <w:rPr>
          <w:rFonts w:ascii="Calibri" w:hAnsi="Calibri" w:cs="Calibri"/>
        </w:rPr>
      </w:pPr>
      <w:r w:rsidRPr="00E25E5B">
        <w:rPr>
          <w:rStyle w:val="Odwoanieprzypisudolnego"/>
          <w:rFonts w:ascii="Calibri" w:hAnsi="Calibri" w:cs="Calibri"/>
          <w:sz w:val="18"/>
          <w:szCs w:val="14"/>
        </w:rPr>
        <w:footnoteRef/>
      </w:r>
      <w:r w:rsidRPr="00E25E5B">
        <w:rPr>
          <w:rFonts w:ascii="Calibri" w:hAnsi="Calibri" w:cs="Calibri"/>
          <w:sz w:val="18"/>
          <w:szCs w:val="14"/>
        </w:rPr>
        <w:t xml:space="preserve"> W definicji siły wyższej uwzględnia się fakt, że jakkolwiek wybuch wojny w Ukrainie miał miejsce przez zawarciem Umowy o PPP, to dalsze skutki tego zdarzenia mogą mieć charakter Przypadku Siły Wyższej w całym okresie obowiązywania </w:t>
      </w:r>
      <w:r>
        <w:rPr>
          <w:rFonts w:ascii="Calibri" w:hAnsi="Calibri" w:cs="Calibri"/>
          <w:sz w:val="18"/>
          <w:szCs w:val="14"/>
        </w:rPr>
        <w:t>Programu</w:t>
      </w:r>
      <w:r w:rsidRPr="00E25E5B">
        <w:rPr>
          <w:rFonts w:ascii="Calibri" w:hAnsi="Calibri" w:cs="Calibri"/>
          <w:sz w:val="18"/>
          <w:szCs w:val="14"/>
        </w:rPr>
        <w:t xml:space="preserve"> „Archiwa”.</w:t>
      </w:r>
      <w:r>
        <w:rPr>
          <w:rFonts w:ascii="Calibri" w:hAnsi="Calibri" w:cs="Calibri"/>
          <w:sz w:val="18"/>
          <w:szCs w:val="14"/>
        </w:rPr>
        <w:t xml:space="preserve"> </w:t>
      </w:r>
    </w:p>
  </w:footnote>
  <w:footnote w:id="118">
    <w:p w14:paraId="57681C1A" w14:textId="77777777" w:rsidR="00AC6899" w:rsidRPr="00192BEF" w:rsidRDefault="00AC6899" w:rsidP="00CE5A64">
      <w:pPr>
        <w:pStyle w:val="Tekstprzypisudolnego"/>
        <w:rPr>
          <w:rFonts w:asciiTheme="minorHAnsi" w:hAnsiTheme="minorHAnsi" w:cstheme="minorHAnsi"/>
          <w:sz w:val="18"/>
          <w:szCs w:val="18"/>
        </w:rPr>
      </w:pPr>
      <w:r w:rsidRPr="00192BEF">
        <w:rPr>
          <w:rStyle w:val="Odwoanieprzypisudolnego"/>
          <w:rFonts w:asciiTheme="minorHAnsi" w:hAnsiTheme="minorHAnsi" w:cstheme="minorHAnsi"/>
          <w:sz w:val="18"/>
          <w:szCs w:val="18"/>
        </w:rPr>
        <w:footnoteRef/>
      </w:r>
      <w:r w:rsidRPr="00192BEF">
        <w:rPr>
          <w:rFonts w:asciiTheme="minorHAnsi" w:hAnsiTheme="minorHAnsi" w:cstheme="minorHAnsi"/>
          <w:sz w:val="18"/>
          <w:szCs w:val="18"/>
        </w:rPr>
        <w:t xml:space="preserve"> </w:t>
      </w:r>
      <w:hyperlink r:id="rId72" w:history="1">
        <w:r w:rsidRPr="00192BEF">
          <w:rPr>
            <w:rStyle w:val="Hipercze"/>
            <w:rFonts w:asciiTheme="minorHAnsi" w:hAnsiTheme="minorHAnsi" w:cstheme="minorHAnsi"/>
            <w:sz w:val="18"/>
            <w:szCs w:val="18"/>
          </w:rPr>
          <w:t>https://www.ppp.gov.pl/umowa-ppp/</w:t>
        </w:r>
      </w:hyperlink>
      <w:r w:rsidRPr="00192BEF">
        <w:rPr>
          <w:rFonts w:asciiTheme="minorHAnsi" w:hAnsiTheme="minorHAnsi" w:cstheme="minorHAnsi"/>
          <w:sz w:val="18"/>
          <w:szCs w:val="18"/>
        </w:rPr>
        <w:t xml:space="preserve"> - siła wyższa określona w III Tomie wytycznych str. 43 </w:t>
      </w:r>
    </w:p>
  </w:footnote>
  <w:footnote w:id="119">
    <w:p w14:paraId="500AE9C9" w14:textId="77777777" w:rsidR="00AC6899" w:rsidRPr="00192BEF" w:rsidRDefault="00AC6899" w:rsidP="00CE5A64">
      <w:pPr>
        <w:pStyle w:val="Tekstprzypisudolnego"/>
        <w:rPr>
          <w:rFonts w:asciiTheme="minorHAnsi" w:hAnsiTheme="minorHAnsi" w:cstheme="minorHAnsi"/>
          <w:sz w:val="18"/>
          <w:szCs w:val="18"/>
        </w:rPr>
      </w:pPr>
      <w:r w:rsidRPr="00192BEF">
        <w:rPr>
          <w:rStyle w:val="Odwoanieprzypisudolnego"/>
          <w:rFonts w:asciiTheme="minorHAnsi" w:hAnsiTheme="minorHAnsi" w:cstheme="minorHAnsi"/>
          <w:sz w:val="18"/>
          <w:szCs w:val="18"/>
        </w:rPr>
        <w:footnoteRef/>
      </w:r>
      <w:r w:rsidRPr="00192BEF">
        <w:rPr>
          <w:rFonts w:asciiTheme="minorHAnsi" w:hAnsiTheme="minorHAnsi" w:cstheme="minorHAnsi"/>
          <w:sz w:val="18"/>
          <w:szCs w:val="18"/>
        </w:rPr>
        <w:t xml:space="preserve"> </w:t>
      </w:r>
      <w:hyperlink r:id="rId73" w:history="1">
        <w:r w:rsidRPr="00192BEF">
          <w:rPr>
            <w:rStyle w:val="Hipercze"/>
            <w:rFonts w:asciiTheme="minorHAnsi" w:hAnsiTheme="minorHAnsi" w:cstheme="minorHAnsi"/>
            <w:sz w:val="18"/>
            <w:szCs w:val="18"/>
          </w:rPr>
          <w:t>https://www.ppp.gov.pl/umowa-ppp/</w:t>
        </w:r>
      </w:hyperlink>
      <w:r w:rsidRPr="00192BEF">
        <w:rPr>
          <w:rFonts w:asciiTheme="minorHAnsi" w:hAnsiTheme="minorHAnsi" w:cstheme="minorHAnsi"/>
          <w:sz w:val="18"/>
          <w:szCs w:val="18"/>
        </w:rPr>
        <w:t xml:space="preserve"> - polecenie zmiany określone w III Tomie wytycznych str. 42</w:t>
      </w:r>
    </w:p>
  </w:footnote>
  <w:footnote w:id="120">
    <w:p w14:paraId="4DB7A3C7" w14:textId="22167424" w:rsidR="00AC6899" w:rsidRDefault="00AC6899" w:rsidP="00CE5A64">
      <w:pPr>
        <w:pStyle w:val="Tekstprzypisudolnego"/>
      </w:pPr>
      <w:r w:rsidRPr="00192BEF">
        <w:rPr>
          <w:rStyle w:val="Odwoanieprzypisudolnego"/>
          <w:rFonts w:asciiTheme="minorHAnsi" w:hAnsiTheme="minorHAnsi" w:cstheme="minorHAnsi"/>
          <w:sz w:val="18"/>
          <w:szCs w:val="18"/>
        </w:rPr>
        <w:footnoteRef/>
      </w:r>
      <w:r w:rsidRPr="00192BEF">
        <w:rPr>
          <w:rFonts w:asciiTheme="minorHAnsi" w:hAnsiTheme="minorHAnsi" w:cstheme="minorHAnsi"/>
          <w:sz w:val="18"/>
          <w:szCs w:val="18"/>
        </w:rPr>
        <w:t xml:space="preserve"> </w:t>
      </w:r>
      <w:hyperlink r:id="rId74" w:history="1">
        <w:r w:rsidRPr="00192BEF">
          <w:rPr>
            <w:rStyle w:val="Hipercze"/>
            <w:rFonts w:asciiTheme="minorHAnsi" w:hAnsiTheme="minorHAnsi" w:cstheme="minorHAnsi"/>
            <w:sz w:val="18"/>
            <w:szCs w:val="18"/>
          </w:rPr>
          <w:t>https://www.ppp.gov.pl/umowa-ppp/</w:t>
        </w:r>
      </w:hyperlink>
      <w:r w:rsidRPr="00192BEF">
        <w:rPr>
          <w:rFonts w:asciiTheme="minorHAnsi" w:hAnsiTheme="minorHAnsi" w:cstheme="minorHAnsi"/>
          <w:sz w:val="18"/>
          <w:szCs w:val="18"/>
        </w:rPr>
        <w:t xml:space="preserve"> - zmiany własnościowe Partnera Prywatnego określone w III Tomie wytycznych str.</w:t>
      </w:r>
      <w:r>
        <w:rPr>
          <w:rFonts w:asciiTheme="minorHAnsi" w:hAnsiTheme="minorHAnsi" w:cstheme="minorHAnsi"/>
          <w:sz w:val="18"/>
          <w:szCs w:val="18"/>
        </w:rPr>
        <w:t> </w:t>
      </w:r>
      <w:r w:rsidRPr="00192BEF">
        <w:rPr>
          <w:rFonts w:asciiTheme="minorHAnsi" w:hAnsiTheme="minorHAnsi" w:cstheme="minorHAnsi"/>
          <w:sz w:val="18"/>
          <w:szCs w:val="18"/>
        </w:rPr>
        <w:t>42</w:t>
      </w:r>
    </w:p>
  </w:footnote>
  <w:footnote w:id="121">
    <w:p w14:paraId="6EAEBA5E" w14:textId="77777777" w:rsidR="00AC6899" w:rsidRDefault="00AC6899"/>
    <w:p w14:paraId="1912E861" w14:textId="77777777" w:rsidR="00AC6899" w:rsidRDefault="00AC6899" w:rsidP="00CE5A64">
      <w:pPr>
        <w:pStyle w:val="Tekstprzypisudolnego"/>
      </w:pPr>
    </w:p>
  </w:footnote>
  <w:footnote w:id="122">
    <w:p w14:paraId="056997F9" w14:textId="42AC6C43" w:rsidR="00AC6899" w:rsidRPr="00EC3EAC" w:rsidRDefault="00AC6899" w:rsidP="00CE5A64">
      <w:pPr>
        <w:pStyle w:val="Tekstprzypisudolnego"/>
        <w:rPr>
          <w:sz w:val="18"/>
          <w:szCs w:val="18"/>
        </w:rPr>
      </w:pPr>
      <w:r w:rsidRPr="00EC3EAC">
        <w:rPr>
          <w:rStyle w:val="Odwoanieprzypisudolnego"/>
          <w:sz w:val="18"/>
          <w:szCs w:val="18"/>
        </w:rPr>
        <w:footnoteRef/>
      </w:r>
      <w:r w:rsidRPr="00EC3EAC">
        <w:rPr>
          <w:sz w:val="18"/>
          <w:szCs w:val="18"/>
        </w:rPr>
        <w:t xml:space="preserve"> </w:t>
      </w:r>
      <w:r w:rsidRPr="00F41F60">
        <w:rPr>
          <w:sz w:val="18"/>
          <w:szCs w:val="18"/>
        </w:rPr>
        <w:t xml:space="preserve">W takiej sytuacji zastosowanie będą miały zapisy dotyczące aktualizacji </w:t>
      </w:r>
      <w:r>
        <w:rPr>
          <w:sz w:val="18"/>
          <w:szCs w:val="18"/>
        </w:rPr>
        <w:t>Programu</w:t>
      </w:r>
      <w:r w:rsidRPr="00F41F60">
        <w:rPr>
          <w:sz w:val="18"/>
          <w:szCs w:val="18"/>
        </w:rPr>
        <w:t xml:space="preserve"> „Archiwa”.</w:t>
      </w:r>
    </w:p>
  </w:footnote>
  <w:footnote w:id="123">
    <w:p w14:paraId="0E9B07A4" w14:textId="24E96CBE" w:rsidR="00AC6899" w:rsidRPr="005E5943" w:rsidRDefault="00AC6899" w:rsidP="005E5943">
      <w:pPr>
        <w:pStyle w:val="Tekstprzypisudolnego"/>
        <w:rPr>
          <w:rFonts w:ascii="Times New Roman" w:hAnsi="Times New Roman" w:cs="Times New Roman"/>
          <w:sz w:val="18"/>
          <w:szCs w:val="18"/>
        </w:rPr>
      </w:pPr>
      <w:r w:rsidRPr="005E5943">
        <w:rPr>
          <w:rStyle w:val="Odwoanieprzypisudolnego"/>
          <w:rFonts w:ascii="Times New Roman" w:hAnsi="Times New Roman" w:cs="Times New Roman"/>
          <w:sz w:val="18"/>
          <w:szCs w:val="18"/>
        </w:rPr>
        <w:footnoteRef/>
      </w:r>
      <w:r w:rsidRPr="005E5943">
        <w:rPr>
          <w:rFonts w:ascii="Times New Roman" w:hAnsi="Times New Roman" w:cs="Times New Roman"/>
          <w:sz w:val="18"/>
          <w:szCs w:val="18"/>
        </w:rPr>
        <w:t xml:space="preserve"> </w:t>
      </w:r>
      <w:r>
        <w:rPr>
          <w:rFonts w:ascii="Times New Roman" w:hAnsi="Times New Roman" w:cs="Times New Roman"/>
          <w:sz w:val="18"/>
          <w:szCs w:val="18"/>
        </w:rPr>
        <w:t>Z</w:t>
      </w:r>
      <w:r w:rsidRPr="005E5943">
        <w:rPr>
          <w:rFonts w:ascii="Times New Roman" w:hAnsi="Times New Roman" w:cs="Times New Roman"/>
          <w:sz w:val="18"/>
          <w:szCs w:val="18"/>
        </w:rPr>
        <w:t xml:space="preserve">e środków będących w dyspozycji </w:t>
      </w:r>
      <w:r w:rsidRPr="003906CA">
        <w:rPr>
          <w:rFonts w:ascii="Times New Roman" w:hAnsi="Times New Roman" w:cs="Times New Roman"/>
          <w:sz w:val="18"/>
          <w:szCs w:val="18"/>
        </w:rPr>
        <w:t xml:space="preserve">Naczelnego Dyrektora Archiwów Państwowych, jako dysponenta środków budżetowych II stopnia w części 24 budżetu państwa, </w:t>
      </w:r>
      <w:r w:rsidRPr="003875C0">
        <w:rPr>
          <w:rFonts w:ascii="Times New Roman" w:hAnsi="Times New Roman" w:cs="Times New Roman"/>
          <w:sz w:val="18"/>
          <w:szCs w:val="18"/>
        </w:rPr>
        <w:t xml:space="preserve">a więc poza budżetem </w:t>
      </w:r>
      <w:r>
        <w:rPr>
          <w:rFonts w:ascii="Times New Roman" w:hAnsi="Times New Roman" w:cs="Times New Roman"/>
          <w:sz w:val="18"/>
          <w:szCs w:val="18"/>
        </w:rPr>
        <w:t>Programu</w:t>
      </w:r>
      <w:r w:rsidRPr="003875C0">
        <w:rPr>
          <w:rFonts w:ascii="Times New Roman" w:hAnsi="Times New Roman" w:cs="Times New Roman"/>
          <w:sz w:val="18"/>
          <w:szCs w:val="18"/>
        </w:rPr>
        <w:t xml:space="preserve"> „Archiwa”,</w:t>
      </w:r>
      <w:r w:rsidRPr="003906CA">
        <w:rPr>
          <w:rFonts w:ascii="Times New Roman" w:hAnsi="Times New Roman" w:cs="Times New Roman"/>
          <w:sz w:val="18"/>
          <w:szCs w:val="18"/>
        </w:rPr>
        <w:t xml:space="preserve"> może</w:t>
      </w:r>
      <w:r>
        <w:rPr>
          <w:rFonts w:ascii="Times New Roman" w:hAnsi="Times New Roman" w:cs="Times New Roman"/>
          <w:sz w:val="18"/>
          <w:szCs w:val="18"/>
        </w:rPr>
        <w:t xml:space="preserve"> zostać </w:t>
      </w:r>
      <w:r w:rsidRPr="005E5943">
        <w:rPr>
          <w:rFonts w:ascii="Times New Roman" w:hAnsi="Times New Roman" w:cs="Times New Roman"/>
          <w:sz w:val="18"/>
          <w:szCs w:val="18"/>
        </w:rPr>
        <w:t xml:space="preserve">sfinansowana </w:t>
      </w:r>
      <w:r>
        <w:rPr>
          <w:rFonts w:ascii="Times New Roman" w:hAnsi="Times New Roman" w:cs="Times New Roman"/>
          <w:sz w:val="18"/>
          <w:szCs w:val="18"/>
        </w:rPr>
        <w:t>np. e</w:t>
      </w:r>
      <w:r w:rsidRPr="005E5943">
        <w:rPr>
          <w:rFonts w:ascii="Times New Roman" w:hAnsi="Times New Roman" w:cs="Times New Roman"/>
          <w:sz w:val="18"/>
          <w:szCs w:val="18"/>
        </w:rPr>
        <w:t>kspertyza, której przedmiotem będzie ocena spełnienia przesłanek występowania pomocy publicznej w odniesieniu do inwestycji realizowanych w programie wieloletnim „Budowa i utrzymanie Archiwów Państwowych w formule partnerstwa publiczno-prywatnego” oraz analiza korzyści wynikających z udzielenia wsparcia w ramach tego Programu</w:t>
      </w:r>
      <w:r>
        <w:rPr>
          <w:rFonts w:ascii="Times New Roman" w:hAnsi="Times New Roman" w:cs="Times New Roman"/>
          <w:sz w:val="18"/>
          <w:szCs w:val="18"/>
        </w:rPr>
        <w:t>.</w:t>
      </w:r>
      <w:r w:rsidRPr="005E5943">
        <w:rPr>
          <w:rFonts w:ascii="Times New Roman" w:hAnsi="Times New Roman" w:cs="Times New Roman"/>
          <w:sz w:val="18"/>
          <w:szCs w:val="18"/>
        </w:rPr>
        <w:t xml:space="preserve"> </w:t>
      </w:r>
    </w:p>
  </w:footnote>
  <w:footnote w:id="124">
    <w:p w14:paraId="0EE802C7" w14:textId="345D46E4" w:rsidR="00AC6899" w:rsidRPr="00AA6E09" w:rsidRDefault="00AC6899">
      <w:pPr>
        <w:pStyle w:val="Tekstprzypisudolnego"/>
        <w:rPr>
          <w:rFonts w:ascii="Times New Roman" w:hAnsi="Times New Roman" w:cs="Times New Roman"/>
          <w:sz w:val="18"/>
          <w:szCs w:val="18"/>
        </w:rPr>
      </w:pPr>
      <w:r w:rsidRPr="00AA6E09">
        <w:rPr>
          <w:rStyle w:val="Odwoanieprzypisudolnego"/>
          <w:rFonts w:ascii="Times New Roman" w:hAnsi="Times New Roman" w:cs="Times New Roman"/>
          <w:sz w:val="18"/>
          <w:szCs w:val="18"/>
        </w:rPr>
        <w:footnoteRef/>
      </w:r>
      <w:r w:rsidRPr="00AA6E09">
        <w:rPr>
          <w:rFonts w:ascii="Times New Roman" w:hAnsi="Times New Roman" w:cs="Times New Roman"/>
          <w:sz w:val="18"/>
          <w:szCs w:val="18"/>
        </w:rPr>
        <w:t xml:space="preserve"> Wytyczne Tom I Przygotowanie Projektów PPP – wersja 2.0 </w:t>
      </w:r>
      <w:hyperlink r:id="rId75" w:history="1">
        <w:r w:rsidRPr="00AA6E09">
          <w:rPr>
            <w:rStyle w:val="Hipercze"/>
            <w:rFonts w:ascii="Times New Roman" w:hAnsi="Times New Roman" w:cs="Times New Roman"/>
            <w:sz w:val="18"/>
            <w:szCs w:val="18"/>
          </w:rPr>
          <w:t>https://www.ppp.gov.pl/przygotowanie-projektow-ppp/</w:t>
        </w:r>
      </w:hyperlink>
      <w:r>
        <w:rPr>
          <w:rFonts w:ascii="Times New Roman" w:hAnsi="Times New Roman" w:cs="Times New Roman"/>
          <w:sz w:val="18"/>
          <w:szCs w:val="18"/>
        </w:rPr>
        <w:t xml:space="preserve"> </w:t>
      </w:r>
    </w:p>
  </w:footnote>
  <w:footnote w:id="125">
    <w:p w14:paraId="76DFFCEC" w14:textId="421D892F" w:rsidR="002B2BD0" w:rsidRPr="002B2BD0" w:rsidRDefault="002B2BD0">
      <w:pPr>
        <w:pStyle w:val="Tekstprzypisudolnego"/>
        <w:rPr>
          <w:sz w:val="18"/>
          <w:szCs w:val="18"/>
        </w:rPr>
      </w:pPr>
      <w:r w:rsidRPr="002B2BD0">
        <w:rPr>
          <w:rStyle w:val="Odwoanieprzypisudolnego"/>
          <w:sz w:val="16"/>
          <w:szCs w:val="16"/>
        </w:rPr>
        <w:footnoteRef/>
      </w:r>
      <w:r w:rsidRPr="002B2BD0">
        <w:rPr>
          <w:sz w:val="16"/>
          <w:szCs w:val="16"/>
        </w:rPr>
        <w:t xml:space="preserve"> </w:t>
      </w:r>
      <w:hyperlink r:id="rId76" w:history="1">
        <w:r w:rsidR="00FB226E" w:rsidRPr="00E872C7">
          <w:rPr>
            <w:rStyle w:val="Hipercze"/>
            <w:rFonts w:ascii="Times New Roman" w:hAnsi="Times New Roman" w:cs="Times New Roman"/>
          </w:rPr>
          <w:t>https://www.gov.pl/web/finanse/krajowe-standardy-rachunkowosci</w:t>
        </w:r>
      </w:hyperlink>
      <w:r w:rsidR="00FB226E">
        <w:rPr>
          <w:rFonts w:ascii="Times New Roman" w:hAnsi="Times New Roman" w:cs="Times New Roman"/>
          <w:sz w:val="18"/>
          <w:szCs w:val="18"/>
        </w:rPr>
        <w:t xml:space="preserve"> (dostęp w dniu 3 lutego 2023 r.).</w:t>
      </w:r>
    </w:p>
  </w:footnote>
  <w:footnote w:id="126">
    <w:p w14:paraId="21686ED2" w14:textId="226D5362" w:rsidR="00AC6899" w:rsidRPr="003A739F" w:rsidRDefault="00AC6899" w:rsidP="004A139F">
      <w:pPr>
        <w:pStyle w:val="Tekstprzypisudolnego"/>
        <w:rPr>
          <w:rFonts w:ascii="Times New Roman" w:hAnsi="Times New Roman"/>
          <w:sz w:val="18"/>
          <w:szCs w:val="18"/>
        </w:rPr>
      </w:pPr>
      <w:r w:rsidRPr="003A739F">
        <w:rPr>
          <w:rStyle w:val="Odwoanieprzypisudolnego"/>
          <w:rFonts w:ascii="Times New Roman" w:hAnsi="Times New Roman"/>
          <w:sz w:val="18"/>
          <w:szCs w:val="18"/>
        </w:rPr>
        <w:footnoteRef/>
      </w:r>
      <w:r w:rsidRPr="003A739F">
        <w:rPr>
          <w:rFonts w:ascii="Times New Roman" w:hAnsi="Times New Roman"/>
          <w:sz w:val="18"/>
          <w:szCs w:val="18"/>
        </w:rPr>
        <w:t xml:space="preserve"> </w:t>
      </w:r>
      <w:r>
        <w:rPr>
          <w:rFonts w:ascii="Times New Roman" w:hAnsi="Times New Roman"/>
          <w:sz w:val="18"/>
          <w:szCs w:val="18"/>
        </w:rPr>
        <w:t>Ostateczna wysokość wynagrodzenia Partnera Prywatnego zostanie określona po uchwaleniu programu wieloletniego, w </w:t>
      </w:r>
      <w:r w:rsidRPr="00BF09C6">
        <w:rPr>
          <w:rFonts w:ascii="Times New Roman" w:hAnsi="Times New Roman"/>
          <w:sz w:val="18"/>
          <w:szCs w:val="18"/>
        </w:rPr>
        <w:t>trybie dialogu konkurencyjnego we wspólnym postępo</w:t>
      </w:r>
      <w:r>
        <w:rPr>
          <w:rFonts w:ascii="Times New Roman" w:hAnsi="Times New Roman"/>
          <w:sz w:val="18"/>
          <w:szCs w:val="18"/>
        </w:rPr>
        <w:t>waniu</w:t>
      </w:r>
      <w:r w:rsidRPr="00BF09C6">
        <w:rPr>
          <w:rFonts w:ascii="Times New Roman" w:hAnsi="Times New Roman"/>
          <w:sz w:val="18"/>
          <w:szCs w:val="18"/>
        </w:rPr>
        <w:t>, zgodnie z przepisami ustawy z dnia 11 września 2019 r. Prawo za</w:t>
      </w:r>
      <w:r>
        <w:rPr>
          <w:rFonts w:ascii="Times New Roman" w:hAnsi="Times New Roman"/>
          <w:sz w:val="18"/>
          <w:szCs w:val="18"/>
        </w:rPr>
        <w:t xml:space="preserve">mówień publicznych (tj. </w:t>
      </w:r>
      <w:r w:rsidRPr="00155128">
        <w:rPr>
          <w:rFonts w:ascii="Times New Roman" w:hAnsi="Times New Roman"/>
          <w:sz w:val="18"/>
          <w:szCs w:val="18"/>
        </w:rPr>
        <w:t>Dz.U. z 2022 r. poz. 1710 z późn. zm.</w:t>
      </w:r>
      <w:r>
        <w:rPr>
          <w:rFonts w:ascii="Times New Roman" w:hAnsi="Times New Roman"/>
          <w:sz w:val="18"/>
          <w:szCs w:val="18"/>
        </w:rPr>
        <w:t>)</w:t>
      </w:r>
      <w:r w:rsidRPr="00BF09C6">
        <w:rPr>
          <w:rFonts w:ascii="Times New Roman" w:hAnsi="Times New Roman"/>
          <w:sz w:val="18"/>
          <w:szCs w:val="18"/>
        </w:rPr>
        <w:t>, z uwzględnieniem przesłanki do zastosowania trybu dialogu konkurencyjnego zgodnie z art. 170 w zw. z art. 153 ustawy PZP (np. art. 153 pkt. 3 PZP).</w:t>
      </w:r>
    </w:p>
  </w:footnote>
  <w:footnote w:id="127">
    <w:p w14:paraId="329B7708" w14:textId="42218BAB" w:rsidR="00AC6899" w:rsidRPr="00AA6E09" w:rsidRDefault="00AC6899">
      <w:pPr>
        <w:pStyle w:val="Tekstprzypisudolnego"/>
        <w:rPr>
          <w:rFonts w:ascii="Times New Roman" w:hAnsi="Times New Roman" w:cs="Times New Roman"/>
          <w:sz w:val="18"/>
          <w:szCs w:val="18"/>
        </w:rPr>
      </w:pPr>
      <w:r w:rsidRPr="00AA6E09">
        <w:rPr>
          <w:rStyle w:val="Odwoanieprzypisudolnego"/>
          <w:rFonts w:ascii="Times New Roman" w:hAnsi="Times New Roman" w:cs="Times New Roman"/>
          <w:sz w:val="18"/>
          <w:szCs w:val="18"/>
        </w:rPr>
        <w:footnoteRef/>
      </w:r>
      <w:r w:rsidRPr="00AA6E09">
        <w:rPr>
          <w:rFonts w:ascii="Times New Roman" w:hAnsi="Times New Roman" w:cs="Times New Roman"/>
          <w:sz w:val="18"/>
          <w:szCs w:val="18"/>
        </w:rPr>
        <w:t xml:space="preserve"> Usługa budowlana obejmuje zarówno przygotowanie dokumentacji, uzyskania pozwoleń na budowę jak i koszty budowy. </w:t>
      </w:r>
    </w:p>
  </w:footnote>
  <w:footnote w:id="128">
    <w:p w14:paraId="1B16015B" w14:textId="57424B5A" w:rsidR="00AC6899" w:rsidRDefault="00AC6899">
      <w:pPr>
        <w:pStyle w:val="Tekstprzypisudolnego"/>
      </w:pPr>
      <w:r>
        <w:rPr>
          <w:rStyle w:val="Odwoanieprzypisudolnego"/>
        </w:rPr>
        <w:footnoteRef/>
      </w:r>
      <w:r>
        <w:t xml:space="preserve"> </w:t>
      </w:r>
      <w:r w:rsidRPr="00CC7919">
        <w:rPr>
          <w:sz w:val="16"/>
          <w:szCs w:val="16"/>
        </w:rPr>
        <w:t xml:space="preserve">Zgodnie z wytycznymi Tom II Postępowanie PPP wersja 2 - </w:t>
      </w:r>
      <w:hyperlink r:id="rId77" w:history="1">
        <w:r w:rsidRPr="00CC7919">
          <w:rPr>
            <w:rStyle w:val="Hipercze"/>
            <w:sz w:val="16"/>
            <w:szCs w:val="16"/>
          </w:rPr>
          <w:t>https://www.ppp.gov.pl/media/system/podstrony/Wytyczne-Tom-II-Postepowanie-PPP-wersja-2-0n.pdf</w:t>
        </w:r>
      </w:hyperlink>
      <w:r w:rsidRPr="00CC7919">
        <w:rPr>
          <w:sz w:val="16"/>
          <w:szCs w:val="16"/>
        </w:rPr>
        <w:t xml:space="preserve"> dostęp z dnia 12.08.2022</w:t>
      </w:r>
    </w:p>
  </w:footnote>
  <w:footnote w:id="129">
    <w:p w14:paraId="5ACE8FA6" w14:textId="57248BBA" w:rsidR="00AC6899" w:rsidRPr="003906CA" w:rsidRDefault="00AC6899" w:rsidP="00FF2A3C">
      <w:pPr>
        <w:pStyle w:val="Tekstprzypisudolnego"/>
        <w:rPr>
          <w:rFonts w:ascii="Times New Roman" w:hAnsi="Times New Roman" w:cs="Times New Roman"/>
          <w:sz w:val="18"/>
          <w:szCs w:val="18"/>
        </w:rPr>
      </w:pPr>
      <w:r w:rsidRPr="003906CA">
        <w:rPr>
          <w:rStyle w:val="Odwoanieprzypisudolnego"/>
          <w:rFonts w:ascii="Times New Roman" w:hAnsi="Times New Roman" w:cs="Times New Roman"/>
          <w:sz w:val="18"/>
          <w:szCs w:val="18"/>
        </w:rPr>
        <w:footnoteRef/>
      </w:r>
      <w:r w:rsidRPr="003906CA">
        <w:rPr>
          <w:rFonts w:ascii="Times New Roman" w:hAnsi="Times New Roman" w:cs="Times New Roman"/>
          <w:sz w:val="18"/>
          <w:szCs w:val="18"/>
        </w:rPr>
        <w:t xml:space="preserve"> </w:t>
      </w:r>
      <w:r w:rsidRPr="001F5C80">
        <w:rPr>
          <w:rFonts w:ascii="Times New Roman" w:hAnsi="Times New Roman" w:cs="Times New Roman"/>
          <w:sz w:val="18"/>
          <w:szCs w:val="18"/>
        </w:rPr>
        <w:t xml:space="preserve">Termin „inwestycja” odnosi się do jednej z pięciu lokalizacji, w których realizowany jest </w:t>
      </w:r>
      <w:r>
        <w:rPr>
          <w:rFonts w:ascii="Times New Roman" w:hAnsi="Times New Roman" w:cs="Times New Roman"/>
          <w:sz w:val="18"/>
          <w:szCs w:val="18"/>
        </w:rPr>
        <w:t>Programu</w:t>
      </w:r>
      <w:r w:rsidRPr="001F5C80">
        <w:rPr>
          <w:rFonts w:ascii="Times New Roman" w:hAnsi="Times New Roman" w:cs="Times New Roman"/>
          <w:sz w:val="18"/>
          <w:szCs w:val="18"/>
        </w:rPr>
        <w:t xml:space="preserve"> „Archiwa” tj. w</w:t>
      </w:r>
      <w:r>
        <w:rPr>
          <w:rFonts w:ascii="Times New Roman" w:hAnsi="Times New Roman" w:cs="Times New Roman"/>
          <w:sz w:val="18"/>
          <w:szCs w:val="18"/>
        </w:rPr>
        <w:t> </w:t>
      </w:r>
      <w:r w:rsidRPr="001F5C80">
        <w:rPr>
          <w:rFonts w:ascii="Times New Roman" w:hAnsi="Times New Roman" w:cs="Times New Roman"/>
          <w:sz w:val="18"/>
          <w:szCs w:val="18"/>
        </w:rPr>
        <w:t>Koszalinie, Łodzi, Piotrkowie Trybunalskim, Poznaniu i Szczecinie. Inwestycja może obejmować jeden albo więcej budynków danego Archiwum Państwowego.</w:t>
      </w:r>
      <w:r w:rsidRPr="003906CA">
        <w:rPr>
          <w:rFonts w:ascii="Times New Roman" w:hAnsi="Times New Roman" w:cs="Times New Roman"/>
          <w:sz w:val="18"/>
          <w:szCs w:val="18"/>
        </w:rPr>
        <w:t xml:space="preserve"> </w:t>
      </w:r>
    </w:p>
  </w:footnote>
  <w:footnote w:id="130">
    <w:p w14:paraId="4169C904" w14:textId="77777777" w:rsidR="00AC6899" w:rsidRPr="003906CA" w:rsidRDefault="00AC6899" w:rsidP="00FF2A3C">
      <w:pPr>
        <w:pStyle w:val="Tekstprzypisudolnego"/>
        <w:rPr>
          <w:rFonts w:ascii="Times New Roman" w:hAnsi="Times New Roman" w:cs="Times New Roman"/>
          <w:sz w:val="18"/>
          <w:szCs w:val="18"/>
        </w:rPr>
      </w:pPr>
      <w:r w:rsidRPr="003906CA">
        <w:rPr>
          <w:rStyle w:val="Odwoanieprzypisudolnego"/>
          <w:rFonts w:ascii="Times New Roman" w:hAnsi="Times New Roman" w:cs="Times New Roman"/>
          <w:sz w:val="18"/>
          <w:szCs w:val="18"/>
        </w:rPr>
        <w:footnoteRef/>
      </w:r>
      <w:r w:rsidRPr="003906CA">
        <w:rPr>
          <w:rFonts w:ascii="Times New Roman" w:hAnsi="Times New Roman" w:cs="Times New Roman"/>
          <w:sz w:val="18"/>
          <w:szCs w:val="18"/>
        </w:rPr>
        <w:t xml:space="preserve"> j.w.</w:t>
      </w:r>
    </w:p>
  </w:footnote>
  <w:footnote w:id="131">
    <w:p w14:paraId="12518602" w14:textId="77777777" w:rsidR="00AC6899" w:rsidRPr="003906CA" w:rsidRDefault="00AC6899" w:rsidP="00FF2A3C">
      <w:pPr>
        <w:pStyle w:val="Tekstprzypisudolnego"/>
        <w:rPr>
          <w:rFonts w:ascii="Times New Roman" w:hAnsi="Times New Roman" w:cs="Times New Roman"/>
          <w:sz w:val="18"/>
          <w:szCs w:val="18"/>
        </w:rPr>
      </w:pPr>
      <w:r w:rsidRPr="003906CA">
        <w:rPr>
          <w:rStyle w:val="Odwoanieprzypisudolnego"/>
          <w:rFonts w:ascii="Times New Roman" w:hAnsi="Times New Roman" w:cs="Times New Roman"/>
          <w:sz w:val="18"/>
          <w:szCs w:val="18"/>
        </w:rPr>
        <w:footnoteRef/>
      </w:r>
      <w:r w:rsidRPr="003906CA">
        <w:rPr>
          <w:rFonts w:ascii="Times New Roman" w:hAnsi="Times New Roman" w:cs="Times New Roman"/>
          <w:sz w:val="18"/>
          <w:szCs w:val="18"/>
        </w:rPr>
        <w:t xml:space="preserve"> j.w.</w:t>
      </w:r>
    </w:p>
  </w:footnote>
  <w:footnote w:id="132">
    <w:p w14:paraId="5C8EAF40" w14:textId="77777777" w:rsidR="00AC6899" w:rsidRPr="001F5C80" w:rsidRDefault="00AC6899" w:rsidP="00FF2A3C">
      <w:pPr>
        <w:pStyle w:val="Tekstprzypisudolnego"/>
        <w:rPr>
          <w:rFonts w:ascii="Times New Roman" w:hAnsi="Times New Roman" w:cs="Times New Roman"/>
          <w:sz w:val="18"/>
          <w:szCs w:val="18"/>
        </w:rPr>
      </w:pPr>
      <w:r w:rsidRPr="003906CA">
        <w:rPr>
          <w:rStyle w:val="Odwoanieprzypisudolnego"/>
          <w:rFonts w:ascii="Times New Roman" w:hAnsi="Times New Roman" w:cs="Times New Roman"/>
          <w:sz w:val="18"/>
          <w:szCs w:val="18"/>
        </w:rPr>
        <w:footnoteRef/>
      </w:r>
      <w:r w:rsidRPr="003906CA">
        <w:rPr>
          <w:rFonts w:ascii="Times New Roman" w:hAnsi="Times New Roman" w:cs="Times New Roman"/>
          <w:sz w:val="18"/>
          <w:szCs w:val="18"/>
        </w:rPr>
        <w:t xml:space="preserve"> Rozporządzenie Ministra Infrastruktury i Rozwoju z dnia 27 lutego 2015 r. w sprawie metodologii wyznaczania charakterystyki energetycznej budynku lub części </w:t>
      </w:r>
      <w:r w:rsidRPr="003856D5">
        <w:rPr>
          <w:rFonts w:ascii="Times New Roman" w:hAnsi="Times New Roman" w:cs="Times New Roman"/>
          <w:sz w:val="18"/>
          <w:szCs w:val="18"/>
        </w:rPr>
        <w:t>budynku oraz świadectw charakterystyki energetycznej (Dz.U. z 2015 r. poz. 376 z późn. zm.). Na podstawi</w:t>
      </w:r>
      <w:r w:rsidRPr="001F5C80">
        <w:rPr>
          <w:rFonts w:ascii="Times New Roman" w:hAnsi="Times New Roman" w:cs="Times New Roman"/>
          <w:sz w:val="18"/>
          <w:szCs w:val="18"/>
        </w:rPr>
        <w:t>e art. 15 ustawy z dnia 29 sierpnia 2014 r. o charakterystyce energetycznej budynków (Dz.U. poz. 1200 oraz z 2015 r. poz. 151)</w:t>
      </w:r>
    </w:p>
  </w:footnote>
  <w:footnote w:id="133">
    <w:p w14:paraId="68E610C0" w14:textId="6140D899" w:rsidR="00AC6899" w:rsidRPr="003906CA" w:rsidRDefault="00AC6899" w:rsidP="00FF2A3C">
      <w:pPr>
        <w:pStyle w:val="Tekstprzypisudolnego"/>
        <w:rPr>
          <w:rFonts w:ascii="Times New Roman" w:hAnsi="Times New Roman" w:cs="Times New Roman"/>
          <w:sz w:val="18"/>
          <w:szCs w:val="18"/>
        </w:rPr>
      </w:pPr>
      <w:r w:rsidRPr="003906CA">
        <w:rPr>
          <w:rStyle w:val="Odwoanieprzypisudolnego"/>
          <w:rFonts w:ascii="Times New Roman" w:hAnsi="Times New Roman" w:cs="Times New Roman"/>
          <w:sz w:val="18"/>
          <w:szCs w:val="18"/>
        </w:rPr>
        <w:footnoteRef/>
      </w:r>
      <w:r w:rsidRPr="003906CA">
        <w:rPr>
          <w:rFonts w:ascii="Times New Roman" w:hAnsi="Times New Roman" w:cs="Times New Roman"/>
          <w:sz w:val="18"/>
          <w:szCs w:val="18"/>
        </w:rPr>
        <w:t xml:space="preserve"> </w:t>
      </w:r>
      <w:r w:rsidRPr="001F5C80">
        <w:rPr>
          <w:rFonts w:ascii="Times New Roman" w:hAnsi="Times New Roman" w:cs="Times New Roman"/>
          <w:sz w:val="18"/>
          <w:szCs w:val="18"/>
        </w:rPr>
        <w:t>Przyjmuje się , iż w okresie obowiązywania Programu, tj. do 205</w:t>
      </w:r>
      <w:r>
        <w:rPr>
          <w:rFonts w:ascii="Times New Roman" w:hAnsi="Times New Roman" w:cs="Times New Roman"/>
          <w:sz w:val="18"/>
          <w:szCs w:val="18"/>
        </w:rPr>
        <w:t>2</w:t>
      </w:r>
      <w:r w:rsidRPr="001F5C80">
        <w:rPr>
          <w:rFonts w:ascii="Times New Roman" w:hAnsi="Times New Roman" w:cs="Times New Roman"/>
          <w:sz w:val="18"/>
          <w:szCs w:val="18"/>
        </w:rPr>
        <w:t xml:space="preserve"> r. metodologia wyznaczania charakterystyki energetycznej budynku lub części budynku oraz świadectw charakterystyki energetycznej może ulec zmianie, niemniej na potrzeby </w:t>
      </w:r>
      <w:r>
        <w:rPr>
          <w:rFonts w:ascii="Times New Roman" w:hAnsi="Times New Roman" w:cs="Times New Roman"/>
          <w:sz w:val="18"/>
          <w:szCs w:val="18"/>
        </w:rPr>
        <w:t>Programu</w:t>
      </w:r>
      <w:r w:rsidRPr="001F5C80">
        <w:rPr>
          <w:rFonts w:ascii="Times New Roman" w:hAnsi="Times New Roman" w:cs="Times New Roman"/>
          <w:sz w:val="18"/>
          <w:szCs w:val="18"/>
        </w:rPr>
        <w:t xml:space="preserve"> „Archiwa”, jako wiążące i podlegające monitorowaniu, uznaje się wartości wykazane w przyjętej nazwie wskaźnika CG_P_3.</w:t>
      </w:r>
    </w:p>
  </w:footnote>
  <w:footnote w:id="134">
    <w:p w14:paraId="5D1D822B" w14:textId="77777777" w:rsidR="00AC6899" w:rsidRPr="00624B86" w:rsidRDefault="00AC6899" w:rsidP="00FF2A3C">
      <w:pPr>
        <w:pStyle w:val="Tekstprzypisudolnego"/>
        <w:rPr>
          <w:rFonts w:ascii="Times New Roman" w:hAnsi="Times New Roman" w:cs="Times New Roman"/>
          <w:sz w:val="18"/>
          <w:szCs w:val="18"/>
        </w:rPr>
      </w:pPr>
      <w:r w:rsidRPr="003906CA">
        <w:rPr>
          <w:rStyle w:val="Odwoanieprzypisudolnego"/>
          <w:rFonts w:ascii="Times New Roman" w:hAnsi="Times New Roman" w:cs="Times New Roman"/>
          <w:sz w:val="18"/>
          <w:szCs w:val="18"/>
        </w:rPr>
        <w:footnoteRef/>
      </w:r>
      <w:r w:rsidRPr="003906CA">
        <w:rPr>
          <w:rFonts w:ascii="Times New Roman" w:hAnsi="Times New Roman" w:cs="Times New Roman"/>
          <w:sz w:val="18"/>
          <w:szCs w:val="18"/>
        </w:rPr>
        <w:t xml:space="preserve"> Wskaźnik opiera się na danych szacunkowych, których wartość może zostać skorygowana w procesie negocjacji umowy z </w:t>
      </w:r>
      <w:r w:rsidRPr="003856D5">
        <w:rPr>
          <w:rFonts w:ascii="Times New Roman" w:hAnsi="Times New Roman" w:cs="Times New Roman"/>
          <w:sz w:val="18"/>
          <w:szCs w:val="18"/>
        </w:rPr>
        <w:t>Partnerem Prywatnym.</w:t>
      </w:r>
      <w:r w:rsidRPr="00624B86">
        <w:rPr>
          <w:rFonts w:ascii="Times New Roman" w:hAnsi="Times New Roman" w:cs="Times New Roman"/>
          <w:sz w:val="18"/>
          <w:szCs w:val="18"/>
          <w:u w:val="single"/>
        </w:rPr>
        <w:t xml:space="preserve"> </w:t>
      </w:r>
    </w:p>
  </w:footnote>
  <w:footnote w:id="135">
    <w:p w14:paraId="5017A574" w14:textId="0722934A" w:rsidR="00AC6899" w:rsidRPr="0000611C" w:rsidRDefault="00AC6899" w:rsidP="00FF2A3C">
      <w:pPr>
        <w:pStyle w:val="Tekstprzypisudolnego"/>
        <w:rPr>
          <w:rFonts w:ascii="Times New Roman" w:hAnsi="Times New Roman" w:cs="Times New Roman"/>
          <w:sz w:val="18"/>
          <w:szCs w:val="18"/>
        </w:rPr>
      </w:pPr>
      <w:r w:rsidRPr="0000611C">
        <w:rPr>
          <w:rStyle w:val="Odwoanieprzypisudolnego"/>
          <w:rFonts w:ascii="Times New Roman" w:hAnsi="Times New Roman" w:cs="Times New Roman"/>
          <w:sz w:val="18"/>
          <w:szCs w:val="18"/>
        </w:rPr>
        <w:footnoteRef/>
      </w:r>
      <w:r w:rsidRPr="0000611C">
        <w:rPr>
          <w:rFonts w:ascii="Times New Roman" w:hAnsi="Times New Roman" w:cs="Times New Roman"/>
          <w:sz w:val="18"/>
          <w:szCs w:val="18"/>
        </w:rPr>
        <w:t xml:space="preserve"> Wartość wskaźnika</w:t>
      </w:r>
      <w:r w:rsidRPr="00624B86">
        <w:rPr>
          <w:rFonts w:ascii="Times New Roman" w:hAnsi="Times New Roman" w:cs="Times New Roman"/>
          <w:sz w:val="18"/>
          <w:szCs w:val="18"/>
        </w:rPr>
        <w:t>, zagregowanego dla C</w:t>
      </w:r>
      <w:r w:rsidRPr="0000611C">
        <w:rPr>
          <w:rFonts w:ascii="Times New Roman" w:hAnsi="Times New Roman" w:cs="Times New Roman"/>
          <w:sz w:val="18"/>
          <w:szCs w:val="18"/>
        </w:rPr>
        <w:t>elu głównego, jest wyższa niż całkowita liczba dni w roku kalendarzowym, tj. 365</w:t>
      </w:r>
      <w:r w:rsidRPr="00624B86">
        <w:rPr>
          <w:rFonts w:ascii="Times New Roman" w:hAnsi="Times New Roman" w:cs="Times New Roman"/>
          <w:sz w:val="18"/>
          <w:szCs w:val="18"/>
        </w:rPr>
        <w:t>, co wynika z faktu, iż wartość wskaźnika jest obliczana niezależnie dla każdej inwestycji</w:t>
      </w:r>
      <w:r>
        <w:rPr>
          <w:rFonts w:ascii="Times New Roman" w:hAnsi="Times New Roman" w:cs="Times New Roman"/>
          <w:sz w:val="18"/>
          <w:szCs w:val="18"/>
        </w:rPr>
        <w:t xml:space="preserve">. </w:t>
      </w:r>
      <w:bookmarkStart w:id="627" w:name="_Hlk120019755"/>
      <w:r>
        <w:rPr>
          <w:rFonts w:ascii="Times New Roman" w:hAnsi="Times New Roman" w:cs="Times New Roman"/>
          <w:sz w:val="18"/>
          <w:szCs w:val="18"/>
        </w:rPr>
        <w:t>Dla wartości docelowej przyjęto całkowitą liczbę dni w roku zakończenia projektu</w:t>
      </w:r>
      <w:bookmarkEnd w:id="627"/>
      <w:r>
        <w:rPr>
          <w:rFonts w:ascii="Times New Roman" w:hAnsi="Times New Roman" w:cs="Times New Roman"/>
          <w:sz w:val="18"/>
          <w:szCs w:val="18"/>
        </w:rPr>
        <w:t xml:space="preserve">. </w:t>
      </w:r>
    </w:p>
  </w:footnote>
  <w:footnote w:id="136">
    <w:p w14:paraId="36333A51" w14:textId="47241E6B" w:rsidR="00AC6899" w:rsidRPr="00D44EC0" w:rsidRDefault="00AC6899" w:rsidP="00FF2A3C">
      <w:pPr>
        <w:pStyle w:val="Tekstprzypisudolnego"/>
        <w:rPr>
          <w:rFonts w:ascii="Times New Roman" w:hAnsi="Times New Roman" w:cs="Times New Roman"/>
          <w:sz w:val="18"/>
          <w:szCs w:val="18"/>
        </w:rPr>
      </w:pPr>
      <w:r w:rsidRPr="005737E7">
        <w:rPr>
          <w:rStyle w:val="Odwoanieprzypisudolnego"/>
          <w:rFonts w:ascii="Times New Roman" w:hAnsi="Times New Roman" w:cs="Times New Roman"/>
          <w:sz w:val="18"/>
          <w:szCs w:val="18"/>
        </w:rPr>
        <w:footnoteRef/>
      </w:r>
      <w:r w:rsidRPr="005737E7">
        <w:rPr>
          <w:rFonts w:ascii="Times New Roman" w:hAnsi="Times New Roman" w:cs="Times New Roman"/>
          <w:sz w:val="18"/>
          <w:szCs w:val="18"/>
        </w:rPr>
        <w:t xml:space="preserve"> </w:t>
      </w:r>
      <w:r w:rsidRPr="00342C12">
        <w:rPr>
          <w:rFonts w:ascii="Times New Roman" w:hAnsi="Times New Roman" w:cs="Times New Roman"/>
          <w:sz w:val="18"/>
          <w:szCs w:val="18"/>
        </w:rPr>
        <w:t xml:space="preserve">Wartość </w:t>
      </w:r>
      <w:r w:rsidRPr="00D44EC0">
        <w:rPr>
          <w:rFonts w:ascii="Times New Roman" w:hAnsi="Times New Roman" w:cs="Times New Roman"/>
          <w:sz w:val="18"/>
          <w:szCs w:val="18"/>
        </w:rPr>
        <w:t>wskaźnika, zagregowanego dla Celu głównego, jest wyższa niż liczba dni roboczych w roku kalendarzowym, co wynika z faktu, iż wartość wskaźnika jest obliczana niezależnie dla każdej inwestycji</w:t>
      </w:r>
      <w:r>
        <w:rPr>
          <w:rFonts w:ascii="Times New Roman" w:hAnsi="Times New Roman" w:cs="Times New Roman"/>
          <w:sz w:val="18"/>
          <w:szCs w:val="18"/>
        </w:rPr>
        <w:t xml:space="preserve">. </w:t>
      </w:r>
      <w:r w:rsidRPr="00B16B68">
        <w:rPr>
          <w:rFonts w:ascii="Times New Roman" w:hAnsi="Times New Roman" w:cs="Times New Roman"/>
          <w:sz w:val="18"/>
          <w:szCs w:val="18"/>
        </w:rPr>
        <w:t>Dla wartości docelowej przyjęto całkowitą liczbę dni w roku zakończenia projektu</w:t>
      </w:r>
      <w:r>
        <w:rPr>
          <w:rFonts w:ascii="Times New Roman" w:hAnsi="Times New Roman" w:cs="Times New Roman"/>
          <w:sz w:val="18"/>
          <w:szCs w:val="18"/>
        </w:rPr>
        <w:t>.</w:t>
      </w:r>
      <w:r w:rsidRPr="00B16B68">
        <w:rPr>
          <w:rFonts w:ascii="Times New Roman" w:hAnsi="Times New Roman" w:cs="Times New Roman"/>
          <w:sz w:val="18"/>
          <w:szCs w:val="18"/>
        </w:rPr>
        <w:t>.</w:t>
      </w:r>
    </w:p>
  </w:footnote>
  <w:footnote w:id="137">
    <w:p w14:paraId="665113D5" w14:textId="3115DFF8" w:rsidR="00AC6899" w:rsidRPr="00D44EC0" w:rsidRDefault="00AC6899" w:rsidP="00FF2A3C">
      <w:pPr>
        <w:pStyle w:val="Tekstprzypisudolnego"/>
        <w:rPr>
          <w:rFonts w:ascii="Times New Roman" w:hAnsi="Times New Roman" w:cs="Times New Roman"/>
          <w:sz w:val="18"/>
          <w:szCs w:val="18"/>
        </w:rPr>
      </w:pPr>
      <w:r w:rsidRPr="00D44EC0">
        <w:rPr>
          <w:rStyle w:val="Odwoanieprzypisudolnego"/>
          <w:rFonts w:ascii="Times New Roman" w:hAnsi="Times New Roman" w:cs="Times New Roman"/>
          <w:sz w:val="18"/>
          <w:szCs w:val="18"/>
        </w:rPr>
        <w:footnoteRef/>
      </w:r>
      <w:r w:rsidRPr="00D44EC0">
        <w:rPr>
          <w:rFonts w:ascii="Times New Roman" w:hAnsi="Times New Roman" w:cs="Times New Roman"/>
          <w:sz w:val="18"/>
          <w:szCs w:val="18"/>
        </w:rPr>
        <w:t xml:space="preserve"> Poprzez dostępność pracowni konserwacji mokrej rozumie się możliwość realizacji zadań przez pracowników Archiwów Państwowych.</w:t>
      </w:r>
    </w:p>
  </w:footnote>
  <w:footnote w:id="138">
    <w:p w14:paraId="6465F37D" w14:textId="5419CD63" w:rsidR="00AC6899" w:rsidRPr="00D44EC0" w:rsidRDefault="00AC6899">
      <w:pPr>
        <w:pStyle w:val="Tekstprzypisudolnego"/>
        <w:rPr>
          <w:rFonts w:ascii="Times New Roman" w:hAnsi="Times New Roman" w:cs="Times New Roman"/>
          <w:sz w:val="18"/>
          <w:szCs w:val="18"/>
        </w:rPr>
      </w:pPr>
      <w:r w:rsidRPr="00D44EC0">
        <w:rPr>
          <w:rStyle w:val="Odwoanieprzypisudolnego"/>
          <w:rFonts w:ascii="Times New Roman" w:hAnsi="Times New Roman" w:cs="Times New Roman"/>
          <w:sz w:val="18"/>
          <w:szCs w:val="18"/>
        </w:rPr>
        <w:footnoteRef/>
      </w:r>
      <w:r w:rsidRPr="00D44EC0">
        <w:rPr>
          <w:rFonts w:ascii="Times New Roman" w:hAnsi="Times New Roman" w:cs="Times New Roman"/>
          <w:sz w:val="18"/>
          <w:szCs w:val="18"/>
        </w:rPr>
        <w:t xml:space="preserve"> Wartość wskaźnika, zagregowanego dla Celu głównego, jest wyższa niż liczba dni roboczych w roku kalendarzowym, co wynika z faktu, iż wartość wskaźnika jest obliczana niezależnie dla każdej inwestycji.</w:t>
      </w:r>
      <w:r>
        <w:rPr>
          <w:rFonts w:ascii="Times New Roman" w:hAnsi="Times New Roman" w:cs="Times New Roman"/>
          <w:sz w:val="18"/>
          <w:szCs w:val="18"/>
        </w:rPr>
        <w:t xml:space="preserve"> </w:t>
      </w:r>
      <w:r w:rsidRPr="00B16B68">
        <w:rPr>
          <w:rFonts w:ascii="Times New Roman" w:hAnsi="Times New Roman" w:cs="Times New Roman"/>
          <w:sz w:val="18"/>
          <w:szCs w:val="18"/>
        </w:rPr>
        <w:t>Dla wartości docelowej przyjęto całkowitą liczbę dni w roku zakończenia projektu</w:t>
      </w:r>
      <w:r>
        <w:rPr>
          <w:rFonts w:ascii="Times New Roman" w:hAnsi="Times New Roman" w:cs="Times New Roman"/>
          <w:sz w:val="18"/>
          <w:szCs w:val="18"/>
        </w:rPr>
        <w:t>.</w:t>
      </w:r>
    </w:p>
  </w:footnote>
  <w:footnote w:id="139">
    <w:p w14:paraId="7ABB0538" w14:textId="0013E075" w:rsidR="00AC6899" w:rsidRDefault="00AC6899">
      <w:pPr>
        <w:pStyle w:val="Tekstprzypisudolnego"/>
      </w:pPr>
      <w:r w:rsidRPr="00D44EC0">
        <w:rPr>
          <w:rStyle w:val="Odwoanieprzypisudolnego"/>
          <w:rFonts w:ascii="Times New Roman" w:hAnsi="Times New Roman" w:cs="Times New Roman"/>
          <w:sz w:val="18"/>
          <w:szCs w:val="18"/>
        </w:rPr>
        <w:footnoteRef/>
      </w:r>
      <w:r w:rsidRPr="00D44EC0">
        <w:rPr>
          <w:rFonts w:ascii="Times New Roman" w:hAnsi="Times New Roman" w:cs="Times New Roman"/>
          <w:sz w:val="18"/>
          <w:szCs w:val="18"/>
        </w:rPr>
        <w:t xml:space="preserve"> Poprzez dostępność pracowni konserwacji suchej rozumie się możliwość realizacji zadań przez pracowników Archiwów Państwowych.</w:t>
      </w:r>
    </w:p>
  </w:footnote>
  <w:footnote w:id="140">
    <w:p w14:paraId="5050ED4C" w14:textId="5ED245B7" w:rsidR="00AC6899" w:rsidRPr="00D44EC0" w:rsidRDefault="00AC6899">
      <w:pPr>
        <w:pStyle w:val="Tekstprzypisudolnego"/>
        <w:rPr>
          <w:rFonts w:ascii="Times New Roman" w:hAnsi="Times New Roman" w:cs="Times New Roman"/>
          <w:sz w:val="18"/>
          <w:szCs w:val="18"/>
        </w:rPr>
      </w:pPr>
      <w:r w:rsidRPr="00D44EC0">
        <w:rPr>
          <w:rStyle w:val="Odwoanieprzypisudolnego"/>
          <w:rFonts w:ascii="Times New Roman" w:hAnsi="Times New Roman" w:cs="Times New Roman"/>
          <w:sz w:val="18"/>
          <w:szCs w:val="18"/>
        </w:rPr>
        <w:footnoteRef/>
      </w:r>
      <w:r w:rsidRPr="00D44EC0">
        <w:rPr>
          <w:rFonts w:ascii="Times New Roman" w:hAnsi="Times New Roman" w:cs="Times New Roman"/>
          <w:sz w:val="18"/>
          <w:szCs w:val="18"/>
        </w:rPr>
        <w:t xml:space="preserve"> Wartość wskaźnika, zagregowanego dla Celu głównego, jest wyższa niż liczba dni roboczych w roku kalendarzowym, co wynika z faktu, iż wartość wskaźnika jest obliczana niezależnie dla każdej inwestycji.</w:t>
      </w:r>
      <w:r>
        <w:rPr>
          <w:rFonts w:ascii="Times New Roman" w:hAnsi="Times New Roman" w:cs="Times New Roman"/>
          <w:sz w:val="18"/>
          <w:szCs w:val="18"/>
        </w:rPr>
        <w:t xml:space="preserve"> </w:t>
      </w:r>
      <w:r w:rsidRPr="00B16B68">
        <w:rPr>
          <w:rFonts w:ascii="Times New Roman" w:hAnsi="Times New Roman" w:cs="Times New Roman"/>
          <w:sz w:val="18"/>
          <w:szCs w:val="18"/>
        </w:rPr>
        <w:t>Dla wartości docelowej przyjęto całkowitą liczbę dni w roku zakończenia projektu</w:t>
      </w:r>
      <w:r>
        <w:rPr>
          <w:rFonts w:ascii="Times New Roman" w:hAnsi="Times New Roman" w:cs="Times New Roman"/>
          <w:sz w:val="18"/>
          <w:szCs w:val="18"/>
        </w:rPr>
        <w:t>.</w:t>
      </w:r>
    </w:p>
  </w:footnote>
  <w:footnote w:id="141">
    <w:p w14:paraId="3041A5CF" w14:textId="159C0586" w:rsidR="00AC6899" w:rsidRPr="00D44EC0" w:rsidRDefault="00AC6899">
      <w:pPr>
        <w:pStyle w:val="Tekstprzypisudolnego"/>
        <w:rPr>
          <w:rFonts w:ascii="Times New Roman" w:hAnsi="Times New Roman" w:cs="Times New Roman"/>
          <w:sz w:val="18"/>
          <w:szCs w:val="18"/>
        </w:rPr>
      </w:pPr>
      <w:r w:rsidRPr="00D44EC0">
        <w:rPr>
          <w:rStyle w:val="Odwoanieprzypisudolnego"/>
          <w:rFonts w:ascii="Times New Roman" w:hAnsi="Times New Roman" w:cs="Times New Roman"/>
          <w:sz w:val="18"/>
          <w:szCs w:val="18"/>
        </w:rPr>
        <w:footnoteRef/>
      </w:r>
      <w:r w:rsidRPr="00D44EC0">
        <w:rPr>
          <w:rFonts w:ascii="Times New Roman" w:hAnsi="Times New Roman" w:cs="Times New Roman"/>
          <w:sz w:val="18"/>
          <w:szCs w:val="18"/>
        </w:rPr>
        <w:t xml:space="preserve"> Poprzez dostępność pracowni digitalizacji</w:t>
      </w:r>
      <w:r w:rsidR="00204394" w:rsidRPr="00204394">
        <w:rPr>
          <w:rFonts w:ascii="Times New Roman" w:hAnsi="Times New Roman" w:cs="Times New Roman"/>
          <w:sz w:val="18"/>
          <w:szCs w:val="18"/>
        </w:rPr>
        <w:t>/reprografii</w:t>
      </w:r>
      <w:r w:rsidRPr="00D44EC0">
        <w:rPr>
          <w:rFonts w:ascii="Times New Roman" w:hAnsi="Times New Roman" w:cs="Times New Roman"/>
          <w:sz w:val="18"/>
          <w:szCs w:val="18"/>
        </w:rPr>
        <w:t xml:space="preserve"> rozumie się możliwość realizacji zadań przez pracowników Archiwów Państwowych.</w:t>
      </w:r>
    </w:p>
  </w:footnote>
  <w:footnote w:id="142">
    <w:p w14:paraId="4F72CD7C" w14:textId="77777777" w:rsidR="00AC6899" w:rsidRDefault="00AC6899" w:rsidP="00FF2A3C">
      <w:pPr>
        <w:pStyle w:val="Tekstprzypisudolnego"/>
      </w:pPr>
      <w:r w:rsidRPr="00D44EC0">
        <w:rPr>
          <w:rStyle w:val="Odwoanieprzypisudolnego"/>
          <w:rFonts w:ascii="Times New Roman" w:hAnsi="Times New Roman" w:cs="Times New Roman"/>
          <w:sz w:val="18"/>
          <w:szCs w:val="18"/>
        </w:rPr>
        <w:footnoteRef/>
      </w:r>
      <w:r w:rsidRPr="00D44EC0">
        <w:rPr>
          <w:rFonts w:ascii="Times New Roman" w:hAnsi="Times New Roman" w:cs="Times New Roman"/>
          <w:sz w:val="18"/>
          <w:szCs w:val="18"/>
        </w:rPr>
        <w:t xml:space="preserve"> Wartość wskaźnika, zagregowanego dla Celu głównego, jest wyższa niż liczba dni roboczych w roku kalendarzowym, co wynika z faktu, iż wartość wskaźnika jest obliczana niezależnie</w:t>
      </w:r>
      <w:r w:rsidRPr="00342C12">
        <w:rPr>
          <w:rFonts w:ascii="Times New Roman" w:hAnsi="Times New Roman" w:cs="Times New Roman"/>
          <w:sz w:val="18"/>
          <w:szCs w:val="18"/>
        </w:rPr>
        <w:t xml:space="preserve"> dla każdej inwestycji</w:t>
      </w:r>
      <w:r w:rsidRPr="005737E7">
        <w:rPr>
          <w:rFonts w:ascii="Times New Roman" w:hAnsi="Times New Roman" w:cs="Times New Roman"/>
          <w:sz w:val="18"/>
          <w:szCs w:val="18"/>
        </w:rPr>
        <w:t>.</w:t>
      </w:r>
    </w:p>
  </w:footnote>
  <w:footnote w:id="143">
    <w:p w14:paraId="455AD93C" w14:textId="77777777" w:rsidR="00AC6899" w:rsidRPr="002020A5" w:rsidRDefault="00AC6899" w:rsidP="002075DE">
      <w:pPr>
        <w:pStyle w:val="Tekstprzypisudolnego"/>
        <w:rPr>
          <w:rFonts w:ascii="Times New Roman" w:hAnsi="Times New Roman"/>
          <w:sz w:val="18"/>
          <w:szCs w:val="18"/>
        </w:rPr>
      </w:pPr>
      <w:r w:rsidRPr="002020A5">
        <w:rPr>
          <w:rStyle w:val="Odwoanieprzypisudolnego"/>
          <w:rFonts w:ascii="Times New Roman" w:hAnsi="Times New Roman"/>
          <w:sz w:val="18"/>
          <w:szCs w:val="18"/>
        </w:rPr>
        <w:footnoteRef/>
      </w:r>
      <w:r w:rsidRPr="002020A5">
        <w:rPr>
          <w:rFonts w:ascii="Times New Roman" w:hAnsi="Times New Roman"/>
          <w:sz w:val="18"/>
          <w:szCs w:val="18"/>
          <w:vertAlign w:val="superscript"/>
        </w:rPr>
        <w:t>)</w:t>
      </w:r>
      <w:r w:rsidRPr="002020A5">
        <w:rPr>
          <w:rFonts w:ascii="Times New Roman" w:hAnsi="Times New Roman"/>
          <w:sz w:val="18"/>
          <w:szCs w:val="18"/>
        </w:rPr>
        <w:t xml:space="preserve"> Zawiadomienie Komisji w sprawie pojęcia pomocy państwa w rozumieniu art. 107 ust. 1 Traktatu o funkcjonowaniu Unii Europejskiej  (Dz.Urz.UE.C.2016.262.1) por. </w:t>
      </w:r>
      <w:hyperlink r:id="rId78" w:history="1">
        <w:r w:rsidRPr="002020A5">
          <w:rPr>
            <w:rStyle w:val="Hipercze"/>
            <w:rFonts w:ascii="Times New Roman" w:hAnsi="Times New Roman"/>
            <w:sz w:val="18"/>
            <w:szCs w:val="18"/>
          </w:rPr>
          <w:t>https://eur-lex.europa.eu/legal-content/EN/TXT/?uri=celex%3A52016XC0719%2805%29</w:t>
        </w:r>
      </w:hyperlink>
      <w:r w:rsidRPr="002020A5">
        <w:rPr>
          <w:rFonts w:ascii="Times New Roman" w:hAnsi="Times New Roman"/>
          <w:sz w:val="18"/>
          <w:szCs w:val="18"/>
        </w:rPr>
        <w:t xml:space="preserve"> (dostęp z dnia 21.07.2022 r.).</w:t>
      </w:r>
    </w:p>
  </w:footnote>
  <w:footnote w:id="144">
    <w:p w14:paraId="494CBB66" w14:textId="77777777" w:rsidR="00AC6899" w:rsidRPr="002020A5" w:rsidRDefault="00AC6899" w:rsidP="002075DE">
      <w:pPr>
        <w:pStyle w:val="Tekstprzypisudolnego"/>
        <w:rPr>
          <w:rFonts w:ascii="Times New Roman" w:hAnsi="Times New Roman"/>
          <w:sz w:val="18"/>
          <w:szCs w:val="18"/>
        </w:rPr>
      </w:pPr>
      <w:r w:rsidRPr="002020A5">
        <w:rPr>
          <w:rStyle w:val="Odwoanieprzypisudolnego"/>
          <w:rFonts w:ascii="Times New Roman" w:hAnsi="Times New Roman"/>
          <w:sz w:val="18"/>
          <w:szCs w:val="18"/>
        </w:rPr>
        <w:footnoteRef/>
      </w:r>
      <w:r w:rsidRPr="002020A5">
        <w:rPr>
          <w:rFonts w:ascii="Times New Roman" w:hAnsi="Times New Roman"/>
          <w:sz w:val="18"/>
          <w:szCs w:val="18"/>
          <w:vertAlign w:val="superscript"/>
        </w:rPr>
        <w:t>)</w:t>
      </w:r>
      <w:r w:rsidRPr="002020A5">
        <w:rPr>
          <w:rFonts w:ascii="Times New Roman" w:hAnsi="Times New Roman"/>
          <w:sz w:val="18"/>
          <w:szCs w:val="18"/>
        </w:rPr>
        <w:t xml:space="preserve"> Zmiany wymienionego rozporządzenia zostały ogłoszone w Dz. Urz. UE L 329 z 15.12.2015, str. 28, Dz. Urz. UE L 149 z 07.06.2016, str. 10, Dz. Urz. UE L 156 z 20.06.2017, str. 1, Dz. Urz. UE L 236 z 14.09.2017, str. 28, Dz. Urz. UE L 26 z 31.01.2018, str. 53 oraz Dz. Urz. UE L 215 z 07.07.2020, str. 3. </w:t>
      </w:r>
    </w:p>
    <w:p w14:paraId="1FBE0169" w14:textId="77777777" w:rsidR="00AC6899" w:rsidRPr="002020A5" w:rsidRDefault="00AC6899" w:rsidP="002075DE">
      <w:pPr>
        <w:pStyle w:val="Tekstprzypisudolnego"/>
        <w:rPr>
          <w:rFonts w:ascii="Times New Roman" w:hAnsi="Times New Roman"/>
          <w:sz w:val="18"/>
          <w:szCs w:val="18"/>
        </w:rPr>
      </w:pPr>
      <w:r w:rsidRPr="002020A5">
        <w:rPr>
          <w:rFonts w:ascii="Times New Roman" w:hAnsi="Times New Roman"/>
          <w:sz w:val="18"/>
          <w:szCs w:val="18"/>
        </w:rPr>
        <w:t xml:space="preserve">Rozporządzenie Komisji (UE) nr 651/2014 z dnia 17 czerwca 2014 r. uznające niektóre rodzaje pomocy za zgodne z rynkiem wewnętrznym w zastosowaniu art. 107 i 108 Traktatu  (OJ L 187, 26.6.2014, p. 1–78 z późn. zm.), por. </w:t>
      </w:r>
      <w:hyperlink r:id="rId79" w:history="1">
        <w:r w:rsidRPr="002020A5">
          <w:rPr>
            <w:rStyle w:val="Hipercze"/>
            <w:rFonts w:ascii="Times New Roman" w:hAnsi="Times New Roman"/>
            <w:sz w:val="18"/>
            <w:szCs w:val="18"/>
          </w:rPr>
          <w:t>https://eur-lex.europa.eu/legal-content/PL/TXT/?uri=CELEX%3A32014R0651</w:t>
        </w:r>
      </w:hyperlink>
      <w:r w:rsidRPr="002020A5">
        <w:rPr>
          <w:rFonts w:ascii="Times New Roman" w:hAnsi="Times New Roman"/>
          <w:sz w:val="18"/>
          <w:szCs w:val="18"/>
        </w:rPr>
        <w:t xml:space="preserve"> (dostęp z dnia 16.04.2020 r.) oraz tekst jednolity dostępny pod adresem: </w:t>
      </w:r>
      <w:hyperlink r:id="rId80" w:history="1">
        <w:r w:rsidRPr="002020A5">
          <w:rPr>
            <w:rStyle w:val="Hipercze"/>
            <w:rFonts w:ascii="Times New Roman" w:hAnsi="Times New Roman"/>
            <w:sz w:val="18"/>
            <w:szCs w:val="18"/>
          </w:rPr>
          <w:t>https://eur-lex.europa.eu/legal-content/EN/TXT/?uri=CELEX:02014R0651-20170710</w:t>
        </w:r>
      </w:hyperlink>
      <w:r w:rsidRPr="002020A5">
        <w:rPr>
          <w:rFonts w:ascii="Times New Roman" w:hAnsi="Times New Roman"/>
          <w:sz w:val="18"/>
          <w:szCs w:val="18"/>
        </w:rPr>
        <w:t xml:space="preserve"> (dostęp z dnia 16.04.2020 r.).</w:t>
      </w:r>
    </w:p>
  </w:footnote>
  <w:footnote w:id="145">
    <w:p w14:paraId="5748EC50" w14:textId="77777777" w:rsidR="00AC6899" w:rsidRPr="002020A5" w:rsidRDefault="00AC6899" w:rsidP="002075DE">
      <w:pPr>
        <w:pStyle w:val="Tekstprzypisudolnego"/>
        <w:rPr>
          <w:rFonts w:ascii="Times New Roman" w:hAnsi="Times New Roman"/>
          <w:sz w:val="18"/>
          <w:szCs w:val="18"/>
        </w:rPr>
      </w:pPr>
      <w:r w:rsidRPr="002020A5">
        <w:rPr>
          <w:rStyle w:val="Odwoanieprzypisudolnego"/>
          <w:rFonts w:ascii="Times New Roman" w:hAnsi="Times New Roman"/>
          <w:sz w:val="18"/>
          <w:szCs w:val="18"/>
        </w:rPr>
        <w:footnoteRef/>
      </w:r>
      <w:r w:rsidRPr="002020A5">
        <w:rPr>
          <w:rFonts w:ascii="Times New Roman" w:hAnsi="Times New Roman"/>
          <w:sz w:val="18"/>
          <w:szCs w:val="18"/>
        </w:rPr>
        <w:t xml:space="preserve"> Zawiadomienie Komisji w sprawie pojęcia pomocy państwa w rozumieniu art. 107 ust. 1 Traktatu o funkcjonowaniu Unii Europejskiej  (Dz.Urz.UE.C.2016.262.1) s. 9.</w:t>
      </w:r>
    </w:p>
  </w:footnote>
  <w:footnote w:id="146">
    <w:p w14:paraId="239EAABB" w14:textId="77777777" w:rsidR="00AC6899" w:rsidRPr="002020A5" w:rsidRDefault="00AC6899" w:rsidP="002075DE">
      <w:pPr>
        <w:pStyle w:val="Tekstprzypisudolnego"/>
        <w:rPr>
          <w:rFonts w:ascii="Times New Roman" w:hAnsi="Times New Roman"/>
          <w:sz w:val="18"/>
          <w:szCs w:val="18"/>
        </w:rPr>
      </w:pPr>
      <w:r w:rsidRPr="002020A5">
        <w:rPr>
          <w:rStyle w:val="Odwoanieprzypisudolnego"/>
          <w:rFonts w:ascii="Times New Roman" w:hAnsi="Times New Roman"/>
          <w:sz w:val="18"/>
          <w:szCs w:val="18"/>
        </w:rPr>
        <w:footnoteRef/>
      </w:r>
      <w:r w:rsidRPr="002020A5">
        <w:rPr>
          <w:rFonts w:ascii="Times New Roman" w:hAnsi="Times New Roman"/>
          <w:sz w:val="18"/>
          <w:szCs w:val="18"/>
        </w:rPr>
        <w:t xml:space="preserve"> Partnerstwo publiczno - prywatne a pomoc publiczna”, analiza przygotowana przez Grupę Doradczą Sienna oraz WygInternational IMC Polska, na zlecenie UOKiK, w ramach zadania „Szkolenia, ekspertyzy i publikacje w zakresie pomocy publicznej dla UOKiK w ramach programu Transition Facility PL2004/016-829.01.10 Rezerwa Elastyczna” por. </w:t>
      </w:r>
      <w:hyperlink r:id="rId81" w:history="1">
        <w:r w:rsidRPr="002020A5">
          <w:rPr>
            <w:rStyle w:val="Hipercze"/>
            <w:rFonts w:ascii="Times New Roman" w:hAnsi="Times New Roman"/>
            <w:sz w:val="18"/>
            <w:szCs w:val="18"/>
          </w:rPr>
          <w:t>https://uokik.gov.pl/raporty_i_analizy2.php</w:t>
        </w:r>
      </w:hyperlink>
      <w:r w:rsidRPr="002020A5">
        <w:rPr>
          <w:rFonts w:ascii="Times New Roman" w:hAnsi="Times New Roman"/>
          <w:sz w:val="18"/>
          <w:szCs w:val="18"/>
        </w:rPr>
        <w:t xml:space="preserve"> (dostęp z dnia 21.07.2022 r.)</w:t>
      </w:r>
    </w:p>
  </w:footnote>
  <w:footnote w:id="147">
    <w:p w14:paraId="19089078" w14:textId="77777777" w:rsidR="00AC6899" w:rsidRPr="00A4523C" w:rsidRDefault="00AC6899" w:rsidP="002075DE">
      <w:pPr>
        <w:pStyle w:val="Tekstprzypisudolnego"/>
        <w:rPr>
          <w:rFonts w:ascii="Times New Roman" w:hAnsi="Times New Roman"/>
          <w:sz w:val="18"/>
          <w:szCs w:val="18"/>
        </w:rPr>
      </w:pPr>
      <w:r w:rsidRPr="002020A5">
        <w:rPr>
          <w:rStyle w:val="Odwoanieprzypisudolnego"/>
          <w:rFonts w:ascii="Times New Roman" w:hAnsi="Times New Roman"/>
          <w:sz w:val="18"/>
          <w:szCs w:val="18"/>
        </w:rPr>
        <w:footnoteRef/>
      </w:r>
      <w:r w:rsidRPr="002020A5">
        <w:rPr>
          <w:rFonts w:ascii="Times New Roman" w:hAnsi="Times New Roman"/>
          <w:sz w:val="18"/>
          <w:szCs w:val="18"/>
        </w:rPr>
        <w:t xml:space="preserve"> „Usługi użyteczności publicznej a pomoc publiczna” por. </w:t>
      </w:r>
      <w:hyperlink r:id="rId82" w:history="1">
        <w:r w:rsidRPr="002020A5">
          <w:rPr>
            <w:rStyle w:val="Hipercze"/>
            <w:rFonts w:ascii="Times New Roman" w:hAnsi="Times New Roman"/>
            <w:sz w:val="18"/>
            <w:szCs w:val="18"/>
          </w:rPr>
          <w:t>https://uokik.gov.pl/raporty_i_analizy2.php</w:t>
        </w:r>
      </w:hyperlink>
      <w:r w:rsidRPr="002020A5">
        <w:rPr>
          <w:rFonts w:ascii="Times New Roman" w:hAnsi="Times New Roman"/>
          <w:sz w:val="18"/>
          <w:szCs w:val="18"/>
        </w:rPr>
        <w:t xml:space="preserve"> (dostęp z dnia 21.07.2022 r.)</w:t>
      </w:r>
    </w:p>
  </w:footnote>
  <w:footnote w:id="148">
    <w:p w14:paraId="744A6E23" w14:textId="4A260FCC" w:rsidR="00AC6899" w:rsidRPr="001A192B" w:rsidRDefault="00AC6899">
      <w:pPr>
        <w:pStyle w:val="Tekstprzypisudolnego"/>
        <w:rPr>
          <w:rFonts w:ascii="Times New Roman" w:hAnsi="Times New Roman" w:cs="Times New Roman"/>
          <w:sz w:val="18"/>
          <w:szCs w:val="18"/>
        </w:rPr>
      </w:pPr>
      <w:r w:rsidRPr="001A192B">
        <w:rPr>
          <w:rStyle w:val="Odwoanieprzypisudolnego"/>
          <w:rFonts w:ascii="Times New Roman" w:hAnsi="Times New Roman" w:cs="Times New Roman"/>
          <w:sz w:val="18"/>
          <w:szCs w:val="18"/>
        </w:rPr>
        <w:footnoteRef/>
      </w:r>
      <w:r>
        <w:rPr>
          <w:rFonts w:ascii="Times New Roman" w:hAnsi="Times New Roman" w:cs="Times New Roman"/>
          <w:sz w:val="18"/>
          <w:szCs w:val="18"/>
        </w:rPr>
        <w:t xml:space="preserve"> E</w:t>
      </w:r>
      <w:r w:rsidRPr="001A192B">
        <w:rPr>
          <w:rFonts w:ascii="Times New Roman" w:hAnsi="Times New Roman" w:cs="Times New Roman"/>
          <w:sz w:val="18"/>
          <w:szCs w:val="18"/>
        </w:rPr>
        <w:t>kspertyza, której przedmiotem będzie ocena spełnienia przesłanek występowania pomocy publicznej w odniesieniu do inwestycji realizowanych w programie wieloletnim „Budowa i utrzymanie Archiwów Państwowych w formule partnerstwa publiczno-prywatnego” oraz analiza korzyści wynikających z udzielenia wsparcia w ramach tego Programu</w:t>
      </w:r>
      <w:r>
        <w:rPr>
          <w:rFonts w:ascii="Times New Roman" w:hAnsi="Times New Roman" w:cs="Times New Roman"/>
          <w:sz w:val="18"/>
          <w:szCs w:val="18"/>
        </w:rPr>
        <w:t>, może zostać</w:t>
      </w:r>
      <w:r w:rsidRPr="001A192B">
        <w:rPr>
          <w:rFonts w:ascii="Times New Roman" w:hAnsi="Times New Roman" w:cs="Times New Roman"/>
          <w:sz w:val="18"/>
          <w:szCs w:val="18"/>
        </w:rPr>
        <w:t xml:space="preserve"> </w:t>
      </w:r>
      <w:r>
        <w:rPr>
          <w:rFonts w:ascii="Times New Roman" w:hAnsi="Times New Roman" w:cs="Times New Roman"/>
          <w:sz w:val="18"/>
          <w:szCs w:val="18"/>
        </w:rPr>
        <w:t xml:space="preserve">sfinansowana </w:t>
      </w:r>
      <w:r w:rsidRPr="001F5C80">
        <w:rPr>
          <w:rFonts w:ascii="Times New Roman" w:hAnsi="Times New Roman" w:cs="Times New Roman"/>
          <w:sz w:val="18"/>
          <w:szCs w:val="18"/>
        </w:rPr>
        <w:t xml:space="preserve">również </w:t>
      </w:r>
      <w:r w:rsidRPr="00F70576">
        <w:rPr>
          <w:rFonts w:ascii="Times New Roman" w:hAnsi="Times New Roman" w:cs="Times New Roman"/>
          <w:sz w:val="18"/>
          <w:szCs w:val="18"/>
        </w:rPr>
        <w:t xml:space="preserve">poza budżetem </w:t>
      </w:r>
      <w:r>
        <w:rPr>
          <w:rFonts w:ascii="Times New Roman" w:hAnsi="Times New Roman" w:cs="Times New Roman"/>
          <w:sz w:val="18"/>
          <w:szCs w:val="18"/>
        </w:rPr>
        <w:t>Programu</w:t>
      </w:r>
      <w:r w:rsidRPr="00F70576">
        <w:rPr>
          <w:rFonts w:ascii="Times New Roman" w:hAnsi="Times New Roman" w:cs="Times New Roman"/>
          <w:sz w:val="18"/>
          <w:szCs w:val="18"/>
        </w:rPr>
        <w:t xml:space="preserve"> „Archiwa”,</w:t>
      </w:r>
      <w:r>
        <w:rPr>
          <w:rFonts w:ascii="Times New Roman" w:hAnsi="Times New Roman" w:cs="Times New Roman"/>
          <w:sz w:val="18"/>
          <w:szCs w:val="18"/>
        </w:rPr>
        <w:t xml:space="preserve"> ze </w:t>
      </w:r>
      <w:r w:rsidRPr="001A192B">
        <w:rPr>
          <w:rFonts w:ascii="Times New Roman" w:hAnsi="Times New Roman" w:cs="Times New Roman"/>
          <w:sz w:val="18"/>
          <w:szCs w:val="18"/>
        </w:rPr>
        <w:t>środków będących w dyspozycji Naczelnego Dyrektora Archiwów Państwowych, jako dysponenta środków budżetowych II stopnia w części 24 budżetu państwa</w:t>
      </w:r>
      <w:r>
        <w:rPr>
          <w:rFonts w:ascii="Times New Roman" w:hAnsi="Times New Roman" w:cs="Times New Roman"/>
          <w:sz w:val="18"/>
          <w:szCs w:val="18"/>
        </w:rPr>
        <w:t>.</w:t>
      </w:r>
    </w:p>
  </w:footnote>
  <w:footnote w:id="149">
    <w:p w14:paraId="789AF879" w14:textId="77777777" w:rsidR="00AC6899" w:rsidRPr="001F5C80" w:rsidRDefault="00AC6899" w:rsidP="002075DE">
      <w:pPr>
        <w:pStyle w:val="Tekstprzypisudolnego"/>
        <w:rPr>
          <w:rFonts w:ascii="Times New Roman" w:hAnsi="Times New Roman"/>
          <w:sz w:val="18"/>
          <w:szCs w:val="18"/>
        </w:rPr>
      </w:pPr>
      <w:r w:rsidRPr="001A192B">
        <w:rPr>
          <w:rStyle w:val="Odwoanieprzypisudolnego"/>
          <w:rFonts w:ascii="Times New Roman" w:hAnsi="Times New Roman" w:cs="Times New Roman"/>
          <w:sz w:val="18"/>
          <w:szCs w:val="18"/>
        </w:rPr>
        <w:footnoteRef/>
      </w:r>
      <w:r w:rsidRPr="001A192B">
        <w:rPr>
          <w:rFonts w:ascii="Times New Roman" w:hAnsi="Times New Roman" w:cs="Times New Roman"/>
          <w:sz w:val="18"/>
          <w:szCs w:val="18"/>
        </w:rPr>
        <w:t xml:space="preserve"> Zmiany wymienionego rozporządzenia zostały ogłoszone w Dz. Urz. UE L 329 z 15.12.2015, str. 28, Dz. Urz. UE L 149 z </w:t>
      </w:r>
      <w:r w:rsidRPr="003906CA">
        <w:rPr>
          <w:rFonts w:ascii="Times New Roman" w:hAnsi="Times New Roman" w:cs="Times New Roman"/>
          <w:sz w:val="18"/>
          <w:szCs w:val="18"/>
        </w:rPr>
        <w:t>07.06.2016, str. 10, Dz. Urz. UE L 156 z 20.06.2017, str. 1, Dz. Urz. UE L 236 z 14.09.2017, str. 28, Dz. Urz. UE L 26 z 31.01.2018, str</w:t>
      </w:r>
      <w:r w:rsidRPr="003856D5">
        <w:rPr>
          <w:rFonts w:ascii="Times New Roman" w:hAnsi="Times New Roman" w:cs="Times New Roman"/>
          <w:sz w:val="18"/>
          <w:szCs w:val="18"/>
        </w:rPr>
        <w:t>. 53 oraz Dz. Urz. UE L 215 z 07.07.2020, str. 3.</w:t>
      </w:r>
    </w:p>
  </w:footnote>
  <w:footnote w:id="150">
    <w:p w14:paraId="6C3B3297" w14:textId="246B9065" w:rsidR="00AC6899" w:rsidRPr="00F70576" w:rsidRDefault="00AC6899" w:rsidP="002075DE">
      <w:pPr>
        <w:pStyle w:val="Tekstprzypisudolnego"/>
        <w:rPr>
          <w:rFonts w:ascii="Times New Roman" w:hAnsi="Times New Roman"/>
          <w:sz w:val="18"/>
          <w:szCs w:val="18"/>
        </w:rPr>
      </w:pPr>
      <w:r w:rsidRPr="00F70576">
        <w:rPr>
          <w:rStyle w:val="Odwoanieprzypisudolnego"/>
          <w:rFonts w:ascii="Times New Roman" w:hAnsi="Times New Roman"/>
          <w:sz w:val="18"/>
          <w:szCs w:val="18"/>
        </w:rPr>
        <w:footnoteRef/>
      </w:r>
      <w:r w:rsidRPr="00F70576">
        <w:rPr>
          <w:rFonts w:ascii="Times New Roman" w:hAnsi="Times New Roman"/>
          <w:sz w:val="18"/>
          <w:szCs w:val="18"/>
        </w:rPr>
        <w:t xml:space="preserve"> Zgodnie z opisem stanu prawnego nieruchomości objętych </w:t>
      </w:r>
      <w:r>
        <w:rPr>
          <w:rFonts w:ascii="Times New Roman" w:hAnsi="Times New Roman"/>
          <w:sz w:val="18"/>
          <w:szCs w:val="18"/>
        </w:rPr>
        <w:t xml:space="preserve">Programem </w:t>
      </w:r>
      <w:r w:rsidRPr="00F70576">
        <w:rPr>
          <w:rFonts w:ascii="Times New Roman" w:hAnsi="Times New Roman"/>
          <w:sz w:val="18"/>
          <w:szCs w:val="18"/>
        </w:rPr>
        <w:t>„Archiwa</w:t>
      </w:r>
      <w:r>
        <w:rPr>
          <w:rFonts w:ascii="Times New Roman" w:hAnsi="Times New Roman"/>
          <w:sz w:val="18"/>
          <w:szCs w:val="18"/>
        </w:rPr>
        <w:t>”,</w:t>
      </w:r>
      <w:r w:rsidRPr="00F70576">
        <w:rPr>
          <w:rFonts w:ascii="Times New Roman" w:hAnsi="Times New Roman"/>
          <w:sz w:val="18"/>
          <w:szCs w:val="18"/>
        </w:rPr>
        <w:t xml:space="preserve"> lokalizacje budynków zostaną wybudowane na nieruchomościach, które są albo w użytkowaniu danego Archiwum Państwowego albo w trwałym zarządzie. Mając powyższe na uwadze, lokalizacje budynków pozostaną własnością Skarbu Państwa. Nie będzie możliwe ani zasadne przeniesienie prawa własności lokalizacji budynków na Partnera Prywatnego. Konsekwentnie, wniesienie powyższych nieruchomości przez Podmiot Publiczny jako wkładu własnego w postaci składnika majątkowego w rozumieniu art. 9 ust. 1 Ustawy o PPP nie może obejmować formy sprzedaży, ani też innych form prawnych, których skutkiem byłoby przejście własności tej nieruchomości na Podmiot Prywatny.</w:t>
      </w:r>
    </w:p>
  </w:footnote>
  <w:footnote w:id="151">
    <w:p w14:paraId="4896AAA8" w14:textId="32343EF2" w:rsidR="00AC6899" w:rsidRPr="00AA6E09" w:rsidRDefault="00AC6899">
      <w:pPr>
        <w:pStyle w:val="Tekstprzypisudolnego"/>
        <w:rPr>
          <w:rFonts w:ascii="Times New Roman" w:hAnsi="Times New Roman" w:cs="Times New Roman"/>
        </w:rPr>
      </w:pPr>
      <w:r w:rsidRPr="00AA6E09">
        <w:rPr>
          <w:rStyle w:val="Odwoanieprzypisudolnego"/>
          <w:rFonts w:ascii="Times New Roman" w:hAnsi="Times New Roman" w:cs="Times New Roman"/>
        </w:rPr>
        <w:footnoteRef/>
      </w:r>
      <w:r w:rsidRPr="00AA6E09">
        <w:rPr>
          <w:rFonts w:ascii="Times New Roman" w:hAnsi="Times New Roman" w:cs="Times New Roman"/>
        </w:rPr>
        <w:t xml:space="preserve"> </w:t>
      </w:r>
      <w:hyperlink r:id="rId83" w:history="1">
        <w:r w:rsidRPr="00AA6E09">
          <w:rPr>
            <w:rStyle w:val="Hipercze"/>
            <w:rFonts w:ascii="Times New Roman" w:hAnsi="Times New Roman" w:cs="Times New Roman"/>
            <w:sz w:val="16"/>
            <w:szCs w:val="16"/>
          </w:rPr>
          <w:t>https://isap.sejm.gov.pl/isap.nsf/DocDetails.xsp?id=wdu19971150741</w:t>
        </w:r>
      </w:hyperlink>
      <w:r w:rsidRPr="00AA6E09">
        <w:rPr>
          <w:rFonts w:ascii="Times New Roman" w:hAnsi="Times New Roman" w:cs="Times New Roman"/>
          <w:sz w:val="16"/>
          <w:szCs w:val="16"/>
        </w:rPr>
        <w:t xml:space="preserve"> (dostęp z dnia 4.08.2022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1254E" w14:textId="77777777" w:rsidR="00AC6899" w:rsidRDefault="00AC68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7"/>
    <w:multiLevelType w:val="hybridMultilevel"/>
    <w:tmpl w:val="D7F2F4F0"/>
    <w:lvl w:ilvl="0" w:tplc="63563B18">
      <w:start w:val="1"/>
      <w:numFmt w:val="bullet"/>
      <w:lvlText w:val="•"/>
      <w:lvlJc w:val="left"/>
      <w:pPr>
        <w:tabs>
          <w:tab w:val="num" w:pos="720"/>
        </w:tabs>
        <w:ind w:left="720" w:hanging="360"/>
      </w:pPr>
      <w:rPr>
        <w:rFonts w:ascii="Times New Roman" w:hAnsi="Times New Roman" w:hint="default"/>
      </w:rPr>
    </w:lvl>
    <w:lvl w:ilvl="1" w:tplc="5C1E8392" w:tentative="1">
      <w:start w:val="1"/>
      <w:numFmt w:val="bullet"/>
      <w:lvlText w:val="•"/>
      <w:lvlJc w:val="left"/>
      <w:pPr>
        <w:tabs>
          <w:tab w:val="num" w:pos="1440"/>
        </w:tabs>
        <w:ind w:left="1440" w:hanging="360"/>
      </w:pPr>
      <w:rPr>
        <w:rFonts w:ascii="Times New Roman" w:hAnsi="Times New Roman" w:hint="default"/>
      </w:rPr>
    </w:lvl>
    <w:lvl w:ilvl="2" w:tplc="DCFA0658" w:tentative="1">
      <w:start w:val="1"/>
      <w:numFmt w:val="bullet"/>
      <w:lvlText w:val="•"/>
      <w:lvlJc w:val="left"/>
      <w:pPr>
        <w:tabs>
          <w:tab w:val="num" w:pos="2160"/>
        </w:tabs>
        <w:ind w:left="2160" w:hanging="360"/>
      </w:pPr>
      <w:rPr>
        <w:rFonts w:ascii="Times New Roman" w:hAnsi="Times New Roman" w:hint="default"/>
      </w:rPr>
    </w:lvl>
    <w:lvl w:ilvl="3" w:tplc="A2369B24" w:tentative="1">
      <w:start w:val="1"/>
      <w:numFmt w:val="bullet"/>
      <w:lvlText w:val="•"/>
      <w:lvlJc w:val="left"/>
      <w:pPr>
        <w:tabs>
          <w:tab w:val="num" w:pos="2880"/>
        </w:tabs>
        <w:ind w:left="2880" w:hanging="360"/>
      </w:pPr>
      <w:rPr>
        <w:rFonts w:ascii="Times New Roman" w:hAnsi="Times New Roman" w:hint="default"/>
      </w:rPr>
    </w:lvl>
    <w:lvl w:ilvl="4" w:tplc="3432D63C" w:tentative="1">
      <w:start w:val="1"/>
      <w:numFmt w:val="bullet"/>
      <w:lvlText w:val="•"/>
      <w:lvlJc w:val="left"/>
      <w:pPr>
        <w:tabs>
          <w:tab w:val="num" w:pos="3600"/>
        </w:tabs>
        <w:ind w:left="3600" w:hanging="360"/>
      </w:pPr>
      <w:rPr>
        <w:rFonts w:ascii="Times New Roman" w:hAnsi="Times New Roman" w:hint="default"/>
      </w:rPr>
    </w:lvl>
    <w:lvl w:ilvl="5" w:tplc="660EA29C" w:tentative="1">
      <w:start w:val="1"/>
      <w:numFmt w:val="bullet"/>
      <w:lvlText w:val="•"/>
      <w:lvlJc w:val="left"/>
      <w:pPr>
        <w:tabs>
          <w:tab w:val="num" w:pos="4320"/>
        </w:tabs>
        <w:ind w:left="4320" w:hanging="360"/>
      </w:pPr>
      <w:rPr>
        <w:rFonts w:ascii="Times New Roman" w:hAnsi="Times New Roman" w:hint="default"/>
      </w:rPr>
    </w:lvl>
    <w:lvl w:ilvl="6" w:tplc="C37E665E" w:tentative="1">
      <w:start w:val="1"/>
      <w:numFmt w:val="bullet"/>
      <w:lvlText w:val="•"/>
      <w:lvlJc w:val="left"/>
      <w:pPr>
        <w:tabs>
          <w:tab w:val="num" w:pos="5040"/>
        </w:tabs>
        <w:ind w:left="5040" w:hanging="360"/>
      </w:pPr>
      <w:rPr>
        <w:rFonts w:ascii="Times New Roman" w:hAnsi="Times New Roman" w:hint="default"/>
      </w:rPr>
    </w:lvl>
    <w:lvl w:ilvl="7" w:tplc="90D24DEE" w:tentative="1">
      <w:start w:val="1"/>
      <w:numFmt w:val="bullet"/>
      <w:lvlText w:val="•"/>
      <w:lvlJc w:val="left"/>
      <w:pPr>
        <w:tabs>
          <w:tab w:val="num" w:pos="5760"/>
        </w:tabs>
        <w:ind w:left="5760" w:hanging="360"/>
      </w:pPr>
      <w:rPr>
        <w:rFonts w:ascii="Times New Roman" w:hAnsi="Times New Roman" w:hint="default"/>
      </w:rPr>
    </w:lvl>
    <w:lvl w:ilvl="8" w:tplc="2F94B5B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3B06E0"/>
    <w:multiLevelType w:val="hybridMultilevel"/>
    <w:tmpl w:val="734807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892BE7"/>
    <w:multiLevelType w:val="hybridMultilevel"/>
    <w:tmpl w:val="065A0BD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E73EE04E">
      <w:start w:val="1"/>
      <w:numFmt w:val="bullet"/>
      <w:lvlText w:val="−"/>
      <w:lvlJc w:val="left"/>
      <w:pPr>
        <w:ind w:left="2160" w:hanging="180"/>
      </w:pPr>
      <w:rPr>
        <w:rFonts w:ascii="Calibri" w:hAnsi="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D3599C"/>
    <w:multiLevelType w:val="multilevel"/>
    <w:tmpl w:val="3FB0BD3E"/>
    <w:lvl w:ilvl="0">
      <w:start w:val="8"/>
      <w:numFmt w:val="decimal"/>
      <w:lvlText w:val="%1."/>
      <w:lvlJc w:val="left"/>
      <w:pPr>
        <w:ind w:left="720" w:hanging="360"/>
      </w:pPr>
      <w:rPr>
        <w:rFonts w:ascii="Times New Roman" w:hAnsi="Times New Roman" w:hint="default"/>
        <w:b w:val="0"/>
        <w:i w:val="0"/>
        <w:sz w:val="24"/>
      </w:rPr>
    </w:lvl>
    <w:lvl w:ilvl="1">
      <w:start w:val="1"/>
      <w:numFmt w:val="decimal"/>
      <w:lvlText w:val="%1.%2."/>
      <w:lvlJc w:val="left"/>
      <w:pPr>
        <w:ind w:left="1440" w:hanging="360"/>
      </w:pPr>
      <w:rPr>
        <w:rFonts w:ascii="Times New Roman" w:hAnsi="Times New Roman" w:hint="default"/>
        <w:b w:val="0"/>
        <w:i w:val="0"/>
        <w:sz w:val="24"/>
      </w:rPr>
    </w:lvl>
    <w:lvl w:ilvl="2">
      <w:start w:val="1"/>
      <w:numFmt w:val="decimal"/>
      <w:lvlText w:val="%1.%2.%3."/>
      <w:lvlJc w:val="right"/>
      <w:pPr>
        <w:ind w:left="2160" w:hanging="180"/>
      </w:pPr>
      <w:rPr>
        <w:rFonts w:ascii="Times New Roman" w:hAnsi="Times New Roman" w:hint="default"/>
        <w:b w:val="0"/>
        <w:i w:val="0"/>
        <w:sz w:val="24"/>
      </w:rPr>
    </w:lvl>
    <w:lvl w:ilvl="3">
      <w:start w:val="1"/>
      <w:numFmt w:val="decimal"/>
      <w:lvlRestart w:val="1"/>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4E73E5"/>
    <w:multiLevelType w:val="hybridMultilevel"/>
    <w:tmpl w:val="D9F2B6EC"/>
    <w:lvl w:ilvl="0" w:tplc="E73EE04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5B6620"/>
    <w:multiLevelType w:val="hybridMultilevel"/>
    <w:tmpl w:val="DFE8748E"/>
    <w:lvl w:ilvl="0" w:tplc="04150001">
      <w:start w:val="1"/>
      <w:numFmt w:val="bullet"/>
      <w:lvlText w:val=""/>
      <w:lvlJc w:val="left"/>
      <w:pPr>
        <w:ind w:left="768"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39A4CC5"/>
    <w:multiLevelType w:val="hybridMultilevel"/>
    <w:tmpl w:val="D11CDC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AD2227"/>
    <w:multiLevelType w:val="hybridMultilevel"/>
    <w:tmpl w:val="C8F8800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04CE7AFC"/>
    <w:multiLevelType w:val="hybridMultilevel"/>
    <w:tmpl w:val="AF76F1EE"/>
    <w:lvl w:ilvl="0" w:tplc="0E5663BA">
      <w:start w:val="1"/>
      <w:numFmt w:val="decimal"/>
      <w:lvlText w:val="%1."/>
      <w:lvlJc w:val="left"/>
      <w:pPr>
        <w:ind w:left="720" w:hanging="360"/>
      </w:pPr>
      <w:rPr>
        <w:rFonts w:ascii="Times New Roman" w:hAnsi="Times New Roman" w:cs="Arial" w:hint="default"/>
        <w:b w:val="0"/>
        <w:i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C67982"/>
    <w:multiLevelType w:val="multilevel"/>
    <w:tmpl w:val="3FB0BD3E"/>
    <w:lvl w:ilvl="0">
      <w:start w:val="8"/>
      <w:numFmt w:val="decimal"/>
      <w:lvlText w:val="%1."/>
      <w:lvlJc w:val="left"/>
      <w:pPr>
        <w:ind w:left="720" w:hanging="360"/>
      </w:pPr>
      <w:rPr>
        <w:rFonts w:ascii="Times New Roman" w:hAnsi="Times New Roman" w:hint="default"/>
        <w:b w:val="0"/>
        <w:i w:val="0"/>
        <w:sz w:val="24"/>
      </w:rPr>
    </w:lvl>
    <w:lvl w:ilvl="1">
      <w:start w:val="1"/>
      <w:numFmt w:val="decimal"/>
      <w:lvlText w:val="%1.%2."/>
      <w:lvlJc w:val="left"/>
      <w:pPr>
        <w:ind w:left="1440" w:hanging="360"/>
      </w:pPr>
      <w:rPr>
        <w:rFonts w:ascii="Times New Roman" w:hAnsi="Times New Roman" w:hint="default"/>
        <w:b w:val="0"/>
        <w:i w:val="0"/>
        <w:sz w:val="24"/>
      </w:rPr>
    </w:lvl>
    <w:lvl w:ilvl="2">
      <w:start w:val="1"/>
      <w:numFmt w:val="decimal"/>
      <w:lvlText w:val="%1.%2.%3."/>
      <w:lvlJc w:val="right"/>
      <w:pPr>
        <w:ind w:left="2160" w:hanging="180"/>
      </w:pPr>
      <w:rPr>
        <w:rFonts w:ascii="Times New Roman" w:hAnsi="Times New Roman" w:hint="default"/>
        <w:b w:val="0"/>
        <w:i w:val="0"/>
        <w:sz w:val="24"/>
      </w:rPr>
    </w:lvl>
    <w:lvl w:ilvl="3">
      <w:start w:val="1"/>
      <w:numFmt w:val="decimal"/>
      <w:lvlRestart w:val="1"/>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7310AF6"/>
    <w:multiLevelType w:val="hybridMultilevel"/>
    <w:tmpl w:val="6CEC28E4"/>
    <w:lvl w:ilvl="0" w:tplc="0E5663BA">
      <w:start w:val="1"/>
      <w:numFmt w:val="decimal"/>
      <w:lvlText w:val="%1."/>
      <w:lvlJc w:val="left"/>
      <w:pPr>
        <w:ind w:left="720" w:hanging="360"/>
      </w:pPr>
      <w:rPr>
        <w:rFonts w:ascii="Times New Roman" w:hAnsi="Times New Roman" w:cs="Arial" w:hint="default"/>
        <w:b w:val="0"/>
        <w:i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95206B"/>
    <w:multiLevelType w:val="hybridMultilevel"/>
    <w:tmpl w:val="F79E19CC"/>
    <w:lvl w:ilvl="0" w:tplc="2B28ECB4">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BA3A2E"/>
    <w:multiLevelType w:val="hybridMultilevel"/>
    <w:tmpl w:val="6BA0364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B3C31F4"/>
    <w:multiLevelType w:val="hybridMultilevel"/>
    <w:tmpl w:val="40B0F2F6"/>
    <w:lvl w:ilvl="0" w:tplc="E73EE04E">
      <w:start w:val="1"/>
      <w:numFmt w:val="bullet"/>
      <w:lvlText w:val="−"/>
      <w:lvlJc w:val="left"/>
      <w:pPr>
        <w:ind w:left="1492" w:hanging="360"/>
      </w:pPr>
      <w:rPr>
        <w:rFonts w:ascii="Calibri" w:hAnsi="Calibri" w:hint="default"/>
      </w:rPr>
    </w:lvl>
    <w:lvl w:ilvl="1" w:tplc="04150003" w:tentative="1">
      <w:start w:val="1"/>
      <w:numFmt w:val="bullet"/>
      <w:lvlText w:val="o"/>
      <w:lvlJc w:val="left"/>
      <w:pPr>
        <w:ind w:left="2212" w:hanging="360"/>
      </w:pPr>
      <w:rPr>
        <w:rFonts w:ascii="Courier New" w:hAnsi="Courier New" w:cs="Courier New" w:hint="default"/>
      </w:rPr>
    </w:lvl>
    <w:lvl w:ilvl="2" w:tplc="04150005" w:tentative="1">
      <w:start w:val="1"/>
      <w:numFmt w:val="bullet"/>
      <w:lvlText w:val=""/>
      <w:lvlJc w:val="left"/>
      <w:pPr>
        <w:ind w:left="2932" w:hanging="360"/>
      </w:pPr>
      <w:rPr>
        <w:rFonts w:ascii="Wingdings" w:hAnsi="Wingdings" w:hint="default"/>
      </w:rPr>
    </w:lvl>
    <w:lvl w:ilvl="3" w:tplc="04150001" w:tentative="1">
      <w:start w:val="1"/>
      <w:numFmt w:val="bullet"/>
      <w:lvlText w:val=""/>
      <w:lvlJc w:val="left"/>
      <w:pPr>
        <w:ind w:left="3652" w:hanging="360"/>
      </w:pPr>
      <w:rPr>
        <w:rFonts w:ascii="Symbol" w:hAnsi="Symbol" w:hint="default"/>
      </w:rPr>
    </w:lvl>
    <w:lvl w:ilvl="4" w:tplc="04150003" w:tentative="1">
      <w:start w:val="1"/>
      <w:numFmt w:val="bullet"/>
      <w:lvlText w:val="o"/>
      <w:lvlJc w:val="left"/>
      <w:pPr>
        <w:ind w:left="4372" w:hanging="360"/>
      </w:pPr>
      <w:rPr>
        <w:rFonts w:ascii="Courier New" w:hAnsi="Courier New" w:cs="Courier New" w:hint="default"/>
      </w:rPr>
    </w:lvl>
    <w:lvl w:ilvl="5" w:tplc="04150005" w:tentative="1">
      <w:start w:val="1"/>
      <w:numFmt w:val="bullet"/>
      <w:lvlText w:val=""/>
      <w:lvlJc w:val="left"/>
      <w:pPr>
        <w:ind w:left="5092" w:hanging="360"/>
      </w:pPr>
      <w:rPr>
        <w:rFonts w:ascii="Wingdings" w:hAnsi="Wingdings" w:hint="default"/>
      </w:rPr>
    </w:lvl>
    <w:lvl w:ilvl="6" w:tplc="04150001" w:tentative="1">
      <w:start w:val="1"/>
      <w:numFmt w:val="bullet"/>
      <w:lvlText w:val=""/>
      <w:lvlJc w:val="left"/>
      <w:pPr>
        <w:ind w:left="5812" w:hanging="360"/>
      </w:pPr>
      <w:rPr>
        <w:rFonts w:ascii="Symbol" w:hAnsi="Symbol" w:hint="default"/>
      </w:rPr>
    </w:lvl>
    <w:lvl w:ilvl="7" w:tplc="04150003" w:tentative="1">
      <w:start w:val="1"/>
      <w:numFmt w:val="bullet"/>
      <w:lvlText w:val="o"/>
      <w:lvlJc w:val="left"/>
      <w:pPr>
        <w:ind w:left="6532" w:hanging="360"/>
      </w:pPr>
      <w:rPr>
        <w:rFonts w:ascii="Courier New" w:hAnsi="Courier New" w:cs="Courier New" w:hint="default"/>
      </w:rPr>
    </w:lvl>
    <w:lvl w:ilvl="8" w:tplc="04150005" w:tentative="1">
      <w:start w:val="1"/>
      <w:numFmt w:val="bullet"/>
      <w:lvlText w:val=""/>
      <w:lvlJc w:val="left"/>
      <w:pPr>
        <w:ind w:left="7252" w:hanging="360"/>
      </w:pPr>
      <w:rPr>
        <w:rFonts w:ascii="Wingdings" w:hAnsi="Wingdings" w:hint="default"/>
      </w:rPr>
    </w:lvl>
  </w:abstractNum>
  <w:abstractNum w:abstractNumId="14" w15:restartNumberingAfterBreak="0">
    <w:nsid w:val="0B6D0DB3"/>
    <w:multiLevelType w:val="hybridMultilevel"/>
    <w:tmpl w:val="8862A1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0C6C3BD9"/>
    <w:multiLevelType w:val="multilevel"/>
    <w:tmpl w:val="FA1C91A6"/>
    <w:lvl w:ilvl="0">
      <w:start w:val="4"/>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CF54820"/>
    <w:multiLevelType w:val="hybridMultilevel"/>
    <w:tmpl w:val="AC66368A"/>
    <w:lvl w:ilvl="0" w:tplc="E73EE04E">
      <w:start w:val="1"/>
      <w:numFmt w:val="bullet"/>
      <w:lvlText w:val="−"/>
      <w:lvlJc w:val="left"/>
      <w:pPr>
        <w:ind w:left="720" w:hanging="360"/>
      </w:pPr>
      <w:rPr>
        <w:rFonts w:ascii="Calibri" w:hAnsi="Calibri" w:hint="default"/>
      </w:rPr>
    </w:lvl>
    <w:lvl w:ilvl="1" w:tplc="EBA6D062">
      <w:start w:val="5"/>
      <w:numFmt w:val="bullet"/>
      <w:lvlText w:val="•"/>
      <w:lvlJc w:val="left"/>
      <w:pPr>
        <w:ind w:left="1500" w:hanging="420"/>
      </w:pPr>
      <w:rPr>
        <w:rFonts w:ascii="Times New Roman" w:eastAsiaTheme="minorEastAsia"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D30281B"/>
    <w:multiLevelType w:val="hybridMultilevel"/>
    <w:tmpl w:val="A8FEB9B2"/>
    <w:lvl w:ilvl="0" w:tplc="E73EE04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D5522A8"/>
    <w:multiLevelType w:val="hybridMultilevel"/>
    <w:tmpl w:val="791EEB9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8B26B5"/>
    <w:multiLevelType w:val="hybridMultilevel"/>
    <w:tmpl w:val="56FA4AAA"/>
    <w:lvl w:ilvl="0" w:tplc="04150019">
      <w:start w:val="1"/>
      <w:numFmt w:val="lowerLetter"/>
      <w:lvlText w:val="%1."/>
      <w:lvlJc w:val="left"/>
      <w:pPr>
        <w:ind w:left="1712" w:hanging="360"/>
      </w:pPr>
    </w:lvl>
    <w:lvl w:ilvl="1" w:tplc="04150019">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20" w15:restartNumberingAfterBreak="0">
    <w:nsid w:val="0ED0686D"/>
    <w:multiLevelType w:val="hybridMultilevel"/>
    <w:tmpl w:val="2EA4A11A"/>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F777477"/>
    <w:multiLevelType w:val="multilevel"/>
    <w:tmpl w:val="7CA2C0FA"/>
    <w:lvl w:ilvl="0">
      <w:start w:val="1"/>
      <w:numFmt w:val="bullet"/>
      <w:lvlText w:val=""/>
      <w:lvlJc w:val="left"/>
      <w:pPr>
        <w:tabs>
          <w:tab w:val="num" w:pos="709"/>
        </w:tabs>
        <w:ind w:left="709" w:hanging="709"/>
      </w:pPr>
      <w:rPr>
        <w:rFonts w:ascii="Symbol" w:hAnsi="Symbol" w:hint="default"/>
        <w:b w:val="0"/>
      </w:rPr>
    </w:lvl>
    <w:lvl w:ilvl="1">
      <w:start w:val="1"/>
      <w:numFmt w:val="bullet"/>
      <w:lvlText w:val=""/>
      <w:lvlJc w:val="left"/>
      <w:pPr>
        <w:tabs>
          <w:tab w:val="num" w:pos="709"/>
        </w:tabs>
        <w:ind w:left="709" w:hanging="709"/>
      </w:pPr>
      <w:rPr>
        <w:rFonts w:ascii="Symbol" w:hAnsi="Symbo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asciiTheme="minorHAnsi" w:hAnsiTheme="minorHAnsi" w:cstheme="minorHAnsi" w:hint="default"/>
        <w:sz w:val="22"/>
        <w:szCs w:val="22"/>
      </w:rPr>
    </w:lvl>
  </w:abstractNum>
  <w:abstractNum w:abstractNumId="22" w15:restartNumberingAfterBreak="0">
    <w:nsid w:val="10A4133F"/>
    <w:multiLevelType w:val="hybridMultilevel"/>
    <w:tmpl w:val="1102F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1784E12"/>
    <w:multiLevelType w:val="hybridMultilevel"/>
    <w:tmpl w:val="CC16E848"/>
    <w:lvl w:ilvl="0" w:tplc="AFF86E30">
      <w:start w:val="1"/>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1AB74EB"/>
    <w:multiLevelType w:val="multilevel"/>
    <w:tmpl w:val="861A27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1F046DE"/>
    <w:multiLevelType w:val="hybridMultilevel"/>
    <w:tmpl w:val="1CFC3476"/>
    <w:lvl w:ilvl="0" w:tplc="D4F695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5685879"/>
    <w:multiLevelType w:val="hybridMultilevel"/>
    <w:tmpl w:val="6D48E5A6"/>
    <w:lvl w:ilvl="0" w:tplc="FAE4AA26">
      <w:start w:val="1"/>
      <w:numFmt w:val="decimal"/>
      <w:lvlText w:val="%1."/>
      <w:lvlJc w:val="left"/>
      <w:pPr>
        <w:ind w:left="786"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D06F42"/>
    <w:multiLevelType w:val="hybridMultilevel"/>
    <w:tmpl w:val="29C6F9F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6D64F14"/>
    <w:multiLevelType w:val="hybridMultilevel"/>
    <w:tmpl w:val="D1FA1E0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6F027AC"/>
    <w:multiLevelType w:val="multilevel"/>
    <w:tmpl w:val="34EA6D82"/>
    <w:lvl w:ilvl="0">
      <w:start w:val="1"/>
      <w:numFmt w:val="lowerLetter"/>
      <w:lvlText w:val="%1)"/>
      <w:lvlJc w:val="left"/>
      <w:pPr>
        <w:tabs>
          <w:tab w:val="num" w:pos="709"/>
        </w:tabs>
        <w:ind w:left="709" w:hanging="709"/>
      </w:pPr>
      <w:rPr>
        <w:rFonts w:hint="default"/>
        <w:b w:val="0"/>
      </w:rPr>
    </w:lvl>
    <w:lvl w:ilvl="1">
      <w:start w:val="1"/>
      <w:numFmt w:val="bullet"/>
      <w:lvlText w:val=""/>
      <w:lvlJc w:val="left"/>
      <w:pPr>
        <w:tabs>
          <w:tab w:val="num" w:pos="709"/>
        </w:tabs>
        <w:ind w:left="709" w:hanging="709"/>
      </w:pPr>
      <w:rPr>
        <w:rFonts w:ascii="Symbol" w:hAnsi="Symbo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asciiTheme="minorHAnsi" w:hAnsiTheme="minorHAnsi" w:cstheme="minorHAnsi" w:hint="default"/>
        <w:sz w:val="22"/>
        <w:szCs w:val="22"/>
      </w:rPr>
    </w:lvl>
  </w:abstractNum>
  <w:abstractNum w:abstractNumId="30" w15:restartNumberingAfterBreak="0">
    <w:nsid w:val="18BF200F"/>
    <w:multiLevelType w:val="hybridMultilevel"/>
    <w:tmpl w:val="431AC584"/>
    <w:lvl w:ilvl="0" w:tplc="0E5663BA">
      <w:start w:val="1"/>
      <w:numFmt w:val="decimal"/>
      <w:lvlText w:val="%1."/>
      <w:lvlJc w:val="left"/>
      <w:pPr>
        <w:ind w:left="720" w:hanging="360"/>
      </w:pPr>
      <w:rPr>
        <w:rFonts w:ascii="Times New Roman" w:hAnsi="Times New Roman" w:cs="Arial" w:hint="default"/>
        <w:b w:val="0"/>
        <w:i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9672F1E"/>
    <w:multiLevelType w:val="hybridMultilevel"/>
    <w:tmpl w:val="9702C94A"/>
    <w:lvl w:ilvl="0" w:tplc="E73EE04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BBE7B56"/>
    <w:multiLevelType w:val="hybridMultilevel"/>
    <w:tmpl w:val="AC2A369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1DC015CF"/>
    <w:multiLevelType w:val="hybridMultilevel"/>
    <w:tmpl w:val="0096EA4A"/>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34" w15:restartNumberingAfterBreak="0">
    <w:nsid w:val="1DE809DE"/>
    <w:multiLevelType w:val="hybridMultilevel"/>
    <w:tmpl w:val="D1344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F2574F6"/>
    <w:multiLevelType w:val="hybridMultilevel"/>
    <w:tmpl w:val="CB285748"/>
    <w:lvl w:ilvl="0" w:tplc="966419DA">
      <w:start w:val="1"/>
      <w:numFmt w:val="lowerLetter"/>
      <w:lvlText w:val="%1)"/>
      <w:lvlJc w:val="left"/>
      <w:pPr>
        <w:ind w:left="1571" w:hanging="360"/>
      </w:pPr>
      <w:rPr>
        <w:rFonts w:hint="default"/>
      </w:rPr>
    </w:lvl>
    <w:lvl w:ilvl="1" w:tplc="966419DA">
      <w:start w:val="1"/>
      <w:numFmt w:val="lowerLetter"/>
      <w:lvlText w:val="%2)"/>
      <w:lvlJc w:val="left"/>
      <w:pPr>
        <w:ind w:left="2291" w:hanging="360"/>
      </w:pPr>
      <w:rPr>
        <w:rFonts w:hint="default"/>
      </w:r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204B110C"/>
    <w:multiLevelType w:val="hybridMultilevel"/>
    <w:tmpl w:val="5FACC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06502D1"/>
    <w:multiLevelType w:val="hybridMultilevel"/>
    <w:tmpl w:val="D92AC5A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43C5959"/>
    <w:multiLevelType w:val="hybridMultilevel"/>
    <w:tmpl w:val="0D200142"/>
    <w:lvl w:ilvl="0" w:tplc="9C4212B6">
      <w:start w:val="1"/>
      <w:numFmt w:val="decimal"/>
      <w:lvlText w:val="%1)"/>
      <w:lvlJc w:val="left"/>
      <w:pPr>
        <w:ind w:left="0" w:firstLine="709"/>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25130D05"/>
    <w:multiLevelType w:val="hybridMultilevel"/>
    <w:tmpl w:val="4828810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27161FBE"/>
    <w:multiLevelType w:val="hybridMultilevel"/>
    <w:tmpl w:val="0A1665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7D718E8"/>
    <w:multiLevelType w:val="hybridMultilevel"/>
    <w:tmpl w:val="E23E103E"/>
    <w:lvl w:ilvl="0" w:tplc="0E5663BA">
      <w:start w:val="1"/>
      <w:numFmt w:val="decimal"/>
      <w:lvlText w:val="%1."/>
      <w:lvlJc w:val="left"/>
      <w:pPr>
        <w:ind w:left="720" w:hanging="360"/>
      </w:pPr>
      <w:rPr>
        <w:rFonts w:ascii="Times New Roman" w:hAnsi="Times New Roman" w:cs="Arial" w:hint="default"/>
        <w:b w:val="0"/>
        <w:i w:val="0"/>
        <w:sz w:val="20"/>
        <w:szCs w:val="22"/>
      </w:rPr>
    </w:lvl>
    <w:lvl w:ilvl="1" w:tplc="FAE4AA26">
      <w:start w:val="1"/>
      <w:numFmt w:val="decimal"/>
      <w:lvlText w:val="%2."/>
      <w:lvlJc w:val="left"/>
      <w:pPr>
        <w:ind w:left="1440" w:hanging="360"/>
      </w:pPr>
      <w:rPr>
        <w:rFonts w:ascii="Times New Roman" w:hAnsi="Times New Roman" w:hint="default"/>
        <w:b/>
        <w:i w:val="0"/>
        <w:sz w:val="24"/>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7F762DA"/>
    <w:multiLevelType w:val="hybridMultilevel"/>
    <w:tmpl w:val="FFA067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797497"/>
    <w:multiLevelType w:val="hybridMultilevel"/>
    <w:tmpl w:val="A7C84874"/>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97365C2"/>
    <w:multiLevelType w:val="hybridMultilevel"/>
    <w:tmpl w:val="32F66D8C"/>
    <w:lvl w:ilvl="0" w:tplc="E73EE04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AD02985"/>
    <w:multiLevelType w:val="hybridMultilevel"/>
    <w:tmpl w:val="027CD040"/>
    <w:lvl w:ilvl="0" w:tplc="FAE4AA26">
      <w:start w:val="1"/>
      <w:numFmt w:val="decimal"/>
      <w:lvlText w:val="%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B23229B"/>
    <w:multiLevelType w:val="hybridMultilevel"/>
    <w:tmpl w:val="921A648A"/>
    <w:lvl w:ilvl="0" w:tplc="0E5663BA">
      <w:start w:val="1"/>
      <w:numFmt w:val="decimal"/>
      <w:lvlText w:val="%1."/>
      <w:lvlJc w:val="left"/>
      <w:pPr>
        <w:ind w:left="1041" w:hanging="360"/>
      </w:pPr>
      <w:rPr>
        <w:rFonts w:ascii="Times New Roman" w:hAnsi="Times New Roman" w:cs="Arial" w:hint="default"/>
        <w:b w:val="0"/>
        <w:i w:val="0"/>
        <w:sz w:val="20"/>
        <w:szCs w:val="22"/>
      </w:r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47" w15:restartNumberingAfterBreak="0">
    <w:nsid w:val="2BC01A3C"/>
    <w:multiLevelType w:val="hybridMultilevel"/>
    <w:tmpl w:val="5BAA1D1A"/>
    <w:lvl w:ilvl="0" w:tplc="61FA162E">
      <w:start w:val="9"/>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C207DDC"/>
    <w:multiLevelType w:val="hybridMultilevel"/>
    <w:tmpl w:val="809C4D66"/>
    <w:lvl w:ilvl="0" w:tplc="E73EE04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CA629CA"/>
    <w:multiLevelType w:val="multilevel"/>
    <w:tmpl w:val="B04A7D42"/>
    <w:lvl w:ilvl="0">
      <w:start w:val="6"/>
      <w:numFmt w:val="decimal"/>
      <w:lvlText w:val="%1."/>
      <w:lvlJc w:val="left"/>
      <w:pPr>
        <w:ind w:left="720" w:hanging="360"/>
      </w:pPr>
      <w:rPr>
        <w:rFonts w:ascii="Times New Roman" w:hAnsi="Times New Roman" w:hint="default"/>
        <w:b w:val="0"/>
        <w:i w:val="0"/>
        <w:sz w:val="24"/>
      </w:rPr>
    </w:lvl>
    <w:lvl w:ilvl="1">
      <w:start w:val="1"/>
      <w:numFmt w:val="decimal"/>
      <w:lvlText w:val="%1.%2."/>
      <w:lvlJc w:val="left"/>
      <w:pPr>
        <w:ind w:left="1440" w:hanging="360"/>
      </w:pPr>
      <w:rPr>
        <w:rFonts w:ascii="Times New Roman" w:hAnsi="Times New Roman" w:hint="default"/>
        <w:sz w:val="24"/>
      </w:rPr>
    </w:lvl>
    <w:lvl w:ilvl="2">
      <w:start w:val="1"/>
      <w:numFmt w:val="decimal"/>
      <w:lvlText w:val="%1.%2.%3."/>
      <w:lvlJc w:val="right"/>
      <w:pPr>
        <w:ind w:left="2160" w:hanging="180"/>
      </w:pPr>
      <w:rPr>
        <w:rFonts w:ascii="Times New Roman" w:hAnsi="Times New Roman" w:hint="default"/>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2ECE5D23"/>
    <w:multiLevelType w:val="hybridMultilevel"/>
    <w:tmpl w:val="CCC068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EE71C36"/>
    <w:multiLevelType w:val="hybridMultilevel"/>
    <w:tmpl w:val="086EC314"/>
    <w:lvl w:ilvl="0" w:tplc="04150001">
      <w:start w:val="1"/>
      <w:numFmt w:val="bullet"/>
      <w:lvlText w:val=""/>
      <w:lvlJc w:val="left"/>
      <w:pPr>
        <w:ind w:left="720" w:hanging="360"/>
      </w:pPr>
      <w:rPr>
        <w:rFonts w:ascii="Symbol" w:hAnsi="Symbol" w:hint="default"/>
      </w:rPr>
    </w:lvl>
    <w:lvl w:ilvl="1" w:tplc="6D5A6EC2">
      <w:numFmt w:val="bullet"/>
      <w:lvlText w:val="•"/>
      <w:lvlJc w:val="left"/>
      <w:pPr>
        <w:ind w:left="1790" w:hanging="710"/>
      </w:pPr>
      <w:rPr>
        <w:rFonts w:ascii="Calibri" w:eastAsiaTheme="minorHAnsi" w:hAnsi="Calibri"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F4E10F1"/>
    <w:multiLevelType w:val="hybridMultilevel"/>
    <w:tmpl w:val="81D67126"/>
    <w:lvl w:ilvl="0" w:tplc="04150017">
      <w:start w:val="1"/>
      <w:numFmt w:val="lowerLetter"/>
      <w:lvlText w:val="%1)"/>
      <w:lvlJc w:val="left"/>
      <w:pPr>
        <w:ind w:left="786" w:hanging="360"/>
      </w:pPr>
      <w:rPr>
        <w:rFonts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3" w15:restartNumberingAfterBreak="0">
    <w:nsid w:val="314727DD"/>
    <w:multiLevelType w:val="hybridMultilevel"/>
    <w:tmpl w:val="E28A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2C979B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59D17C9"/>
    <w:multiLevelType w:val="hybridMultilevel"/>
    <w:tmpl w:val="0EB2323E"/>
    <w:lvl w:ilvl="0" w:tplc="04150011">
      <w:start w:val="1"/>
      <w:numFmt w:val="decimal"/>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6" w15:restartNumberingAfterBreak="0">
    <w:nsid w:val="36EE100F"/>
    <w:multiLevelType w:val="hybridMultilevel"/>
    <w:tmpl w:val="9B72F2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72B2FF4"/>
    <w:multiLevelType w:val="hybridMultilevel"/>
    <w:tmpl w:val="D4DCB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7631A19"/>
    <w:multiLevelType w:val="hybridMultilevel"/>
    <w:tmpl w:val="FFFFFFFF"/>
    <w:lvl w:ilvl="0" w:tplc="D132E592">
      <w:start w:val="1"/>
      <w:numFmt w:val="bullet"/>
      <w:lvlText w:val="·"/>
      <w:lvlJc w:val="left"/>
      <w:pPr>
        <w:ind w:left="720" w:hanging="360"/>
      </w:pPr>
      <w:rPr>
        <w:rFonts w:ascii="&quot;Palatino Linotype&quot;,serif" w:hAnsi="&quot;Palatino Linotype&quot;,serif" w:hint="default"/>
      </w:rPr>
    </w:lvl>
    <w:lvl w:ilvl="1" w:tplc="94BA4426">
      <w:start w:val="1"/>
      <w:numFmt w:val="bullet"/>
      <w:lvlText w:val="o"/>
      <w:lvlJc w:val="left"/>
      <w:pPr>
        <w:ind w:left="1440" w:hanging="360"/>
      </w:pPr>
      <w:rPr>
        <w:rFonts w:ascii="Courier New" w:hAnsi="Courier New" w:hint="default"/>
      </w:rPr>
    </w:lvl>
    <w:lvl w:ilvl="2" w:tplc="B1D49718">
      <w:start w:val="1"/>
      <w:numFmt w:val="bullet"/>
      <w:lvlText w:val=""/>
      <w:lvlJc w:val="left"/>
      <w:pPr>
        <w:ind w:left="2160" w:hanging="360"/>
      </w:pPr>
      <w:rPr>
        <w:rFonts w:ascii="Wingdings" w:hAnsi="Wingdings" w:hint="default"/>
      </w:rPr>
    </w:lvl>
    <w:lvl w:ilvl="3" w:tplc="E898ADF6">
      <w:start w:val="1"/>
      <w:numFmt w:val="bullet"/>
      <w:lvlText w:val=""/>
      <w:lvlJc w:val="left"/>
      <w:pPr>
        <w:ind w:left="2880" w:hanging="360"/>
      </w:pPr>
      <w:rPr>
        <w:rFonts w:ascii="Symbol" w:hAnsi="Symbol" w:hint="default"/>
      </w:rPr>
    </w:lvl>
    <w:lvl w:ilvl="4" w:tplc="26E4474C">
      <w:start w:val="1"/>
      <w:numFmt w:val="bullet"/>
      <w:lvlText w:val="o"/>
      <w:lvlJc w:val="left"/>
      <w:pPr>
        <w:ind w:left="3600" w:hanging="360"/>
      </w:pPr>
      <w:rPr>
        <w:rFonts w:ascii="Courier New" w:hAnsi="Courier New" w:hint="default"/>
      </w:rPr>
    </w:lvl>
    <w:lvl w:ilvl="5" w:tplc="909083A8">
      <w:start w:val="1"/>
      <w:numFmt w:val="bullet"/>
      <w:lvlText w:val=""/>
      <w:lvlJc w:val="left"/>
      <w:pPr>
        <w:ind w:left="4320" w:hanging="360"/>
      </w:pPr>
      <w:rPr>
        <w:rFonts w:ascii="Wingdings" w:hAnsi="Wingdings" w:hint="default"/>
      </w:rPr>
    </w:lvl>
    <w:lvl w:ilvl="6" w:tplc="6BF2A926">
      <w:start w:val="1"/>
      <w:numFmt w:val="bullet"/>
      <w:lvlText w:val=""/>
      <w:lvlJc w:val="left"/>
      <w:pPr>
        <w:ind w:left="5040" w:hanging="360"/>
      </w:pPr>
      <w:rPr>
        <w:rFonts w:ascii="Symbol" w:hAnsi="Symbol" w:hint="default"/>
      </w:rPr>
    </w:lvl>
    <w:lvl w:ilvl="7" w:tplc="C0C6F636">
      <w:start w:val="1"/>
      <w:numFmt w:val="bullet"/>
      <w:lvlText w:val="o"/>
      <w:lvlJc w:val="left"/>
      <w:pPr>
        <w:ind w:left="5760" w:hanging="360"/>
      </w:pPr>
      <w:rPr>
        <w:rFonts w:ascii="Courier New" w:hAnsi="Courier New" w:hint="default"/>
      </w:rPr>
    </w:lvl>
    <w:lvl w:ilvl="8" w:tplc="0A48B648">
      <w:start w:val="1"/>
      <w:numFmt w:val="bullet"/>
      <w:lvlText w:val=""/>
      <w:lvlJc w:val="left"/>
      <w:pPr>
        <w:ind w:left="6480" w:hanging="360"/>
      </w:pPr>
      <w:rPr>
        <w:rFonts w:ascii="Wingdings" w:hAnsi="Wingdings" w:hint="default"/>
      </w:rPr>
    </w:lvl>
  </w:abstractNum>
  <w:abstractNum w:abstractNumId="59" w15:restartNumberingAfterBreak="0">
    <w:nsid w:val="380C5203"/>
    <w:multiLevelType w:val="hybridMultilevel"/>
    <w:tmpl w:val="F1B43F04"/>
    <w:lvl w:ilvl="0" w:tplc="0E5663BA">
      <w:start w:val="1"/>
      <w:numFmt w:val="decimal"/>
      <w:lvlText w:val="%1."/>
      <w:lvlJc w:val="left"/>
      <w:pPr>
        <w:ind w:left="720" w:hanging="360"/>
      </w:pPr>
      <w:rPr>
        <w:rFonts w:ascii="Times New Roman" w:hAnsi="Times New Roman" w:cs="Arial" w:hint="default"/>
        <w:b w:val="0"/>
        <w:i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86E1FA4"/>
    <w:multiLevelType w:val="hybridMultilevel"/>
    <w:tmpl w:val="65B65256"/>
    <w:lvl w:ilvl="0" w:tplc="C93C9E6E">
      <w:start w:val="1"/>
      <w:numFmt w:val="decimal"/>
      <w:lvlText w:val="%1."/>
      <w:lvlJc w:val="left"/>
      <w:pPr>
        <w:ind w:left="720" w:hanging="360"/>
      </w:pPr>
      <w:rPr>
        <w:rFonts w:hint="default"/>
        <w:b w:val="0"/>
        <w:i w:val="0"/>
      </w:rPr>
    </w:lvl>
    <w:lvl w:ilvl="1" w:tplc="04150011">
      <w:start w:val="1"/>
      <w:numFmt w:val="decimal"/>
      <w:lvlText w:val="%2)"/>
      <w:lvlJc w:val="left"/>
      <w:pPr>
        <w:ind w:left="1815" w:hanging="735"/>
      </w:pPr>
      <w:rPr>
        <w:rFonts w:hint="default"/>
      </w:rPr>
    </w:lvl>
    <w:lvl w:ilvl="2" w:tplc="04150011">
      <w:start w:val="1"/>
      <w:numFmt w:val="decimal"/>
      <w:lvlText w:val="%3)"/>
      <w:lvlJc w:val="left"/>
      <w:pPr>
        <w:ind w:left="2820" w:hanging="84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B195F45"/>
    <w:multiLevelType w:val="multilevel"/>
    <w:tmpl w:val="69ECE1DA"/>
    <w:lvl w:ilvl="0">
      <w:start w:val="10"/>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B59105A"/>
    <w:multiLevelType w:val="hybridMultilevel"/>
    <w:tmpl w:val="15D4ED48"/>
    <w:lvl w:ilvl="0" w:tplc="E73EE04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B807050"/>
    <w:multiLevelType w:val="hybridMultilevel"/>
    <w:tmpl w:val="30EC18A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3C4274ED"/>
    <w:multiLevelType w:val="hybridMultilevel"/>
    <w:tmpl w:val="EFA8BB08"/>
    <w:lvl w:ilvl="0" w:tplc="0E5663BA">
      <w:start w:val="1"/>
      <w:numFmt w:val="decimal"/>
      <w:lvlText w:val="%1."/>
      <w:lvlJc w:val="left"/>
      <w:pPr>
        <w:ind w:left="1440" w:hanging="360"/>
      </w:pPr>
      <w:rPr>
        <w:rFonts w:ascii="Times New Roman" w:hAnsi="Times New Roman" w:cs="Arial" w:hint="default"/>
        <w:b w:val="0"/>
        <w:i w:val="0"/>
        <w:sz w:val="20"/>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3D1B7C7C"/>
    <w:multiLevelType w:val="multilevel"/>
    <w:tmpl w:val="D90C18C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DBF01B8"/>
    <w:multiLevelType w:val="hybridMultilevel"/>
    <w:tmpl w:val="FFFFFFFF"/>
    <w:lvl w:ilvl="0" w:tplc="56CA050A">
      <w:start w:val="1"/>
      <w:numFmt w:val="bullet"/>
      <w:lvlText w:val="·"/>
      <w:lvlJc w:val="left"/>
      <w:pPr>
        <w:ind w:left="720" w:hanging="360"/>
      </w:pPr>
      <w:rPr>
        <w:rFonts w:ascii="&quot;Palatino Linotype&quot;,serif" w:hAnsi="&quot;Palatino Linotype&quot;,serif" w:hint="default"/>
      </w:rPr>
    </w:lvl>
    <w:lvl w:ilvl="1" w:tplc="D3FE5604">
      <w:start w:val="1"/>
      <w:numFmt w:val="bullet"/>
      <w:lvlText w:val="o"/>
      <w:lvlJc w:val="left"/>
      <w:pPr>
        <w:ind w:left="1440" w:hanging="360"/>
      </w:pPr>
      <w:rPr>
        <w:rFonts w:ascii="Courier New" w:hAnsi="Courier New" w:hint="default"/>
      </w:rPr>
    </w:lvl>
    <w:lvl w:ilvl="2" w:tplc="3EBE8110">
      <w:start w:val="1"/>
      <w:numFmt w:val="bullet"/>
      <w:lvlText w:val=""/>
      <w:lvlJc w:val="left"/>
      <w:pPr>
        <w:ind w:left="2160" w:hanging="360"/>
      </w:pPr>
      <w:rPr>
        <w:rFonts w:ascii="Wingdings" w:hAnsi="Wingdings" w:hint="default"/>
      </w:rPr>
    </w:lvl>
    <w:lvl w:ilvl="3" w:tplc="D222F312">
      <w:start w:val="1"/>
      <w:numFmt w:val="bullet"/>
      <w:lvlText w:val=""/>
      <w:lvlJc w:val="left"/>
      <w:pPr>
        <w:ind w:left="2880" w:hanging="360"/>
      </w:pPr>
      <w:rPr>
        <w:rFonts w:ascii="Symbol" w:hAnsi="Symbol" w:hint="default"/>
      </w:rPr>
    </w:lvl>
    <w:lvl w:ilvl="4" w:tplc="A910525C">
      <w:start w:val="1"/>
      <w:numFmt w:val="bullet"/>
      <w:lvlText w:val="o"/>
      <w:lvlJc w:val="left"/>
      <w:pPr>
        <w:ind w:left="3600" w:hanging="360"/>
      </w:pPr>
      <w:rPr>
        <w:rFonts w:ascii="Courier New" w:hAnsi="Courier New" w:hint="default"/>
      </w:rPr>
    </w:lvl>
    <w:lvl w:ilvl="5" w:tplc="153E674E">
      <w:start w:val="1"/>
      <w:numFmt w:val="bullet"/>
      <w:lvlText w:val=""/>
      <w:lvlJc w:val="left"/>
      <w:pPr>
        <w:ind w:left="4320" w:hanging="360"/>
      </w:pPr>
      <w:rPr>
        <w:rFonts w:ascii="Wingdings" w:hAnsi="Wingdings" w:hint="default"/>
      </w:rPr>
    </w:lvl>
    <w:lvl w:ilvl="6" w:tplc="90A0E31E">
      <w:start w:val="1"/>
      <w:numFmt w:val="bullet"/>
      <w:lvlText w:val=""/>
      <w:lvlJc w:val="left"/>
      <w:pPr>
        <w:ind w:left="5040" w:hanging="360"/>
      </w:pPr>
      <w:rPr>
        <w:rFonts w:ascii="Symbol" w:hAnsi="Symbol" w:hint="default"/>
      </w:rPr>
    </w:lvl>
    <w:lvl w:ilvl="7" w:tplc="98662C32">
      <w:start w:val="1"/>
      <w:numFmt w:val="bullet"/>
      <w:lvlText w:val="o"/>
      <w:lvlJc w:val="left"/>
      <w:pPr>
        <w:ind w:left="5760" w:hanging="360"/>
      </w:pPr>
      <w:rPr>
        <w:rFonts w:ascii="Courier New" w:hAnsi="Courier New" w:hint="default"/>
      </w:rPr>
    </w:lvl>
    <w:lvl w:ilvl="8" w:tplc="D0863AC6">
      <w:start w:val="1"/>
      <w:numFmt w:val="bullet"/>
      <w:lvlText w:val=""/>
      <w:lvlJc w:val="left"/>
      <w:pPr>
        <w:ind w:left="6480" w:hanging="360"/>
      </w:pPr>
      <w:rPr>
        <w:rFonts w:ascii="Wingdings" w:hAnsi="Wingdings" w:hint="default"/>
      </w:rPr>
    </w:lvl>
  </w:abstractNum>
  <w:abstractNum w:abstractNumId="67" w15:restartNumberingAfterBreak="0">
    <w:nsid w:val="3E6A1D2F"/>
    <w:multiLevelType w:val="multilevel"/>
    <w:tmpl w:val="6C789766"/>
    <w:lvl w:ilvl="0">
      <w:start w:val="3"/>
      <w:numFmt w:val="decimal"/>
      <w:lvlText w:val="%1."/>
      <w:lvlJc w:val="left"/>
      <w:pPr>
        <w:ind w:left="720" w:hanging="360"/>
      </w:pPr>
      <w:rPr>
        <w:rFonts w:hint="default"/>
      </w:rPr>
    </w:lvl>
    <w:lvl w:ilvl="1">
      <w:start w:val="3"/>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3F927815"/>
    <w:multiLevelType w:val="hybridMultilevel"/>
    <w:tmpl w:val="2AFAFEF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3FC231E4"/>
    <w:multiLevelType w:val="hybridMultilevel"/>
    <w:tmpl w:val="25929D0A"/>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0" w15:restartNumberingAfterBreak="0">
    <w:nsid w:val="404F6145"/>
    <w:multiLevelType w:val="hybridMultilevel"/>
    <w:tmpl w:val="420E93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2F5057D"/>
    <w:multiLevelType w:val="hybridMultilevel"/>
    <w:tmpl w:val="4B1AA9EE"/>
    <w:lvl w:ilvl="0" w:tplc="0E5663BA">
      <w:start w:val="1"/>
      <w:numFmt w:val="decimal"/>
      <w:lvlText w:val="%1."/>
      <w:lvlJc w:val="left"/>
      <w:pPr>
        <w:ind w:left="360" w:hanging="360"/>
      </w:pPr>
      <w:rPr>
        <w:rFonts w:ascii="Times New Roman" w:hAnsi="Times New Roman" w:cs="Arial" w:hint="default"/>
        <w:b w:val="0"/>
        <w:i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49E29D6"/>
    <w:multiLevelType w:val="multilevel"/>
    <w:tmpl w:val="C06C9DF4"/>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5C423ED"/>
    <w:multiLevelType w:val="hybridMultilevel"/>
    <w:tmpl w:val="0A14FD8A"/>
    <w:lvl w:ilvl="0" w:tplc="B1F20CAA">
      <w:start w:val="1"/>
      <w:numFmt w:val="decimal"/>
      <w:lvlText w:val="%1."/>
      <w:lvlJc w:val="left"/>
      <w:pPr>
        <w:ind w:left="720" w:hanging="360"/>
      </w:pPr>
      <w:rPr>
        <w:rFonts w:cs="Calibri"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5DE254B"/>
    <w:multiLevelType w:val="hybridMultilevel"/>
    <w:tmpl w:val="73446598"/>
    <w:lvl w:ilvl="0" w:tplc="0A4A258E">
      <w:start w:val="1"/>
      <w:numFmt w:val="decimal"/>
      <w:lvlText w:val="%1)"/>
      <w:lvlJc w:val="left"/>
      <w:pPr>
        <w:ind w:left="720" w:hanging="360"/>
      </w:pPr>
      <w:rPr>
        <w:rFonts w:hint="default"/>
        <w:b w:val="0"/>
        <w:i w:val="0"/>
        <w:color w:val="auto"/>
        <w:sz w:val="24"/>
        <w:szCs w:val="24"/>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64D2F39"/>
    <w:multiLevelType w:val="hybridMultilevel"/>
    <w:tmpl w:val="9DFE8166"/>
    <w:lvl w:ilvl="0" w:tplc="04150011">
      <w:start w:val="1"/>
      <w:numFmt w:val="decimal"/>
      <w:lvlText w:val="%1)"/>
      <w:lvlJc w:val="left"/>
      <w:pPr>
        <w:ind w:left="1492" w:hanging="360"/>
      </w:pPr>
      <w:rPr>
        <w:rFonts w:hint="default"/>
        <w:b w:val="0"/>
        <w:i w:val="0"/>
      </w:rPr>
    </w:lvl>
    <w:lvl w:ilvl="1" w:tplc="04150019" w:tentative="1">
      <w:start w:val="1"/>
      <w:numFmt w:val="lowerLetter"/>
      <w:lvlText w:val="%2."/>
      <w:lvlJc w:val="left"/>
      <w:pPr>
        <w:ind w:left="2212" w:hanging="360"/>
      </w:pPr>
    </w:lvl>
    <w:lvl w:ilvl="2" w:tplc="0415001B" w:tentative="1">
      <w:start w:val="1"/>
      <w:numFmt w:val="lowerRoman"/>
      <w:lvlText w:val="%3."/>
      <w:lvlJc w:val="right"/>
      <w:pPr>
        <w:ind w:left="2932" w:hanging="180"/>
      </w:pPr>
    </w:lvl>
    <w:lvl w:ilvl="3" w:tplc="0415000F" w:tentative="1">
      <w:start w:val="1"/>
      <w:numFmt w:val="decimal"/>
      <w:lvlText w:val="%4."/>
      <w:lvlJc w:val="left"/>
      <w:pPr>
        <w:ind w:left="3652" w:hanging="360"/>
      </w:pPr>
    </w:lvl>
    <w:lvl w:ilvl="4" w:tplc="04150019" w:tentative="1">
      <w:start w:val="1"/>
      <w:numFmt w:val="lowerLetter"/>
      <w:lvlText w:val="%5."/>
      <w:lvlJc w:val="left"/>
      <w:pPr>
        <w:ind w:left="4372" w:hanging="360"/>
      </w:pPr>
    </w:lvl>
    <w:lvl w:ilvl="5" w:tplc="0415001B" w:tentative="1">
      <w:start w:val="1"/>
      <w:numFmt w:val="lowerRoman"/>
      <w:lvlText w:val="%6."/>
      <w:lvlJc w:val="right"/>
      <w:pPr>
        <w:ind w:left="5092" w:hanging="180"/>
      </w:pPr>
    </w:lvl>
    <w:lvl w:ilvl="6" w:tplc="0415000F" w:tentative="1">
      <w:start w:val="1"/>
      <w:numFmt w:val="decimal"/>
      <w:lvlText w:val="%7."/>
      <w:lvlJc w:val="left"/>
      <w:pPr>
        <w:ind w:left="5812" w:hanging="360"/>
      </w:pPr>
    </w:lvl>
    <w:lvl w:ilvl="7" w:tplc="04150019" w:tentative="1">
      <w:start w:val="1"/>
      <w:numFmt w:val="lowerLetter"/>
      <w:lvlText w:val="%8."/>
      <w:lvlJc w:val="left"/>
      <w:pPr>
        <w:ind w:left="6532" w:hanging="360"/>
      </w:pPr>
    </w:lvl>
    <w:lvl w:ilvl="8" w:tplc="0415001B" w:tentative="1">
      <w:start w:val="1"/>
      <w:numFmt w:val="lowerRoman"/>
      <w:lvlText w:val="%9."/>
      <w:lvlJc w:val="right"/>
      <w:pPr>
        <w:ind w:left="7252" w:hanging="180"/>
      </w:pPr>
    </w:lvl>
  </w:abstractNum>
  <w:abstractNum w:abstractNumId="76" w15:restartNumberingAfterBreak="0">
    <w:nsid w:val="46DA5BC8"/>
    <w:multiLevelType w:val="hybridMultilevel"/>
    <w:tmpl w:val="5ED0D8A6"/>
    <w:lvl w:ilvl="0" w:tplc="FAE4AA26">
      <w:start w:val="1"/>
      <w:numFmt w:val="decimal"/>
      <w:lvlText w:val="%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7555979"/>
    <w:multiLevelType w:val="hybridMultilevel"/>
    <w:tmpl w:val="775EB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87B5AD6"/>
    <w:multiLevelType w:val="hybridMultilevel"/>
    <w:tmpl w:val="4FA0FF7C"/>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9" w15:restartNumberingAfterBreak="0">
    <w:nsid w:val="497A0E1F"/>
    <w:multiLevelType w:val="hybridMultilevel"/>
    <w:tmpl w:val="69C4E11E"/>
    <w:lvl w:ilvl="0" w:tplc="80CA50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17">
      <w:start w:val="1"/>
      <w:numFmt w:val="lowerLetter"/>
      <w:lvlText w:val="%4)"/>
      <w:lvlJc w:val="left"/>
      <w:pPr>
        <w:ind w:left="2880" w:hanging="360"/>
      </w:pPr>
      <w:rPr>
        <w:rFonts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0" w15:restartNumberingAfterBreak="0">
    <w:nsid w:val="49D3721A"/>
    <w:multiLevelType w:val="hybridMultilevel"/>
    <w:tmpl w:val="6136E5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A9D261E"/>
    <w:multiLevelType w:val="multilevel"/>
    <w:tmpl w:val="C3588688"/>
    <w:lvl w:ilvl="0">
      <w:start w:val="10"/>
      <w:numFmt w:val="decimal"/>
      <w:lvlText w:val="%1."/>
      <w:lvlJc w:val="left"/>
      <w:pPr>
        <w:ind w:left="720" w:hanging="360"/>
      </w:pPr>
      <w:rPr>
        <w:rFonts w:hint="default"/>
        <w:b/>
        <w:bCs w:val="0"/>
        <w:i w:val="0"/>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4B08259A"/>
    <w:multiLevelType w:val="hybridMultilevel"/>
    <w:tmpl w:val="F38CC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BEA1712"/>
    <w:multiLevelType w:val="hybridMultilevel"/>
    <w:tmpl w:val="79ECCE6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4" w15:restartNumberingAfterBreak="0">
    <w:nsid w:val="4C577C23"/>
    <w:multiLevelType w:val="hybridMultilevel"/>
    <w:tmpl w:val="55C02B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C812FBD"/>
    <w:multiLevelType w:val="hybridMultilevel"/>
    <w:tmpl w:val="48C2B600"/>
    <w:lvl w:ilvl="0" w:tplc="04150017">
      <w:start w:val="1"/>
      <w:numFmt w:val="lowerLetter"/>
      <w:lvlText w:val="%1)"/>
      <w:lvlJc w:val="left"/>
      <w:pPr>
        <w:ind w:left="966" w:hanging="360"/>
      </w:pPr>
    </w:lvl>
    <w:lvl w:ilvl="1" w:tplc="04150019" w:tentative="1">
      <w:start w:val="1"/>
      <w:numFmt w:val="lowerLetter"/>
      <w:lvlText w:val="%2."/>
      <w:lvlJc w:val="left"/>
      <w:pPr>
        <w:ind w:left="1686" w:hanging="360"/>
      </w:pPr>
    </w:lvl>
    <w:lvl w:ilvl="2" w:tplc="0415001B" w:tentative="1">
      <w:start w:val="1"/>
      <w:numFmt w:val="lowerRoman"/>
      <w:lvlText w:val="%3."/>
      <w:lvlJc w:val="right"/>
      <w:pPr>
        <w:ind w:left="2406" w:hanging="180"/>
      </w:pPr>
    </w:lvl>
    <w:lvl w:ilvl="3" w:tplc="0415000F" w:tentative="1">
      <w:start w:val="1"/>
      <w:numFmt w:val="decimal"/>
      <w:lvlText w:val="%4."/>
      <w:lvlJc w:val="left"/>
      <w:pPr>
        <w:ind w:left="3126" w:hanging="360"/>
      </w:pPr>
    </w:lvl>
    <w:lvl w:ilvl="4" w:tplc="04150019" w:tentative="1">
      <w:start w:val="1"/>
      <w:numFmt w:val="lowerLetter"/>
      <w:lvlText w:val="%5."/>
      <w:lvlJc w:val="left"/>
      <w:pPr>
        <w:ind w:left="3846" w:hanging="360"/>
      </w:pPr>
    </w:lvl>
    <w:lvl w:ilvl="5" w:tplc="0415001B" w:tentative="1">
      <w:start w:val="1"/>
      <w:numFmt w:val="lowerRoman"/>
      <w:lvlText w:val="%6."/>
      <w:lvlJc w:val="right"/>
      <w:pPr>
        <w:ind w:left="4566" w:hanging="180"/>
      </w:pPr>
    </w:lvl>
    <w:lvl w:ilvl="6" w:tplc="0415000F" w:tentative="1">
      <w:start w:val="1"/>
      <w:numFmt w:val="decimal"/>
      <w:lvlText w:val="%7."/>
      <w:lvlJc w:val="left"/>
      <w:pPr>
        <w:ind w:left="5286" w:hanging="360"/>
      </w:pPr>
    </w:lvl>
    <w:lvl w:ilvl="7" w:tplc="04150019" w:tentative="1">
      <w:start w:val="1"/>
      <w:numFmt w:val="lowerLetter"/>
      <w:lvlText w:val="%8."/>
      <w:lvlJc w:val="left"/>
      <w:pPr>
        <w:ind w:left="6006" w:hanging="360"/>
      </w:pPr>
    </w:lvl>
    <w:lvl w:ilvl="8" w:tplc="0415001B" w:tentative="1">
      <w:start w:val="1"/>
      <w:numFmt w:val="lowerRoman"/>
      <w:lvlText w:val="%9."/>
      <w:lvlJc w:val="right"/>
      <w:pPr>
        <w:ind w:left="6726" w:hanging="180"/>
      </w:pPr>
    </w:lvl>
  </w:abstractNum>
  <w:abstractNum w:abstractNumId="86" w15:restartNumberingAfterBreak="0">
    <w:nsid w:val="4C964BDC"/>
    <w:multiLevelType w:val="hybridMultilevel"/>
    <w:tmpl w:val="13063D60"/>
    <w:lvl w:ilvl="0" w:tplc="DAF69CC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7" w15:restartNumberingAfterBreak="0">
    <w:nsid w:val="4D796FE1"/>
    <w:multiLevelType w:val="hybridMultilevel"/>
    <w:tmpl w:val="965818A6"/>
    <w:lvl w:ilvl="0" w:tplc="04150011">
      <w:start w:val="1"/>
      <w:numFmt w:val="decimal"/>
      <w:lvlText w:val="%1)"/>
      <w:lvlJc w:val="left"/>
      <w:pPr>
        <w:ind w:left="1440" w:hanging="360"/>
      </w:pPr>
      <w:rPr>
        <w:rFonts w:hint="default"/>
        <w:b w:val="0"/>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4DBD10AA"/>
    <w:multiLevelType w:val="hybridMultilevel"/>
    <w:tmpl w:val="EC422DD4"/>
    <w:lvl w:ilvl="0" w:tplc="E73EE04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4E194B71"/>
    <w:multiLevelType w:val="hybridMultilevel"/>
    <w:tmpl w:val="3A44A2DE"/>
    <w:lvl w:ilvl="0" w:tplc="0C92AFF0">
      <w:start w:val="1"/>
      <w:numFmt w:val="bullet"/>
      <w:suff w:val="space"/>
      <w:lvlText w:val=""/>
      <w:lvlJc w:val="left"/>
      <w:pPr>
        <w:ind w:left="0" w:firstLine="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4E3E697C"/>
    <w:multiLevelType w:val="hybridMultilevel"/>
    <w:tmpl w:val="1DE8B43C"/>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F5365C5"/>
    <w:multiLevelType w:val="hybridMultilevel"/>
    <w:tmpl w:val="05F27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4F7A3F09"/>
    <w:multiLevelType w:val="hybridMultilevel"/>
    <w:tmpl w:val="DED64872"/>
    <w:lvl w:ilvl="0" w:tplc="B7EC4C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3" w15:restartNumberingAfterBreak="0">
    <w:nsid w:val="50B900E8"/>
    <w:multiLevelType w:val="hybridMultilevel"/>
    <w:tmpl w:val="F806A72E"/>
    <w:lvl w:ilvl="0" w:tplc="04150011">
      <w:start w:val="1"/>
      <w:numFmt w:val="decimal"/>
      <w:lvlText w:val="%1)"/>
      <w:lvlJc w:val="left"/>
      <w:pPr>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1DF1B96"/>
    <w:multiLevelType w:val="multilevel"/>
    <w:tmpl w:val="323A2234"/>
    <w:lvl w:ilvl="0">
      <w:start w:val="6"/>
      <w:numFmt w:val="decimal"/>
      <w:lvlText w:val="%1."/>
      <w:lvlJc w:val="left"/>
      <w:pPr>
        <w:ind w:left="720" w:hanging="360"/>
      </w:pPr>
      <w:rPr>
        <w:rFonts w:ascii="Times New Roman" w:hAnsi="Times New Roman" w:hint="default"/>
        <w:b/>
        <w:i w:val="0"/>
        <w:sz w:val="24"/>
      </w:rPr>
    </w:lvl>
    <w:lvl w:ilvl="1">
      <w:start w:val="1"/>
      <w:numFmt w:val="decimal"/>
      <w:lvlText w:val="%1.%2."/>
      <w:lvlJc w:val="left"/>
      <w:pPr>
        <w:ind w:left="1440" w:hanging="360"/>
      </w:pPr>
      <w:rPr>
        <w:rFonts w:ascii="Times New Roman" w:hAnsi="Times New Roman" w:hint="default"/>
        <w:b w:val="0"/>
        <w:i w:val="0"/>
        <w:sz w:val="24"/>
      </w:rPr>
    </w:lvl>
    <w:lvl w:ilvl="2">
      <w:start w:val="1"/>
      <w:numFmt w:val="decimal"/>
      <w:lvlText w:val="%1.%2.%3."/>
      <w:lvlJc w:val="right"/>
      <w:pPr>
        <w:ind w:left="2160" w:hanging="180"/>
      </w:pPr>
      <w:rPr>
        <w:rFonts w:ascii="Times New Roman" w:hAnsi="Times New Roman"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5248695A"/>
    <w:multiLevelType w:val="hybridMultilevel"/>
    <w:tmpl w:val="E3B67C02"/>
    <w:lvl w:ilvl="0" w:tplc="61FA162E">
      <w:start w:val="9"/>
      <w:numFmt w:val="decimal"/>
      <w:lvlText w:val="%1."/>
      <w:lvlJc w:val="left"/>
      <w:pPr>
        <w:ind w:left="1146" w:hanging="360"/>
      </w:pPr>
      <w:rPr>
        <w:rFonts w:hint="default"/>
        <w:b w:val="0"/>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528C0F9C"/>
    <w:multiLevelType w:val="multilevel"/>
    <w:tmpl w:val="861A27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53B8073C"/>
    <w:multiLevelType w:val="hybridMultilevel"/>
    <w:tmpl w:val="526C7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47315C8"/>
    <w:multiLevelType w:val="hybridMultilevel"/>
    <w:tmpl w:val="BB7294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9" w15:restartNumberingAfterBreak="0">
    <w:nsid w:val="549A6936"/>
    <w:multiLevelType w:val="hybridMultilevel"/>
    <w:tmpl w:val="2C8A0CE8"/>
    <w:lvl w:ilvl="0" w:tplc="B72A5292">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4E52C63"/>
    <w:multiLevelType w:val="hybridMultilevel"/>
    <w:tmpl w:val="69488454"/>
    <w:lvl w:ilvl="0" w:tplc="04150011">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1" w15:restartNumberingAfterBreak="0">
    <w:nsid w:val="560708D6"/>
    <w:multiLevelType w:val="hybridMultilevel"/>
    <w:tmpl w:val="33C22260"/>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02" w15:restartNumberingAfterBreak="0">
    <w:nsid w:val="59067CC5"/>
    <w:multiLevelType w:val="hybridMultilevel"/>
    <w:tmpl w:val="CE763BEC"/>
    <w:lvl w:ilvl="0" w:tplc="26F83F88">
      <w:start w:val="12"/>
      <w:numFmt w:val="decimal"/>
      <w:lvlText w:val="%1."/>
      <w:lvlJc w:val="left"/>
      <w:pPr>
        <w:ind w:left="1080" w:hanging="360"/>
      </w:pPr>
      <w:rPr>
        <w:rFonts w:ascii="Times New Roman" w:hAnsi="Times New Roman" w:hint="default"/>
        <w:b/>
        <w:i w:val="0"/>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96F512E"/>
    <w:multiLevelType w:val="hybridMultilevel"/>
    <w:tmpl w:val="D04A4FBA"/>
    <w:lvl w:ilvl="0" w:tplc="E73EE04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59C51A9D"/>
    <w:multiLevelType w:val="hybridMultilevel"/>
    <w:tmpl w:val="3D902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BA4694D"/>
    <w:multiLevelType w:val="hybridMultilevel"/>
    <w:tmpl w:val="C03C78E4"/>
    <w:lvl w:ilvl="0" w:tplc="2DB6190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E116F73"/>
    <w:multiLevelType w:val="hybridMultilevel"/>
    <w:tmpl w:val="C13210D8"/>
    <w:lvl w:ilvl="0" w:tplc="E004A012">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00B5173"/>
    <w:multiLevelType w:val="hybridMultilevel"/>
    <w:tmpl w:val="41DE3FD2"/>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0C52D91"/>
    <w:multiLevelType w:val="hybridMultilevel"/>
    <w:tmpl w:val="9FF2B778"/>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9" w15:restartNumberingAfterBreak="0">
    <w:nsid w:val="61E147BF"/>
    <w:multiLevelType w:val="hybridMultilevel"/>
    <w:tmpl w:val="43C43EC8"/>
    <w:lvl w:ilvl="0" w:tplc="0415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22D3505"/>
    <w:multiLevelType w:val="hybridMultilevel"/>
    <w:tmpl w:val="88C8FA0C"/>
    <w:lvl w:ilvl="0" w:tplc="0E5663BA">
      <w:start w:val="1"/>
      <w:numFmt w:val="decimal"/>
      <w:lvlText w:val="%1."/>
      <w:lvlJc w:val="left"/>
      <w:pPr>
        <w:ind w:left="360" w:hanging="360"/>
      </w:pPr>
      <w:rPr>
        <w:rFonts w:ascii="Times New Roman" w:hAnsi="Times New Roman" w:cs="Arial" w:hint="default"/>
        <w:b w:val="0"/>
        <w:i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443241E"/>
    <w:multiLevelType w:val="hybridMultilevel"/>
    <w:tmpl w:val="BCD6FCF8"/>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17">
      <w:start w:val="1"/>
      <w:numFmt w:val="lowerLetter"/>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12" w15:restartNumberingAfterBreak="0">
    <w:nsid w:val="64892796"/>
    <w:multiLevelType w:val="hybridMultilevel"/>
    <w:tmpl w:val="8E7EDE22"/>
    <w:lvl w:ilvl="0" w:tplc="7F4E50F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3" w15:restartNumberingAfterBreak="0">
    <w:nsid w:val="6661609E"/>
    <w:multiLevelType w:val="hybridMultilevel"/>
    <w:tmpl w:val="C106B980"/>
    <w:lvl w:ilvl="0" w:tplc="2E7485A0">
      <w:start w:val="4"/>
      <w:numFmt w:val="decimal"/>
      <w:lvlText w:val="%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6E064D9"/>
    <w:multiLevelType w:val="hybridMultilevel"/>
    <w:tmpl w:val="5AA01974"/>
    <w:lvl w:ilvl="0" w:tplc="04150011">
      <w:start w:val="1"/>
      <w:numFmt w:val="decimal"/>
      <w:lvlText w:val="%1)"/>
      <w:lvlJc w:val="left"/>
      <w:pPr>
        <w:tabs>
          <w:tab w:val="num" w:pos="360"/>
        </w:tabs>
        <w:ind w:left="360" w:hanging="360"/>
      </w:pPr>
      <w:rPr>
        <w:rFonts w:hint="default"/>
        <w:color w:val="auto"/>
      </w:rPr>
    </w:lvl>
    <w:lvl w:ilvl="1" w:tplc="488EDA82">
      <w:start w:val="1"/>
      <w:numFmt w:val="bullet"/>
      <w:lvlText w:val="̴"/>
      <w:lvlJc w:val="left"/>
      <w:pPr>
        <w:tabs>
          <w:tab w:val="num" w:pos="1080"/>
        </w:tabs>
        <w:ind w:left="1080" w:hanging="360"/>
      </w:pPr>
      <w:rPr>
        <w:rFonts w:ascii="Times New Roman" w:hAnsi="Times New Roman" w:cs="Times New Roman" w:hint="default"/>
      </w:rPr>
    </w:lvl>
    <w:lvl w:ilvl="2" w:tplc="321E1964">
      <w:start w:val="1"/>
      <w:numFmt w:val="bullet"/>
      <w:lvlText w:val="̴"/>
      <w:lvlJc w:val="left"/>
      <w:pPr>
        <w:tabs>
          <w:tab w:val="num" w:pos="1800"/>
        </w:tabs>
        <w:ind w:left="1800" w:hanging="360"/>
      </w:pPr>
      <w:rPr>
        <w:rFonts w:ascii="Times New Roman" w:hAnsi="Times New Roman" w:cs="Times New Roman" w:hint="default"/>
      </w:rPr>
    </w:lvl>
    <w:lvl w:ilvl="3" w:tplc="51EC63A0">
      <w:start w:val="1"/>
      <w:numFmt w:val="bullet"/>
      <w:lvlText w:val="̴"/>
      <w:lvlJc w:val="left"/>
      <w:pPr>
        <w:tabs>
          <w:tab w:val="num" w:pos="2520"/>
        </w:tabs>
        <w:ind w:left="2520" w:hanging="360"/>
      </w:pPr>
      <w:rPr>
        <w:rFonts w:ascii="Times New Roman" w:hAnsi="Times New Roman" w:cs="Times New Roman" w:hint="default"/>
      </w:rPr>
    </w:lvl>
    <w:lvl w:ilvl="4" w:tplc="743A7818">
      <w:start w:val="1"/>
      <w:numFmt w:val="bullet"/>
      <w:lvlText w:val="̴"/>
      <w:lvlJc w:val="left"/>
      <w:pPr>
        <w:tabs>
          <w:tab w:val="num" w:pos="3240"/>
        </w:tabs>
        <w:ind w:left="3240" w:hanging="360"/>
      </w:pPr>
      <w:rPr>
        <w:rFonts w:ascii="Times New Roman" w:hAnsi="Times New Roman" w:cs="Times New Roman" w:hint="default"/>
      </w:rPr>
    </w:lvl>
    <w:lvl w:ilvl="5" w:tplc="BD54DC6A">
      <w:start w:val="1"/>
      <w:numFmt w:val="bullet"/>
      <w:lvlText w:val="̴"/>
      <w:lvlJc w:val="left"/>
      <w:pPr>
        <w:tabs>
          <w:tab w:val="num" w:pos="3960"/>
        </w:tabs>
        <w:ind w:left="3960" w:hanging="360"/>
      </w:pPr>
      <w:rPr>
        <w:rFonts w:ascii="Times New Roman" w:hAnsi="Times New Roman" w:cs="Times New Roman" w:hint="default"/>
      </w:rPr>
    </w:lvl>
    <w:lvl w:ilvl="6" w:tplc="76169302">
      <w:start w:val="1"/>
      <w:numFmt w:val="bullet"/>
      <w:lvlText w:val="̴"/>
      <w:lvlJc w:val="left"/>
      <w:pPr>
        <w:tabs>
          <w:tab w:val="num" w:pos="4680"/>
        </w:tabs>
        <w:ind w:left="4680" w:hanging="360"/>
      </w:pPr>
      <w:rPr>
        <w:rFonts w:ascii="Times New Roman" w:hAnsi="Times New Roman" w:cs="Times New Roman" w:hint="default"/>
      </w:rPr>
    </w:lvl>
    <w:lvl w:ilvl="7" w:tplc="4A86832C">
      <w:start w:val="1"/>
      <w:numFmt w:val="bullet"/>
      <w:lvlText w:val="̴"/>
      <w:lvlJc w:val="left"/>
      <w:pPr>
        <w:tabs>
          <w:tab w:val="num" w:pos="5400"/>
        </w:tabs>
        <w:ind w:left="5400" w:hanging="360"/>
      </w:pPr>
      <w:rPr>
        <w:rFonts w:ascii="Times New Roman" w:hAnsi="Times New Roman" w:cs="Times New Roman" w:hint="default"/>
      </w:rPr>
    </w:lvl>
    <w:lvl w:ilvl="8" w:tplc="96FA85C6">
      <w:start w:val="1"/>
      <w:numFmt w:val="bullet"/>
      <w:lvlText w:val="̴"/>
      <w:lvlJc w:val="left"/>
      <w:pPr>
        <w:tabs>
          <w:tab w:val="num" w:pos="6120"/>
        </w:tabs>
        <w:ind w:left="6120" w:hanging="360"/>
      </w:pPr>
      <w:rPr>
        <w:rFonts w:ascii="Times New Roman" w:hAnsi="Times New Roman" w:cs="Times New Roman" w:hint="default"/>
      </w:rPr>
    </w:lvl>
  </w:abstractNum>
  <w:abstractNum w:abstractNumId="115" w15:restartNumberingAfterBreak="0">
    <w:nsid w:val="66F76DC8"/>
    <w:multiLevelType w:val="hybridMultilevel"/>
    <w:tmpl w:val="E5B621CE"/>
    <w:lvl w:ilvl="0" w:tplc="04150001">
      <w:start w:val="1"/>
      <w:numFmt w:val="bullet"/>
      <w:lvlText w:val=""/>
      <w:lvlJc w:val="left"/>
      <w:pPr>
        <w:tabs>
          <w:tab w:val="num" w:pos="360"/>
        </w:tabs>
        <w:ind w:left="360" w:hanging="360"/>
      </w:pPr>
      <w:rPr>
        <w:rFonts w:ascii="Symbol" w:hAnsi="Symbol" w:hint="default"/>
      </w:rPr>
    </w:lvl>
    <w:lvl w:ilvl="1" w:tplc="04150001">
      <w:start w:val="1"/>
      <w:numFmt w:val="bullet"/>
      <w:lvlText w:val=""/>
      <w:lvlJc w:val="left"/>
      <w:pPr>
        <w:tabs>
          <w:tab w:val="num" w:pos="1080"/>
        </w:tabs>
        <w:ind w:left="1080" w:hanging="360"/>
      </w:pPr>
      <w:rPr>
        <w:rFonts w:ascii="Symbol" w:hAnsi="Symbol" w:hint="default"/>
      </w:rPr>
    </w:lvl>
    <w:lvl w:ilvl="2" w:tplc="8210167E">
      <w:start w:val="1"/>
      <w:numFmt w:val="bullet"/>
      <w:lvlText w:val="̴"/>
      <w:lvlJc w:val="left"/>
      <w:pPr>
        <w:tabs>
          <w:tab w:val="num" w:pos="1800"/>
        </w:tabs>
        <w:ind w:left="1800" w:hanging="360"/>
      </w:pPr>
      <w:rPr>
        <w:rFonts w:ascii="Times New Roman" w:hAnsi="Times New Roman" w:cs="Times New Roman" w:hint="default"/>
      </w:rPr>
    </w:lvl>
    <w:lvl w:ilvl="3" w:tplc="65D297F0">
      <w:start w:val="1"/>
      <w:numFmt w:val="bullet"/>
      <w:lvlText w:val="̴"/>
      <w:lvlJc w:val="left"/>
      <w:pPr>
        <w:tabs>
          <w:tab w:val="num" w:pos="2520"/>
        </w:tabs>
        <w:ind w:left="2520" w:hanging="360"/>
      </w:pPr>
      <w:rPr>
        <w:rFonts w:ascii="Times New Roman" w:hAnsi="Times New Roman" w:cs="Times New Roman" w:hint="default"/>
      </w:rPr>
    </w:lvl>
    <w:lvl w:ilvl="4" w:tplc="49EEBC68">
      <w:start w:val="1"/>
      <w:numFmt w:val="bullet"/>
      <w:lvlText w:val="̴"/>
      <w:lvlJc w:val="left"/>
      <w:pPr>
        <w:tabs>
          <w:tab w:val="num" w:pos="3240"/>
        </w:tabs>
        <w:ind w:left="3240" w:hanging="360"/>
      </w:pPr>
      <w:rPr>
        <w:rFonts w:ascii="Times New Roman" w:hAnsi="Times New Roman" w:cs="Times New Roman" w:hint="default"/>
      </w:rPr>
    </w:lvl>
    <w:lvl w:ilvl="5" w:tplc="7598BED2">
      <w:start w:val="1"/>
      <w:numFmt w:val="bullet"/>
      <w:lvlText w:val="̴"/>
      <w:lvlJc w:val="left"/>
      <w:pPr>
        <w:tabs>
          <w:tab w:val="num" w:pos="3960"/>
        </w:tabs>
        <w:ind w:left="3960" w:hanging="360"/>
      </w:pPr>
      <w:rPr>
        <w:rFonts w:ascii="Times New Roman" w:hAnsi="Times New Roman" w:cs="Times New Roman" w:hint="default"/>
      </w:rPr>
    </w:lvl>
    <w:lvl w:ilvl="6" w:tplc="FF0874D4">
      <w:start w:val="1"/>
      <w:numFmt w:val="bullet"/>
      <w:lvlText w:val="̴"/>
      <w:lvlJc w:val="left"/>
      <w:pPr>
        <w:tabs>
          <w:tab w:val="num" w:pos="4680"/>
        </w:tabs>
        <w:ind w:left="4680" w:hanging="360"/>
      </w:pPr>
      <w:rPr>
        <w:rFonts w:ascii="Times New Roman" w:hAnsi="Times New Roman" w:cs="Times New Roman" w:hint="default"/>
      </w:rPr>
    </w:lvl>
    <w:lvl w:ilvl="7" w:tplc="69929CBA">
      <w:start w:val="1"/>
      <w:numFmt w:val="bullet"/>
      <w:lvlText w:val="̴"/>
      <w:lvlJc w:val="left"/>
      <w:pPr>
        <w:tabs>
          <w:tab w:val="num" w:pos="5400"/>
        </w:tabs>
        <w:ind w:left="5400" w:hanging="360"/>
      </w:pPr>
      <w:rPr>
        <w:rFonts w:ascii="Times New Roman" w:hAnsi="Times New Roman" w:cs="Times New Roman" w:hint="default"/>
      </w:rPr>
    </w:lvl>
    <w:lvl w:ilvl="8" w:tplc="1E18C286">
      <w:start w:val="1"/>
      <w:numFmt w:val="bullet"/>
      <w:lvlText w:val="̴"/>
      <w:lvlJc w:val="left"/>
      <w:pPr>
        <w:tabs>
          <w:tab w:val="num" w:pos="6120"/>
        </w:tabs>
        <w:ind w:left="6120" w:hanging="360"/>
      </w:pPr>
      <w:rPr>
        <w:rFonts w:ascii="Times New Roman" w:hAnsi="Times New Roman" w:cs="Times New Roman" w:hint="default"/>
      </w:rPr>
    </w:lvl>
  </w:abstractNum>
  <w:abstractNum w:abstractNumId="116" w15:restartNumberingAfterBreak="0">
    <w:nsid w:val="679F1AF8"/>
    <w:multiLevelType w:val="hybridMultilevel"/>
    <w:tmpl w:val="0950AD0C"/>
    <w:lvl w:ilvl="0" w:tplc="88A252CE">
      <w:start w:val="1"/>
      <w:numFmt w:val="decimal"/>
      <w:lvlText w:val="%1)"/>
      <w:lvlJc w:val="left"/>
      <w:pPr>
        <w:ind w:left="1571" w:hanging="360"/>
      </w:pPr>
    </w:lvl>
    <w:lvl w:ilvl="1" w:tplc="34E0BCE8">
      <w:start w:val="1"/>
      <w:numFmt w:val="lowerLetter"/>
      <w:lvlText w:val="%2)"/>
      <w:lvlJc w:val="left"/>
      <w:pPr>
        <w:ind w:left="2291" w:hanging="360"/>
      </w:pPr>
      <w:rPr>
        <w:rFonts w:hint="default"/>
      </w:r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7" w15:restartNumberingAfterBreak="0">
    <w:nsid w:val="67C40C3D"/>
    <w:multiLevelType w:val="multilevel"/>
    <w:tmpl w:val="C50E1CE0"/>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67DE0E25"/>
    <w:multiLevelType w:val="hybridMultilevel"/>
    <w:tmpl w:val="FFFFFFFF"/>
    <w:lvl w:ilvl="0" w:tplc="9C029B5C">
      <w:start w:val="1"/>
      <w:numFmt w:val="decimal"/>
      <w:lvlText w:val="%1."/>
      <w:lvlJc w:val="left"/>
      <w:pPr>
        <w:ind w:left="720" w:hanging="360"/>
      </w:pPr>
    </w:lvl>
    <w:lvl w:ilvl="1" w:tplc="B10CAEEE">
      <w:start w:val="1"/>
      <w:numFmt w:val="lowerLetter"/>
      <w:lvlText w:val="%2."/>
      <w:lvlJc w:val="left"/>
      <w:pPr>
        <w:ind w:left="1440" w:hanging="360"/>
      </w:pPr>
    </w:lvl>
    <w:lvl w:ilvl="2" w:tplc="84E6CF24">
      <w:start w:val="1"/>
      <w:numFmt w:val="lowerRoman"/>
      <w:lvlText w:val="%3."/>
      <w:lvlJc w:val="right"/>
      <w:pPr>
        <w:ind w:left="2160" w:hanging="180"/>
      </w:pPr>
    </w:lvl>
    <w:lvl w:ilvl="3" w:tplc="4984CD5A">
      <w:start w:val="1"/>
      <w:numFmt w:val="decimal"/>
      <w:lvlText w:val="%4."/>
      <w:lvlJc w:val="left"/>
      <w:pPr>
        <w:ind w:left="2880" w:hanging="360"/>
      </w:pPr>
    </w:lvl>
    <w:lvl w:ilvl="4" w:tplc="AAA298A4">
      <w:start w:val="1"/>
      <w:numFmt w:val="lowerLetter"/>
      <w:lvlText w:val="%5."/>
      <w:lvlJc w:val="left"/>
      <w:pPr>
        <w:ind w:left="3600" w:hanging="360"/>
      </w:pPr>
    </w:lvl>
    <w:lvl w:ilvl="5" w:tplc="3FEA8338">
      <w:start w:val="1"/>
      <w:numFmt w:val="lowerRoman"/>
      <w:lvlText w:val="%6."/>
      <w:lvlJc w:val="right"/>
      <w:pPr>
        <w:ind w:left="4320" w:hanging="180"/>
      </w:pPr>
    </w:lvl>
    <w:lvl w:ilvl="6" w:tplc="7116BD66">
      <w:start w:val="1"/>
      <w:numFmt w:val="decimal"/>
      <w:lvlText w:val="%7."/>
      <w:lvlJc w:val="left"/>
      <w:pPr>
        <w:ind w:left="5040" w:hanging="360"/>
      </w:pPr>
    </w:lvl>
    <w:lvl w:ilvl="7" w:tplc="6A62B63C">
      <w:start w:val="1"/>
      <w:numFmt w:val="lowerLetter"/>
      <w:lvlText w:val="%8."/>
      <w:lvlJc w:val="left"/>
      <w:pPr>
        <w:ind w:left="5760" w:hanging="360"/>
      </w:pPr>
    </w:lvl>
    <w:lvl w:ilvl="8" w:tplc="CB68C836">
      <w:start w:val="1"/>
      <w:numFmt w:val="lowerRoman"/>
      <w:lvlText w:val="%9."/>
      <w:lvlJc w:val="right"/>
      <w:pPr>
        <w:ind w:left="6480" w:hanging="180"/>
      </w:pPr>
    </w:lvl>
  </w:abstractNum>
  <w:abstractNum w:abstractNumId="119" w15:restartNumberingAfterBreak="0">
    <w:nsid w:val="683C18CB"/>
    <w:multiLevelType w:val="hybridMultilevel"/>
    <w:tmpl w:val="DD92C7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83E5EC4"/>
    <w:multiLevelType w:val="hybridMultilevel"/>
    <w:tmpl w:val="BFFA5F6C"/>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21" w15:restartNumberingAfterBreak="0">
    <w:nsid w:val="68B2406B"/>
    <w:multiLevelType w:val="hybridMultilevel"/>
    <w:tmpl w:val="5FC451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90B26E9"/>
    <w:multiLevelType w:val="hybridMultilevel"/>
    <w:tmpl w:val="0C3CCC4C"/>
    <w:lvl w:ilvl="0" w:tplc="FAE4AA26">
      <w:start w:val="1"/>
      <w:numFmt w:val="decimal"/>
      <w:lvlText w:val="%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9177192"/>
    <w:multiLevelType w:val="hybridMultilevel"/>
    <w:tmpl w:val="815C1768"/>
    <w:lvl w:ilvl="0" w:tplc="A732D1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69996E20"/>
    <w:multiLevelType w:val="multilevel"/>
    <w:tmpl w:val="AE6C04B6"/>
    <w:lvl w:ilvl="0">
      <w:start w:val="1"/>
      <w:numFmt w:val="upperRoman"/>
      <w:lvlText w:val="%1."/>
      <w:lvlJc w:val="right"/>
      <w:pPr>
        <w:ind w:left="720" w:hanging="360"/>
      </w:pPr>
    </w:lvl>
    <w:lvl w:ilvl="1">
      <w:start w:val="3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69E95CA6"/>
    <w:multiLevelType w:val="hybridMultilevel"/>
    <w:tmpl w:val="50789188"/>
    <w:lvl w:ilvl="0" w:tplc="04150011">
      <w:start w:val="1"/>
      <w:numFmt w:val="decimal"/>
      <w:lvlText w:val="%1)"/>
      <w:lvlJc w:val="left"/>
      <w:pPr>
        <w:tabs>
          <w:tab w:val="num" w:pos="1080"/>
        </w:tabs>
        <w:ind w:left="1080" w:hanging="36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26" w15:restartNumberingAfterBreak="0">
    <w:nsid w:val="69E961AE"/>
    <w:multiLevelType w:val="hybridMultilevel"/>
    <w:tmpl w:val="1FF45E3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7" w15:restartNumberingAfterBreak="0">
    <w:nsid w:val="6A202C3B"/>
    <w:multiLevelType w:val="hybridMultilevel"/>
    <w:tmpl w:val="1D942060"/>
    <w:lvl w:ilvl="0" w:tplc="FAE4AA26">
      <w:start w:val="1"/>
      <w:numFmt w:val="decimal"/>
      <w:lvlText w:val="%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A424461"/>
    <w:multiLevelType w:val="hybridMultilevel"/>
    <w:tmpl w:val="AC2A369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15:restartNumberingAfterBreak="0">
    <w:nsid w:val="6A482978"/>
    <w:multiLevelType w:val="hybridMultilevel"/>
    <w:tmpl w:val="3E907C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D78534A"/>
    <w:multiLevelType w:val="hybridMultilevel"/>
    <w:tmpl w:val="CFC085BC"/>
    <w:lvl w:ilvl="0" w:tplc="04150011">
      <w:start w:val="1"/>
      <w:numFmt w:val="decimal"/>
      <w:lvlText w:val="%1)"/>
      <w:lvlJc w:val="left"/>
      <w:pPr>
        <w:ind w:left="720" w:hanging="360"/>
      </w:pPr>
      <w:rPr>
        <w:rFonts w:hint="default"/>
      </w:rPr>
    </w:lvl>
    <w:lvl w:ilvl="1" w:tplc="3C02A8CC">
      <w:start w:val="1"/>
      <w:numFmt w:val="lowerLetter"/>
      <w:lvlText w:val="%2)"/>
      <w:lvlJc w:val="right"/>
      <w:pPr>
        <w:ind w:left="1440" w:hanging="360"/>
      </w:pPr>
      <w:rPr>
        <w:rFonts w:ascii="Calibri" w:hAnsi="Calibri" w:hint="default"/>
        <w:b w:val="0"/>
        <w:i w:val="0"/>
        <w:color w:val="000000"/>
        <w:sz w:val="22"/>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6E840928"/>
    <w:multiLevelType w:val="hybridMultilevel"/>
    <w:tmpl w:val="CE74B1BE"/>
    <w:lvl w:ilvl="0" w:tplc="04150019">
      <w:start w:val="1"/>
      <w:numFmt w:val="lowerLetter"/>
      <w:lvlText w:val="%1."/>
      <w:lvlJc w:val="left"/>
      <w:pPr>
        <w:ind w:left="1712" w:hanging="360"/>
      </w:pPr>
    </w:lvl>
    <w:lvl w:ilvl="1" w:tplc="966419DA">
      <w:start w:val="1"/>
      <w:numFmt w:val="lowerLetter"/>
      <w:lvlText w:val="%2)"/>
      <w:lvlJc w:val="left"/>
      <w:pPr>
        <w:ind w:left="2432" w:hanging="360"/>
      </w:pPr>
      <w:rPr>
        <w:rFonts w:hint="default"/>
      </w:r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132" w15:restartNumberingAfterBreak="0">
    <w:nsid w:val="6F277530"/>
    <w:multiLevelType w:val="hybridMultilevel"/>
    <w:tmpl w:val="023CFB2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6FD8061D"/>
    <w:multiLevelType w:val="hybridMultilevel"/>
    <w:tmpl w:val="90A486AC"/>
    <w:lvl w:ilvl="0" w:tplc="04150017">
      <w:start w:val="1"/>
      <w:numFmt w:val="lowerLetter"/>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07A5053"/>
    <w:multiLevelType w:val="hybridMultilevel"/>
    <w:tmpl w:val="04E08668"/>
    <w:lvl w:ilvl="0" w:tplc="A732D1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1034275"/>
    <w:multiLevelType w:val="hybridMultilevel"/>
    <w:tmpl w:val="4F8059E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14F2BFC"/>
    <w:multiLevelType w:val="hybridMultilevel"/>
    <w:tmpl w:val="75280A5C"/>
    <w:lvl w:ilvl="0" w:tplc="18FCE48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7" w15:restartNumberingAfterBreak="0">
    <w:nsid w:val="71C31E80"/>
    <w:multiLevelType w:val="hybridMultilevel"/>
    <w:tmpl w:val="686EB7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966419DA">
      <w:start w:val="1"/>
      <w:numFmt w:val="lowerLetter"/>
      <w:lvlText w:val="%4)"/>
      <w:lvlJc w:val="left"/>
      <w:pPr>
        <w:ind w:left="2880" w:hanging="360"/>
      </w:pPr>
      <w:rPr>
        <w:rFonts w:hint="default"/>
      </w:rPr>
    </w:lvl>
    <w:lvl w:ilvl="4" w:tplc="298EA45A">
      <w:start w:val="5"/>
      <w:numFmt w:val="bullet"/>
      <w:lvlText w:val="•"/>
      <w:lvlJc w:val="left"/>
      <w:pPr>
        <w:ind w:left="3660" w:hanging="420"/>
      </w:pPr>
      <w:rPr>
        <w:rFonts w:ascii="Times New Roman" w:eastAsiaTheme="minorEastAsia" w:hAnsi="Times New Roman"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2853592"/>
    <w:multiLevelType w:val="hybridMultilevel"/>
    <w:tmpl w:val="66C4015E"/>
    <w:lvl w:ilvl="0" w:tplc="6EA89082">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9" w15:restartNumberingAfterBreak="0">
    <w:nsid w:val="7375115C"/>
    <w:multiLevelType w:val="hybridMultilevel"/>
    <w:tmpl w:val="51940C72"/>
    <w:lvl w:ilvl="0" w:tplc="FAE4AA26">
      <w:start w:val="1"/>
      <w:numFmt w:val="decimal"/>
      <w:lvlText w:val="%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740B2BC4"/>
    <w:multiLevelType w:val="multilevel"/>
    <w:tmpl w:val="EB52409A"/>
    <w:lvl w:ilvl="0">
      <w:start w:val="11"/>
      <w:numFmt w:val="decimal"/>
      <w:lvlText w:val="%1."/>
      <w:lvlJc w:val="left"/>
      <w:pPr>
        <w:ind w:left="720" w:hanging="360"/>
      </w:pPr>
      <w:rPr>
        <w:rFonts w:ascii="Times New Roman" w:hAnsi="Times New Roman" w:hint="default"/>
        <w:b/>
        <w:i w:val="0"/>
        <w:sz w:val="24"/>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1" w15:restartNumberingAfterBreak="0">
    <w:nsid w:val="74D969EA"/>
    <w:multiLevelType w:val="multilevel"/>
    <w:tmpl w:val="2102D238"/>
    <w:lvl w:ilvl="0">
      <w:start w:val="6"/>
      <w:numFmt w:val="decimal"/>
      <w:lvlText w:val="%1."/>
      <w:lvlJc w:val="left"/>
      <w:pPr>
        <w:ind w:left="720" w:hanging="360"/>
      </w:pPr>
      <w:rPr>
        <w:rFonts w:ascii="Times New Roman" w:hAnsi="Times New Roman" w:hint="default"/>
        <w:b/>
        <w:i w:val="0"/>
        <w:sz w:val="24"/>
      </w:rPr>
    </w:lvl>
    <w:lvl w:ilvl="1">
      <w:start w:val="1"/>
      <w:numFmt w:val="decimal"/>
      <w:lvlText w:val="%1.%2."/>
      <w:lvlJc w:val="left"/>
      <w:pPr>
        <w:ind w:left="1440" w:hanging="360"/>
      </w:pPr>
      <w:rPr>
        <w:rFonts w:ascii="Times New Roman" w:hAnsi="Times New Roman" w:hint="default"/>
        <w:sz w:val="24"/>
      </w:rPr>
    </w:lvl>
    <w:lvl w:ilvl="2">
      <w:start w:val="1"/>
      <w:numFmt w:val="decimal"/>
      <w:lvlText w:val="%1.%2.%3."/>
      <w:lvlJc w:val="right"/>
      <w:pPr>
        <w:ind w:left="2160" w:hanging="180"/>
      </w:pPr>
      <w:rPr>
        <w:rFonts w:ascii="Times New Roman" w:hAnsi="Times New Roman" w:hint="default"/>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2" w15:restartNumberingAfterBreak="0">
    <w:nsid w:val="755805B9"/>
    <w:multiLevelType w:val="hybridMultilevel"/>
    <w:tmpl w:val="FBEC54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5616225"/>
    <w:multiLevelType w:val="hybridMultilevel"/>
    <w:tmpl w:val="C1CE91B8"/>
    <w:lvl w:ilvl="0" w:tplc="9C0C23E0">
      <w:start w:val="1"/>
      <w:numFmt w:val="bullet"/>
      <w:lvlText w:val=""/>
      <w:lvlJc w:val="left"/>
      <w:pPr>
        <w:tabs>
          <w:tab w:val="num" w:pos="360"/>
        </w:tabs>
        <w:ind w:left="360" w:hanging="360"/>
      </w:pPr>
      <w:rPr>
        <w:rFonts w:ascii="Symbol" w:hAnsi="Symbol" w:hint="default"/>
        <w:color w:val="auto"/>
      </w:rPr>
    </w:lvl>
    <w:lvl w:ilvl="1" w:tplc="488EDA82">
      <w:start w:val="1"/>
      <w:numFmt w:val="bullet"/>
      <w:lvlText w:val="̴"/>
      <w:lvlJc w:val="left"/>
      <w:pPr>
        <w:tabs>
          <w:tab w:val="num" w:pos="1080"/>
        </w:tabs>
        <w:ind w:left="1080" w:hanging="360"/>
      </w:pPr>
      <w:rPr>
        <w:rFonts w:ascii="Times New Roman" w:hAnsi="Times New Roman" w:cs="Times New Roman" w:hint="default"/>
      </w:rPr>
    </w:lvl>
    <w:lvl w:ilvl="2" w:tplc="321E1964">
      <w:start w:val="1"/>
      <w:numFmt w:val="bullet"/>
      <w:lvlText w:val="̴"/>
      <w:lvlJc w:val="left"/>
      <w:pPr>
        <w:tabs>
          <w:tab w:val="num" w:pos="1800"/>
        </w:tabs>
        <w:ind w:left="1800" w:hanging="360"/>
      </w:pPr>
      <w:rPr>
        <w:rFonts w:ascii="Times New Roman" w:hAnsi="Times New Roman" w:cs="Times New Roman" w:hint="default"/>
      </w:rPr>
    </w:lvl>
    <w:lvl w:ilvl="3" w:tplc="51EC63A0">
      <w:start w:val="1"/>
      <w:numFmt w:val="bullet"/>
      <w:lvlText w:val="̴"/>
      <w:lvlJc w:val="left"/>
      <w:pPr>
        <w:tabs>
          <w:tab w:val="num" w:pos="2520"/>
        </w:tabs>
        <w:ind w:left="2520" w:hanging="360"/>
      </w:pPr>
      <w:rPr>
        <w:rFonts w:ascii="Times New Roman" w:hAnsi="Times New Roman" w:cs="Times New Roman" w:hint="default"/>
      </w:rPr>
    </w:lvl>
    <w:lvl w:ilvl="4" w:tplc="743A7818">
      <w:start w:val="1"/>
      <w:numFmt w:val="bullet"/>
      <w:lvlText w:val="̴"/>
      <w:lvlJc w:val="left"/>
      <w:pPr>
        <w:tabs>
          <w:tab w:val="num" w:pos="3240"/>
        </w:tabs>
        <w:ind w:left="3240" w:hanging="360"/>
      </w:pPr>
      <w:rPr>
        <w:rFonts w:ascii="Times New Roman" w:hAnsi="Times New Roman" w:cs="Times New Roman" w:hint="default"/>
      </w:rPr>
    </w:lvl>
    <w:lvl w:ilvl="5" w:tplc="BD54DC6A">
      <w:start w:val="1"/>
      <w:numFmt w:val="bullet"/>
      <w:lvlText w:val="̴"/>
      <w:lvlJc w:val="left"/>
      <w:pPr>
        <w:tabs>
          <w:tab w:val="num" w:pos="3960"/>
        </w:tabs>
        <w:ind w:left="3960" w:hanging="360"/>
      </w:pPr>
      <w:rPr>
        <w:rFonts w:ascii="Times New Roman" w:hAnsi="Times New Roman" w:cs="Times New Roman" w:hint="default"/>
      </w:rPr>
    </w:lvl>
    <w:lvl w:ilvl="6" w:tplc="76169302">
      <w:start w:val="1"/>
      <w:numFmt w:val="bullet"/>
      <w:lvlText w:val="̴"/>
      <w:lvlJc w:val="left"/>
      <w:pPr>
        <w:tabs>
          <w:tab w:val="num" w:pos="4680"/>
        </w:tabs>
        <w:ind w:left="4680" w:hanging="360"/>
      </w:pPr>
      <w:rPr>
        <w:rFonts w:ascii="Times New Roman" w:hAnsi="Times New Roman" w:cs="Times New Roman" w:hint="default"/>
      </w:rPr>
    </w:lvl>
    <w:lvl w:ilvl="7" w:tplc="4A86832C">
      <w:start w:val="1"/>
      <w:numFmt w:val="bullet"/>
      <w:lvlText w:val="̴"/>
      <w:lvlJc w:val="left"/>
      <w:pPr>
        <w:tabs>
          <w:tab w:val="num" w:pos="5400"/>
        </w:tabs>
        <w:ind w:left="5400" w:hanging="360"/>
      </w:pPr>
      <w:rPr>
        <w:rFonts w:ascii="Times New Roman" w:hAnsi="Times New Roman" w:cs="Times New Roman" w:hint="default"/>
      </w:rPr>
    </w:lvl>
    <w:lvl w:ilvl="8" w:tplc="96FA85C6">
      <w:start w:val="1"/>
      <w:numFmt w:val="bullet"/>
      <w:lvlText w:val="̴"/>
      <w:lvlJc w:val="left"/>
      <w:pPr>
        <w:tabs>
          <w:tab w:val="num" w:pos="6120"/>
        </w:tabs>
        <w:ind w:left="6120" w:hanging="360"/>
      </w:pPr>
      <w:rPr>
        <w:rFonts w:ascii="Times New Roman" w:hAnsi="Times New Roman" w:cs="Times New Roman" w:hint="default"/>
      </w:rPr>
    </w:lvl>
  </w:abstractNum>
  <w:abstractNum w:abstractNumId="144" w15:restartNumberingAfterBreak="0">
    <w:nsid w:val="767241E9"/>
    <w:multiLevelType w:val="hybridMultilevel"/>
    <w:tmpl w:val="8D34A70A"/>
    <w:lvl w:ilvl="0" w:tplc="BB74D44A">
      <w:start w:val="1"/>
      <w:numFmt w:val="decimal"/>
      <w:lvlText w:val="%1)"/>
      <w:lvlJc w:val="left"/>
      <w:pPr>
        <w:ind w:left="720" w:hanging="360"/>
      </w:pPr>
      <w:rPr>
        <w:rFonts w:ascii="Palatino Linotype" w:hAnsi="Palatino Linotype"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78407AAB"/>
    <w:multiLevelType w:val="hybridMultilevel"/>
    <w:tmpl w:val="922C1310"/>
    <w:lvl w:ilvl="0" w:tplc="0A4A258E">
      <w:start w:val="1"/>
      <w:numFmt w:val="decimal"/>
      <w:lvlText w:val="%1)"/>
      <w:lvlJc w:val="left"/>
      <w:pPr>
        <w:ind w:left="1429" w:hanging="360"/>
      </w:pPr>
      <w:rPr>
        <w:rFonts w:hint="default"/>
        <w:b w:val="0"/>
        <w:i w:val="0"/>
        <w:color w:val="auto"/>
        <w:sz w:val="24"/>
        <w:szCs w:val="24"/>
        <w:u w:val="none"/>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6" w15:restartNumberingAfterBreak="0">
    <w:nsid w:val="78C14A57"/>
    <w:multiLevelType w:val="hybridMultilevel"/>
    <w:tmpl w:val="E0F833C6"/>
    <w:lvl w:ilvl="0" w:tplc="EDE053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A7E11EF"/>
    <w:multiLevelType w:val="hybridMultilevel"/>
    <w:tmpl w:val="56185564"/>
    <w:lvl w:ilvl="0" w:tplc="87206834">
      <w:start w:val="10"/>
      <w:numFmt w:val="decimal"/>
      <w:lvlText w:val="%1."/>
      <w:lvlJc w:val="left"/>
      <w:pPr>
        <w:ind w:left="720" w:hanging="360"/>
      </w:pPr>
      <w:rPr>
        <w:rFonts w:ascii="Times New Roman" w:hAnsi="Times New Roman" w:hint="default"/>
        <w:b/>
        <w:i w:val="0"/>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B490233"/>
    <w:multiLevelType w:val="hybridMultilevel"/>
    <w:tmpl w:val="129E90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7BC4545F"/>
    <w:multiLevelType w:val="hybridMultilevel"/>
    <w:tmpl w:val="0FAC7FB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C355187"/>
    <w:multiLevelType w:val="hybridMultilevel"/>
    <w:tmpl w:val="D2A6B994"/>
    <w:lvl w:ilvl="0" w:tplc="87206834">
      <w:start w:val="10"/>
      <w:numFmt w:val="decimal"/>
      <w:lvlText w:val="%1."/>
      <w:lvlJc w:val="left"/>
      <w:pPr>
        <w:ind w:left="720" w:hanging="360"/>
      </w:pPr>
      <w:rPr>
        <w:rFonts w:ascii="Times New Roman" w:hAnsi="Times New Roman" w:hint="default"/>
        <w:b/>
        <w:i w:val="0"/>
        <w:sz w:val="24"/>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7CB34385"/>
    <w:multiLevelType w:val="hybridMultilevel"/>
    <w:tmpl w:val="1B62D06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7242EC06">
      <w:start w:val="1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D2958CA"/>
    <w:multiLevelType w:val="hybridMultilevel"/>
    <w:tmpl w:val="0896B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7DB729BE"/>
    <w:multiLevelType w:val="hybridMultilevel"/>
    <w:tmpl w:val="5184B14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4" w15:restartNumberingAfterBreak="0">
    <w:nsid w:val="7E8B7865"/>
    <w:multiLevelType w:val="hybridMultilevel"/>
    <w:tmpl w:val="3124A38C"/>
    <w:lvl w:ilvl="0" w:tplc="966419DA">
      <w:start w:val="1"/>
      <w:numFmt w:val="lowerLetter"/>
      <w:lvlText w:val="%1)"/>
      <w:lvlJc w:val="left"/>
      <w:pPr>
        <w:ind w:left="1571" w:hanging="360"/>
      </w:pPr>
      <w:rPr>
        <w:rFonts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5" w15:restartNumberingAfterBreak="0">
    <w:nsid w:val="7F0C47E7"/>
    <w:multiLevelType w:val="hybridMultilevel"/>
    <w:tmpl w:val="4F7A8888"/>
    <w:lvl w:ilvl="0" w:tplc="B72A529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8676777">
    <w:abstractNumId w:val="118"/>
  </w:num>
  <w:num w:numId="2" w16cid:durableId="1556353904">
    <w:abstractNumId w:val="58"/>
  </w:num>
  <w:num w:numId="3" w16cid:durableId="1160124455">
    <w:abstractNumId w:val="66"/>
  </w:num>
  <w:num w:numId="4" w16cid:durableId="2035113379">
    <w:abstractNumId w:val="135"/>
  </w:num>
  <w:num w:numId="5" w16cid:durableId="1289123029">
    <w:abstractNumId w:val="72"/>
  </w:num>
  <w:num w:numId="6" w16cid:durableId="2004047168">
    <w:abstractNumId w:val="108"/>
  </w:num>
  <w:num w:numId="7" w16cid:durableId="548947">
    <w:abstractNumId w:val="78"/>
  </w:num>
  <w:num w:numId="8" w16cid:durableId="530535242">
    <w:abstractNumId w:val="52"/>
  </w:num>
  <w:num w:numId="9" w16cid:durableId="387454415">
    <w:abstractNumId w:val="55"/>
  </w:num>
  <w:num w:numId="10" w16cid:durableId="1238781064">
    <w:abstractNumId w:val="100"/>
  </w:num>
  <w:num w:numId="11" w16cid:durableId="1096368776">
    <w:abstractNumId w:val="37"/>
  </w:num>
  <w:num w:numId="12" w16cid:durableId="637229477">
    <w:abstractNumId w:val="39"/>
  </w:num>
  <w:num w:numId="13" w16cid:durableId="1226642091">
    <w:abstractNumId w:val="63"/>
  </w:num>
  <w:num w:numId="14" w16cid:durableId="985863509">
    <w:abstractNumId w:val="34"/>
  </w:num>
  <w:num w:numId="15" w16cid:durableId="50228409">
    <w:abstractNumId w:val="146"/>
  </w:num>
  <w:num w:numId="16" w16cid:durableId="435902954">
    <w:abstractNumId w:val="25"/>
    <w:lvlOverride w:ilvl="0">
      <w:startOverride w:val="1"/>
    </w:lvlOverride>
  </w:num>
  <w:num w:numId="17" w16cid:durableId="435516809">
    <w:abstractNumId w:val="24"/>
  </w:num>
  <w:num w:numId="18" w16cid:durableId="1697730586">
    <w:abstractNumId w:val="91"/>
  </w:num>
  <w:num w:numId="19" w16cid:durableId="493767971">
    <w:abstractNumId w:val="5"/>
  </w:num>
  <w:num w:numId="20" w16cid:durableId="152067907">
    <w:abstractNumId w:val="36"/>
  </w:num>
  <w:num w:numId="21" w16cid:durableId="2007391937">
    <w:abstractNumId w:val="142"/>
  </w:num>
  <w:num w:numId="22" w16cid:durableId="772556590">
    <w:abstractNumId w:val="20"/>
  </w:num>
  <w:num w:numId="23" w16cid:durableId="1223981683">
    <w:abstractNumId w:val="24"/>
    <w:lvlOverride w:ilvl="0">
      <w:startOverride w:val="1"/>
    </w:lvlOverride>
  </w:num>
  <w:num w:numId="24" w16cid:durableId="1519925943">
    <w:abstractNumId w:val="42"/>
  </w:num>
  <w:num w:numId="25" w16cid:durableId="2102288665">
    <w:abstractNumId w:val="69"/>
  </w:num>
  <w:num w:numId="26" w16cid:durableId="1574896250">
    <w:abstractNumId w:val="82"/>
  </w:num>
  <w:num w:numId="27" w16cid:durableId="754744416">
    <w:abstractNumId w:val="11"/>
  </w:num>
  <w:num w:numId="28" w16cid:durableId="1102804478">
    <w:abstractNumId w:val="24"/>
    <w:lvlOverride w:ilvl="0">
      <w:startOverride w:val="1"/>
    </w:lvlOverride>
  </w:num>
  <w:num w:numId="29" w16cid:durableId="395905400">
    <w:abstractNumId w:val="24"/>
    <w:lvlOverride w:ilvl="0">
      <w:startOverride w:val="1"/>
    </w:lvlOverride>
  </w:num>
  <w:num w:numId="30" w16cid:durableId="1880313171">
    <w:abstractNumId w:val="24"/>
    <w:lvlOverride w:ilvl="0">
      <w:startOverride w:val="1"/>
    </w:lvlOverride>
  </w:num>
  <w:num w:numId="31" w16cid:durableId="1691754970">
    <w:abstractNumId w:val="24"/>
    <w:lvlOverride w:ilvl="0">
      <w:startOverride w:val="1"/>
    </w:lvlOverride>
  </w:num>
  <w:num w:numId="32" w16cid:durableId="957532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093178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3081409">
    <w:abstractNumId w:val="69"/>
  </w:num>
  <w:num w:numId="35" w16cid:durableId="3566583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0429607">
    <w:abstractNumId w:val="39"/>
  </w:num>
  <w:num w:numId="37" w16cid:durableId="600336770">
    <w:abstractNumId w:val="34"/>
  </w:num>
  <w:num w:numId="38" w16cid:durableId="310135718">
    <w:abstractNumId w:val="63"/>
  </w:num>
  <w:num w:numId="39" w16cid:durableId="718431645">
    <w:abstractNumId w:val="24"/>
    <w:lvlOverride w:ilvl="0">
      <w:startOverride w:val="1"/>
    </w:lvlOverride>
  </w:num>
  <w:num w:numId="40" w16cid:durableId="357857591">
    <w:abstractNumId w:val="24"/>
    <w:lvlOverride w:ilvl="0">
      <w:startOverride w:val="1"/>
    </w:lvlOverride>
  </w:num>
  <w:num w:numId="41" w16cid:durableId="1813015906">
    <w:abstractNumId w:val="24"/>
    <w:lvlOverride w:ilvl="0">
      <w:startOverride w:val="1"/>
    </w:lvlOverride>
  </w:num>
  <w:num w:numId="42" w16cid:durableId="600726887">
    <w:abstractNumId w:val="24"/>
    <w:lvlOverride w:ilvl="0">
      <w:startOverride w:val="1"/>
    </w:lvlOverride>
  </w:num>
  <w:num w:numId="43" w16cid:durableId="977222010">
    <w:abstractNumId w:val="144"/>
  </w:num>
  <w:num w:numId="44" w16cid:durableId="1101029391">
    <w:abstractNumId w:val="79"/>
  </w:num>
  <w:num w:numId="45" w16cid:durableId="1619212985">
    <w:abstractNumId w:val="23"/>
  </w:num>
  <w:num w:numId="46" w16cid:durableId="138155980">
    <w:abstractNumId w:val="104"/>
  </w:num>
  <w:num w:numId="47" w16cid:durableId="659313363">
    <w:abstractNumId w:val="22"/>
  </w:num>
  <w:num w:numId="48" w16cid:durableId="871846145">
    <w:abstractNumId w:val="57"/>
  </w:num>
  <w:num w:numId="49" w16cid:durableId="678044160">
    <w:abstractNumId w:val="28"/>
  </w:num>
  <w:num w:numId="50" w16cid:durableId="1858352674">
    <w:abstractNumId w:val="125"/>
  </w:num>
  <w:num w:numId="51" w16cid:durableId="1809475660">
    <w:abstractNumId w:val="40"/>
  </w:num>
  <w:num w:numId="52" w16cid:durableId="436297977">
    <w:abstractNumId w:val="21"/>
  </w:num>
  <w:num w:numId="53" w16cid:durableId="178934048">
    <w:abstractNumId w:val="109"/>
  </w:num>
  <w:num w:numId="54" w16cid:durableId="59256318">
    <w:abstractNumId w:val="134"/>
  </w:num>
  <w:num w:numId="55" w16cid:durableId="798955814">
    <w:abstractNumId w:val="123"/>
  </w:num>
  <w:num w:numId="56" w16cid:durableId="1622682645">
    <w:abstractNumId w:val="16"/>
  </w:num>
  <w:num w:numId="57" w16cid:durableId="799616568">
    <w:abstractNumId w:val="4"/>
  </w:num>
  <w:num w:numId="58" w16cid:durableId="1891066483">
    <w:abstractNumId w:val="96"/>
  </w:num>
  <w:num w:numId="59" w16cid:durableId="1916864254">
    <w:abstractNumId w:val="97"/>
  </w:num>
  <w:num w:numId="60" w16cid:durableId="1679043610">
    <w:abstractNumId w:val="80"/>
  </w:num>
  <w:num w:numId="61" w16cid:durableId="2049061368">
    <w:abstractNumId w:val="76"/>
  </w:num>
  <w:num w:numId="62" w16cid:durableId="803549890">
    <w:abstractNumId w:val="45"/>
  </w:num>
  <w:num w:numId="63" w16cid:durableId="698969334">
    <w:abstractNumId w:val="56"/>
  </w:num>
  <w:num w:numId="64" w16cid:durableId="672149908">
    <w:abstractNumId w:val="106"/>
  </w:num>
  <w:num w:numId="65" w16cid:durableId="1846936852">
    <w:abstractNumId w:val="65"/>
  </w:num>
  <w:num w:numId="66" w16cid:durableId="442192010">
    <w:abstractNumId w:val="67"/>
  </w:num>
  <w:num w:numId="67" w16cid:durableId="94789578">
    <w:abstractNumId w:val="54"/>
  </w:num>
  <w:num w:numId="68" w16cid:durableId="1990477321">
    <w:abstractNumId w:val="15"/>
  </w:num>
  <w:num w:numId="69" w16cid:durableId="666396612">
    <w:abstractNumId w:val="14"/>
  </w:num>
  <w:num w:numId="70" w16cid:durableId="1131287519">
    <w:abstractNumId w:val="86"/>
  </w:num>
  <w:num w:numId="71" w16cid:durableId="463012363">
    <w:abstractNumId w:val="32"/>
  </w:num>
  <w:num w:numId="72" w16cid:durableId="1434352345">
    <w:abstractNumId w:val="136"/>
  </w:num>
  <w:num w:numId="73" w16cid:durableId="579483658">
    <w:abstractNumId w:val="92"/>
  </w:num>
  <w:num w:numId="74" w16cid:durableId="1028264269">
    <w:abstractNumId w:val="26"/>
  </w:num>
  <w:num w:numId="75" w16cid:durableId="566188084">
    <w:abstractNumId w:val="113"/>
  </w:num>
  <w:num w:numId="76" w16cid:durableId="141700738">
    <w:abstractNumId w:val="139"/>
  </w:num>
  <w:num w:numId="77" w16cid:durableId="1051269065">
    <w:abstractNumId w:val="49"/>
  </w:num>
  <w:num w:numId="78" w16cid:durableId="1102803753">
    <w:abstractNumId w:val="137"/>
  </w:num>
  <w:num w:numId="79" w16cid:durableId="1580750444">
    <w:abstractNumId w:val="2"/>
  </w:num>
  <w:num w:numId="80" w16cid:durableId="1118837849">
    <w:abstractNumId w:val="0"/>
  </w:num>
  <w:num w:numId="81" w16cid:durableId="608466133">
    <w:abstractNumId w:val="127"/>
  </w:num>
  <w:num w:numId="82" w16cid:durableId="1668244877">
    <w:abstractNumId w:val="18"/>
  </w:num>
  <w:num w:numId="83" w16cid:durableId="1100024713">
    <w:abstractNumId w:val="141"/>
  </w:num>
  <w:num w:numId="84" w16cid:durableId="528225849">
    <w:abstractNumId w:val="122"/>
  </w:num>
  <w:num w:numId="85" w16cid:durableId="1418477532">
    <w:abstractNumId w:val="3"/>
  </w:num>
  <w:num w:numId="86" w16cid:durableId="1640768125">
    <w:abstractNumId w:val="126"/>
  </w:num>
  <w:num w:numId="87" w16cid:durableId="534387083">
    <w:abstractNumId w:val="38"/>
  </w:num>
  <w:num w:numId="88" w16cid:durableId="1758021260">
    <w:abstractNumId w:val="129"/>
  </w:num>
  <w:num w:numId="89" w16cid:durableId="1576475407">
    <w:abstractNumId w:val="120"/>
  </w:num>
  <w:num w:numId="90" w16cid:durableId="420950093">
    <w:abstractNumId w:val="111"/>
  </w:num>
  <w:num w:numId="91" w16cid:durableId="45035783">
    <w:abstractNumId w:val="115"/>
  </w:num>
  <w:num w:numId="92" w16cid:durableId="2015104682">
    <w:abstractNumId w:val="143"/>
  </w:num>
  <w:num w:numId="93" w16cid:durableId="225605633">
    <w:abstractNumId w:val="114"/>
  </w:num>
  <w:num w:numId="94" w16cid:durableId="1712613672">
    <w:abstractNumId w:val="128"/>
  </w:num>
  <w:num w:numId="95" w16cid:durableId="304942655">
    <w:abstractNumId w:val="101"/>
  </w:num>
  <w:num w:numId="96" w16cid:durableId="30036657">
    <w:abstractNumId w:val="19"/>
  </w:num>
  <w:num w:numId="97" w16cid:durableId="1265501656">
    <w:abstractNumId w:val="94"/>
  </w:num>
  <w:num w:numId="98" w16cid:durableId="208566793">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897663327">
    <w:abstractNumId w:val="152"/>
  </w:num>
  <w:num w:numId="100" w16cid:durableId="1672559833">
    <w:abstractNumId w:val="71"/>
  </w:num>
  <w:num w:numId="101" w16cid:durableId="247084561">
    <w:abstractNumId w:val="89"/>
  </w:num>
  <w:num w:numId="102" w16cid:durableId="918832504">
    <w:abstractNumId w:val="44"/>
  </w:num>
  <w:num w:numId="103" w16cid:durableId="166749904">
    <w:abstractNumId w:val="48"/>
  </w:num>
  <w:num w:numId="104" w16cid:durableId="1012028344">
    <w:abstractNumId w:val="110"/>
  </w:num>
  <w:num w:numId="105" w16cid:durableId="452216383">
    <w:abstractNumId w:val="119"/>
  </w:num>
  <w:num w:numId="106" w16cid:durableId="1430000638">
    <w:abstractNumId w:val="103"/>
  </w:num>
  <w:num w:numId="107" w16cid:durableId="531068796">
    <w:abstractNumId w:val="77"/>
  </w:num>
  <w:num w:numId="108" w16cid:durableId="1246107230">
    <w:abstractNumId w:val="31"/>
  </w:num>
  <w:num w:numId="109" w16cid:durableId="901988235">
    <w:abstractNumId w:val="62"/>
  </w:num>
  <w:num w:numId="110" w16cid:durableId="1197277277">
    <w:abstractNumId w:val="17"/>
  </w:num>
  <w:num w:numId="111" w16cid:durableId="1759516322">
    <w:abstractNumId w:val="121"/>
  </w:num>
  <w:num w:numId="112" w16cid:durableId="1130785668">
    <w:abstractNumId w:val="124"/>
  </w:num>
  <w:num w:numId="113" w16cid:durableId="1223519551">
    <w:abstractNumId w:val="88"/>
  </w:num>
  <w:num w:numId="114" w16cid:durableId="486017193">
    <w:abstractNumId w:val="29"/>
  </w:num>
  <w:num w:numId="115" w16cid:durableId="1314287233">
    <w:abstractNumId w:val="98"/>
  </w:num>
  <w:num w:numId="116" w16cid:durableId="837574998">
    <w:abstractNumId w:val="107"/>
  </w:num>
  <w:num w:numId="117" w16cid:durableId="936984422">
    <w:abstractNumId w:val="130"/>
  </w:num>
  <w:num w:numId="118" w16cid:durableId="870728583">
    <w:abstractNumId w:val="43"/>
  </w:num>
  <w:num w:numId="119" w16cid:durableId="1943758168">
    <w:abstractNumId w:val="70"/>
  </w:num>
  <w:num w:numId="120" w16cid:durableId="745957921">
    <w:abstractNumId w:val="50"/>
  </w:num>
  <w:num w:numId="121" w16cid:durableId="703287180">
    <w:abstractNumId w:val="60"/>
  </w:num>
  <w:num w:numId="122" w16cid:durableId="669985242">
    <w:abstractNumId w:val="7"/>
  </w:num>
  <w:num w:numId="123" w16cid:durableId="735132745">
    <w:abstractNumId w:val="8"/>
  </w:num>
  <w:num w:numId="124" w16cid:durableId="410667052">
    <w:abstractNumId w:val="90"/>
  </w:num>
  <w:num w:numId="125" w16cid:durableId="755908547">
    <w:abstractNumId w:val="30"/>
  </w:num>
  <w:num w:numId="126" w16cid:durableId="1203321112">
    <w:abstractNumId w:val="85"/>
  </w:num>
  <w:num w:numId="127" w16cid:durableId="1615210700">
    <w:abstractNumId w:val="53"/>
  </w:num>
  <w:num w:numId="128" w16cid:durableId="1906334320">
    <w:abstractNumId w:val="105"/>
  </w:num>
  <w:num w:numId="129" w16cid:durableId="1922062116">
    <w:abstractNumId w:val="151"/>
  </w:num>
  <w:num w:numId="130" w16cid:durableId="609556351">
    <w:abstractNumId w:val="47"/>
  </w:num>
  <w:num w:numId="131" w16cid:durableId="30231698">
    <w:abstractNumId w:val="95"/>
  </w:num>
  <w:num w:numId="132" w16cid:durableId="1781992663">
    <w:abstractNumId w:val="155"/>
  </w:num>
  <w:num w:numId="133" w16cid:durableId="1011491352">
    <w:abstractNumId w:val="99"/>
  </w:num>
  <w:num w:numId="134" w16cid:durableId="1256132155">
    <w:abstractNumId w:val="149"/>
  </w:num>
  <w:num w:numId="135" w16cid:durableId="1236747454">
    <w:abstractNumId w:val="59"/>
  </w:num>
  <w:num w:numId="136" w16cid:durableId="1823424117">
    <w:abstractNumId w:val="10"/>
  </w:num>
  <w:num w:numId="137" w16cid:durableId="867642951">
    <w:abstractNumId w:val="6"/>
  </w:num>
  <w:num w:numId="138" w16cid:durableId="478183338">
    <w:abstractNumId w:val="51"/>
  </w:num>
  <w:num w:numId="139" w16cid:durableId="784540711">
    <w:abstractNumId w:val="133"/>
  </w:num>
  <w:num w:numId="140" w16cid:durableId="1459495513">
    <w:abstractNumId w:val="93"/>
  </w:num>
  <w:num w:numId="141" w16cid:durableId="1616788812">
    <w:abstractNumId w:val="87"/>
  </w:num>
  <w:num w:numId="142" w16cid:durableId="542447781">
    <w:abstractNumId w:val="83"/>
  </w:num>
  <w:num w:numId="143" w16cid:durableId="1966542454">
    <w:abstractNumId w:val="112"/>
  </w:num>
  <w:num w:numId="144" w16cid:durableId="120802729">
    <w:abstractNumId w:val="116"/>
  </w:num>
  <w:num w:numId="145" w16cid:durableId="671762445">
    <w:abstractNumId w:val="138"/>
  </w:num>
  <w:num w:numId="146" w16cid:durableId="1945573246">
    <w:abstractNumId w:val="154"/>
  </w:num>
  <w:num w:numId="147" w16cid:durableId="1140658034">
    <w:abstractNumId w:val="35"/>
  </w:num>
  <w:num w:numId="148" w16cid:durableId="790128577">
    <w:abstractNumId w:val="153"/>
  </w:num>
  <w:num w:numId="149" w16cid:durableId="86119730">
    <w:abstractNumId w:val="131"/>
  </w:num>
  <w:num w:numId="150" w16cid:durableId="207570492">
    <w:abstractNumId w:val="1"/>
  </w:num>
  <w:num w:numId="151" w16cid:durableId="1261136520">
    <w:abstractNumId w:val="64"/>
  </w:num>
  <w:num w:numId="152" w16cid:durableId="820005636">
    <w:abstractNumId w:val="73"/>
  </w:num>
  <w:num w:numId="153" w16cid:durableId="1021710693">
    <w:abstractNumId w:val="75"/>
  </w:num>
  <w:num w:numId="154" w16cid:durableId="2040356921">
    <w:abstractNumId w:val="13"/>
  </w:num>
  <w:num w:numId="155" w16cid:durableId="715543854">
    <w:abstractNumId w:val="27"/>
  </w:num>
  <w:num w:numId="156" w16cid:durableId="1728651558">
    <w:abstractNumId w:val="117"/>
  </w:num>
  <w:num w:numId="157" w16cid:durableId="260261524">
    <w:abstractNumId w:val="61"/>
  </w:num>
  <w:num w:numId="158" w16cid:durableId="2127506083">
    <w:abstractNumId w:val="41"/>
  </w:num>
  <w:num w:numId="159" w16cid:durableId="488638125">
    <w:abstractNumId w:val="150"/>
  </w:num>
  <w:num w:numId="160" w16cid:durableId="803887221">
    <w:abstractNumId w:val="140"/>
  </w:num>
  <w:num w:numId="161" w16cid:durableId="420685159">
    <w:abstractNumId w:val="74"/>
  </w:num>
  <w:num w:numId="162" w16cid:durableId="1994332527">
    <w:abstractNumId w:val="145"/>
  </w:num>
  <w:num w:numId="163" w16cid:durableId="75590314">
    <w:abstractNumId w:val="147"/>
  </w:num>
  <w:num w:numId="164" w16cid:durableId="51849159">
    <w:abstractNumId w:val="102"/>
  </w:num>
  <w:num w:numId="165" w16cid:durableId="6715734">
    <w:abstractNumId w:val="46"/>
  </w:num>
  <w:num w:numId="166" w16cid:durableId="966470765">
    <w:abstractNumId w:val="81"/>
  </w:num>
  <w:num w:numId="167" w16cid:durableId="488636962">
    <w:abstractNumId w:val="12"/>
  </w:num>
  <w:num w:numId="168" w16cid:durableId="646738044">
    <w:abstractNumId w:val="148"/>
  </w:num>
  <w:num w:numId="169" w16cid:durableId="845751037">
    <w:abstractNumId w:val="68"/>
  </w:num>
  <w:num w:numId="170" w16cid:durableId="1717579329">
    <w:abstractNumId w:val="132"/>
  </w:num>
  <w:num w:numId="171" w16cid:durableId="908539578">
    <w:abstractNumId w:val="84"/>
  </w:num>
  <w:num w:numId="172" w16cid:durableId="510416741">
    <w:abstractNumId w:val="9"/>
  </w:num>
  <w:num w:numId="173" w16cid:durableId="1090739019">
    <w:abstractNumId w:val="33"/>
  </w:num>
  <w:numIdMacAtCleanup w:val="1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kosa Piotr">
    <w15:presenceInfo w15:providerId="AD" w15:userId="S::pkarkosa@archiwa.gov.pl::2fe4e3a5-b79a-4a58-af06-893cd58c3d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6C"/>
    <w:rsid w:val="0000000C"/>
    <w:rsid w:val="00000B1D"/>
    <w:rsid w:val="00002D99"/>
    <w:rsid w:val="00002FAB"/>
    <w:rsid w:val="00003C36"/>
    <w:rsid w:val="00003D49"/>
    <w:rsid w:val="0000478E"/>
    <w:rsid w:val="00004CB8"/>
    <w:rsid w:val="00005074"/>
    <w:rsid w:val="0000557E"/>
    <w:rsid w:val="00005B14"/>
    <w:rsid w:val="00005FAE"/>
    <w:rsid w:val="000060AE"/>
    <w:rsid w:val="0000645F"/>
    <w:rsid w:val="00007003"/>
    <w:rsid w:val="000076E3"/>
    <w:rsid w:val="000102D3"/>
    <w:rsid w:val="00010F27"/>
    <w:rsid w:val="00011025"/>
    <w:rsid w:val="00011A51"/>
    <w:rsid w:val="00011ED3"/>
    <w:rsid w:val="0001281E"/>
    <w:rsid w:val="0001331C"/>
    <w:rsid w:val="00013408"/>
    <w:rsid w:val="00013907"/>
    <w:rsid w:val="00013A2C"/>
    <w:rsid w:val="00014E36"/>
    <w:rsid w:val="00015D88"/>
    <w:rsid w:val="00015F9F"/>
    <w:rsid w:val="00017D41"/>
    <w:rsid w:val="00017EA9"/>
    <w:rsid w:val="00017F44"/>
    <w:rsid w:val="00017F56"/>
    <w:rsid w:val="00020BA4"/>
    <w:rsid w:val="000218F9"/>
    <w:rsid w:val="00022C6A"/>
    <w:rsid w:val="00022EC6"/>
    <w:rsid w:val="00023E0A"/>
    <w:rsid w:val="000241B7"/>
    <w:rsid w:val="000243E1"/>
    <w:rsid w:val="00024498"/>
    <w:rsid w:val="00024A44"/>
    <w:rsid w:val="00025BD6"/>
    <w:rsid w:val="00026793"/>
    <w:rsid w:val="0002693A"/>
    <w:rsid w:val="00027896"/>
    <w:rsid w:val="000278C4"/>
    <w:rsid w:val="00027B45"/>
    <w:rsid w:val="00030339"/>
    <w:rsid w:val="00030B15"/>
    <w:rsid w:val="000314C9"/>
    <w:rsid w:val="000319A8"/>
    <w:rsid w:val="00031AC9"/>
    <w:rsid w:val="00031BF2"/>
    <w:rsid w:val="00032F70"/>
    <w:rsid w:val="0003343B"/>
    <w:rsid w:val="000335B0"/>
    <w:rsid w:val="00033806"/>
    <w:rsid w:val="00033E1F"/>
    <w:rsid w:val="00033EC0"/>
    <w:rsid w:val="00035320"/>
    <w:rsid w:val="0003538F"/>
    <w:rsid w:val="00036EC2"/>
    <w:rsid w:val="00037818"/>
    <w:rsid w:val="000378D7"/>
    <w:rsid w:val="00040425"/>
    <w:rsid w:val="00040F1D"/>
    <w:rsid w:val="00041017"/>
    <w:rsid w:val="0004236B"/>
    <w:rsid w:val="00043367"/>
    <w:rsid w:val="000435F3"/>
    <w:rsid w:val="0004391C"/>
    <w:rsid w:val="000442EB"/>
    <w:rsid w:val="00045075"/>
    <w:rsid w:val="0004582E"/>
    <w:rsid w:val="00045E69"/>
    <w:rsid w:val="00046441"/>
    <w:rsid w:val="00046EDF"/>
    <w:rsid w:val="00046F14"/>
    <w:rsid w:val="00050C8A"/>
    <w:rsid w:val="000511FA"/>
    <w:rsid w:val="00051B0F"/>
    <w:rsid w:val="00052060"/>
    <w:rsid w:val="00052EE5"/>
    <w:rsid w:val="0005314B"/>
    <w:rsid w:val="000543E1"/>
    <w:rsid w:val="000543ED"/>
    <w:rsid w:val="000549B3"/>
    <w:rsid w:val="000549D8"/>
    <w:rsid w:val="00056C08"/>
    <w:rsid w:val="0005755A"/>
    <w:rsid w:val="00061541"/>
    <w:rsid w:val="00061B33"/>
    <w:rsid w:val="000624A8"/>
    <w:rsid w:val="0006256C"/>
    <w:rsid w:val="000628B4"/>
    <w:rsid w:val="0006335D"/>
    <w:rsid w:val="00063415"/>
    <w:rsid w:val="000638F2"/>
    <w:rsid w:val="000644AE"/>
    <w:rsid w:val="0006481C"/>
    <w:rsid w:val="00065698"/>
    <w:rsid w:val="00065973"/>
    <w:rsid w:val="000660B7"/>
    <w:rsid w:val="00066109"/>
    <w:rsid w:val="000664E5"/>
    <w:rsid w:val="0006655A"/>
    <w:rsid w:val="000669A5"/>
    <w:rsid w:val="000701F9"/>
    <w:rsid w:val="00070733"/>
    <w:rsid w:val="00070828"/>
    <w:rsid w:val="000709F4"/>
    <w:rsid w:val="00070B9F"/>
    <w:rsid w:val="00070C4C"/>
    <w:rsid w:val="00071483"/>
    <w:rsid w:val="000718A3"/>
    <w:rsid w:val="00072245"/>
    <w:rsid w:val="00072BB4"/>
    <w:rsid w:val="00073856"/>
    <w:rsid w:val="00073ADA"/>
    <w:rsid w:val="00073C14"/>
    <w:rsid w:val="00074368"/>
    <w:rsid w:val="000744E5"/>
    <w:rsid w:val="00074F4E"/>
    <w:rsid w:val="00075C9D"/>
    <w:rsid w:val="00076656"/>
    <w:rsid w:val="0007677E"/>
    <w:rsid w:val="000769AF"/>
    <w:rsid w:val="00076FFF"/>
    <w:rsid w:val="00077EBF"/>
    <w:rsid w:val="00080967"/>
    <w:rsid w:val="00080A72"/>
    <w:rsid w:val="00080B85"/>
    <w:rsid w:val="00081781"/>
    <w:rsid w:val="00081CEE"/>
    <w:rsid w:val="00082035"/>
    <w:rsid w:val="00082340"/>
    <w:rsid w:val="000824D7"/>
    <w:rsid w:val="000826DC"/>
    <w:rsid w:val="00082B57"/>
    <w:rsid w:val="000831AE"/>
    <w:rsid w:val="00083291"/>
    <w:rsid w:val="00083C2B"/>
    <w:rsid w:val="00084201"/>
    <w:rsid w:val="00085118"/>
    <w:rsid w:val="000856A1"/>
    <w:rsid w:val="00085F85"/>
    <w:rsid w:val="000862DF"/>
    <w:rsid w:val="0008653C"/>
    <w:rsid w:val="00090D27"/>
    <w:rsid w:val="00090FB8"/>
    <w:rsid w:val="000929D5"/>
    <w:rsid w:val="00092DF1"/>
    <w:rsid w:val="000938CA"/>
    <w:rsid w:val="000947E9"/>
    <w:rsid w:val="00094817"/>
    <w:rsid w:val="000965F1"/>
    <w:rsid w:val="00096605"/>
    <w:rsid w:val="00097351"/>
    <w:rsid w:val="000A030D"/>
    <w:rsid w:val="000A0FB0"/>
    <w:rsid w:val="000A2A4D"/>
    <w:rsid w:val="000A2CDC"/>
    <w:rsid w:val="000A3023"/>
    <w:rsid w:val="000A6028"/>
    <w:rsid w:val="000A6760"/>
    <w:rsid w:val="000A6FB8"/>
    <w:rsid w:val="000A76ED"/>
    <w:rsid w:val="000A7ED9"/>
    <w:rsid w:val="000B01D2"/>
    <w:rsid w:val="000B0CA7"/>
    <w:rsid w:val="000B0EB7"/>
    <w:rsid w:val="000B12D9"/>
    <w:rsid w:val="000B2088"/>
    <w:rsid w:val="000B2CF2"/>
    <w:rsid w:val="000B316E"/>
    <w:rsid w:val="000B49BE"/>
    <w:rsid w:val="000B51F5"/>
    <w:rsid w:val="000B5718"/>
    <w:rsid w:val="000B604D"/>
    <w:rsid w:val="000B642C"/>
    <w:rsid w:val="000B68BB"/>
    <w:rsid w:val="000C04A9"/>
    <w:rsid w:val="000C09F3"/>
    <w:rsid w:val="000C0AC0"/>
    <w:rsid w:val="000C0DCC"/>
    <w:rsid w:val="000C1262"/>
    <w:rsid w:val="000C1A0A"/>
    <w:rsid w:val="000C25F6"/>
    <w:rsid w:val="000C3551"/>
    <w:rsid w:val="000C35A7"/>
    <w:rsid w:val="000C3685"/>
    <w:rsid w:val="000C4058"/>
    <w:rsid w:val="000C4AAB"/>
    <w:rsid w:val="000C50BD"/>
    <w:rsid w:val="000C5865"/>
    <w:rsid w:val="000C60D3"/>
    <w:rsid w:val="000C627B"/>
    <w:rsid w:val="000C64EC"/>
    <w:rsid w:val="000C6521"/>
    <w:rsid w:val="000C6539"/>
    <w:rsid w:val="000C67E3"/>
    <w:rsid w:val="000C69CC"/>
    <w:rsid w:val="000C6D94"/>
    <w:rsid w:val="000C6F3A"/>
    <w:rsid w:val="000C7D47"/>
    <w:rsid w:val="000D10D7"/>
    <w:rsid w:val="000D18B7"/>
    <w:rsid w:val="000D1E0E"/>
    <w:rsid w:val="000D1F05"/>
    <w:rsid w:val="000D2C8E"/>
    <w:rsid w:val="000D386D"/>
    <w:rsid w:val="000D3AD9"/>
    <w:rsid w:val="000D417B"/>
    <w:rsid w:val="000D424A"/>
    <w:rsid w:val="000D52D7"/>
    <w:rsid w:val="000D5938"/>
    <w:rsid w:val="000D5B8B"/>
    <w:rsid w:val="000D67DB"/>
    <w:rsid w:val="000D6836"/>
    <w:rsid w:val="000D690F"/>
    <w:rsid w:val="000D725A"/>
    <w:rsid w:val="000D7BEE"/>
    <w:rsid w:val="000D7F41"/>
    <w:rsid w:val="000E05F2"/>
    <w:rsid w:val="000E0EB6"/>
    <w:rsid w:val="000E1AD8"/>
    <w:rsid w:val="000E1C27"/>
    <w:rsid w:val="000E1E14"/>
    <w:rsid w:val="000E273B"/>
    <w:rsid w:val="000E2C23"/>
    <w:rsid w:val="000E30C7"/>
    <w:rsid w:val="000E33C8"/>
    <w:rsid w:val="000E3E8E"/>
    <w:rsid w:val="000E4476"/>
    <w:rsid w:val="000E52A7"/>
    <w:rsid w:val="000E52F7"/>
    <w:rsid w:val="000E53E8"/>
    <w:rsid w:val="000E545D"/>
    <w:rsid w:val="000E6C2E"/>
    <w:rsid w:val="000E79DB"/>
    <w:rsid w:val="000E7A31"/>
    <w:rsid w:val="000E7CDC"/>
    <w:rsid w:val="000F02D0"/>
    <w:rsid w:val="000F0F71"/>
    <w:rsid w:val="000F14FB"/>
    <w:rsid w:val="000F1C41"/>
    <w:rsid w:val="000F313F"/>
    <w:rsid w:val="000F5CE2"/>
    <w:rsid w:val="000F5DED"/>
    <w:rsid w:val="000F5F96"/>
    <w:rsid w:val="000F6336"/>
    <w:rsid w:val="000F655E"/>
    <w:rsid w:val="000F6B02"/>
    <w:rsid w:val="000F6B30"/>
    <w:rsid w:val="000F708D"/>
    <w:rsid w:val="000F725D"/>
    <w:rsid w:val="000F7E95"/>
    <w:rsid w:val="00100666"/>
    <w:rsid w:val="001006CB"/>
    <w:rsid w:val="00100774"/>
    <w:rsid w:val="00100B8B"/>
    <w:rsid w:val="00101462"/>
    <w:rsid w:val="0010264F"/>
    <w:rsid w:val="001029AD"/>
    <w:rsid w:val="00103801"/>
    <w:rsid w:val="00103E4D"/>
    <w:rsid w:val="00104F80"/>
    <w:rsid w:val="0010568A"/>
    <w:rsid w:val="00106B9D"/>
    <w:rsid w:val="00106C80"/>
    <w:rsid w:val="001074BD"/>
    <w:rsid w:val="00107B9F"/>
    <w:rsid w:val="00110181"/>
    <w:rsid w:val="001129D3"/>
    <w:rsid w:val="0011319E"/>
    <w:rsid w:val="00113481"/>
    <w:rsid w:val="00114127"/>
    <w:rsid w:val="00114AD8"/>
    <w:rsid w:val="00114CB4"/>
    <w:rsid w:val="0011510A"/>
    <w:rsid w:val="0011569E"/>
    <w:rsid w:val="00115921"/>
    <w:rsid w:val="00115A79"/>
    <w:rsid w:val="00115E8F"/>
    <w:rsid w:val="00116C7B"/>
    <w:rsid w:val="00117A3E"/>
    <w:rsid w:val="00117BDC"/>
    <w:rsid w:val="00117DA9"/>
    <w:rsid w:val="00117F38"/>
    <w:rsid w:val="00120197"/>
    <w:rsid w:val="001201B6"/>
    <w:rsid w:val="00120FA9"/>
    <w:rsid w:val="00121022"/>
    <w:rsid w:val="00121488"/>
    <w:rsid w:val="001217D9"/>
    <w:rsid w:val="00121C43"/>
    <w:rsid w:val="001229D1"/>
    <w:rsid w:val="00122BCC"/>
    <w:rsid w:val="00122F92"/>
    <w:rsid w:val="00123932"/>
    <w:rsid w:val="00124181"/>
    <w:rsid w:val="001242C9"/>
    <w:rsid w:val="001247BB"/>
    <w:rsid w:val="00124992"/>
    <w:rsid w:val="00125B84"/>
    <w:rsid w:val="00126043"/>
    <w:rsid w:val="00126802"/>
    <w:rsid w:val="00127467"/>
    <w:rsid w:val="00127A32"/>
    <w:rsid w:val="00127B97"/>
    <w:rsid w:val="00130115"/>
    <w:rsid w:val="001311C2"/>
    <w:rsid w:val="0013133B"/>
    <w:rsid w:val="00131C06"/>
    <w:rsid w:val="00131D2C"/>
    <w:rsid w:val="00132463"/>
    <w:rsid w:val="00132506"/>
    <w:rsid w:val="001326F6"/>
    <w:rsid w:val="00132BA4"/>
    <w:rsid w:val="001331A4"/>
    <w:rsid w:val="00133980"/>
    <w:rsid w:val="00133A80"/>
    <w:rsid w:val="00133A96"/>
    <w:rsid w:val="00134E90"/>
    <w:rsid w:val="0013531B"/>
    <w:rsid w:val="001366EB"/>
    <w:rsid w:val="00136DFA"/>
    <w:rsid w:val="00137162"/>
    <w:rsid w:val="0013748C"/>
    <w:rsid w:val="00137666"/>
    <w:rsid w:val="001376FB"/>
    <w:rsid w:val="00137904"/>
    <w:rsid w:val="00137A50"/>
    <w:rsid w:val="00140686"/>
    <w:rsid w:val="00140859"/>
    <w:rsid w:val="0014106F"/>
    <w:rsid w:val="0014148A"/>
    <w:rsid w:val="00141A5A"/>
    <w:rsid w:val="00141C48"/>
    <w:rsid w:val="00141D9E"/>
    <w:rsid w:val="00142314"/>
    <w:rsid w:val="00143F85"/>
    <w:rsid w:val="0014470E"/>
    <w:rsid w:val="00144E70"/>
    <w:rsid w:val="00144FF3"/>
    <w:rsid w:val="0014511E"/>
    <w:rsid w:val="00146246"/>
    <w:rsid w:val="0014631D"/>
    <w:rsid w:val="00146CFA"/>
    <w:rsid w:val="00146E65"/>
    <w:rsid w:val="00146FA3"/>
    <w:rsid w:val="00147095"/>
    <w:rsid w:val="0014714D"/>
    <w:rsid w:val="001473F4"/>
    <w:rsid w:val="00147E83"/>
    <w:rsid w:val="00147FB9"/>
    <w:rsid w:val="0015000B"/>
    <w:rsid w:val="001505D8"/>
    <w:rsid w:val="00150C1C"/>
    <w:rsid w:val="00150CA2"/>
    <w:rsid w:val="0015167F"/>
    <w:rsid w:val="00151DAA"/>
    <w:rsid w:val="00152763"/>
    <w:rsid w:val="00152CE5"/>
    <w:rsid w:val="00153D80"/>
    <w:rsid w:val="001548BD"/>
    <w:rsid w:val="00155128"/>
    <w:rsid w:val="0015597B"/>
    <w:rsid w:val="001570B2"/>
    <w:rsid w:val="00157607"/>
    <w:rsid w:val="00157F15"/>
    <w:rsid w:val="00161513"/>
    <w:rsid w:val="00163480"/>
    <w:rsid w:val="001634AE"/>
    <w:rsid w:val="00164606"/>
    <w:rsid w:val="0016487B"/>
    <w:rsid w:val="00165122"/>
    <w:rsid w:val="00166015"/>
    <w:rsid w:val="00166239"/>
    <w:rsid w:val="00166407"/>
    <w:rsid w:val="0016651A"/>
    <w:rsid w:val="001665B1"/>
    <w:rsid w:val="00166625"/>
    <w:rsid w:val="00166A62"/>
    <w:rsid w:val="00167EFA"/>
    <w:rsid w:val="00167FE1"/>
    <w:rsid w:val="00171514"/>
    <w:rsid w:val="00171AD2"/>
    <w:rsid w:val="00172027"/>
    <w:rsid w:val="0017212C"/>
    <w:rsid w:val="00172133"/>
    <w:rsid w:val="00172887"/>
    <w:rsid w:val="00172FA6"/>
    <w:rsid w:val="001734B3"/>
    <w:rsid w:val="00173E29"/>
    <w:rsid w:val="00174206"/>
    <w:rsid w:val="001747F6"/>
    <w:rsid w:val="00174F08"/>
    <w:rsid w:val="0017537F"/>
    <w:rsid w:val="00175591"/>
    <w:rsid w:val="00176350"/>
    <w:rsid w:val="0017649B"/>
    <w:rsid w:val="0017651A"/>
    <w:rsid w:val="00176542"/>
    <w:rsid w:val="00176E2F"/>
    <w:rsid w:val="001772DD"/>
    <w:rsid w:val="001779FB"/>
    <w:rsid w:val="00180632"/>
    <w:rsid w:val="00180D52"/>
    <w:rsid w:val="00181C81"/>
    <w:rsid w:val="00182220"/>
    <w:rsid w:val="00182959"/>
    <w:rsid w:val="00182A08"/>
    <w:rsid w:val="00182FD0"/>
    <w:rsid w:val="00183659"/>
    <w:rsid w:val="00183AED"/>
    <w:rsid w:val="0018411E"/>
    <w:rsid w:val="00184875"/>
    <w:rsid w:val="001855A5"/>
    <w:rsid w:val="001867B4"/>
    <w:rsid w:val="00186C3C"/>
    <w:rsid w:val="001901E8"/>
    <w:rsid w:val="00190777"/>
    <w:rsid w:val="001909D3"/>
    <w:rsid w:val="00190F60"/>
    <w:rsid w:val="001922FB"/>
    <w:rsid w:val="00192835"/>
    <w:rsid w:val="00192837"/>
    <w:rsid w:val="001929CE"/>
    <w:rsid w:val="00192A46"/>
    <w:rsid w:val="00192B05"/>
    <w:rsid w:val="00192BEF"/>
    <w:rsid w:val="00193141"/>
    <w:rsid w:val="00193EEB"/>
    <w:rsid w:val="001957EB"/>
    <w:rsid w:val="00197ADC"/>
    <w:rsid w:val="001A0083"/>
    <w:rsid w:val="001A069B"/>
    <w:rsid w:val="001A1194"/>
    <w:rsid w:val="001A16EF"/>
    <w:rsid w:val="001A192B"/>
    <w:rsid w:val="001A1BBD"/>
    <w:rsid w:val="001A1D27"/>
    <w:rsid w:val="001A2081"/>
    <w:rsid w:val="001A2375"/>
    <w:rsid w:val="001A3436"/>
    <w:rsid w:val="001A514D"/>
    <w:rsid w:val="001A5864"/>
    <w:rsid w:val="001A591F"/>
    <w:rsid w:val="001A62C6"/>
    <w:rsid w:val="001A62F1"/>
    <w:rsid w:val="001A6CF5"/>
    <w:rsid w:val="001B04A2"/>
    <w:rsid w:val="001B06B8"/>
    <w:rsid w:val="001B1190"/>
    <w:rsid w:val="001B18DD"/>
    <w:rsid w:val="001B1B97"/>
    <w:rsid w:val="001B1E30"/>
    <w:rsid w:val="001B3585"/>
    <w:rsid w:val="001B39FD"/>
    <w:rsid w:val="001B3B95"/>
    <w:rsid w:val="001B622E"/>
    <w:rsid w:val="001B6759"/>
    <w:rsid w:val="001B68DA"/>
    <w:rsid w:val="001B7127"/>
    <w:rsid w:val="001B76EC"/>
    <w:rsid w:val="001B7967"/>
    <w:rsid w:val="001C0054"/>
    <w:rsid w:val="001C1A59"/>
    <w:rsid w:val="001C3933"/>
    <w:rsid w:val="001C397D"/>
    <w:rsid w:val="001C643E"/>
    <w:rsid w:val="001C6A5F"/>
    <w:rsid w:val="001C7816"/>
    <w:rsid w:val="001C7B69"/>
    <w:rsid w:val="001C7BD1"/>
    <w:rsid w:val="001D0A8A"/>
    <w:rsid w:val="001D19CC"/>
    <w:rsid w:val="001D1A21"/>
    <w:rsid w:val="001D2C45"/>
    <w:rsid w:val="001D32A8"/>
    <w:rsid w:val="001D3F87"/>
    <w:rsid w:val="001D493A"/>
    <w:rsid w:val="001D4B37"/>
    <w:rsid w:val="001D5240"/>
    <w:rsid w:val="001D524D"/>
    <w:rsid w:val="001D58E4"/>
    <w:rsid w:val="001D5D1F"/>
    <w:rsid w:val="001D678D"/>
    <w:rsid w:val="001D6B54"/>
    <w:rsid w:val="001D71B4"/>
    <w:rsid w:val="001D76D2"/>
    <w:rsid w:val="001D7703"/>
    <w:rsid w:val="001E022C"/>
    <w:rsid w:val="001E087A"/>
    <w:rsid w:val="001E0D6A"/>
    <w:rsid w:val="001E0DC5"/>
    <w:rsid w:val="001E0E0B"/>
    <w:rsid w:val="001E1190"/>
    <w:rsid w:val="001E1BD8"/>
    <w:rsid w:val="001E1E83"/>
    <w:rsid w:val="001E20E7"/>
    <w:rsid w:val="001E2217"/>
    <w:rsid w:val="001E2695"/>
    <w:rsid w:val="001E3971"/>
    <w:rsid w:val="001E3E11"/>
    <w:rsid w:val="001E3E43"/>
    <w:rsid w:val="001E4EE9"/>
    <w:rsid w:val="001E62D8"/>
    <w:rsid w:val="001E70B1"/>
    <w:rsid w:val="001E76D6"/>
    <w:rsid w:val="001E78C1"/>
    <w:rsid w:val="001E7D85"/>
    <w:rsid w:val="001F056F"/>
    <w:rsid w:val="001F0A61"/>
    <w:rsid w:val="001F1DA0"/>
    <w:rsid w:val="001F21DA"/>
    <w:rsid w:val="001F3A18"/>
    <w:rsid w:val="001F40D8"/>
    <w:rsid w:val="001F4263"/>
    <w:rsid w:val="001F488B"/>
    <w:rsid w:val="001F5226"/>
    <w:rsid w:val="001F56FD"/>
    <w:rsid w:val="001F5C80"/>
    <w:rsid w:val="001F6258"/>
    <w:rsid w:val="001F6C84"/>
    <w:rsid w:val="001F742A"/>
    <w:rsid w:val="001F7CE5"/>
    <w:rsid w:val="00201684"/>
    <w:rsid w:val="0020289B"/>
    <w:rsid w:val="00202D78"/>
    <w:rsid w:val="00203452"/>
    <w:rsid w:val="002035F9"/>
    <w:rsid w:val="00203E88"/>
    <w:rsid w:val="00204394"/>
    <w:rsid w:val="00204B97"/>
    <w:rsid w:val="00206156"/>
    <w:rsid w:val="002066DE"/>
    <w:rsid w:val="00206776"/>
    <w:rsid w:val="00206853"/>
    <w:rsid w:val="00206A75"/>
    <w:rsid w:val="00207362"/>
    <w:rsid w:val="002075DE"/>
    <w:rsid w:val="0021092A"/>
    <w:rsid w:val="00211213"/>
    <w:rsid w:val="002114BC"/>
    <w:rsid w:val="00211CDA"/>
    <w:rsid w:val="00211D00"/>
    <w:rsid w:val="00211DC6"/>
    <w:rsid w:val="0021202D"/>
    <w:rsid w:val="002122A9"/>
    <w:rsid w:val="002132A6"/>
    <w:rsid w:val="00213927"/>
    <w:rsid w:val="00214429"/>
    <w:rsid w:val="00214BA0"/>
    <w:rsid w:val="00214BF9"/>
    <w:rsid w:val="002152C5"/>
    <w:rsid w:val="00215B88"/>
    <w:rsid w:val="00215ECC"/>
    <w:rsid w:val="0021628F"/>
    <w:rsid w:val="0021672F"/>
    <w:rsid w:val="00216776"/>
    <w:rsid w:val="00216906"/>
    <w:rsid w:val="00216F25"/>
    <w:rsid w:val="00217340"/>
    <w:rsid w:val="00217560"/>
    <w:rsid w:val="002175C1"/>
    <w:rsid w:val="002177EB"/>
    <w:rsid w:val="0021786E"/>
    <w:rsid w:val="00217DF9"/>
    <w:rsid w:val="0022015C"/>
    <w:rsid w:val="00220446"/>
    <w:rsid w:val="0022248C"/>
    <w:rsid w:val="002226F9"/>
    <w:rsid w:val="00222D4E"/>
    <w:rsid w:val="00223260"/>
    <w:rsid w:val="00224A7C"/>
    <w:rsid w:val="00225911"/>
    <w:rsid w:val="00226251"/>
    <w:rsid w:val="00226429"/>
    <w:rsid w:val="00226E40"/>
    <w:rsid w:val="00226EA2"/>
    <w:rsid w:val="00226FAF"/>
    <w:rsid w:val="00227E02"/>
    <w:rsid w:val="00230620"/>
    <w:rsid w:val="002306E5"/>
    <w:rsid w:val="0023096F"/>
    <w:rsid w:val="00230DEE"/>
    <w:rsid w:val="00231390"/>
    <w:rsid w:val="002314E5"/>
    <w:rsid w:val="002320EE"/>
    <w:rsid w:val="0023222E"/>
    <w:rsid w:val="0023249E"/>
    <w:rsid w:val="002343FB"/>
    <w:rsid w:val="00234621"/>
    <w:rsid w:val="0023467E"/>
    <w:rsid w:val="002360ED"/>
    <w:rsid w:val="002361FA"/>
    <w:rsid w:val="002364EF"/>
    <w:rsid w:val="002400F0"/>
    <w:rsid w:val="00240786"/>
    <w:rsid w:val="00240BB3"/>
    <w:rsid w:val="00241AC4"/>
    <w:rsid w:val="00241B6E"/>
    <w:rsid w:val="00241EF1"/>
    <w:rsid w:val="00241F36"/>
    <w:rsid w:val="002421CE"/>
    <w:rsid w:val="002428EF"/>
    <w:rsid w:val="00242BB8"/>
    <w:rsid w:val="00243D49"/>
    <w:rsid w:val="00244A0E"/>
    <w:rsid w:val="00244B3B"/>
    <w:rsid w:val="00246443"/>
    <w:rsid w:val="00246AE5"/>
    <w:rsid w:val="00250474"/>
    <w:rsid w:val="00250651"/>
    <w:rsid w:val="00250B6C"/>
    <w:rsid w:val="00251028"/>
    <w:rsid w:val="002518FD"/>
    <w:rsid w:val="002528A5"/>
    <w:rsid w:val="002528BE"/>
    <w:rsid w:val="002531AB"/>
    <w:rsid w:val="002539F0"/>
    <w:rsid w:val="002540CB"/>
    <w:rsid w:val="00254615"/>
    <w:rsid w:val="00255EEA"/>
    <w:rsid w:val="00256B85"/>
    <w:rsid w:val="00256EF4"/>
    <w:rsid w:val="002573A2"/>
    <w:rsid w:val="00257868"/>
    <w:rsid w:val="00260BBD"/>
    <w:rsid w:val="002611AB"/>
    <w:rsid w:val="002616A6"/>
    <w:rsid w:val="00261CDC"/>
    <w:rsid w:val="0026235C"/>
    <w:rsid w:val="00262658"/>
    <w:rsid w:val="00262849"/>
    <w:rsid w:val="00262E83"/>
    <w:rsid w:val="0026313F"/>
    <w:rsid w:val="00263BA7"/>
    <w:rsid w:val="00264B00"/>
    <w:rsid w:val="00264DC3"/>
    <w:rsid w:val="002654D6"/>
    <w:rsid w:val="00266927"/>
    <w:rsid w:val="002673BF"/>
    <w:rsid w:val="00270250"/>
    <w:rsid w:val="002714A5"/>
    <w:rsid w:val="002716C0"/>
    <w:rsid w:val="002717CF"/>
    <w:rsid w:val="00271DB1"/>
    <w:rsid w:val="00271E49"/>
    <w:rsid w:val="0027242A"/>
    <w:rsid w:val="002729E9"/>
    <w:rsid w:val="00272B1C"/>
    <w:rsid w:val="00274476"/>
    <w:rsid w:val="0027452B"/>
    <w:rsid w:val="00274756"/>
    <w:rsid w:val="00274A8E"/>
    <w:rsid w:val="00274D51"/>
    <w:rsid w:val="00275480"/>
    <w:rsid w:val="002754C3"/>
    <w:rsid w:val="002759FC"/>
    <w:rsid w:val="002769FF"/>
    <w:rsid w:val="00276B6E"/>
    <w:rsid w:val="00276D80"/>
    <w:rsid w:val="00277CF6"/>
    <w:rsid w:val="002800E5"/>
    <w:rsid w:val="002812CE"/>
    <w:rsid w:val="00281BC2"/>
    <w:rsid w:val="00282310"/>
    <w:rsid w:val="002826AA"/>
    <w:rsid w:val="00284D0D"/>
    <w:rsid w:val="00284D0E"/>
    <w:rsid w:val="002855AA"/>
    <w:rsid w:val="00285FB2"/>
    <w:rsid w:val="00287D5C"/>
    <w:rsid w:val="00287E15"/>
    <w:rsid w:val="00287F9C"/>
    <w:rsid w:val="002901CA"/>
    <w:rsid w:val="002908C5"/>
    <w:rsid w:val="00290EA4"/>
    <w:rsid w:val="0029199B"/>
    <w:rsid w:val="00291B66"/>
    <w:rsid w:val="002926F0"/>
    <w:rsid w:val="00292E62"/>
    <w:rsid w:val="00293A31"/>
    <w:rsid w:val="00293CED"/>
    <w:rsid w:val="002959E6"/>
    <w:rsid w:val="00295B58"/>
    <w:rsid w:val="002962D9"/>
    <w:rsid w:val="00296FCD"/>
    <w:rsid w:val="00297EBC"/>
    <w:rsid w:val="00297F55"/>
    <w:rsid w:val="002A08EB"/>
    <w:rsid w:val="002A0FC5"/>
    <w:rsid w:val="002A1082"/>
    <w:rsid w:val="002A1637"/>
    <w:rsid w:val="002A27F2"/>
    <w:rsid w:val="002A2922"/>
    <w:rsid w:val="002A2D4B"/>
    <w:rsid w:val="002A368A"/>
    <w:rsid w:val="002A36ED"/>
    <w:rsid w:val="002A38CA"/>
    <w:rsid w:val="002A3F6E"/>
    <w:rsid w:val="002A4A8F"/>
    <w:rsid w:val="002A4ADE"/>
    <w:rsid w:val="002A533D"/>
    <w:rsid w:val="002A578E"/>
    <w:rsid w:val="002A6622"/>
    <w:rsid w:val="002A676F"/>
    <w:rsid w:val="002A73EA"/>
    <w:rsid w:val="002A765D"/>
    <w:rsid w:val="002A7CD5"/>
    <w:rsid w:val="002A7D37"/>
    <w:rsid w:val="002B01BF"/>
    <w:rsid w:val="002B0FB7"/>
    <w:rsid w:val="002B1061"/>
    <w:rsid w:val="002B2BD0"/>
    <w:rsid w:val="002B2D2D"/>
    <w:rsid w:val="002B2ED2"/>
    <w:rsid w:val="002B386B"/>
    <w:rsid w:val="002B393F"/>
    <w:rsid w:val="002B3E86"/>
    <w:rsid w:val="002B47FC"/>
    <w:rsid w:val="002B55F6"/>
    <w:rsid w:val="002B5843"/>
    <w:rsid w:val="002B5E18"/>
    <w:rsid w:val="002B7158"/>
    <w:rsid w:val="002B73C8"/>
    <w:rsid w:val="002C0632"/>
    <w:rsid w:val="002C0821"/>
    <w:rsid w:val="002C0C37"/>
    <w:rsid w:val="002C0F1D"/>
    <w:rsid w:val="002C11E7"/>
    <w:rsid w:val="002C13B5"/>
    <w:rsid w:val="002C1827"/>
    <w:rsid w:val="002C28C3"/>
    <w:rsid w:val="002C4E8D"/>
    <w:rsid w:val="002C506B"/>
    <w:rsid w:val="002C5495"/>
    <w:rsid w:val="002C563C"/>
    <w:rsid w:val="002C58EB"/>
    <w:rsid w:val="002C5B95"/>
    <w:rsid w:val="002C5E3A"/>
    <w:rsid w:val="002C608C"/>
    <w:rsid w:val="002C629A"/>
    <w:rsid w:val="002C640A"/>
    <w:rsid w:val="002D0221"/>
    <w:rsid w:val="002D07A4"/>
    <w:rsid w:val="002D10A0"/>
    <w:rsid w:val="002D1164"/>
    <w:rsid w:val="002D15C0"/>
    <w:rsid w:val="002D228E"/>
    <w:rsid w:val="002D2698"/>
    <w:rsid w:val="002D327B"/>
    <w:rsid w:val="002D3386"/>
    <w:rsid w:val="002D46FA"/>
    <w:rsid w:val="002D4DAA"/>
    <w:rsid w:val="002D5128"/>
    <w:rsid w:val="002D57A1"/>
    <w:rsid w:val="002D5DDC"/>
    <w:rsid w:val="002D5E93"/>
    <w:rsid w:val="002D64CA"/>
    <w:rsid w:val="002D67A7"/>
    <w:rsid w:val="002D68D4"/>
    <w:rsid w:val="002D7542"/>
    <w:rsid w:val="002E0DA7"/>
    <w:rsid w:val="002E15AA"/>
    <w:rsid w:val="002E16D5"/>
    <w:rsid w:val="002E1C6A"/>
    <w:rsid w:val="002E2178"/>
    <w:rsid w:val="002E2F00"/>
    <w:rsid w:val="002E3757"/>
    <w:rsid w:val="002E451B"/>
    <w:rsid w:val="002E4A4C"/>
    <w:rsid w:val="002E52DB"/>
    <w:rsid w:val="002E56D6"/>
    <w:rsid w:val="002E5934"/>
    <w:rsid w:val="002E595A"/>
    <w:rsid w:val="002E5FA0"/>
    <w:rsid w:val="002E62CE"/>
    <w:rsid w:val="002E630B"/>
    <w:rsid w:val="002E636A"/>
    <w:rsid w:val="002E6582"/>
    <w:rsid w:val="002E71D3"/>
    <w:rsid w:val="002E7236"/>
    <w:rsid w:val="002E7DB6"/>
    <w:rsid w:val="002F0CA4"/>
    <w:rsid w:val="002F0CA6"/>
    <w:rsid w:val="002F10B9"/>
    <w:rsid w:val="002F1C5B"/>
    <w:rsid w:val="002F20F7"/>
    <w:rsid w:val="002F22F1"/>
    <w:rsid w:val="002F2422"/>
    <w:rsid w:val="002F2870"/>
    <w:rsid w:val="002F391E"/>
    <w:rsid w:val="002F4CB0"/>
    <w:rsid w:val="002F4DAE"/>
    <w:rsid w:val="002F53AF"/>
    <w:rsid w:val="002F5856"/>
    <w:rsid w:val="002F5BA9"/>
    <w:rsid w:val="002F7150"/>
    <w:rsid w:val="002F7424"/>
    <w:rsid w:val="002F7907"/>
    <w:rsid w:val="002F7DC4"/>
    <w:rsid w:val="00300643"/>
    <w:rsid w:val="003006A9"/>
    <w:rsid w:val="00300767"/>
    <w:rsid w:val="003017EE"/>
    <w:rsid w:val="00301FFB"/>
    <w:rsid w:val="00302013"/>
    <w:rsid w:val="00302C21"/>
    <w:rsid w:val="003030AC"/>
    <w:rsid w:val="0030349F"/>
    <w:rsid w:val="00303E55"/>
    <w:rsid w:val="00304368"/>
    <w:rsid w:val="00304536"/>
    <w:rsid w:val="003049A8"/>
    <w:rsid w:val="00305240"/>
    <w:rsid w:val="003061FC"/>
    <w:rsid w:val="00306F1C"/>
    <w:rsid w:val="00307065"/>
    <w:rsid w:val="003104DC"/>
    <w:rsid w:val="00311115"/>
    <w:rsid w:val="00311250"/>
    <w:rsid w:val="003112F6"/>
    <w:rsid w:val="003114C0"/>
    <w:rsid w:val="00311735"/>
    <w:rsid w:val="00311D26"/>
    <w:rsid w:val="003131FE"/>
    <w:rsid w:val="003135C6"/>
    <w:rsid w:val="00313F8C"/>
    <w:rsid w:val="00314014"/>
    <w:rsid w:val="00314557"/>
    <w:rsid w:val="00314940"/>
    <w:rsid w:val="00314959"/>
    <w:rsid w:val="00314C14"/>
    <w:rsid w:val="00315B21"/>
    <w:rsid w:val="00316F44"/>
    <w:rsid w:val="00317299"/>
    <w:rsid w:val="00317632"/>
    <w:rsid w:val="0031763E"/>
    <w:rsid w:val="00317A5A"/>
    <w:rsid w:val="003205D3"/>
    <w:rsid w:val="00320E76"/>
    <w:rsid w:val="00321EA6"/>
    <w:rsid w:val="00322713"/>
    <w:rsid w:val="003235C4"/>
    <w:rsid w:val="00324335"/>
    <w:rsid w:val="00324D69"/>
    <w:rsid w:val="003251B3"/>
    <w:rsid w:val="00325739"/>
    <w:rsid w:val="00326EC3"/>
    <w:rsid w:val="0032722F"/>
    <w:rsid w:val="003272CF"/>
    <w:rsid w:val="0032780B"/>
    <w:rsid w:val="00327BDD"/>
    <w:rsid w:val="00330AB0"/>
    <w:rsid w:val="00331C6A"/>
    <w:rsid w:val="003320EE"/>
    <w:rsid w:val="00332795"/>
    <w:rsid w:val="00333756"/>
    <w:rsid w:val="00333B9A"/>
    <w:rsid w:val="003341F4"/>
    <w:rsid w:val="003345AF"/>
    <w:rsid w:val="00334DEF"/>
    <w:rsid w:val="00334ED2"/>
    <w:rsid w:val="003351F4"/>
    <w:rsid w:val="00335445"/>
    <w:rsid w:val="003355BF"/>
    <w:rsid w:val="0033680E"/>
    <w:rsid w:val="00336F84"/>
    <w:rsid w:val="00337616"/>
    <w:rsid w:val="003376A9"/>
    <w:rsid w:val="00337910"/>
    <w:rsid w:val="00340734"/>
    <w:rsid w:val="00340F67"/>
    <w:rsid w:val="003410F1"/>
    <w:rsid w:val="00342972"/>
    <w:rsid w:val="00342B67"/>
    <w:rsid w:val="00342FCC"/>
    <w:rsid w:val="003440E7"/>
    <w:rsid w:val="003447F3"/>
    <w:rsid w:val="003448EC"/>
    <w:rsid w:val="003454B4"/>
    <w:rsid w:val="003454EE"/>
    <w:rsid w:val="00345727"/>
    <w:rsid w:val="00345783"/>
    <w:rsid w:val="00345EF3"/>
    <w:rsid w:val="00346368"/>
    <w:rsid w:val="003465D7"/>
    <w:rsid w:val="0034673E"/>
    <w:rsid w:val="0034741C"/>
    <w:rsid w:val="003476BB"/>
    <w:rsid w:val="0034772E"/>
    <w:rsid w:val="0034781D"/>
    <w:rsid w:val="0035163E"/>
    <w:rsid w:val="003521EF"/>
    <w:rsid w:val="0035220F"/>
    <w:rsid w:val="003523EE"/>
    <w:rsid w:val="00352C64"/>
    <w:rsid w:val="0035352F"/>
    <w:rsid w:val="003537E3"/>
    <w:rsid w:val="00356ECA"/>
    <w:rsid w:val="00356F90"/>
    <w:rsid w:val="00357911"/>
    <w:rsid w:val="00357FF2"/>
    <w:rsid w:val="00361D41"/>
    <w:rsid w:val="00362B98"/>
    <w:rsid w:val="00362CBA"/>
    <w:rsid w:val="00362DFF"/>
    <w:rsid w:val="0036354D"/>
    <w:rsid w:val="00363A35"/>
    <w:rsid w:val="0036459D"/>
    <w:rsid w:val="00364AB6"/>
    <w:rsid w:val="00364C75"/>
    <w:rsid w:val="00364CC3"/>
    <w:rsid w:val="00367831"/>
    <w:rsid w:val="00367BE7"/>
    <w:rsid w:val="003720B8"/>
    <w:rsid w:val="0037228B"/>
    <w:rsid w:val="00372E2C"/>
    <w:rsid w:val="00372E5C"/>
    <w:rsid w:val="0037317F"/>
    <w:rsid w:val="00374801"/>
    <w:rsid w:val="00374D5D"/>
    <w:rsid w:val="003750D8"/>
    <w:rsid w:val="00376A02"/>
    <w:rsid w:val="00376B0B"/>
    <w:rsid w:val="003778A6"/>
    <w:rsid w:val="00377EA1"/>
    <w:rsid w:val="00380963"/>
    <w:rsid w:val="003812EB"/>
    <w:rsid w:val="003837D0"/>
    <w:rsid w:val="00383AF0"/>
    <w:rsid w:val="003843CE"/>
    <w:rsid w:val="003851EF"/>
    <w:rsid w:val="003852E0"/>
    <w:rsid w:val="0038559F"/>
    <w:rsid w:val="003856D5"/>
    <w:rsid w:val="00385702"/>
    <w:rsid w:val="00385D4D"/>
    <w:rsid w:val="0038699B"/>
    <w:rsid w:val="00386F1F"/>
    <w:rsid w:val="003870AB"/>
    <w:rsid w:val="003875C0"/>
    <w:rsid w:val="003878B3"/>
    <w:rsid w:val="00387C04"/>
    <w:rsid w:val="0039004C"/>
    <w:rsid w:val="0039020D"/>
    <w:rsid w:val="003906CA"/>
    <w:rsid w:val="003908A9"/>
    <w:rsid w:val="00390B25"/>
    <w:rsid w:val="0039105C"/>
    <w:rsid w:val="00391B7D"/>
    <w:rsid w:val="00391C09"/>
    <w:rsid w:val="00391DDD"/>
    <w:rsid w:val="0039222F"/>
    <w:rsid w:val="00392604"/>
    <w:rsid w:val="00393FDC"/>
    <w:rsid w:val="00394309"/>
    <w:rsid w:val="00394F2D"/>
    <w:rsid w:val="00395243"/>
    <w:rsid w:val="0039643D"/>
    <w:rsid w:val="003964ED"/>
    <w:rsid w:val="00396A83"/>
    <w:rsid w:val="00396E5A"/>
    <w:rsid w:val="00396E9E"/>
    <w:rsid w:val="00396EFE"/>
    <w:rsid w:val="003979FA"/>
    <w:rsid w:val="003A09D3"/>
    <w:rsid w:val="003A0CAB"/>
    <w:rsid w:val="003A0D72"/>
    <w:rsid w:val="003A0E8E"/>
    <w:rsid w:val="003A21DC"/>
    <w:rsid w:val="003A3B53"/>
    <w:rsid w:val="003A4A8A"/>
    <w:rsid w:val="003A4E34"/>
    <w:rsid w:val="003A50CB"/>
    <w:rsid w:val="003A5F26"/>
    <w:rsid w:val="003A5F83"/>
    <w:rsid w:val="003A6C3E"/>
    <w:rsid w:val="003A6DCA"/>
    <w:rsid w:val="003A7590"/>
    <w:rsid w:val="003A78D7"/>
    <w:rsid w:val="003A7FB7"/>
    <w:rsid w:val="003B090E"/>
    <w:rsid w:val="003B0B7F"/>
    <w:rsid w:val="003B0B85"/>
    <w:rsid w:val="003B0BC3"/>
    <w:rsid w:val="003B0BCB"/>
    <w:rsid w:val="003B2426"/>
    <w:rsid w:val="003B3E4A"/>
    <w:rsid w:val="003B61ED"/>
    <w:rsid w:val="003B6F7A"/>
    <w:rsid w:val="003C00F8"/>
    <w:rsid w:val="003C03B0"/>
    <w:rsid w:val="003C0DAD"/>
    <w:rsid w:val="003C112A"/>
    <w:rsid w:val="003C13C3"/>
    <w:rsid w:val="003C18CA"/>
    <w:rsid w:val="003C204D"/>
    <w:rsid w:val="003C237F"/>
    <w:rsid w:val="003C2935"/>
    <w:rsid w:val="003C2A11"/>
    <w:rsid w:val="003C2E11"/>
    <w:rsid w:val="003C4D97"/>
    <w:rsid w:val="003C506E"/>
    <w:rsid w:val="003C5741"/>
    <w:rsid w:val="003C64F7"/>
    <w:rsid w:val="003C6AD0"/>
    <w:rsid w:val="003C6D10"/>
    <w:rsid w:val="003C78F1"/>
    <w:rsid w:val="003C7ACC"/>
    <w:rsid w:val="003D023B"/>
    <w:rsid w:val="003D0688"/>
    <w:rsid w:val="003D0888"/>
    <w:rsid w:val="003D0BC6"/>
    <w:rsid w:val="003D0EA2"/>
    <w:rsid w:val="003D1707"/>
    <w:rsid w:val="003D1B32"/>
    <w:rsid w:val="003D2670"/>
    <w:rsid w:val="003D2E61"/>
    <w:rsid w:val="003D3055"/>
    <w:rsid w:val="003D3189"/>
    <w:rsid w:val="003D389E"/>
    <w:rsid w:val="003D3B1B"/>
    <w:rsid w:val="003D42A8"/>
    <w:rsid w:val="003D5454"/>
    <w:rsid w:val="003D553A"/>
    <w:rsid w:val="003D658F"/>
    <w:rsid w:val="003D694E"/>
    <w:rsid w:val="003D6CB4"/>
    <w:rsid w:val="003D7C02"/>
    <w:rsid w:val="003D7EFF"/>
    <w:rsid w:val="003E0111"/>
    <w:rsid w:val="003E15B2"/>
    <w:rsid w:val="003E17E3"/>
    <w:rsid w:val="003E2912"/>
    <w:rsid w:val="003E2A4B"/>
    <w:rsid w:val="003E330B"/>
    <w:rsid w:val="003E45EB"/>
    <w:rsid w:val="003E57E0"/>
    <w:rsid w:val="003E5A74"/>
    <w:rsid w:val="003E5BDF"/>
    <w:rsid w:val="003E6852"/>
    <w:rsid w:val="003E6C13"/>
    <w:rsid w:val="003E72C2"/>
    <w:rsid w:val="003F107B"/>
    <w:rsid w:val="003F25D5"/>
    <w:rsid w:val="003F2667"/>
    <w:rsid w:val="003F274A"/>
    <w:rsid w:val="003F397B"/>
    <w:rsid w:val="003F4B36"/>
    <w:rsid w:val="003F4B4D"/>
    <w:rsid w:val="003F51B1"/>
    <w:rsid w:val="003F5740"/>
    <w:rsid w:val="003F589F"/>
    <w:rsid w:val="003F5BCB"/>
    <w:rsid w:val="003F78C0"/>
    <w:rsid w:val="0040073B"/>
    <w:rsid w:val="00400B6B"/>
    <w:rsid w:val="00401B23"/>
    <w:rsid w:val="00401C31"/>
    <w:rsid w:val="00401DFC"/>
    <w:rsid w:val="00402E5F"/>
    <w:rsid w:val="0040322E"/>
    <w:rsid w:val="004033FB"/>
    <w:rsid w:val="004034B4"/>
    <w:rsid w:val="0040375E"/>
    <w:rsid w:val="00403848"/>
    <w:rsid w:val="00404ACF"/>
    <w:rsid w:val="00405674"/>
    <w:rsid w:val="00405E4B"/>
    <w:rsid w:val="004061DB"/>
    <w:rsid w:val="00406DD8"/>
    <w:rsid w:val="0040780A"/>
    <w:rsid w:val="00410405"/>
    <w:rsid w:val="0041175B"/>
    <w:rsid w:val="0041181C"/>
    <w:rsid w:val="00411B3B"/>
    <w:rsid w:val="00411FDD"/>
    <w:rsid w:val="00412A27"/>
    <w:rsid w:val="00413AA9"/>
    <w:rsid w:val="00413FA4"/>
    <w:rsid w:val="0041420D"/>
    <w:rsid w:val="00414339"/>
    <w:rsid w:val="00414CBD"/>
    <w:rsid w:val="00414E25"/>
    <w:rsid w:val="00414EEE"/>
    <w:rsid w:val="0041529C"/>
    <w:rsid w:val="0041575C"/>
    <w:rsid w:val="0041594C"/>
    <w:rsid w:val="00415BCF"/>
    <w:rsid w:val="00415E5A"/>
    <w:rsid w:val="0041622F"/>
    <w:rsid w:val="00417222"/>
    <w:rsid w:val="00417D5C"/>
    <w:rsid w:val="00417E75"/>
    <w:rsid w:val="00420077"/>
    <w:rsid w:val="004202CE"/>
    <w:rsid w:val="004210D3"/>
    <w:rsid w:val="00421951"/>
    <w:rsid w:val="004222E2"/>
    <w:rsid w:val="004228C3"/>
    <w:rsid w:val="00422A51"/>
    <w:rsid w:val="00422B63"/>
    <w:rsid w:val="00422F32"/>
    <w:rsid w:val="0042314B"/>
    <w:rsid w:val="00423E4C"/>
    <w:rsid w:val="0042473A"/>
    <w:rsid w:val="0042483D"/>
    <w:rsid w:val="00424B64"/>
    <w:rsid w:val="00425453"/>
    <w:rsid w:val="00425905"/>
    <w:rsid w:val="00425C3E"/>
    <w:rsid w:val="00425DBF"/>
    <w:rsid w:val="00426BA0"/>
    <w:rsid w:val="00426C7B"/>
    <w:rsid w:val="00430182"/>
    <w:rsid w:val="00430A04"/>
    <w:rsid w:val="00431067"/>
    <w:rsid w:val="0043170E"/>
    <w:rsid w:val="00433046"/>
    <w:rsid w:val="0043360B"/>
    <w:rsid w:val="004338F0"/>
    <w:rsid w:val="0043390E"/>
    <w:rsid w:val="004346F7"/>
    <w:rsid w:val="00434806"/>
    <w:rsid w:val="004350FB"/>
    <w:rsid w:val="00435554"/>
    <w:rsid w:val="004358AC"/>
    <w:rsid w:val="00435A50"/>
    <w:rsid w:val="00436423"/>
    <w:rsid w:val="00436CDD"/>
    <w:rsid w:val="00436D60"/>
    <w:rsid w:val="004370B7"/>
    <w:rsid w:val="00437442"/>
    <w:rsid w:val="00437E67"/>
    <w:rsid w:val="00440BFC"/>
    <w:rsid w:val="0044266A"/>
    <w:rsid w:val="004429E4"/>
    <w:rsid w:val="00442A24"/>
    <w:rsid w:val="00443402"/>
    <w:rsid w:val="00443873"/>
    <w:rsid w:val="0044388A"/>
    <w:rsid w:val="00444120"/>
    <w:rsid w:val="0044458C"/>
    <w:rsid w:val="00445C15"/>
    <w:rsid w:val="0044641B"/>
    <w:rsid w:val="0044658C"/>
    <w:rsid w:val="00446E45"/>
    <w:rsid w:val="00447446"/>
    <w:rsid w:val="00451698"/>
    <w:rsid w:val="00451932"/>
    <w:rsid w:val="00451F0F"/>
    <w:rsid w:val="00452AD7"/>
    <w:rsid w:val="00452C64"/>
    <w:rsid w:val="00452D96"/>
    <w:rsid w:val="0045324F"/>
    <w:rsid w:val="00454F11"/>
    <w:rsid w:val="004560AB"/>
    <w:rsid w:val="00456383"/>
    <w:rsid w:val="00456765"/>
    <w:rsid w:val="00456C8D"/>
    <w:rsid w:val="00457611"/>
    <w:rsid w:val="004576B4"/>
    <w:rsid w:val="00457A63"/>
    <w:rsid w:val="00457C53"/>
    <w:rsid w:val="00460514"/>
    <w:rsid w:val="0046059E"/>
    <w:rsid w:val="0046062C"/>
    <w:rsid w:val="00460B3A"/>
    <w:rsid w:val="00460B95"/>
    <w:rsid w:val="004610FF"/>
    <w:rsid w:val="00461221"/>
    <w:rsid w:val="00461C4D"/>
    <w:rsid w:val="00461FE3"/>
    <w:rsid w:val="00462304"/>
    <w:rsid w:val="00463423"/>
    <w:rsid w:val="00463CCE"/>
    <w:rsid w:val="0046404A"/>
    <w:rsid w:val="0046464B"/>
    <w:rsid w:val="00465482"/>
    <w:rsid w:val="0046560A"/>
    <w:rsid w:val="00465660"/>
    <w:rsid w:val="00465ED3"/>
    <w:rsid w:val="00466737"/>
    <w:rsid w:val="00466AF1"/>
    <w:rsid w:val="00466F5F"/>
    <w:rsid w:val="00467092"/>
    <w:rsid w:val="00467784"/>
    <w:rsid w:val="00470748"/>
    <w:rsid w:val="00470BAF"/>
    <w:rsid w:val="00470F68"/>
    <w:rsid w:val="0047123A"/>
    <w:rsid w:val="004712A6"/>
    <w:rsid w:val="004713D3"/>
    <w:rsid w:val="00472B32"/>
    <w:rsid w:val="004733E1"/>
    <w:rsid w:val="004739C8"/>
    <w:rsid w:val="00473AF9"/>
    <w:rsid w:val="0047469E"/>
    <w:rsid w:val="00474A15"/>
    <w:rsid w:val="00474AE3"/>
    <w:rsid w:val="00474EB2"/>
    <w:rsid w:val="004753A8"/>
    <w:rsid w:val="004758B5"/>
    <w:rsid w:val="00475EF8"/>
    <w:rsid w:val="00477AA0"/>
    <w:rsid w:val="00480126"/>
    <w:rsid w:val="00480CF9"/>
    <w:rsid w:val="00481EA8"/>
    <w:rsid w:val="00482BB7"/>
    <w:rsid w:val="00483485"/>
    <w:rsid w:val="00484309"/>
    <w:rsid w:val="00484DF5"/>
    <w:rsid w:val="00484F01"/>
    <w:rsid w:val="0048507B"/>
    <w:rsid w:val="00485865"/>
    <w:rsid w:val="004858CE"/>
    <w:rsid w:val="00485E15"/>
    <w:rsid w:val="00486BDD"/>
    <w:rsid w:val="0048727B"/>
    <w:rsid w:val="00490117"/>
    <w:rsid w:val="0049159C"/>
    <w:rsid w:val="00491607"/>
    <w:rsid w:val="00491A02"/>
    <w:rsid w:val="00491C1F"/>
    <w:rsid w:val="004932D2"/>
    <w:rsid w:val="00493FBC"/>
    <w:rsid w:val="004941F1"/>
    <w:rsid w:val="00494E5B"/>
    <w:rsid w:val="00494E97"/>
    <w:rsid w:val="00495271"/>
    <w:rsid w:val="00496359"/>
    <w:rsid w:val="00496454"/>
    <w:rsid w:val="00496682"/>
    <w:rsid w:val="00496748"/>
    <w:rsid w:val="004972CE"/>
    <w:rsid w:val="004973F5"/>
    <w:rsid w:val="004976DC"/>
    <w:rsid w:val="004A0A92"/>
    <w:rsid w:val="004A12ED"/>
    <w:rsid w:val="004A139F"/>
    <w:rsid w:val="004A23C3"/>
    <w:rsid w:val="004A28E0"/>
    <w:rsid w:val="004A2A14"/>
    <w:rsid w:val="004A302B"/>
    <w:rsid w:val="004A3AD9"/>
    <w:rsid w:val="004A3EE8"/>
    <w:rsid w:val="004A3F14"/>
    <w:rsid w:val="004A46CA"/>
    <w:rsid w:val="004A52F3"/>
    <w:rsid w:val="004A5BC3"/>
    <w:rsid w:val="004A5C87"/>
    <w:rsid w:val="004A627A"/>
    <w:rsid w:val="004A6F95"/>
    <w:rsid w:val="004A7494"/>
    <w:rsid w:val="004A7978"/>
    <w:rsid w:val="004A7B1A"/>
    <w:rsid w:val="004A7D76"/>
    <w:rsid w:val="004B0827"/>
    <w:rsid w:val="004B0ED9"/>
    <w:rsid w:val="004B14F6"/>
    <w:rsid w:val="004B18BE"/>
    <w:rsid w:val="004B247E"/>
    <w:rsid w:val="004B277A"/>
    <w:rsid w:val="004B2BA8"/>
    <w:rsid w:val="004B2D8A"/>
    <w:rsid w:val="004B2F7E"/>
    <w:rsid w:val="004B3639"/>
    <w:rsid w:val="004B3C5D"/>
    <w:rsid w:val="004B3D55"/>
    <w:rsid w:val="004B4123"/>
    <w:rsid w:val="004B503D"/>
    <w:rsid w:val="004B5C49"/>
    <w:rsid w:val="004B6E5F"/>
    <w:rsid w:val="004B6F03"/>
    <w:rsid w:val="004B736B"/>
    <w:rsid w:val="004B7D48"/>
    <w:rsid w:val="004C0E48"/>
    <w:rsid w:val="004C11FD"/>
    <w:rsid w:val="004C13A8"/>
    <w:rsid w:val="004C17C2"/>
    <w:rsid w:val="004C1F95"/>
    <w:rsid w:val="004C2387"/>
    <w:rsid w:val="004C397E"/>
    <w:rsid w:val="004C3E8E"/>
    <w:rsid w:val="004C40D0"/>
    <w:rsid w:val="004C42F9"/>
    <w:rsid w:val="004C7347"/>
    <w:rsid w:val="004C76C0"/>
    <w:rsid w:val="004D0081"/>
    <w:rsid w:val="004D05F1"/>
    <w:rsid w:val="004D14F4"/>
    <w:rsid w:val="004D17C0"/>
    <w:rsid w:val="004D1E5E"/>
    <w:rsid w:val="004D25AB"/>
    <w:rsid w:val="004D320A"/>
    <w:rsid w:val="004D338C"/>
    <w:rsid w:val="004D34B9"/>
    <w:rsid w:val="004D4715"/>
    <w:rsid w:val="004D4BCA"/>
    <w:rsid w:val="004D4D65"/>
    <w:rsid w:val="004D5F7B"/>
    <w:rsid w:val="004D60F6"/>
    <w:rsid w:val="004D67CC"/>
    <w:rsid w:val="004D7CCA"/>
    <w:rsid w:val="004E00E9"/>
    <w:rsid w:val="004E0E7F"/>
    <w:rsid w:val="004E1E30"/>
    <w:rsid w:val="004E2C25"/>
    <w:rsid w:val="004E2C9C"/>
    <w:rsid w:val="004E2EE0"/>
    <w:rsid w:val="004E31EB"/>
    <w:rsid w:val="004E3630"/>
    <w:rsid w:val="004E366E"/>
    <w:rsid w:val="004E3762"/>
    <w:rsid w:val="004E429C"/>
    <w:rsid w:val="004E5541"/>
    <w:rsid w:val="004E57B7"/>
    <w:rsid w:val="004E6689"/>
    <w:rsid w:val="004E6955"/>
    <w:rsid w:val="004E75F3"/>
    <w:rsid w:val="004E7DC5"/>
    <w:rsid w:val="004F0F4A"/>
    <w:rsid w:val="004F112D"/>
    <w:rsid w:val="004F4A07"/>
    <w:rsid w:val="004F4C82"/>
    <w:rsid w:val="004F528F"/>
    <w:rsid w:val="004F58EF"/>
    <w:rsid w:val="004F64E5"/>
    <w:rsid w:val="004F6536"/>
    <w:rsid w:val="004F77E4"/>
    <w:rsid w:val="005003C2"/>
    <w:rsid w:val="005003CE"/>
    <w:rsid w:val="00500483"/>
    <w:rsid w:val="005008F1"/>
    <w:rsid w:val="0050250C"/>
    <w:rsid w:val="00502612"/>
    <w:rsid w:val="005037EA"/>
    <w:rsid w:val="005040B1"/>
    <w:rsid w:val="00504480"/>
    <w:rsid w:val="0050455B"/>
    <w:rsid w:val="00504706"/>
    <w:rsid w:val="00505722"/>
    <w:rsid w:val="0050576E"/>
    <w:rsid w:val="00505BA9"/>
    <w:rsid w:val="00505D03"/>
    <w:rsid w:val="005062EC"/>
    <w:rsid w:val="005070B6"/>
    <w:rsid w:val="005070C4"/>
    <w:rsid w:val="00507701"/>
    <w:rsid w:val="005079C2"/>
    <w:rsid w:val="00507A82"/>
    <w:rsid w:val="00507EF5"/>
    <w:rsid w:val="00510D2F"/>
    <w:rsid w:val="00511BD0"/>
    <w:rsid w:val="00511F3E"/>
    <w:rsid w:val="00512EFA"/>
    <w:rsid w:val="0051353C"/>
    <w:rsid w:val="00513C2C"/>
    <w:rsid w:val="005146F3"/>
    <w:rsid w:val="00514FD2"/>
    <w:rsid w:val="00515B4C"/>
    <w:rsid w:val="00516BCC"/>
    <w:rsid w:val="00516D3B"/>
    <w:rsid w:val="00517430"/>
    <w:rsid w:val="00517765"/>
    <w:rsid w:val="00517FE7"/>
    <w:rsid w:val="005200F0"/>
    <w:rsid w:val="00520B84"/>
    <w:rsid w:val="00520C86"/>
    <w:rsid w:val="0052132C"/>
    <w:rsid w:val="00521520"/>
    <w:rsid w:val="005230FC"/>
    <w:rsid w:val="005233D6"/>
    <w:rsid w:val="00523794"/>
    <w:rsid w:val="00523FB8"/>
    <w:rsid w:val="0052420A"/>
    <w:rsid w:val="00524EE6"/>
    <w:rsid w:val="00526232"/>
    <w:rsid w:val="005267F8"/>
    <w:rsid w:val="00526F23"/>
    <w:rsid w:val="00527823"/>
    <w:rsid w:val="0053044B"/>
    <w:rsid w:val="00530AA4"/>
    <w:rsid w:val="00530C98"/>
    <w:rsid w:val="00530D2C"/>
    <w:rsid w:val="00531A46"/>
    <w:rsid w:val="005327D3"/>
    <w:rsid w:val="00532996"/>
    <w:rsid w:val="00532F4C"/>
    <w:rsid w:val="005331CE"/>
    <w:rsid w:val="00534593"/>
    <w:rsid w:val="005346AF"/>
    <w:rsid w:val="00534A6B"/>
    <w:rsid w:val="005359D1"/>
    <w:rsid w:val="00535D13"/>
    <w:rsid w:val="00536996"/>
    <w:rsid w:val="00536AA7"/>
    <w:rsid w:val="0053716B"/>
    <w:rsid w:val="00537894"/>
    <w:rsid w:val="005403C1"/>
    <w:rsid w:val="005404AC"/>
    <w:rsid w:val="005404DD"/>
    <w:rsid w:val="00540FE0"/>
    <w:rsid w:val="0054111A"/>
    <w:rsid w:val="005421EE"/>
    <w:rsid w:val="00542420"/>
    <w:rsid w:val="00542553"/>
    <w:rsid w:val="005426C0"/>
    <w:rsid w:val="0054292E"/>
    <w:rsid w:val="0054295D"/>
    <w:rsid w:val="00544501"/>
    <w:rsid w:val="00544720"/>
    <w:rsid w:val="00544CA0"/>
    <w:rsid w:val="005453C9"/>
    <w:rsid w:val="005462AE"/>
    <w:rsid w:val="00546442"/>
    <w:rsid w:val="0054694A"/>
    <w:rsid w:val="00546A26"/>
    <w:rsid w:val="00547197"/>
    <w:rsid w:val="00550811"/>
    <w:rsid w:val="00550995"/>
    <w:rsid w:val="00550F23"/>
    <w:rsid w:val="00551366"/>
    <w:rsid w:val="0055181C"/>
    <w:rsid w:val="00551D27"/>
    <w:rsid w:val="00551E7B"/>
    <w:rsid w:val="00552363"/>
    <w:rsid w:val="00552767"/>
    <w:rsid w:val="00552974"/>
    <w:rsid w:val="00552A7A"/>
    <w:rsid w:val="00552F22"/>
    <w:rsid w:val="00552FC8"/>
    <w:rsid w:val="00553452"/>
    <w:rsid w:val="00553709"/>
    <w:rsid w:val="0055377A"/>
    <w:rsid w:val="00553AF4"/>
    <w:rsid w:val="005540FF"/>
    <w:rsid w:val="005543BD"/>
    <w:rsid w:val="005548CD"/>
    <w:rsid w:val="00554D1B"/>
    <w:rsid w:val="00555546"/>
    <w:rsid w:val="00555F1D"/>
    <w:rsid w:val="005563AC"/>
    <w:rsid w:val="00556B10"/>
    <w:rsid w:val="00557164"/>
    <w:rsid w:val="00557803"/>
    <w:rsid w:val="00557D74"/>
    <w:rsid w:val="00557E60"/>
    <w:rsid w:val="0056075A"/>
    <w:rsid w:val="00561444"/>
    <w:rsid w:val="00561898"/>
    <w:rsid w:val="00562E30"/>
    <w:rsid w:val="00562FF2"/>
    <w:rsid w:val="00563B6D"/>
    <w:rsid w:val="00563D97"/>
    <w:rsid w:val="00564255"/>
    <w:rsid w:val="00565215"/>
    <w:rsid w:val="00565BB9"/>
    <w:rsid w:val="005667AB"/>
    <w:rsid w:val="00566D45"/>
    <w:rsid w:val="005719B6"/>
    <w:rsid w:val="00572430"/>
    <w:rsid w:val="005729EF"/>
    <w:rsid w:val="005734A5"/>
    <w:rsid w:val="00573699"/>
    <w:rsid w:val="0057424F"/>
    <w:rsid w:val="00574825"/>
    <w:rsid w:val="00575825"/>
    <w:rsid w:val="005764EE"/>
    <w:rsid w:val="0057684C"/>
    <w:rsid w:val="005773AC"/>
    <w:rsid w:val="005776B8"/>
    <w:rsid w:val="00577DB8"/>
    <w:rsid w:val="00580519"/>
    <w:rsid w:val="0058158D"/>
    <w:rsid w:val="00582D8F"/>
    <w:rsid w:val="0058319B"/>
    <w:rsid w:val="00584CE6"/>
    <w:rsid w:val="00585D4D"/>
    <w:rsid w:val="005863E3"/>
    <w:rsid w:val="00587141"/>
    <w:rsid w:val="00587219"/>
    <w:rsid w:val="005873FA"/>
    <w:rsid w:val="005879A9"/>
    <w:rsid w:val="00587A30"/>
    <w:rsid w:val="00587C95"/>
    <w:rsid w:val="00590712"/>
    <w:rsid w:val="00590773"/>
    <w:rsid w:val="00590E1E"/>
    <w:rsid w:val="00590EFF"/>
    <w:rsid w:val="00591085"/>
    <w:rsid w:val="0059173F"/>
    <w:rsid w:val="00591AB3"/>
    <w:rsid w:val="00591D9A"/>
    <w:rsid w:val="00591DC6"/>
    <w:rsid w:val="00591E90"/>
    <w:rsid w:val="00592338"/>
    <w:rsid w:val="005929F2"/>
    <w:rsid w:val="00592DB6"/>
    <w:rsid w:val="00592EEC"/>
    <w:rsid w:val="00593397"/>
    <w:rsid w:val="005933CA"/>
    <w:rsid w:val="00594827"/>
    <w:rsid w:val="00594E60"/>
    <w:rsid w:val="005955DE"/>
    <w:rsid w:val="0059567E"/>
    <w:rsid w:val="00595A59"/>
    <w:rsid w:val="00596297"/>
    <w:rsid w:val="00596B54"/>
    <w:rsid w:val="00596CCB"/>
    <w:rsid w:val="005970DD"/>
    <w:rsid w:val="00597774"/>
    <w:rsid w:val="005A047C"/>
    <w:rsid w:val="005A141E"/>
    <w:rsid w:val="005A1857"/>
    <w:rsid w:val="005A1D0C"/>
    <w:rsid w:val="005A2475"/>
    <w:rsid w:val="005A26E2"/>
    <w:rsid w:val="005A2934"/>
    <w:rsid w:val="005A2B79"/>
    <w:rsid w:val="005A3063"/>
    <w:rsid w:val="005A423F"/>
    <w:rsid w:val="005A42F0"/>
    <w:rsid w:val="005A48FB"/>
    <w:rsid w:val="005A493E"/>
    <w:rsid w:val="005A4A16"/>
    <w:rsid w:val="005A53E0"/>
    <w:rsid w:val="005A58CD"/>
    <w:rsid w:val="005A5C93"/>
    <w:rsid w:val="005A60F7"/>
    <w:rsid w:val="005A6223"/>
    <w:rsid w:val="005A6AD4"/>
    <w:rsid w:val="005A6DC7"/>
    <w:rsid w:val="005A77AF"/>
    <w:rsid w:val="005A7C66"/>
    <w:rsid w:val="005B10AC"/>
    <w:rsid w:val="005B1133"/>
    <w:rsid w:val="005B150F"/>
    <w:rsid w:val="005B1522"/>
    <w:rsid w:val="005B19F8"/>
    <w:rsid w:val="005B1C1C"/>
    <w:rsid w:val="005B1F11"/>
    <w:rsid w:val="005B20E7"/>
    <w:rsid w:val="005B21EC"/>
    <w:rsid w:val="005B2C78"/>
    <w:rsid w:val="005B2F83"/>
    <w:rsid w:val="005B3463"/>
    <w:rsid w:val="005B37F6"/>
    <w:rsid w:val="005B4806"/>
    <w:rsid w:val="005B5A5D"/>
    <w:rsid w:val="005B6A27"/>
    <w:rsid w:val="005B720B"/>
    <w:rsid w:val="005B788C"/>
    <w:rsid w:val="005B794B"/>
    <w:rsid w:val="005C059E"/>
    <w:rsid w:val="005C0637"/>
    <w:rsid w:val="005C1111"/>
    <w:rsid w:val="005C1AF0"/>
    <w:rsid w:val="005C2F7E"/>
    <w:rsid w:val="005C300B"/>
    <w:rsid w:val="005C3740"/>
    <w:rsid w:val="005C37C1"/>
    <w:rsid w:val="005C399B"/>
    <w:rsid w:val="005C4C90"/>
    <w:rsid w:val="005C5318"/>
    <w:rsid w:val="005C54A7"/>
    <w:rsid w:val="005C6673"/>
    <w:rsid w:val="005C6D04"/>
    <w:rsid w:val="005C6D6A"/>
    <w:rsid w:val="005C7168"/>
    <w:rsid w:val="005C76BD"/>
    <w:rsid w:val="005C7ADB"/>
    <w:rsid w:val="005C7DF6"/>
    <w:rsid w:val="005D0E73"/>
    <w:rsid w:val="005D1335"/>
    <w:rsid w:val="005D137A"/>
    <w:rsid w:val="005D1BED"/>
    <w:rsid w:val="005D2926"/>
    <w:rsid w:val="005D2A9D"/>
    <w:rsid w:val="005D2BC5"/>
    <w:rsid w:val="005D2D7E"/>
    <w:rsid w:val="005D3201"/>
    <w:rsid w:val="005D3270"/>
    <w:rsid w:val="005D3990"/>
    <w:rsid w:val="005D3F77"/>
    <w:rsid w:val="005D469E"/>
    <w:rsid w:val="005D4F92"/>
    <w:rsid w:val="005D5929"/>
    <w:rsid w:val="005D6CA6"/>
    <w:rsid w:val="005E03B7"/>
    <w:rsid w:val="005E0C69"/>
    <w:rsid w:val="005E1B47"/>
    <w:rsid w:val="005E1DD6"/>
    <w:rsid w:val="005E1E2D"/>
    <w:rsid w:val="005E284C"/>
    <w:rsid w:val="005E3257"/>
    <w:rsid w:val="005E37B4"/>
    <w:rsid w:val="005E3822"/>
    <w:rsid w:val="005E4770"/>
    <w:rsid w:val="005E5943"/>
    <w:rsid w:val="005E5958"/>
    <w:rsid w:val="005E5C7A"/>
    <w:rsid w:val="005E5EEB"/>
    <w:rsid w:val="005E6D8E"/>
    <w:rsid w:val="005E775D"/>
    <w:rsid w:val="005E78EB"/>
    <w:rsid w:val="005E7F9C"/>
    <w:rsid w:val="005F0404"/>
    <w:rsid w:val="005F0820"/>
    <w:rsid w:val="005F0E86"/>
    <w:rsid w:val="005F1521"/>
    <w:rsid w:val="005F32D8"/>
    <w:rsid w:val="005F4505"/>
    <w:rsid w:val="005F4CB7"/>
    <w:rsid w:val="005F5BA0"/>
    <w:rsid w:val="005F685E"/>
    <w:rsid w:val="005F6A78"/>
    <w:rsid w:val="005F6B37"/>
    <w:rsid w:val="005F6B5F"/>
    <w:rsid w:val="005F6F00"/>
    <w:rsid w:val="005F7B3F"/>
    <w:rsid w:val="005F7C4D"/>
    <w:rsid w:val="00600396"/>
    <w:rsid w:val="006019FD"/>
    <w:rsid w:val="0060257A"/>
    <w:rsid w:val="00602662"/>
    <w:rsid w:val="006029DC"/>
    <w:rsid w:val="006031AB"/>
    <w:rsid w:val="0060320C"/>
    <w:rsid w:val="006039B8"/>
    <w:rsid w:val="006042AF"/>
    <w:rsid w:val="0060593B"/>
    <w:rsid w:val="00605FDA"/>
    <w:rsid w:val="0060693E"/>
    <w:rsid w:val="00606C28"/>
    <w:rsid w:val="00607047"/>
    <w:rsid w:val="0060778A"/>
    <w:rsid w:val="00607A10"/>
    <w:rsid w:val="00607ED0"/>
    <w:rsid w:val="00607F79"/>
    <w:rsid w:val="006105BC"/>
    <w:rsid w:val="0061065C"/>
    <w:rsid w:val="00610A4C"/>
    <w:rsid w:val="006120D6"/>
    <w:rsid w:val="00612330"/>
    <w:rsid w:val="00612783"/>
    <w:rsid w:val="006130EB"/>
    <w:rsid w:val="00613540"/>
    <w:rsid w:val="0061354F"/>
    <w:rsid w:val="006137F2"/>
    <w:rsid w:val="00614087"/>
    <w:rsid w:val="0061441F"/>
    <w:rsid w:val="00614859"/>
    <w:rsid w:val="006149DD"/>
    <w:rsid w:val="00614F0F"/>
    <w:rsid w:val="00615C37"/>
    <w:rsid w:val="0061771A"/>
    <w:rsid w:val="006203A0"/>
    <w:rsid w:val="00620F59"/>
    <w:rsid w:val="00621670"/>
    <w:rsid w:val="006218BF"/>
    <w:rsid w:val="00622C14"/>
    <w:rsid w:val="006241D3"/>
    <w:rsid w:val="006243DF"/>
    <w:rsid w:val="00624A6C"/>
    <w:rsid w:val="00625AF6"/>
    <w:rsid w:val="00625D77"/>
    <w:rsid w:val="00626211"/>
    <w:rsid w:val="006262DA"/>
    <w:rsid w:val="00626813"/>
    <w:rsid w:val="00626AF8"/>
    <w:rsid w:val="00626B10"/>
    <w:rsid w:val="00626B7C"/>
    <w:rsid w:val="0062737C"/>
    <w:rsid w:val="00627959"/>
    <w:rsid w:val="006304E7"/>
    <w:rsid w:val="00630E5C"/>
    <w:rsid w:val="00630E74"/>
    <w:rsid w:val="00630F1E"/>
    <w:rsid w:val="006310B0"/>
    <w:rsid w:val="00631E8A"/>
    <w:rsid w:val="00632034"/>
    <w:rsid w:val="00632322"/>
    <w:rsid w:val="00632F6C"/>
    <w:rsid w:val="0063458C"/>
    <w:rsid w:val="006354EC"/>
    <w:rsid w:val="006359E8"/>
    <w:rsid w:val="00635A03"/>
    <w:rsid w:val="00635FD8"/>
    <w:rsid w:val="006365DE"/>
    <w:rsid w:val="006377A6"/>
    <w:rsid w:val="006403B5"/>
    <w:rsid w:val="0064048B"/>
    <w:rsid w:val="006415D7"/>
    <w:rsid w:val="00641B8B"/>
    <w:rsid w:val="00642034"/>
    <w:rsid w:val="00642621"/>
    <w:rsid w:val="00642870"/>
    <w:rsid w:val="00642AC0"/>
    <w:rsid w:val="00642D03"/>
    <w:rsid w:val="0064392E"/>
    <w:rsid w:val="0064578F"/>
    <w:rsid w:val="00645967"/>
    <w:rsid w:val="00646575"/>
    <w:rsid w:val="00646D08"/>
    <w:rsid w:val="00646E6B"/>
    <w:rsid w:val="00647422"/>
    <w:rsid w:val="00647C5C"/>
    <w:rsid w:val="0065018B"/>
    <w:rsid w:val="00650364"/>
    <w:rsid w:val="00650426"/>
    <w:rsid w:val="00650524"/>
    <w:rsid w:val="00652131"/>
    <w:rsid w:val="00652491"/>
    <w:rsid w:val="00652CDC"/>
    <w:rsid w:val="00653C5F"/>
    <w:rsid w:val="00653F97"/>
    <w:rsid w:val="006543FB"/>
    <w:rsid w:val="00654583"/>
    <w:rsid w:val="006546D4"/>
    <w:rsid w:val="00655503"/>
    <w:rsid w:val="00655844"/>
    <w:rsid w:val="0065587D"/>
    <w:rsid w:val="00655971"/>
    <w:rsid w:val="00656127"/>
    <w:rsid w:val="006572AC"/>
    <w:rsid w:val="00657CC9"/>
    <w:rsid w:val="006600C4"/>
    <w:rsid w:val="00660809"/>
    <w:rsid w:val="00660A6C"/>
    <w:rsid w:val="00660F91"/>
    <w:rsid w:val="00661835"/>
    <w:rsid w:val="006625EA"/>
    <w:rsid w:val="00662916"/>
    <w:rsid w:val="0066318A"/>
    <w:rsid w:val="00663873"/>
    <w:rsid w:val="00664218"/>
    <w:rsid w:val="006644E4"/>
    <w:rsid w:val="0066498B"/>
    <w:rsid w:val="00665238"/>
    <w:rsid w:val="00665717"/>
    <w:rsid w:val="00665CE5"/>
    <w:rsid w:val="0066612F"/>
    <w:rsid w:val="00666F42"/>
    <w:rsid w:val="006671BC"/>
    <w:rsid w:val="0066727C"/>
    <w:rsid w:val="00667762"/>
    <w:rsid w:val="0066786A"/>
    <w:rsid w:val="00667EAC"/>
    <w:rsid w:val="006714B2"/>
    <w:rsid w:val="00671694"/>
    <w:rsid w:val="006716AD"/>
    <w:rsid w:val="00671761"/>
    <w:rsid w:val="00671CB2"/>
    <w:rsid w:val="00672A9B"/>
    <w:rsid w:val="006732F4"/>
    <w:rsid w:val="006749F4"/>
    <w:rsid w:val="0067547B"/>
    <w:rsid w:val="006756DC"/>
    <w:rsid w:val="00676055"/>
    <w:rsid w:val="00676249"/>
    <w:rsid w:val="00677290"/>
    <w:rsid w:val="0067729C"/>
    <w:rsid w:val="006779C6"/>
    <w:rsid w:val="00680174"/>
    <w:rsid w:val="006803C6"/>
    <w:rsid w:val="006807F2"/>
    <w:rsid w:val="00680B2B"/>
    <w:rsid w:val="00681269"/>
    <w:rsid w:val="00681C8A"/>
    <w:rsid w:val="00682441"/>
    <w:rsid w:val="00682A70"/>
    <w:rsid w:val="00683235"/>
    <w:rsid w:val="0068336A"/>
    <w:rsid w:val="006834C7"/>
    <w:rsid w:val="006834F0"/>
    <w:rsid w:val="006836C5"/>
    <w:rsid w:val="00683F41"/>
    <w:rsid w:val="0068449F"/>
    <w:rsid w:val="00684A66"/>
    <w:rsid w:val="0068639B"/>
    <w:rsid w:val="00686905"/>
    <w:rsid w:val="00686C6E"/>
    <w:rsid w:val="00687AEE"/>
    <w:rsid w:val="00687EDB"/>
    <w:rsid w:val="00690D60"/>
    <w:rsid w:val="006927B4"/>
    <w:rsid w:val="006932C5"/>
    <w:rsid w:val="006933FE"/>
    <w:rsid w:val="00694461"/>
    <w:rsid w:val="0069553D"/>
    <w:rsid w:val="00697690"/>
    <w:rsid w:val="00697800"/>
    <w:rsid w:val="00697F65"/>
    <w:rsid w:val="006A1720"/>
    <w:rsid w:val="006A28BF"/>
    <w:rsid w:val="006A2F2D"/>
    <w:rsid w:val="006A334D"/>
    <w:rsid w:val="006A4986"/>
    <w:rsid w:val="006A5098"/>
    <w:rsid w:val="006A5290"/>
    <w:rsid w:val="006A68C6"/>
    <w:rsid w:val="006A6BED"/>
    <w:rsid w:val="006A6FAF"/>
    <w:rsid w:val="006B0032"/>
    <w:rsid w:val="006B0092"/>
    <w:rsid w:val="006B09D4"/>
    <w:rsid w:val="006B15F7"/>
    <w:rsid w:val="006B1E0F"/>
    <w:rsid w:val="006B1F15"/>
    <w:rsid w:val="006B21CC"/>
    <w:rsid w:val="006B2217"/>
    <w:rsid w:val="006B29D2"/>
    <w:rsid w:val="006B2E99"/>
    <w:rsid w:val="006B3363"/>
    <w:rsid w:val="006B386D"/>
    <w:rsid w:val="006B3ED3"/>
    <w:rsid w:val="006B4155"/>
    <w:rsid w:val="006B5137"/>
    <w:rsid w:val="006B5D19"/>
    <w:rsid w:val="006B6E92"/>
    <w:rsid w:val="006B7721"/>
    <w:rsid w:val="006B7CBD"/>
    <w:rsid w:val="006C08E4"/>
    <w:rsid w:val="006C1C33"/>
    <w:rsid w:val="006C2242"/>
    <w:rsid w:val="006C2EA8"/>
    <w:rsid w:val="006C2F8C"/>
    <w:rsid w:val="006C30DA"/>
    <w:rsid w:val="006C4027"/>
    <w:rsid w:val="006C407C"/>
    <w:rsid w:val="006C442A"/>
    <w:rsid w:val="006C460A"/>
    <w:rsid w:val="006C463B"/>
    <w:rsid w:val="006C481F"/>
    <w:rsid w:val="006C4EF7"/>
    <w:rsid w:val="006C56F5"/>
    <w:rsid w:val="006C58B6"/>
    <w:rsid w:val="006C5B5F"/>
    <w:rsid w:val="006C5CC2"/>
    <w:rsid w:val="006C6597"/>
    <w:rsid w:val="006D0647"/>
    <w:rsid w:val="006D0B17"/>
    <w:rsid w:val="006D0CF7"/>
    <w:rsid w:val="006D0EFE"/>
    <w:rsid w:val="006D195D"/>
    <w:rsid w:val="006D230D"/>
    <w:rsid w:val="006D32A6"/>
    <w:rsid w:val="006D3A32"/>
    <w:rsid w:val="006D3F45"/>
    <w:rsid w:val="006D70D9"/>
    <w:rsid w:val="006D7EB3"/>
    <w:rsid w:val="006E1576"/>
    <w:rsid w:val="006E1B2F"/>
    <w:rsid w:val="006E21F4"/>
    <w:rsid w:val="006E2392"/>
    <w:rsid w:val="006E2649"/>
    <w:rsid w:val="006E2B5A"/>
    <w:rsid w:val="006E4364"/>
    <w:rsid w:val="006E491A"/>
    <w:rsid w:val="006E4BD9"/>
    <w:rsid w:val="006E609B"/>
    <w:rsid w:val="006E67DF"/>
    <w:rsid w:val="006E6894"/>
    <w:rsid w:val="006E6E5D"/>
    <w:rsid w:val="006E71B2"/>
    <w:rsid w:val="006E72F5"/>
    <w:rsid w:val="006E77BB"/>
    <w:rsid w:val="006F018B"/>
    <w:rsid w:val="006F0D3A"/>
    <w:rsid w:val="006F1220"/>
    <w:rsid w:val="006F1DDD"/>
    <w:rsid w:val="006F203C"/>
    <w:rsid w:val="006F2E4C"/>
    <w:rsid w:val="006F399A"/>
    <w:rsid w:val="006F3A92"/>
    <w:rsid w:val="006F3EB7"/>
    <w:rsid w:val="006F4147"/>
    <w:rsid w:val="006F4197"/>
    <w:rsid w:val="006F4C7A"/>
    <w:rsid w:val="006F4F74"/>
    <w:rsid w:val="006F54FF"/>
    <w:rsid w:val="006F5B4D"/>
    <w:rsid w:val="006F5B83"/>
    <w:rsid w:val="006F6611"/>
    <w:rsid w:val="006F6715"/>
    <w:rsid w:val="006F6E55"/>
    <w:rsid w:val="006F70C0"/>
    <w:rsid w:val="0070043A"/>
    <w:rsid w:val="007012F9"/>
    <w:rsid w:val="00701949"/>
    <w:rsid w:val="00702545"/>
    <w:rsid w:val="00702753"/>
    <w:rsid w:val="00703C27"/>
    <w:rsid w:val="007048A5"/>
    <w:rsid w:val="00704D54"/>
    <w:rsid w:val="00704FEA"/>
    <w:rsid w:val="0070555E"/>
    <w:rsid w:val="007059C5"/>
    <w:rsid w:val="00706965"/>
    <w:rsid w:val="00707759"/>
    <w:rsid w:val="00707C38"/>
    <w:rsid w:val="007103EA"/>
    <w:rsid w:val="00710BC1"/>
    <w:rsid w:val="00710C64"/>
    <w:rsid w:val="00711A0D"/>
    <w:rsid w:val="00711AD0"/>
    <w:rsid w:val="00712CCD"/>
    <w:rsid w:val="00713E7C"/>
    <w:rsid w:val="00714332"/>
    <w:rsid w:val="007146BD"/>
    <w:rsid w:val="00714C32"/>
    <w:rsid w:val="0071525C"/>
    <w:rsid w:val="007152D1"/>
    <w:rsid w:val="00715944"/>
    <w:rsid w:val="00715D13"/>
    <w:rsid w:val="00715F89"/>
    <w:rsid w:val="00716184"/>
    <w:rsid w:val="007165C5"/>
    <w:rsid w:val="00716AC0"/>
    <w:rsid w:val="00717386"/>
    <w:rsid w:val="00717793"/>
    <w:rsid w:val="007207D8"/>
    <w:rsid w:val="00720CEF"/>
    <w:rsid w:val="00721820"/>
    <w:rsid w:val="007218D5"/>
    <w:rsid w:val="00721BCA"/>
    <w:rsid w:val="00721E2C"/>
    <w:rsid w:val="0072217B"/>
    <w:rsid w:val="00722478"/>
    <w:rsid w:val="00722D64"/>
    <w:rsid w:val="0072314A"/>
    <w:rsid w:val="007236C6"/>
    <w:rsid w:val="0072445A"/>
    <w:rsid w:val="007245DB"/>
    <w:rsid w:val="00724F13"/>
    <w:rsid w:val="00725129"/>
    <w:rsid w:val="00725BE6"/>
    <w:rsid w:val="00725DC0"/>
    <w:rsid w:val="0072676C"/>
    <w:rsid w:val="007267D5"/>
    <w:rsid w:val="00726DA6"/>
    <w:rsid w:val="00726EEA"/>
    <w:rsid w:val="00727958"/>
    <w:rsid w:val="00730884"/>
    <w:rsid w:val="00731C83"/>
    <w:rsid w:val="00731E4F"/>
    <w:rsid w:val="00732160"/>
    <w:rsid w:val="007322D1"/>
    <w:rsid w:val="00732774"/>
    <w:rsid w:val="007328A1"/>
    <w:rsid w:val="00734D53"/>
    <w:rsid w:val="00736842"/>
    <w:rsid w:val="0073716B"/>
    <w:rsid w:val="007372C5"/>
    <w:rsid w:val="00740410"/>
    <w:rsid w:val="00740440"/>
    <w:rsid w:val="0074045F"/>
    <w:rsid w:val="00740C27"/>
    <w:rsid w:val="007414C2"/>
    <w:rsid w:val="00741879"/>
    <w:rsid w:val="00741B00"/>
    <w:rsid w:val="0074212B"/>
    <w:rsid w:val="0074240F"/>
    <w:rsid w:val="007446DC"/>
    <w:rsid w:val="007449E3"/>
    <w:rsid w:val="00744AC8"/>
    <w:rsid w:val="00744F90"/>
    <w:rsid w:val="00745C48"/>
    <w:rsid w:val="00745C93"/>
    <w:rsid w:val="00746259"/>
    <w:rsid w:val="00746DD6"/>
    <w:rsid w:val="00746EA8"/>
    <w:rsid w:val="007505EC"/>
    <w:rsid w:val="00751906"/>
    <w:rsid w:val="0075253E"/>
    <w:rsid w:val="00752635"/>
    <w:rsid w:val="00752C01"/>
    <w:rsid w:val="00752E6F"/>
    <w:rsid w:val="00752F6F"/>
    <w:rsid w:val="007533B0"/>
    <w:rsid w:val="0075348F"/>
    <w:rsid w:val="007540AE"/>
    <w:rsid w:val="00754D67"/>
    <w:rsid w:val="00755287"/>
    <w:rsid w:val="00755342"/>
    <w:rsid w:val="007559BD"/>
    <w:rsid w:val="00755B06"/>
    <w:rsid w:val="00756450"/>
    <w:rsid w:val="007578F8"/>
    <w:rsid w:val="007579D6"/>
    <w:rsid w:val="00760076"/>
    <w:rsid w:val="007608F8"/>
    <w:rsid w:val="00760E1C"/>
    <w:rsid w:val="00761470"/>
    <w:rsid w:val="007619B4"/>
    <w:rsid w:val="007619BC"/>
    <w:rsid w:val="00761C9D"/>
    <w:rsid w:val="00761D0A"/>
    <w:rsid w:val="00761E2B"/>
    <w:rsid w:val="00763268"/>
    <w:rsid w:val="00766957"/>
    <w:rsid w:val="00766B05"/>
    <w:rsid w:val="00770103"/>
    <w:rsid w:val="00771160"/>
    <w:rsid w:val="007720C2"/>
    <w:rsid w:val="00772570"/>
    <w:rsid w:val="0077346B"/>
    <w:rsid w:val="00773604"/>
    <w:rsid w:val="00773887"/>
    <w:rsid w:val="00773BC7"/>
    <w:rsid w:val="0077556F"/>
    <w:rsid w:val="00776121"/>
    <w:rsid w:val="007764A7"/>
    <w:rsid w:val="00776B7E"/>
    <w:rsid w:val="00776C23"/>
    <w:rsid w:val="00776D7B"/>
    <w:rsid w:val="00776E6B"/>
    <w:rsid w:val="00776F28"/>
    <w:rsid w:val="00776F7F"/>
    <w:rsid w:val="00777E21"/>
    <w:rsid w:val="007801A8"/>
    <w:rsid w:val="007802A3"/>
    <w:rsid w:val="00780382"/>
    <w:rsid w:val="00780408"/>
    <w:rsid w:val="00780B68"/>
    <w:rsid w:val="007812E2"/>
    <w:rsid w:val="00781420"/>
    <w:rsid w:val="00781CF5"/>
    <w:rsid w:val="0078248C"/>
    <w:rsid w:val="00782839"/>
    <w:rsid w:val="00782F37"/>
    <w:rsid w:val="00783D1E"/>
    <w:rsid w:val="007844F7"/>
    <w:rsid w:val="00784918"/>
    <w:rsid w:val="00785055"/>
    <w:rsid w:val="007860A1"/>
    <w:rsid w:val="007863BE"/>
    <w:rsid w:val="0078715D"/>
    <w:rsid w:val="0078757F"/>
    <w:rsid w:val="00790351"/>
    <w:rsid w:val="00790786"/>
    <w:rsid w:val="00791215"/>
    <w:rsid w:val="007914F5"/>
    <w:rsid w:val="00791635"/>
    <w:rsid w:val="00791EB0"/>
    <w:rsid w:val="00792C8C"/>
    <w:rsid w:val="00794179"/>
    <w:rsid w:val="007941C0"/>
    <w:rsid w:val="007948D5"/>
    <w:rsid w:val="00795626"/>
    <w:rsid w:val="00795F0C"/>
    <w:rsid w:val="00796CC3"/>
    <w:rsid w:val="007970B5"/>
    <w:rsid w:val="00797A82"/>
    <w:rsid w:val="00797EFD"/>
    <w:rsid w:val="007A0ADF"/>
    <w:rsid w:val="007A0DB8"/>
    <w:rsid w:val="007A0F16"/>
    <w:rsid w:val="007A108A"/>
    <w:rsid w:val="007A1AD4"/>
    <w:rsid w:val="007A1C48"/>
    <w:rsid w:val="007A2A48"/>
    <w:rsid w:val="007A322C"/>
    <w:rsid w:val="007A3944"/>
    <w:rsid w:val="007A48F8"/>
    <w:rsid w:val="007A493F"/>
    <w:rsid w:val="007A49B7"/>
    <w:rsid w:val="007A57FD"/>
    <w:rsid w:val="007A5FF5"/>
    <w:rsid w:val="007A6445"/>
    <w:rsid w:val="007A6536"/>
    <w:rsid w:val="007A6661"/>
    <w:rsid w:val="007A691F"/>
    <w:rsid w:val="007A6CCE"/>
    <w:rsid w:val="007A6EA3"/>
    <w:rsid w:val="007A6FAB"/>
    <w:rsid w:val="007A7072"/>
    <w:rsid w:val="007B00D3"/>
    <w:rsid w:val="007B015F"/>
    <w:rsid w:val="007B094E"/>
    <w:rsid w:val="007B1E1B"/>
    <w:rsid w:val="007B21B1"/>
    <w:rsid w:val="007B237B"/>
    <w:rsid w:val="007B23AE"/>
    <w:rsid w:val="007B2ABF"/>
    <w:rsid w:val="007B35ED"/>
    <w:rsid w:val="007B3C0D"/>
    <w:rsid w:val="007B3CA7"/>
    <w:rsid w:val="007B430F"/>
    <w:rsid w:val="007B4AC9"/>
    <w:rsid w:val="007B4CA2"/>
    <w:rsid w:val="007B5543"/>
    <w:rsid w:val="007B5A0D"/>
    <w:rsid w:val="007B5B4A"/>
    <w:rsid w:val="007B5F8C"/>
    <w:rsid w:val="007B6B3F"/>
    <w:rsid w:val="007B75C8"/>
    <w:rsid w:val="007C01E8"/>
    <w:rsid w:val="007C0875"/>
    <w:rsid w:val="007C0BD3"/>
    <w:rsid w:val="007C110A"/>
    <w:rsid w:val="007C1861"/>
    <w:rsid w:val="007C21DB"/>
    <w:rsid w:val="007C264A"/>
    <w:rsid w:val="007C289D"/>
    <w:rsid w:val="007C3172"/>
    <w:rsid w:val="007C3C63"/>
    <w:rsid w:val="007C4416"/>
    <w:rsid w:val="007C4A1D"/>
    <w:rsid w:val="007C4AFB"/>
    <w:rsid w:val="007C4FBA"/>
    <w:rsid w:val="007C578F"/>
    <w:rsid w:val="007C6A99"/>
    <w:rsid w:val="007C79EF"/>
    <w:rsid w:val="007C7B16"/>
    <w:rsid w:val="007C7E38"/>
    <w:rsid w:val="007D02DF"/>
    <w:rsid w:val="007D0D0B"/>
    <w:rsid w:val="007D0DDF"/>
    <w:rsid w:val="007D115F"/>
    <w:rsid w:val="007D117B"/>
    <w:rsid w:val="007D148A"/>
    <w:rsid w:val="007D1682"/>
    <w:rsid w:val="007D16BE"/>
    <w:rsid w:val="007D1EED"/>
    <w:rsid w:val="007D2836"/>
    <w:rsid w:val="007D3512"/>
    <w:rsid w:val="007D35A3"/>
    <w:rsid w:val="007D38F0"/>
    <w:rsid w:val="007D410C"/>
    <w:rsid w:val="007D4387"/>
    <w:rsid w:val="007D516A"/>
    <w:rsid w:val="007D545C"/>
    <w:rsid w:val="007D5CB9"/>
    <w:rsid w:val="007D651B"/>
    <w:rsid w:val="007D6A72"/>
    <w:rsid w:val="007D6FC5"/>
    <w:rsid w:val="007D713A"/>
    <w:rsid w:val="007D72DD"/>
    <w:rsid w:val="007E128D"/>
    <w:rsid w:val="007E1419"/>
    <w:rsid w:val="007E1507"/>
    <w:rsid w:val="007E1884"/>
    <w:rsid w:val="007E1F21"/>
    <w:rsid w:val="007E4115"/>
    <w:rsid w:val="007E449C"/>
    <w:rsid w:val="007E45CA"/>
    <w:rsid w:val="007E49FD"/>
    <w:rsid w:val="007E4F3D"/>
    <w:rsid w:val="007E53B5"/>
    <w:rsid w:val="007E56DE"/>
    <w:rsid w:val="007E5DE7"/>
    <w:rsid w:val="007E6B2C"/>
    <w:rsid w:val="007E7ACA"/>
    <w:rsid w:val="007F0B22"/>
    <w:rsid w:val="007F0B4F"/>
    <w:rsid w:val="007F0F3E"/>
    <w:rsid w:val="007F1737"/>
    <w:rsid w:val="007F21D5"/>
    <w:rsid w:val="007F23E6"/>
    <w:rsid w:val="007F277B"/>
    <w:rsid w:val="007F2BF0"/>
    <w:rsid w:val="007F2C53"/>
    <w:rsid w:val="007F457C"/>
    <w:rsid w:val="007F458D"/>
    <w:rsid w:val="007F4666"/>
    <w:rsid w:val="007F4CF2"/>
    <w:rsid w:val="007F5FCF"/>
    <w:rsid w:val="007F61D0"/>
    <w:rsid w:val="007F778A"/>
    <w:rsid w:val="00801141"/>
    <w:rsid w:val="00801E5C"/>
    <w:rsid w:val="00802A8F"/>
    <w:rsid w:val="00802F8C"/>
    <w:rsid w:val="00803060"/>
    <w:rsid w:val="008033C3"/>
    <w:rsid w:val="008037DC"/>
    <w:rsid w:val="0080380C"/>
    <w:rsid w:val="0080492C"/>
    <w:rsid w:val="00804A26"/>
    <w:rsid w:val="00804B50"/>
    <w:rsid w:val="00805B49"/>
    <w:rsid w:val="00805BE3"/>
    <w:rsid w:val="00805D74"/>
    <w:rsid w:val="008060C4"/>
    <w:rsid w:val="0081021F"/>
    <w:rsid w:val="008107BD"/>
    <w:rsid w:val="00810FE6"/>
    <w:rsid w:val="00811CB0"/>
    <w:rsid w:val="008123CE"/>
    <w:rsid w:val="00812DF8"/>
    <w:rsid w:val="00813094"/>
    <w:rsid w:val="008139EA"/>
    <w:rsid w:val="00814201"/>
    <w:rsid w:val="008147E9"/>
    <w:rsid w:val="00814F1A"/>
    <w:rsid w:val="00815212"/>
    <w:rsid w:val="00815809"/>
    <w:rsid w:val="008162A2"/>
    <w:rsid w:val="00816E34"/>
    <w:rsid w:val="00817510"/>
    <w:rsid w:val="008178EB"/>
    <w:rsid w:val="00817AE4"/>
    <w:rsid w:val="008201F5"/>
    <w:rsid w:val="008214FA"/>
    <w:rsid w:val="008215B2"/>
    <w:rsid w:val="008220F7"/>
    <w:rsid w:val="00822BEF"/>
    <w:rsid w:val="00823767"/>
    <w:rsid w:val="008241AE"/>
    <w:rsid w:val="0082443F"/>
    <w:rsid w:val="00824C16"/>
    <w:rsid w:val="00824EFE"/>
    <w:rsid w:val="0082596B"/>
    <w:rsid w:val="0082664E"/>
    <w:rsid w:val="0082688A"/>
    <w:rsid w:val="00826B69"/>
    <w:rsid w:val="008275FD"/>
    <w:rsid w:val="00827958"/>
    <w:rsid w:val="00827B0A"/>
    <w:rsid w:val="00827F83"/>
    <w:rsid w:val="008303F3"/>
    <w:rsid w:val="0083113E"/>
    <w:rsid w:val="008321A9"/>
    <w:rsid w:val="00832838"/>
    <w:rsid w:val="00833228"/>
    <w:rsid w:val="00833251"/>
    <w:rsid w:val="008332EF"/>
    <w:rsid w:val="008334DE"/>
    <w:rsid w:val="00833E0D"/>
    <w:rsid w:val="00833E72"/>
    <w:rsid w:val="00834080"/>
    <w:rsid w:val="00834137"/>
    <w:rsid w:val="00834C61"/>
    <w:rsid w:val="00834FFC"/>
    <w:rsid w:val="008355B8"/>
    <w:rsid w:val="008356F5"/>
    <w:rsid w:val="008357E0"/>
    <w:rsid w:val="00836048"/>
    <w:rsid w:val="00836DE0"/>
    <w:rsid w:val="008378E9"/>
    <w:rsid w:val="008401E7"/>
    <w:rsid w:val="0084065C"/>
    <w:rsid w:val="00840A83"/>
    <w:rsid w:val="00840F32"/>
    <w:rsid w:val="00842646"/>
    <w:rsid w:val="008427D7"/>
    <w:rsid w:val="008432EE"/>
    <w:rsid w:val="008434F2"/>
    <w:rsid w:val="00843D9D"/>
    <w:rsid w:val="0084426B"/>
    <w:rsid w:val="00844A29"/>
    <w:rsid w:val="00845345"/>
    <w:rsid w:val="0084646C"/>
    <w:rsid w:val="0084650E"/>
    <w:rsid w:val="00847339"/>
    <w:rsid w:val="00847652"/>
    <w:rsid w:val="008476AA"/>
    <w:rsid w:val="00847955"/>
    <w:rsid w:val="008504B4"/>
    <w:rsid w:val="00850B33"/>
    <w:rsid w:val="00850BA6"/>
    <w:rsid w:val="00851E9E"/>
    <w:rsid w:val="0085206B"/>
    <w:rsid w:val="008520AF"/>
    <w:rsid w:val="00852347"/>
    <w:rsid w:val="008524E5"/>
    <w:rsid w:val="00852591"/>
    <w:rsid w:val="00852727"/>
    <w:rsid w:val="00852BA8"/>
    <w:rsid w:val="00852BAF"/>
    <w:rsid w:val="00852E6C"/>
    <w:rsid w:val="008539E5"/>
    <w:rsid w:val="00853D0A"/>
    <w:rsid w:val="00853EE4"/>
    <w:rsid w:val="008546C9"/>
    <w:rsid w:val="00854C67"/>
    <w:rsid w:val="00854CB7"/>
    <w:rsid w:val="008559C6"/>
    <w:rsid w:val="00855C72"/>
    <w:rsid w:val="00856515"/>
    <w:rsid w:val="008568C2"/>
    <w:rsid w:val="00856F16"/>
    <w:rsid w:val="008601F8"/>
    <w:rsid w:val="0086029E"/>
    <w:rsid w:val="00861929"/>
    <w:rsid w:val="00862ABB"/>
    <w:rsid w:val="008636B3"/>
    <w:rsid w:val="008638B1"/>
    <w:rsid w:val="008649C9"/>
    <w:rsid w:val="00864A2D"/>
    <w:rsid w:val="00864DB1"/>
    <w:rsid w:val="00865232"/>
    <w:rsid w:val="00866EB8"/>
    <w:rsid w:val="00866F1A"/>
    <w:rsid w:val="008671B0"/>
    <w:rsid w:val="0086772B"/>
    <w:rsid w:val="0086778F"/>
    <w:rsid w:val="00867CE7"/>
    <w:rsid w:val="00870567"/>
    <w:rsid w:val="008705E7"/>
    <w:rsid w:val="008709D2"/>
    <w:rsid w:val="008713A9"/>
    <w:rsid w:val="008714C5"/>
    <w:rsid w:val="00871B63"/>
    <w:rsid w:val="00871B99"/>
    <w:rsid w:val="00871E41"/>
    <w:rsid w:val="0087309C"/>
    <w:rsid w:val="00874D1C"/>
    <w:rsid w:val="00874D95"/>
    <w:rsid w:val="0087508C"/>
    <w:rsid w:val="008752DA"/>
    <w:rsid w:val="00876A47"/>
    <w:rsid w:val="008777F2"/>
    <w:rsid w:val="00880DD9"/>
    <w:rsid w:val="0088215B"/>
    <w:rsid w:val="00882959"/>
    <w:rsid w:val="00882ADA"/>
    <w:rsid w:val="00882C4F"/>
    <w:rsid w:val="00882DCE"/>
    <w:rsid w:val="00883608"/>
    <w:rsid w:val="008839E3"/>
    <w:rsid w:val="00884292"/>
    <w:rsid w:val="00884BA3"/>
    <w:rsid w:val="00885680"/>
    <w:rsid w:val="008859F6"/>
    <w:rsid w:val="008862AB"/>
    <w:rsid w:val="00886982"/>
    <w:rsid w:val="00886F84"/>
    <w:rsid w:val="00887342"/>
    <w:rsid w:val="00887A5A"/>
    <w:rsid w:val="00887B30"/>
    <w:rsid w:val="00887DC2"/>
    <w:rsid w:val="00887EF9"/>
    <w:rsid w:val="00890C33"/>
    <w:rsid w:val="00891896"/>
    <w:rsid w:val="00891D2A"/>
    <w:rsid w:val="00891F98"/>
    <w:rsid w:val="00892680"/>
    <w:rsid w:val="0089295C"/>
    <w:rsid w:val="00892D10"/>
    <w:rsid w:val="0089339F"/>
    <w:rsid w:val="0089448B"/>
    <w:rsid w:val="008944F2"/>
    <w:rsid w:val="00895F99"/>
    <w:rsid w:val="00896596"/>
    <w:rsid w:val="00897F6C"/>
    <w:rsid w:val="008A05DE"/>
    <w:rsid w:val="008A0C59"/>
    <w:rsid w:val="008A0D16"/>
    <w:rsid w:val="008A16C1"/>
    <w:rsid w:val="008A1BE7"/>
    <w:rsid w:val="008A3A5A"/>
    <w:rsid w:val="008A43BA"/>
    <w:rsid w:val="008A43F2"/>
    <w:rsid w:val="008A45AB"/>
    <w:rsid w:val="008A4C66"/>
    <w:rsid w:val="008A4DF7"/>
    <w:rsid w:val="008A5252"/>
    <w:rsid w:val="008A52C1"/>
    <w:rsid w:val="008A563E"/>
    <w:rsid w:val="008A5EB1"/>
    <w:rsid w:val="008A6316"/>
    <w:rsid w:val="008A64E0"/>
    <w:rsid w:val="008A6681"/>
    <w:rsid w:val="008A6B4C"/>
    <w:rsid w:val="008A7811"/>
    <w:rsid w:val="008B175C"/>
    <w:rsid w:val="008B1778"/>
    <w:rsid w:val="008B1A17"/>
    <w:rsid w:val="008B1FAF"/>
    <w:rsid w:val="008B22DE"/>
    <w:rsid w:val="008B24F0"/>
    <w:rsid w:val="008B394D"/>
    <w:rsid w:val="008B3A96"/>
    <w:rsid w:val="008B4B02"/>
    <w:rsid w:val="008B4B61"/>
    <w:rsid w:val="008B6E7E"/>
    <w:rsid w:val="008B7078"/>
    <w:rsid w:val="008B76D3"/>
    <w:rsid w:val="008B76E3"/>
    <w:rsid w:val="008B7A15"/>
    <w:rsid w:val="008B7AD8"/>
    <w:rsid w:val="008C0348"/>
    <w:rsid w:val="008C0C4B"/>
    <w:rsid w:val="008C0E23"/>
    <w:rsid w:val="008C1F50"/>
    <w:rsid w:val="008C1FC3"/>
    <w:rsid w:val="008C202B"/>
    <w:rsid w:val="008C3AA1"/>
    <w:rsid w:val="008C3B74"/>
    <w:rsid w:val="008C3E09"/>
    <w:rsid w:val="008C42B5"/>
    <w:rsid w:val="008C500E"/>
    <w:rsid w:val="008C54EF"/>
    <w:rsid w:val="008C5655"/>
    <w:rsid w:val="008C5DF0"/>
    <w:rsid w:val="008C6794"/>
    <w:rsid w:val="008C7224"/>
    <w:rsid w:val="008C7289"/>
    <w:rsid w:val="008C72A5"/>
    <w:rsid w:val="008C75E3"/>
    <w:rsid w:val="008C7AFC"/>
    <w:rsid w:val="008C7FEF"/>
    <w:rsid w:val="008D05F4"/>
    <w:rsid w:val="008D16D1"/>
    <w:rsid w:val="008D17A8"/>
    <w:rsid w:val="008D1BD6"/>
    <w:rsid w:val="008D249F"/>
    <w:rsid w:val="008D2D33"/>
    <w:rsid w:val="008D3096"/>
    <w:rsid w:val="008D420B"/>
    <w:rsid w:val="008D4428"/>
    <w:rsid w:val="008D4A5A"/>
    <w:rsid w:val="008D559E"/>
    <w:rsid w:val="008D6AD5"/>
    <w:rsid w:val="008D6D86"/>
    <w:rsid w:val="008D714B"/>
    <w:rsid w:val="008D7CCA"/>
    <w:rsid w:val="008E100D"/>
    <w:rsid w:val="008E11D9"/>
    <w:rsid w:val="008E18ED"/>
    <w:rsid w:val="008E3431"/>
    <w:rsid w:val="008E3C19"/>
    <w:rsid w:val="008E4205"/>
    <w:rsid w:val="008E6677"/>
    <w:rsid w:val="008E76F7"/>
    <w:rsid w:val="008E7DD8"/>
    <w:rsid w:val="008E7F23"/>
    <w:rsid w:val="008F0D1A"/>
    <w:rsid w:val="008F13C1"/>
    <w:rsid w:val="008F18FF"/>
    <w:rsid w:val="008F22B8"/>
    <w:rsid w:val="008F2856"/>
    <w:rsid w:val="008F4FD4"/>
    <w:rsid w:val="008F5CA4"/>
    <w:rsid w:val="008F6553"/>
    <w:rsid w:val="008F656B"/>
    <w:rsid w:val="008F6651"/>
    <w:rsid w:val="008F706A"/>
    <w:rsid w:val="008F7B47"/>
    <w:rsid w:val="009008DE"/>
    <w:rsid w:val="00900DA8"/>
    <w:rsid w:val="00901A2A"/>
    <w:rsid w:val="0090216E"/>
    <w:rsid w:val="00902328"/>
    <w:rsid w:val="0090277B"/>
    <w:rsid w:val="0090493F"/>
    <w:rsid w:val="0090517B"/>
    <w:rsid w:val="0090524B"/>
    <w:rsid w:val="00905C4E"/>
    <w:rsid w:val="00905C9C"/>
    <w:rsid w:val="00906A9C"/>
    <w:rsid w:val="00907C3F"/>
    <w:rsid w:val="00907F42"/>
    <w:rsid w:val="0091075C"/>
    <w:rsid w:val="0091104D"/>
    <w:rsid w:val="00911721"/>
    <w:rsid w:val="00911B06"/>
    <w:rsid w:val="00912931"/>
    <w:rsid w:val="009137E4"/>
    <w:rsid w:val="00913881"/>
    <w:rsid w:val="00914B22"/>
    <w:rsid w:val="00914C1A"/>
    <w:rsid w:val="00914EAF"/>
    <w:rsid w:val="00915B8D"/>
    <w:rsid w:val="0091636E"/>
    <w:rsid w:val="009163FC"/>
    <w:rsid w:val="00916C25"/>
    <w:rsid w:val="00916EA1"/>
    <w:rsid w:val="009170A3"/>
    <w:rsid w:val="00917786"/>
    <w:rsid w:val="00917A44"/>
    <w:rsid w:val="0092054B"/>
    <w:rsid w:val="00921806"/>
    <w:rsid w:val="009231D2"/>
    <w:rsid w:val="00924656"/>
    <w:rsid w:val="0092491F"/>
    <w:rsid w:val="00924A84"/>
    <w:rsid w:val="00925470"/>
    <w:rsid w:val="00925A70"/>
    <w:rsid w:val="00925BAE"/>
    <w:rsid w:val="00926463"/>
    <w:rsid w:val="00926C83"/>
    <w:rsid w:val="00926CEE"/>
    <w:rsid w:val="009279A3"/>
    <w:rsid w:val="00927ACE"/>
    <w:rsid w:val="00930991"/>
    <w:rsid w:val="00930A0B"/>
    <w:rsid w:val="00931952"/>
    <w:rsid w:val="00931CF7"/>
    <w:rsid w:val="009335FA"/>
    <w:rsid w:val="00933F89"/>
    <w:rsid w:val="00933FC5"/>
    <w:rsid w:val="009344B8"/>
    <w:rsid w:val="009346A3"/>
    <w:rsid w:val="00934989"/>
    <w:rsid w:val="009354EE"/>
    <w:rsid w:val="00935588"/>
    <w:rsid w:val="00936F03"/>
    <w:rsid w:val="00937499"/>
    <w:rsid w:val="00940803"/>
    <w:rsid w:val="00940859"/>
    <w:rsid w:val="009410CA"/>
    <w:rsid w:val="009412C5"/>
    <w:rsid w:val="00941DA2"/>
    <w:rsid w:val="00941F61"/>
    <w:rsid w:val="00942D3F"/>
    <w:rsid w:val="009432CF"/>
    <w:rsid w:val="0094375A"/>
    <w:rsid w:val="00944840"/>
    <w:rsid w:val="00944893"/>
    <w:rsid w:val="00944D24"/>
    <w:rsid w:val="00944D7B"/>
    <w:rsid w:val="0094529F"/>
    <w:rsid w:val="009452B0"/>
    <w:rsid w:val="00945B74"/>
    <w:rsid w:val="00945E1B"/>
    <w:rsid w:val="00945E52"/>
    <w:rsid w:val="00945EFD"/>
    <w:rsid w:val="0094621A"/>
    <w:rsid w:val="0094742D"/>
    <w:rsid w:val="009501B7"/>
    <w:rsid w:val="009519BC"/>
    <w:rsid w:val="00951E07"/>
    <w:rsid w:val="0095242A"/>
    <w:rsid w:val="00952509"/>
    <w:rsid w:val="009525E5"/>
    <w:rsid w:val="009526FD"/>
    <w:rsid w:val="00952B69"/>
    <w:rsid w:val="009530EB"/>
    <w:rsid w:val="00953B0D"/>
    <w:rsid w:val="00953B1E"/>
    <w:rsid w:val="00954178"/>
    <w:rsid w:val="009557BC"/>
    <w:rsid w:val="00956B55"/>
    <w:rsid w:val="00957921"/>
    <w:rsid w:val="00960963"/>
    <w:rsid w:val="00960C8A"/>
    <w:rsid w:val="009610BF"/>
    <w:rsid w:val="00961696"/>
    <w:rsid w:val="00961C5A"/>
    <w:rsid w:val="00961E9A"/>
    <w:rsid w:val="00962057"/>
    <w:rsid w:val="0096273D"/>
    <w:rsid w:val="009638A6"/>
    <w:rsid w:val="00963BD0"/>
    <w:rsid w:val="009647E4"/>
    <w:rsid w:val="00964D37"/>
    <w:rsid w:val="009652F8"/>
    <w:rsid w:val="00966FB8"/>
    <w:rsid w:val="009715D6"/>
    <w:rsid w:val="00972173"/>
    <w:rsid w:val="00972D13"/>
    <w:rsid w:val="00972DD0"/>
    <w:rsid w:val="00972DDD"/>
    <w:rsid w:val="0097303E"/>
    <w:rsid w:val="009736C4"/>
    <w:rsid w:val="00973A04"/>
    <w:rsid w:val="00973A1A"/>
    <w:rsid w:val="00974343"/>
    <w:rsid w:val="00974759"/>
    <w:rsid w:val="009748A6"/>
    <w:rsid w:val="00974F2A"/>
    <w:rsid w:val="00975265"/>
    <w:rsid w:val="009757EF"/>
    <w:rsid w:val="00975B46"/>
    <w:rsid w:val="00975DC5"/>
    <w:rsid w:val="0097656F"/>
    <w:rsid w:val="0097695D"/>
    <w:rsid w:val="009774BC"/>
    <w:rsid w:val="00977A19"/>
    <w:rsid w:val="00977DC8"/>
    <w:rsid w:val="00977F18"/>
    <w:rsid w:val="00977F4B"/>
    <w:rsid w:val="009801D3"/>
    <w:rsid w:val="00980D72"/>
    <w:rsid w:val="00981003"/>
    <w:rsid w:val="00981B41"/>
    <w:rsid w:val="00981E9D"/>
    <w:rsid w:val="009822E9"/>
    <w:rsid w:val="00982698"/>
    <w:rsid w:val="00982857"/>
    <w:rsid w:val="00982D4C"/>
    <w:rsid w:val="00982F2B"/>
    <w:rsid w:val="00983924"/>
    <w:rsid w:val="00983DB5"/>
    <w:rsid w:val="00983F9C"/>
    <w:rsid w:val="00983FBB"/>
    <w:rsid w:val="00984056"/>
    <w:rsid w:val="00984C34"/>
    <w:rsid w:val="00984E73"/>
    <w:rsid w:val="009859E9"/>
    <w:rsid w:val="009865A5"/>
    <w:rsid w:val="00986D96"/>
    <w:rsid w:val="00986F79"/>
    <w:rsid w:val="00987379"/>
    <w:rsid w:val="009874E3"/>
    <w:rsid w:val="009877A1"/>
    <w:rsid w:val="00987CC3"/>
    <w:rsid w:val="00990F17"/>
    <w:rsid w:val="009917AC"/>
    <w:rsid w:val="00991FB8"/>
    <w:rsid w:val="00993958"/>
    <w:rsid w:val="00994151"/>
    <w:rsid w:val="0099428D"/>
    <w:rsid w:val="009943D8"/>
    <w:rsid w:val="00994A98"/>
    <w:rsid w:val="00995556"/>
    <w:rsid w:val="009958C3"/>
    <w:rsid w:val="0099596C"/>
    <w:rsid w:val="00996990"/>
    <w:rsid w:val="00996CE7"/>
    <w:rsid w:val="00997F32"/>
    <w:rsid w:val="00997F88"/>
    <w:rsid w:val="009A080D"/>
    <w:rsid w:val="009A0FA5"/>
    <w:rsid w:val="009A113F"/>
    <w:rsid w:val="009A1258"/>
    <w:rsid w:val="009A2899"/>
    <w:rsid w:val="009A2AC4"/>
    <w:rsid w:val="009A2E8D"/>
    <w:rsid w:val="009A4853"/>
    <w:rsid w:val="009A51A0"/>
    <w:rsid w:val="009A5435"/>
    <w:rsid w:val="009A6AD6"/>
    <w:rsid w:val="009A6B48"/>
    <w:rsid w:val="009B0175"/>
    <w:rsid w:val="009B03A7"/>
    <w:rsid w:val="009B03B4"/>
    <w:rsid w:val="009B0795"/>
    <w:rsid w:val="009B11C0"/>
    <w:rsid w:val="009B2F7D"/>
    <w:rsid w:val="009B317F"/>
    <w:rsid w:val="009B35FA"/>
    <w:rsid w:val="009B3769"/>
    <w:rsid w:val="009B4142"/>
    <w:rsid w:val="009B4A45"/>
    <w:rsid w:val="009B4D1F"/>
    <w:rsid w:val="009B4DAA"/>
    <w:rsid w:val="009B54C9"/>
    <w:rsid w:val="009B5DB0"/>
    <w:rsid w:val="009B6424"/>
    <w:rsid w:val="009B652D"/>
    <w:rsid w:val="009B67A7"/>
    <w:rsid w:val="009B7BEE"/>
    <w:rsid w:val="009B7F52"/>
    <w:rsid w:val="009C051B"/>
    <w:rsid w:val="009C0FB5"/>
    <w:rsid w:val="009C10E6"/>
    <w:rsid w:val="009C13EA"/>
    <w:rsid w:val="009C1F70"/>
    <w:rsid w:val="009C21B7"/>
    <w:rsid w:val="009C2942"/>
    <w:rsid w:val="009C2B93"/>
    <w:rsid w:val="009C3C02"/>
    <w:rsid w:val="009C489C"/>
    <w:rsid w:val="009C4B4C"/>
    <w:rsid w:val="009C5CC3"/>
    <w:rsid w:val="009C7365"/>
    <w:rsid w:val="009C76EC"/>
    <w:rsid w:val="009C7876"/>
    <w:rsid w:val="009C7AA8"/>
    <w:rsid w:val="009D01AD"/>
    <w:rsid w:val="009D08B1"/>
    <w:rsid w:val="009D0BDC"/>
    <w:rsid w:val="009D10C0"/>
    <w:rsid w:val="009D1325"/>
    <w:rsid w:val="009D1DBF"/>
    <w:rsid w:val="009D1E8A"/>
    <w:rsid w:val="009D2180"/>
    <w:rsid w:val="009D28C6"/>
    <w:rsid w:val="009D2B40"/>
    <w:rsid w:val="009D2E73"/>
    <w:rsid w:val="009D3A2C"/>
    <w:rsid w:val="009D3D77"/>
    <w:rsid w:val="009D40F8"/>
    <w:rsid w:val="009D42E2"/>
    <w:rsid w:val="009D46CB"/>
    <w:rsid w:val="009D5C1A"/>
    <w:rsid w:val="009D5E73"/>
    <w:rsid w:val="009D616A"/>
    <w:rsid w:val="009D6446"/>
    <w:rsid w:val="009D67F4"/>
    <w:rsid w:val="009D7BC8"/>
    <w:rsid w:val="009E0653"/>
    <w:rsid w:val="009E06DC"/>
    <w:rsid w:val="009E1771"/>
    <w:rsid w:val="009E1789"/>
    <w:rsid w:val="009E1B8D"/>
    <w:rsid w:val="009E1FB6"/>
    <w:rsid w:val="009E2340"/>
    <w:rsid w:val="009E4326"/>
    <w:rsid w:val="009E531E"/>
    <w:rsid w:val="009E56BA"/>
    <w:rsid w:val="009E6CBE"/>
    <w:rsid w:val="009E6F6E"/>
    <w:rsid w:val="009E720D"/>
    <w:rsid w:val="009E72F4"/>
    <w:rsid w:val="009E7809"/>
    <w:rsid w:val="009F11C0"/>
    <w:rsid w:val="009F11E1"/>
    <w:rsid w:val="009F162B"/>
    <w:rsid w:val="009F1D6F"/>
    <w:rsid w:val="009F2064"/>
    <w:rsid w:val="009F2496"/>
    <w:rsid w:val="009F29DC"/>
    <w:rsid w:val="009F2F8F"/>
    <w:rsid w:val="009F33D2"/>
    <w:rsid w:val="009F357D"/>
    <w:rsid w:val="009F3A73"/>
    <w:rsid w:val="009F6107"/>
    <w:rsid w:val="009F656F"/>
    <w:rsid w:val="009F67E1"/>
    <w:rsid w:val="009F6F84"/>
    <w:rsid w:val="009F7AA8"/>
    <w:rsid w:val="009F7E7E"/>
    <w:rsid w:val="00A00EA3"/>
    <w:rsid w:val="00A01A7F"/>
    <w:rsid w:val="00A01DCF"/>
    <w:rsid w:val="00A01DF2"/>
    <w:rsid w:val="00A02EB8"/>
    <w:rsid w:val="00A03D5D"/>
    <w:rsid w:val="00A04F1A"/>
    <w:rsid w:val="00A05350"/>
    <w:rsid w:val="00A0559D"/>
    <w:rsid w:val="00A05C00"/>
    <w:rsid w:val="00A06C57"/>
    <w:rsid w:val="00A06D22"/>
    <w:rsid w:val="00A0743B"/>
    <w:rsid w:val="00A0747E"/>
    <w:rsid w:val="00A10773"/>
    <w:rsid w:val="00A11836"/>
    <w:rsid w:val="00A1235C"/>
    <w:rsid w:val="00A12363"/>
    <w:rsid w:val="00A12D43"/>
    <w:rsid w:val="00A133BD"/>
    <w:rsid w:val="00A13A51"/>
    <w:rsid w:val="00A1402F"/>
    <w:rsid w:val="00A143EC"/>
    <w:rsid w:val="00A15AF9"/>
    <w:rsid w:val="00A166E8"/>
    <w:rsid w:val="00A16965"/>
    <w:rsid w:val="00A16BB4"/>
    <w:rsid w:val="00A1703F"/>
    <w:rsid w:val="00A20343"/>
    <w:rsid w:val="00A212DB"/>
    <w:rsid w:val="00A21A75"/>
    <w:rsid w:val="00A21B97"/>
    <w:rsid w:val="00A21C2D"/>
    <w:rsid w:val="00A22348"/>
    <w:rsid w:val="00A226B3"/>
    <w:rsid w:val="00A228BA"/>
    <w:rsid w:val="00A22BAC"/>
    <w:rsid w:val="00A2339B"/>
    <w:rsid w:val="00A233F0"/>
    <w:rsid w:val="00A23E13"/>
    <w:rsid w:val="00A23E63"/>
    <w:rsid w:val="00A25398"/>
    <w:rsid w:val="00A25F78"/>
    <w:rsid w:val="00A26045"/>
    <w:rsid w:val="00A26900"/>
    <w:rsid w:val="00A30535"/>
    <w:rsid w:val="00A30A41"/>
    <w:rsid w:val="00A30EB8"/>
    <w:rsid w:val="00A312A2"/>
    <w:rsid w:val="00A314B2"/>
    <w:rsid w:val="00A31761"/>
    <w:rsid w:val="00A31AA1"/>
    <w:rsid w:val="00A32ADA"/>
    <w:rsid w:val="00A33274"/>
    <w:rsid w:val="00A334C7"/>
    <w:rsid w:val="00A3364D"/>
    <w:rsid w:val="00A33930"/>
    <w:rsid w:val="00A33A4C"/>
    <w:rsid w:val="00A33D8A"/>
    <w:rsid w:val="00A342F4"/>
    <w:rsid w:val="00A34422"/>
    <w:rsid w:val="00A3501C"/>
    <w:rsid w:val="00A35333"/>
    <w:rsid w:val="00A3568F"/>
    <w:rsid w:val="00A3651E"/>
    <w:rsid w:val="00A37308"/>
    <w:rsid w:val="00A3745B"/>
    <w:rsid w:val="00A37CE0"/>
    <w:rsid w:val="00A41282"/>
    <w:rsid w:val="00A4152A"/>
    <w:rsid w:val="00A41EEB"/>
    <w:rsid w:val="00A42017"/>
    <w:rsid w:val="00A42D89"/>
    <w:rsid w:val="00A445C7"/>
    <w:rsid w:val="00A44BEF"/>
    <w:rsid w:val="00A46221"/>
    <w:rsid w:val="00A46448"/>
    <w:rsid w:val="00A467D3"/>
    <w:rsid w:val="00A46AAE"/>
    <w:rsid w:val="00A46E52"/>
    <w:rsid w:val="00A47168"/>
    <w:rsid w:val="00A47177"/>
    <w:rsid w:val="00A471A6"/>
    <w:rsid w:val="00A474D4"/>
    <w:rsid w:val="00A505A3"/>
    <w:rsid w:val="00A50776"/>
    <w:rsid w:val="00A51118"/>
    <w:rsid w:val="00A51128"/>
    <w:rsid w:val="00A51AB7"/>
    <w:rsid w:val="00A51B0C"/>
    <w:rsid w:val="00A51B9F"/>
    <w:rsid w:val="00A5308E"/>
    <w:rsid w:val="00A530AE"/>
    <w:rsid w:val="00A53DCC"/>
    <w:rsid w:val="00A542E6"/>
    <w:rsid w:val="00A550E6"/>
    <w:rsid w:val="00A559CE"/>
    <w:rsid w:val="00A55C6B"/>
    <w:rsid w:val="00A56CFA"/>
    <w:rsid w:val="00A571D0"/>
    <w:rsid w:val="00A57448"/>
    <w:rsid w:val="00A57A31"/>
    <w:rsid w:val="00A6003C"/>
    <w:rsid w:val="00A608B1"/>
    <w:rsid w:val="00A611A6"/>
    <w:rsid w:val="00A61F53"/>
    <w:rsid w:val="00A622FF"/>
    <w:rsid w:val="00A624E9"/>
    <w:rsid w:val="00A626A2"/>
    <w:rsid w:val="00A62FDA"/>
    <w:rsid w:val="00A63D32"/>
    <w:rsid w:val="00A63FF3"/>
    <w:rsid w:val="00A6540E"/>
    <w:rsid w:val="00A654CD"/>
    <w:rsid w:val="00A656C0"/>
    <w:rsid w:val="00A66408"/>
    <w:rsid w:val="00A664D4"/>
    <w:rsid w:val="00A67344"/>
    <w:rsid w:val="00A67507"/>
    <w:rsid w:val="00A67E66"/>
    <w:rsid w:val="00A70DEF"/>
    <w:rsid w:val="00A70E02"/>
    <w:rsid w:val="00A70EE3"/>
    <w:rsid w:val="00A716D7"/>
    <w:rsid w:val="00A71BC7"/>
    <w:rsid w:val="00A72800"/>
    <w:rsid w:val="00A731EA"/>
    <w:rsid w:val="00A73769"/>
    <w:rsid w:val="00A7386F"/>
    <w:rsid w:val="00A73871"/>
    <w:rsid w:val="00A73A3B"/>
    <w:rsid w:val="00A73AD1"/>
    <w:rsid w:val="00A7419C"/>
    <w:rsid w:val="00A74358"/>
    <w:rsid w:val="00A755DD"/>
    <w:rsid w:val="00A75890"/>
    <w:rsid w:val="00A75B4D"/>
    <w:rsid w:val="00A75F4E"/>
    <w:rsid w:val="00A77F99"/>
    <w:rsid w:val="00A80AA2"/>
    <w:rsid w:val="00A810A0"/>
    <w:rsid w:val="00A8182B"/>
    <w:rsid w:val="00A823A6"/>
    <w:rsid w:val="00A823DC"/>
    <w:rsid w:val="00A82662"/>
    <w:rsid w:val="00A826D7"/>
    <w:rsid w:val="00A830AE"/>
    <w:rsid w:val="00A84373"/>
    <w:rsid w:val="00A85FA0"/>
    <w:rsid w:val="00A863A2"/>
    <w:rsid w:val="00A900D5"/>
    <w:rsid w:val="00A901AA"/>
    <w:rsid w:val="00A901EB"/>
    <w:rsid w:val="00A90354"/>
    <w:rsid w:val="00A9082B"/>
    <w:rsid w:val="00A915BB"/>
    <w:rsid w:val="00A91FD6"/>
    <w:rsid w:val="00A92A99"/>
    <w:rsid w:val="00A9399A"/>
    <w:rsid w:val="00A93F97"/>
    <w:rsid w:val="00A9484F"/>
    <w:rsid w:val="00A94C9B"/>
    <w:rsid w:val="00A95ADB"/>
    <w:rsid w:val="00A96E41"/>
    <w:rsid w:val="00A97FC5"/>
    <w:rsid w:val="00AA00AB"/>
    <w:rsid w:val="00AA0C1E"/>
    <w:rsid w:val="00AA12BB"/>
    <w:rsid w:val="00AA169D"/>
    <w:rsid w:val="00AA172B"/>
    <w:rsid w:val="00AA17B0"/>
    <w:rsid w:val="00AA1873"/>
    <w:rsid w:val="00AA1FAA"/>
    <w:rsid w:val="00AA2295"/>
    <w:rsid w:val="00AA24F7"/>
    <w:rsid w:val="00AA2A28"/>
    <w:rsid w:val="00AA2B37"/>
    <w:rsid w:val="00AA3542"/>
    <w:rsid w:val="00AA38F5"/>
    <w:rsid w:val="00AA4219"/>
    <w:rsid w:val="00AA442F"/>
    <w:rsid w:val="00AA4479"/>
    <w:rsid w:val="00AA5C0F"/>
    <w:rsid w:val="00AA6661"/>
    <w:rsid w:val="00AA6934"/>
    <w:rsid w:val="00AA6E09"/>
    <w:rsid w:val="00AA6E78"/>
    <w:rsid w:val="00AA7D65"/>
    <w:rsid w:val="00AA7F88"/>
    <w:rsid w:val="00AB03C3"/>
    <w:rsid w:val="00AB0837"/>
    <w:rsid w:val="00AB1D43"/>
    <w:rsid w:val="00AB1F7A"/>
    <w:rsid w:val="00AB1FEF"/>
    <w:rsid w:val="00AB2923"/>
    <w:rsid w:val="00AB2BE7"/>
    <w:rsid w:val="00AB2C50"/>
    <w:rsid w:val="00AB4843"/>
    <w:rsid w:val="00AB5455"/>
    <w:rsid w:val="00AB54F9"/>
    <w:rsid w:val="00AB587E"/>
    <w:rsid w:val="00AB63F3"/>
    <w:rsid w:val="00AB6C1A"/>
    <w:rsid w:val="00AB7176"/>
    <w:rsid w:val="00AB71BA"/>
    <w:rsid w:val="00AB7300"/>
    <w:rsid w:val="00AB73B8"/>
    <w:rsid w:val="00AB7A8D"/>
    <w:rsid w:val="00AC08B1"/>
    <w:rsid w:val="00AC1C20"/>
    <w:rsid w:val="00AC1C99"/>
    <w:rsid w:val="00AC1F3A"/>
    <w:rsid w:val="00AC1F9A"/>
    <w:rsid w:val="00AC282E"/>
    <w:rsid w:val="00AC3172"/>
    <w:rsid w:val="00AC38C8"/>
    <w:rsid w:val="00AC3918"/>
    <w:rsid w:val="00AC39A2"/>
    <w:rsid w:val="00AC612A"/>
    <w:rsid w:val="00AC6354"/>
    <w:rsid w:val="00AC6899"/>
    <w:rsid w:val="00AC6B26"/>
    <w:rsid w:val="00AC7C2F"/>
    <w:rsid w:val="00AD11AE"/>
    <w:rsid w:val="00AD290F"/>
    <w:rsid w:val="00AD29E8"/>
    <w:rsid w:val="00AD2B27"/>
    <w:rsid w:val="00AD30FD"/>
    <w:rsid w:val="00AD328D"/>
    <w:rsid w:val="00AD32F6"/>
    <w:rsid w:val="00AD3C88"/>
    <w:rsid w:val="00AD3FB6"/>
    <w:rsid w:val="00AD4124"/>
    <w:rsid w:val="00AD41C1"/>
    <w:rsid w:val="00AD55E4"/>
    <w:rsid w:val="00AD583B"/>
    <w:rsid w:val="00AD783B"/>
    <w:rsid w:val="00AE0159"/>
    <w:rsid w:val="00AE0FEC"/>
    <w:rsid w:val="00AE11E7"/>
    <w:rsid w:val="00AE1F48"/>
    <w:rsid w:val="00AE218E"/>
    <w:rsid w:val="00AE244B"/>
    <w:rsid w:val="00AE326B"/>
    <w:rsid w:val="00AE3808"/>
    <w:rsid w:val="00AE38AB"/>
    <w:rsid w:val="00AE3C1E"/>
    <w:rsid w:val="00AE54E0"/>
    <w:rsid w:val="00AE5BDA"/>
    <w:rsid w:val="00AE6C2E"/>
    <w:rsid w:val="00AE7746"/>
    <w:rsid w:val="00AE7DD0"/>
    <w:rsid w:val="00AF01E1"/>
    <w:rsid w:val="00AF0C4E"/>
    <w:rsid w:val="00AF160F"/>
    <w:rsid w:val="00AF171E"/>
    <w:rsid w:val="00AF2603"/>
    <w:rsid w:val="00AF3092"/>
    <w:rsid w:val="00AF3467"/>
    <w:rsid w:val="00AF38E2"/>
    <w:rsid w:val="00AF3A10"/>
    <w:rsid w:val="00AF4AAA"/>
    <w:rsid w:val="00AF5861"/>
    <w:rsid w:val="00AF5A18"/>
    <w:rsid w:val="00AF5AE3"/>
    <w:rsid w:val="00AF5B0C"/>
    <w:rsid w:val="00AF6B57"/>
    <w:rsid w:val="00B0001F"/>
    <w:rsid w:val="00B0015A"/>
    <w:rsid w:val="00B0035E"/>
    <w:rsid w:val="00B00C28"/>
    <w:rsid w:val="00B00F07"/>
    <w:rsid w:val="00B01D01"/>
    <w:rsid w:val="00B01D2C"/>
    <w:rsid w:val="00B039E6"/>
    <w:rsid w:val="00B05BC9"/>
    <w:rsid w:val="00B05EEE"/>
    <w:rsid w:val="00B06705"/>
    <w:rsid w:val="00B0670C"/>
    <w:rsid w:val="00B06735"/>
    <w:rsid w:val="00B0679E"/>
    <w:rsid w:val="00B06E8A"/>
    <w:rsid w:val="00B0740F"/>
    <w:rsid w:val="00B07A7E"/>
    <w:rsid w:val="00B10870"/>
    <w:rsid w:val="00B117E1"/>
    <w:rsid w:val="00B12824"/>
    <w:rsid w:val="00B12BF4"/>
    <w:rsid w:val="00B146DA"/>
    <w:rsid w:val="00B1473D"/>
    <w:rsid w:val="00B1516F"/>
    <w:rsid w:val="00B151E1"/>
    <w:rsid w:val="00B1525C"/>
    <w:rsid w:val="00B1536E"/>
    <w:rsid w:val="00B15445"/>
    <w:rsid w:val="00B15B87"/>
    <w:rsid w:val="00B160A3"/>
    <w:rsid w:val="00B16B68"/>
    <w:rsid w:val="00B1708E"/>
    <w:rsid w:val="00B206BA"/>
    <w:rsid w:val="00B20BF5"/>
    <w:rsid w:val="00B20F35"/>
    <w:rsid w:val="00B214BA"/>
    <w:rsid w:val="00B21B35"/>
    <w:rsid w:val="00B22E8D"/>
    <w:rsid w:val="00B2306C"/>
    <w:rsid w:val="00B233A3"/>
    <w:rsid w:val="00B236E9"/>
    <w:rsid w:val="00B23A22"/>
    <w:rsid w:val="00B24562"/>
    <w:rsid w:val="00B26031"/>
    <w:rsid w:val="00B27399"/>
    <w:rsid w:val="00B27B22"/>
    <w:rsid w:val="00B3059F"/>
    <w:rsid w:val="00B30BDE"/>
    <w:rsid w:val="00B30E8B"/>
    <w:rsid w:val="00B310E0"/>
    <w:rsid w:val="00B31D2D"/>
    <w:rsid w:val="00B330A9"/>
    <w:rsid w:val="00B3553C"/>
    <w:rsid w:val="00B35BA7"/>
    <w:rsid w:val="00B3644F"/>
    <w:rsid w:val="00B36A4D"/>
    <w:rsid w:val="00B37278"/>
    <w:rsid w:val="00B403EF"/>
    <w:rsid w:val="00B4089D"/>
    <w:rsid w:val="00B40E11"/>
    <w:rsid w:val="00B411B8"/>
    <w:rsid w:val="00B4127F"/>
    <w:rsid w:val="00B4280B"/>
    <w:rsid w:val="00B42A4E"/>
    <w:rsid w:val="00B43430"/>
    <w:rsid w:val="00B43F3F"/>
    <w:rsid w:val="00B452CB"/>
    <w:rsid w:val="00B4553E"/>
    <w:rsid w:val="00B457FF"/>
    <w:rsid w:val="00B46C54"/>
    <w:rsid w:val="00B4779F"/>
    <w:rsid w:val="00B479E4"/>
    <w:rsid w:val="00B47DA2"/>
    <w:rsid w:val="00B50B43"/>
    <w:rsid w:val="00B5113F"/>
    <w:rsid w:val="00B516E9"/>
    <w:rsid w:val="00B53A6E"/>
    <w:rsid w:val="00B53FE0"/>
    <w:rsid w:val="00B542C1"/>
    <w:rsid w:val="00B545AD"/>
    <w:rsid w:val="00B55C22"/>
    <w:rsid w:val="00B560F7"/>
    <w:rsid w:val="00B561AA"/>
    <w:rsid w:val="00B5680B"/>
    <w:rsid w:val="00B57033"/>
    <w:rsid w:val="00B57193"/>
    <w:rsid w:val="00B573FF"/>
    <w:rsid w:val="00B57CAE"/>
    <w:rsid w:val="00B60291"/>
    <w:rsid w:val="00B606DC"/>
    <w:rsid w:val="00B60770"/>
    <w:rsid w:val="00B61030"/>
    <w:rsid w:val="00B61940"/>
    <w:rsid w:val="00B62948"/>
    <w:rsid w:val="00B637F6"/>
    <w:rsid w:val="00B643E5"/>
    <w:rsid w:val="00B643E7"/>
    <w:rsid w:val="00B64FF7"/>
    <w:rsid w:val="00B652CE"/>
    <w:rsid w:val="00B665DC"/>
    <w:rsid w:val="00B67379"/>
    <w:rsid w:val="00B67575"/>
    <w:rsid w:val="00B67BF7"/>
    <w:rsid w:val="00B707BE"/>
    <w:rsid w:val="00B7095E"/>
    <w:rsid w:val="00B709EF"/>
    <w:rsid w:val="00B70AEE"/>
    <w:rsid w:val="00B70AF3"/>
    <w:rsid w:val="00B70BFB"/>
    <w:rsid w:val="00B70E19"/>
    <w:rsid w:val="00B71620"/>
    <w:rsid w:val="00B71E1D"/>
    <w:rsid w:val="00B729D0"/>
    <w:rsid w:val="00B72CC7"/>
    <w:rsid w:val="00B7332A"/>
    <w:rsid w:val="00B74BE2"/>
    <w:rsid w:val="00B74D51"/>
    <w:rsid w:val="00B750DC"/>
    <w:rsid w:val="00B75220"/>
    <w:rsid w:val="00B768F0"/>
    <w:rsid w:val="00B809AD"/>
    <w:rsid w:val="00B811F8"/>
    <w:rsid w:val="00B81539"/>
    <w:rsid w:val="00B81B93"/>
    <w:rsid w:val="00B82603"/>
    <w:rsid w:val="00B82689"/>
    <w:rsid w:val="00B8336B"/>
    <w:rsid w:val="00B83385"/>
    <w:rsid w:val="00B833DC"/>
    <w:rsid w:val="00B83C18"/>
    <w:rsid w:val="00B83FDE"/>
    <w:rsid w:val="00B84A3D"/>
    <w:rsid w:val="00B84E4A"/>
    <w:rsid w:val="00B84FFD"/>
    <w:rsid w:val="00B85CCC"/>
    <w:rsid w:val="00B85EB6"/>
    <w:rsid w:val="00B868A8"/>
    <w:rsid w:val="00B86B88"/>
    <w:rsid w:val="00B86DDB"/>
    <w:rsid w:val="00B86F04"/>
    <w:rsid w:val="00B879E9"/>
    <w:rsid w:val="00B87ABE"/>
    <w:rsid w:val="00B87E05"/>
    <w:rsid w:val="00B87FCF"/>
    <w:rsid w:val="00B90CF4"/>
    <w:rsid w:val="00B90D65"/>
    <w:rsid w:val="00B91759"/>
    <w:rsid w:val="00B9180D"/>
    <w:rsid w:val="00B91A40"/>
    <w:rsid w:val="00B92236"/>
    <w:rsid w:val="00B9247C"/>
    <w:rsid w:val="00B927D3"/>
    <w:rsid w:val="00B92949"/>
    <w:rsid w:val="00B93F21"/>
    <w:rsid w:val="00B94270"/>
    <w:rsid w:val="00B945F0"/>
    <w:rsid w:val="00B94CD3"/>
    <w:rsid w:val="00B95082"/>
    <w:rsid w:val="00B952F2"/>
    <w:rsid w:val="00B970B0"/>
    <w:rsid w:val="00B97AB5"/>
    <w:rsid w:val="00B97BEF"/>
    <w:rsid w:val="00BA0095"/>
    <w:rsid w:val="00BA06F0"/>
    <w:rsid w:val="00BA0E75"/>
    <w:rsid w:val="00BA16FB"/>
    <w:rsid w:val="00BA1C67"/>
    <w:rsid w:val="00BA1CC3"/>
    <w:rsid w:val="00BA2394"/>
    <w:rsid w:val="00BA260E"/>
    <w:rsid w:val="00BA2B3B"/>
    <w:rsid w:val="00BA3866"/>
    <w:rsid w:val="00BA493D"/>
    <w:rsid w:val="00BA4A8A"/>
    <w:rsid w:val="00BA4D3D"/>
    <w:rsid w:val="00BA5335"/>
    <w:rsid w:val="00BA54D1"/>
    <w:rsid w:val="00BA55D4"/>
    <w:rsid w:val="00BA5740"/>
    <w:rsid w:val="00BA58A9"/>
    <w:rsid w:val="00BA5F0F"/>
    <w:rsid w:val="00BA60BB"/>
    <w:rsid w:val="00BA6B86"/>
    <w:rsid w:val="00BB0720"/>
    <w:rsid w:val="00BB081B"/>
    <w:rsid w:val="00BB0D3D"/>
    <w:rsid w:val="00BB10AE"/>
    <w:rsid w:val="00BB1889"/>
    <w:rsid w:val="00BB1EA2"/>
    <w:rsid w:val="00BB22E3"/>
    <w:rsid w:val="00BB27AF"/>
    <w:rsid w:val="00BB2BB8"/>
    <w:rsid w:val="00BB2F7B"/>
    <w:rsid w:val="00BB513F"/>
    <w:rsid w:val="00BB5734"/>
    <w:rsid w:val="00BB5955"/>
    <w:rsid w:val="00BB66FC"/>
    <w:rsid w:val="00BB7E14"/>
    <w:rsid w:val="00BC036B"/>
    <w:rsid w:val="00BC03E4"/>
    <w:rsid w:val="00BC20B2"/>
    <w:rsid w:val="00BC286F"/>
    <w:rsid w:val="00BC2907"/>
    <w:rsid w:val="00BC2FED"/>
    <w:rsid w:val="00BC30B9"/>
    <w:rsid w:val="00BC34C9"/>
    <w:rsid w:val="00BC3668"/>
    <w:rsid w:val="00BC38CF"/>
    <w:rsid w:val="00BC3C33"/>
    <w:rsid w:val="00BC3C61"/>
    <w:rsid w:val="00BC4186"/>
    <w:rsid w:val="00BC4867"/>
    <w:rsid w:val="00BC4FF7"/>
    <w:rsid w:val="00BC537B"/>
    <w:rsid w:val="00BC55C9"/>
    <w:rsid w:val="00BC6C65"/>
    <w:rsid w:val="00BC6E28"/>
    <w:rsid w:val="00BC7B32"/>
    <w:rsid w:val="00BD02FE"/>
    <w:rsid w:val="00BD0813"/>
    <w:rsid w:val="00BD0909"/>
    <w:rsid w:val="00BD1269"/>
    <w:rsid w:val="00BD2382"/>
    <w:rsid w:val="00BD2456"/>
    <w:rsid w:val="00BD2B6D"/>
    <w:rsid w:val="00BD39DA"/>
    <w:rsid w:val="00BD3EF4"/>
    <w:rsid w:val="00BD4765"/>
    <w:rsid w:val="00BD47E8"/>
    <w:rsid w:val="00BD4B3A"/>
    <w:rsid w:val="00BD53C4"/>
    <w:rsid w:val="00BD56A9"/>
    <w:rsid w:val="00BD5792"/>
    <w:rsid w:val="00BD6AD0"/>
    <w:rsid w:val="00BD7185"/>
    <w:rsid w:val="00BD7467"/>
    <w:rsid w:val="00BD74F6"/>
    <w:rsid w:val="00BD759B"/>
    <w:rsid w:val="00BD7C9C"/>
    <w:rsid w:val="00BE01C4"/>
    <w:rsid w:val="00BE06AF"/>
    <w:rsid w:val="00BE0908"/>
    <w:rsid w:val="00BE0C6E"/>
    <w:rsid w:val="00BE1135"/>
    <w:rsid w:val="00BE118F"/>
    <w:rsid w:val="00BE23F9"/>
    <w:rsid w:val="00BE2797"/>
    <w:rsid w:val="00BE3A39"/>
    <w:rsid w:val="00BE4B8F"/>
    <w:rsid w:val="00BE569E"/>
    <w:rsid w:val="00BE6763"/>
    <w:rsid w:val="00BE6C7A"/>
    <w:rsid w:val="00BF060C"/>
    <w:rsid w:val="00BF1172"/>
    <w:rsid w:val="00BF1214"/>
    <w:rsid w:val="00BF1CAE"/>
    <w:rsid w:val="00BF259D"/>
    <w:rsid w:val="00BF332E"/>
    <w:rsid w:val="00BF3A39"/>
    <w:rsid w:val="00BF4422"/>
    <w:rsid w:val="00BF4E13"/>
    <w:rsid w:val="00BF5079"/>
    <w:rsid w:val="00BF54D4"/>
    <w:rsid w:val="00BF64D6"/>
    <w:rsid w:val="00BF65A6"/>
    <w:rsid w:val="00BF681B"/>
    <w:rsid w:val="00BF6FBE"/>
    <w:rsid w:val="00BF73DC"/>
    <w:rsid w:val="00BF7C40"/>
    <w:rsid w:val="00C00AD0"/>
    <w:rsid w:val="00C015DF"/>
    <w:rsid w:val="00C01DC9"/>
    <w:rsid w:val="00C03751"/>
    <w:rsid w:val="00C03CA0"/>
    <w:rsid w:val="00C05274"/>
    <w:rsid w:val="00C052D5"/>
    <w:rsid w:val="00C0586B"/>
    <w:rsid w:val="00C05B55"/>
    <w:rsid w:val="00C05BE0"/>
    <w:rsid w:val="00C05D9B"/>
    <w:rsid w:val="00C0753B"/>
    <w:rsid w:val="00C077FA"/>
    <w:rsid w:val="00C078DF"/>
    <w:rsid w:val="00C101BB"/>
    <w:rsid w:val="00C10471"/>
    <w:rsid w:val="00C109EC"/>
    <w:rsid w:val="00C10B6F"/>
    <w:rsid w:val="00C10C8E"/>
    <w:rsid w:val="00C1107D"/>
    <w:rsid w:val="00C11410"/>
    <w:rsid w:val="00C11A5D"/>
    <w:rsid w:val="00C11BD0"/>
    <w:rsid w:val="00C12150"/>
    <w:rsid w:val="00C12E94"/>
    <w:rsid w:val="00C1324D"/>
    <w:rsid w:val="00C1332D"/>
    <w:rsid w:val="00C13383"/>
    <w:rsid w:val="00C138E4"/>
    <w:rsid w:val="00C13E03"/>
    <w:rsid w:val="00C14825"/>
    <w:rsid w:val="00C14892"/>
    <w:rsid w:val="00C14FE8"/>
    <w:rsid w:val="00C15784"/>
    <w:rsid w:val="00C1592F"/>
    <w:rsid w:val="00C15E80"/>
    <w:rsid w:val="00C15F1A"/>
    <w:rsid w:val="00C167ED"/>
    <w:rsid w:val="00C16820"/>
    <w:rsid w:val="00C16869"/>
    <w:rsid w:val="00C16C17"/>
    <w:rsid w:val="00C172EC"/>
    <w:rsid w:val="00C17319"/>
    <w:rsid w:val="00C20267"/>
    <w:rsid w:val="00C207AD"/>
    <w:rsid w:val="00C21290"/>
    <w:rsid w:val="00C225E4"/>
    <w:rsid w:val="00C22660"/>
    <w:rsid w:val="00C22DFB"/>
    <w:rsid w:val="00C2303C"/>
    <w:rsid w:val="00C23400"/>
    <w:rsid w:val="00C23FEB"/>
    <w:rsid w:val="00C24DD3"/>
    <w:rsid w:val="00C25002"/>
    <w:rsid w:val="00C2526B"/>
    <w:rsid w:val="00C2545B"/>
    <w:rsid w:val="00C25978"/>
    <w:rsid w:val="00C25DA5"/>
    <w:rsid w:val="00C261DE"/>
    <w:rsid w:val="00C26D6F"/>
    <w:rsid w:val="00C27831"/>
    <w:rsid w:val="00C2798A"/>
    <w:rsid w:val="00C304C1"/>
    <w:rsid w:val="00C30BB4"/>
    <w:rsid w:val="00C31902"/>
    <w:rsid w:val="00C31DDB"/>
    <w:rsid w:val="00C328C5"/>
    <w:rsid w:val="00C33408"/>
    <w:rsid w:val="00C340B4"/>
    <w:rsid w:val="00C3460A"/>
    <w:rsid w:val="00C34736"/>
    <w:rsid w:val="00C355FA"/>
    <w:rsid w:val="00C35642"/>
    <w:rsid w:val="00C356C5"/>
    <w:rsid w:val="00C35974"/>
    <w:rsid w:val="00C36705"/>
    <w:rsid w:val="00C368BD"/>
    <w:rsid w:val="00C3744E"/>
    <w:rsid w:val="00C4044C"/>
    <w:rsid w:val="00C4091E"/>
    <w:rsid w:val="00C40BE4"/>
    <w:rsid w:val="00C40C7D"/>
    <w:rsid w:val="00C422D5"/>
    <w:rsid w:val="00C42715"/>
    <w:rsid w:val="00C42A17"/>
    <w:rsid w:val="00C42F9D"/>
    <w:rsid w:val="00C43204"/>
    <w:rsid w:val="00C43992"/>
    <w:rsid w:val="00C4413C"/>
    <w:rsid w:val="00C44DD1"/>
    <w:rsid w:val="00C4532B"/>
    <w:rsid w:val="00C45C6E"/>
    <w:rsid w:val="00C46265"/>
    <w:rsid w:val="00C469D2"/>
    <w:rsid w:val="00C47029"/>
    <w:rsid w:val="00C478BC"/>
    <w:rsid w:val="00C479F2"/>
    <w:rsid w:val="00C5017B"/>
    <w:rsid w:val="00C50365"/>
    <w:rsid w:val="00C50540"/>
    <w:rsid w:val="00C509F7"/>
    <w:rsid w:val="00C50A89"/>
    <w:rsid w:val="00C50C82"/>
    <w:rsid w:val="00C517A6"/>
    <w:rsid w:val="00C51853"/>
    <w:rsid w:val="00C51C75"/>
    <w:rsid w:val="00C51DBB"/>
    <w:rsid w:val="00C52A73"/>
    <w:rsid w:val="00C52DE7"/>
    <w:rsid w:val="00C52FF3"/>
    <w:rsid w:val="00C535E1"/>
    <w:rsid w:val="00C53B5C"/>
    <w:rsid w:val="00C55258"/>
    <w:rsid w:val="00C55CB8"/>
    <w:rsid w:val="00C56BEC"/>
    <w:rsid w:val="00C56F70"/>
    <w:rsid w:val="00C5710E"/>
    <w:rsid w:val="00C57158"/>
    <w:rsid w:val="00C57803"/>
    <w:rsid w:val="00C57AD4"/>
    <w:rsid w:val="00C57FFD"/>
    <w:rsid w:val="00C600B1"/>
    <w:rsid w:val="00C60426"/>
    <w:rsid w:val="00C6084D"/>
    <w:rsid w:val="00C60B0C"/>
    <w:rsid w:val="00C6137E"/>
    <w:rsid w:val="00C6192A"/>
    <w:rsid w:val="00C62992"/>
    <w:rsid w:val="00C62C1D"/>
    <w:rsid w:val="00C63111"/>
    <w:rsid w:val="00C64060"/>
    <w:rsid w:val="00C64656"/>
    <w:rsid w:val="00C64C22"/>
    <w:rsid w:val="00C64F30"/>
    <w:rsid w:val="00C65439"/>
    <w:rsid w:val="00C674AE"/>
    <w:rsid w:val="00C674CE"/>
    <w:rsid w:val="00C6791D"/>
    <w:rsid w:val="00C70668"/>
    <w:rsid w:val="00C708B8"/>
    <w:rsid w:val="00C70D62"/>
    <w:rsid w:val="00C71352"/>
    <w:rsid w:val="00C71C1C"/>
    <w:rsid w:val="00C71D8A"/>
    <w:rsid w:val="00C71F7D"/>
    <w:rsid w:val="00C72173"/>
    <w:rsid w:val="00C7522E"/>
    <w:rsid w:val="00C75632"/>
    <w:rsid w:val="00C76FAC"/>
    <w:rsid w:val="00C77D46"/>
    <w:rsid w:val="00C80103"/>
    <w:rsid w:val="00C80982"/>
    <w:rsid w:val="00C8106D"/>
    <w:rsid w:val="00C8143A"/>
    <w:rsid w:val="00C81805"/>
    <w:rsid w:val="00C818D6"/>
    <w:rsid w:val="00C81F7C"/>
    <w:rsid w:val="00C821E1"/>
    <w:rsid w:val="00C825E7"/>
    <w:rsid w:val="00C849A1"/>
    <w:rsid w:val="00C8585E"/>
    <w:rsid w:val="00C85A5F"/>
    <w:rsid w:val="00C85E79"/>
    <w:rsid w:val="00C86548"/>
    <w:rsid w:val="00C865F0"/>
    <w:rsid w:val="00C8718B"/>
    <w:rsid w:val="00C90E07"/>
    <w:rsid w:val="00C916A9"/>
    <w:rsid w:val="00C91A24"/>
    <w:rsid w:val="00C91B9F"/>
    <w:rsid w:val="00C91FD5"/>
    <w:rsid w:val="00C926D9"/>
    <w:rsid w:val="00C929AC"/>
    <w:rsid w:val="00C93F4A"/>
    <w:rsid w:val="00C943F2"/>
    <w:rsid w:val="00C94442"/>
    <w:rsid w:val="00C9455A"/>
    <w:rsid w:val="00C95586"/>
    <w:rsid w:val="00C96002"/>
    <w:rsid w:val="00C96942"/>
    <w:rsid w:val="00C97F71"/>
    <w:rsid w:val="00C97FDB"/>
    <w:rsid w:val="00CA016D"/>
    <w:rsid w:val="00CA18FC"/>
    <w:rsid w:val="00CA2C75"/>
    <w:rsid w:val="00CA2EC3"/>
    <w:rsid w:val="00CA343D"/>
    <w:rsid w:val="00CA4B0E"/>
    <w:rsid w:val="00CA51DE"/>
    <w:rsid w:val="00CA5435"/>
    <w:rsid w:val="00CA5C83"/>
    <w:rsid w:val="00CA6512"/>
    <w:rsid w:val="00CA7140"/>
    <w:rsid w:val="00CA79EA"/>
    <w:rsid w:val="00CB0095"/>
    <w:rsid w:val="00CB0776"/>
    <w:rsid w:val="00CB0C63"/>
    <w:rsid w:val="00CB1294"/>
    <w:rsid w:val="00CB3356"/>
    <w:rsid w:val="00CB3AB4"/>
    <w:rsid w:val="00CB3BAC"/>
    <w:rsid w:val="00CB4C96"/>
    <w:rsid w:val="00CB609E"/>
    <w:rsid w:val="00CB60B4"/>
    <w:rsid w:val="00CB6360"/>
    <w:rsid w:val="00CB7FF1"/>
    <w:rsid w:val="00CC03B8"/>
    <w:rsid w:val="00CC080A"/>
    <w:rsid w:val="00CC10FA"/>
    <w:rsid w:val="00CC11F6"/>
    <w:rsid w:val="00CC1EB4"/>
    <w:rsid w:val="00CC211F"/>
    <w:rsid w:val="00CC2609"/>
    <w:rsid w:val="00CC2EF0"/>
    <w:rsid w:val="00CC3086"/>
    <w:rsid w:val="00CC3653"/>
    <w:rsid w:val="00CC3855"/>
    <w:rsid w:val="00CC3939"/>
    <w:rsid w:val="00CC460C"/>
    <w:rsid w:val="00CC4E15"/>
    <w:rsid w:val="00CC5271"/>
    <w:rsid w:val="00CC52A1"/>
    <w:rsid w:val="00CC57BF"/>
    <w:rsid w:val="00CC5BF1"/>
    <w:rsid w:val="00CC5E6A"/>
    <w:rsid w:val="00CC6501"/>
    <w:rsid w:val="00CC6BBB"/>
    <w:rsid w:val="00CC7919"/>
    <w:rsid w:val="00CC7C23"/>
    <w:rsid w:val="00CD0055"/>
    <w:rsid w:val="00CD054B"/>
    <w:rsid w:val="00CD0923"/>
    <w:rsid w:val="00CD0FE2"/>
    <w:rsid w:val="00CD11CD"/>
    <w:rsid w:val="00CD1872"/>
    <w:rsid w:val="00CD1AE3"/>
    <w:rsid w:val="00CD1EDC"/>
    <w:rsid w:val="00CD2DE2"/>
    <w:rsid w:val="00CD379A"/>
    <w:rsid w:val="00CD41C3"/>
    <w:rsid w:val="00CD42B1"/>
    <w:rsid w:val="00CD44CD"/>
    <w:rsid w:val="00CD4809"/>
    <w:rsid w:val="00CD4DFB"/>
    <w:rsid w:val="00CD4E3B"/>
    <w:rsid w:val="00CD4FCE"/>
    <w:rsid w:val="00CD4FED"/>
    <w:rsid w:val="00CD5030"/>
    <w:rsid w:val="00CD5595"/>
    <w:rsid w:val="00CD581D"/>
    <w:rsid w:val="00CD5E75"/>
    <w:rsid w:val="00CD706F"/>
    <w:rsid w:val="00CD719C"/>
    <w:rsid w:val="00CE012A"/>
    <w:rsid w:val="00CE0D4B"/>
    <w:rsid w:val="00CE1E90"/>
    <w:rsid w:val="00CE3E4A"/>
    <w:rsid w:val="00CE4CAC"/>
    <w:rsid w:val="00CE553B"/>
    <w:rsid w:val="00CE5A64"/>
    <w:rsid w:val="00CE6426"/>
    <w:rsid w:val="00CE64E8"/>
    <w:rsid w:val="00CE67E9"/>
    <w:rsid w:val="00CF1011"/>
    <w:rsid w:val="00CF1772"/>
    <w:rsid w:val="00CF1C8E"/>
    <w:rsid w:val="00CF2058"/>
    <w:rsid w:val="00CF2673"/>
    <w:rsid w:val="00CF317F"/>
    <w:rsid w:val="00CF3658"/>
    <w:rsid w:val="00CF450E"/>
    <w:rsid w:val="00CF4606"/>
    <w:rsid w:val="00CF5318"/>
    <w:rsid w:val="00CF5349"/>
    <w:rsid w:val="00CF7444"/>
    <w:rsid w:val="00CF761D"/>
    <w:rsid w:val="00D0053B"/>
    <w:rsid w:val="00D00E10"/>
    <w:rsid w:val="00D0108B"/>
    <w:rsid w:val="00D01096"/>
    <w:rsid w:val="00D01C5E"/>
    <w:rsid w:val="00D022ED"/>
    <w:rsid w:val="00D02C76"/>
    <w:rsid w:val="00D02D57"/>
    <w:rsid w:val="00D0313B"/>
    <w:rsid w:val="00D03473"/>
    <w:rsid w:val="00D03A59"/>
    <w:rsid w:val="00D0400C"/>
    <w:rsid w:val="00D041C9"/>
    <w:rsid w:val="00D046F5"/>
    <w:rsid w:val="00D0471C"/>
    <w:rsid w:val="00D047D3"/>
    <w:rsid w:val="00D049EC"/>
    <w:rsid w:val="00D05AF8"/>
    <w:rsid w:val="00D05B6B"/>
    <w:rsid w:val="00D06E9B"/>
    <w:rsid w:val="00D06FC5"/>
    <w:rsid w:val="00D07DF9"/>
    <w:rsid w:val="00D07E85"/>
    <w:rsid w:val="00D100A6"/>
    <w:rsid w:val="00D111E0"/>
    <w:rsid w:val="00D11813"/>
    <w:rsid w:val="00D125EB"/>
    <w:rsid w:val="00D13954"/>
    <w:rsid w:val="00D13B5B"/>
    <w:rsid w:val="00D13DAC"/>
    <w:rsid w:val="00D145BB"/>
    <w:rsid w:val="00D145F8"/>
    <w:rsid w:val="00D14EA3"/>
    <w:rsid w:val="00D14F26"/>
    <w:rsid w:val="00D15486"/>
    <w:rsid w:val="00D1596D"/>
    <w:rsid w:val="00D15BA1"/>
    <w:rsid w:val="00D16449"/>
    <w:rsid w:val="00D164A6"/>
    <w:rsid w:val="00D1676F"/>
    <w:rsid w:val="00D16770"/>
    <w:rsid w:val="00D16C82"/>
    <w:rsid w:val="00D1765F"/>
    <w:rsid w:val="00D179EB"/>
    <w:rsid w:val="00D17B66"/>
    <w:rsid w:val="00D2003F"/>
    <w:rsid w:val="00D20097"/>
    <w:rsid w:val="00D200F9"/>
    <w:rsid w:val="00D206B9"/>
    <w:rsid w:val="00D2072E"/>
    <w:rsid w:val="00D20A15"/>
    <w:rsid w:val="00D20A6B"/>
    <w:rsid w:val="00D20B1F"/>
    <w:rsid w:val="00D20F2C"/>
    <w:rsid w:val="00D21077"/>
    <w:rsid w:val="00D22CB9"/>
    <w:rsid w:val="00D23124"/>
    <w:rsid w:val="00D23234"/>
    <w:rsid w:val="00D2342F"/>
    <w:rsid w:val="00D2409A"/>
    <w:rsid w:val="00D2436D"/>
    <w:rsid w:val="00D24495"/>
    <w:rsid w:val="00D24ECE"/>
    <w:rsid w:val="00D2529D"/>
    <w:rsid w:val="00D25EF4"/>
    <w:rsid w:val="00D27924"/>
    <w:rsid w:val="00D27B93"/>
    <w:rsid w:val="00D30284"/>
    <w:rsid w:val="00D30CD7"/>
    <w:rsid w:val="00D315FC"/>
    <w:rsid w:val="00D31A57"/>
    <w:rsid w:val="00D32AFA"/>
    <w:rsid w:val="00D3417C"/>
    <w:rsid w:val="00D34FBB"/>
    <w:rsid w:val="00D365F4"/>
    <w:rsid w:val="00D3725A"/>
    <w:rsid w:val="00D4122A"/>
    <w:rsid w:val="00D4145C"/>
    <w:rsid w:val="00D42458"/>
    <w:rsid w:val="00D44EC0"/>
    <w:rsid w:val="00D46059"/>
    <w:rsid w:val="00D4660B"/>
    <w:rsid w:val="00D46A69"/>
    <w:rsid w:val="00D46B23"/>
    <w:rsid w:val="00D46E5E"/>
    <w:rsid w:val="00D476E3"/>
    <w:rsid w:val="00D47FF5"/>
    <w:rsid w:val="00D501CA"/>
    <w:rsid w:val="00D5042C"/>
    <w:rsid w:val="00D504DC"/>
    <w:rsid w:val="00D5060E"/>
    <w:rsid w:val="00D5068F"/>
    <w:rsid w:val="00D50817"/>
    <w:rsid w:val="00D51061"/>
    <w:rsid w:val="00D51906"/>
    <w:rsid w:val="00D51C4D"/>
    <w:rsid w:val="00D51E25"/>
    <w:rsid w:val="00D522F8"/>
    <w:rsid w:val="00D52675"/>
    <w:rsid w:val="00D535C7"/>
    <w:rsid w:val="00D538EA"/>
    <w:rsid w:val="00D53B9F"/>
    <w:rsid w:val="00D53BAC"/>
    <w:rsid w:val="00D54E30"/>
    <w:rsid w:val="00D572DE"/>
    <w:rsid w:val="00D5735A"/>
    <w:rsid w:val="00D57753"/>
    <w:rsid w:val="00D57C62"/>
    <w:rsid w:val="00D60254"/>
    <w:rsid w:val="00D61748"/>
    <w:rsid w:val="00D620A0"/>
    <w:rsid w:val="00D6290C"/>
    <w:rsid w:val="00D62E39"/>
    <w:rsid w:val="00D6304C"/>
    <w:rsid w:val="00D6470D"/>
    <w:rsid w:val="00D650EA"/>
    <w:rsid w:val="00D65598"/>
    <w:rsid w:val="00D65A43"/>
    <w:rsid w:val="00D66864"/>
    <w:rsid w:val="00D66ED1"/>
    <w:rsid w:val="00D671A6"/>
    <w:rsid w:val="00D679EE"/>
    <w:rsid w:val="00D67ECA"/>
    <w:rsid w:val="00D71550"/>
    <w:rsid w:val="00D715AC"/>
    <w:rsid w:val="00D71A10"/>
    <w:rsid w:val="00D71B6E"/>
    <w:rsid w:val="00D7285B"/>
    <w:rsid w:val="00D728A0"/>
    <w:rsid w:val="00D72CCC"/>
    <w:rsid w:val="00D735AA"/>
    <w:rsid w:val="00D7407C"/>
    <w:rsid w:val="00D741AD"/>
    <w:rsid w:val="00D74684"/>
    <w:rsid w:val="00D746F9"/>
    <w:rsid w:val="00D74C46"/>
    <w:rsid w:val="00D7528D"/>
    <w:rsid w:val="00D754A4"/>
    <w:rsid w:val="00D756D3"/>
    <w:rsid w:val="00D76150"/>
    <w:rsid w:val="00D761CB"/>
    <w:rsid w:val="00D761E7"/>
    <w:rsid w:val="00D76231"/>
    <w:rsid w:val="00D76623"/>
    <w:rsid w:val="00D768B9"/>
    <w:rsid w:val="00D76DAA"/>
    <w:rsid w:val="00D77B61"/>
    <w:rsid w:val="00D802E3"/>
    <w:rsid w:val="00D80573"/>
    <w:rsid w:val="00D80759"/>
    <w:rsid w:val="00D81082"/>
    <w:rsid w:val="00D810B0"/>
    <w:rsid w:val="00D816F4"/>
    <w:rsid w:val="00D81E6F"/>
    <w:rsid w:val="00D81EFB"/>
    <w:rsid w:val="00D8244D"/>
    <w:rsid w:val="00D835F0"/>
    <w:rsid w:val="00D83A64"/>
    <w:rsid w:val="00D83BAB"/>
    <w:rsid w:val="00D83E4B"/>
    <w:rsid w:val="00D84196"/>
    <w:rsid w:val="00D84D69"/>
    <w:rsid w:val="00D853E6"/>
    <w:rsid w:val="00D85DD8"/>
    <w:rsid w:val="00D866BA"/>
    <w:rsid w:val="00D868B2"/>
    <w:rsid w:val="00D86953"/>
    <w:rsid w:val="00D877FC"/>
    <w:rsid w:val="00D8785D"/>
    <w:rsid w:val="00D87CA4"/>
    <w:rsid w:val="00D91215"/>
    <w:rsid w:val="00D9176D"/>
    <w:rsid w:val="00D91C82"/>
    <w:rsid w:val="00D927C3"/>
    <w:rsid w:val="00D9285B"/>
    <w:rsid w:val="00D93BD6"/>
    <w:rsid w:val="00D940F2"/>
    <w:rsid w:val="00D968AB"/>
    <w:rsid w:val="00DA036C"/>
    <w:rsid w:val="00DA04FF"/>
    <w:rsid w:val="00DA0CFE"/>
    <w:rsid w:val="00DA1D19"/>
    <w:rsid w:val="00DA207F"/>
    <w:rsid w:val="00DA2080"/>
    <w:rsid w:val="00DA267B"/>
    <w:rsid w:val="00DA3023"/>
    <w:rsid w:val="00DA39BA"/>
    <w:rsid w:val="00DA3EDB"/>
    <w:rsid w:val="00DA4409"/>
    <w:rsid w:val="00DA4DCC"/>
    <w:rsid w:val="00DA5A84"/>
    <w:rsid w:val="00DA5B3C"/>
    <w:rsid w:val="00DA6CAD"/>
    <w:rsid w:val="00DA705C"/>
    <w:rsid w:val="00DA72B1"/>
    <w:rsid w:val="00DA79FC"/>
    <w:rsid w:val="00DA7B81"/>
    <w:rsid w:val="00DB0291"/>
    <w:rsid w:val="00DB045E"/>
    <w:rsid w:val="00DB06CC"/>
    <w:rsid w:val="00DB2051"/>
    <w:rsid w:val="00DB227C"/>
    <w:rsid w:val="00DB23A9"/>
    <w:rsid w:val="00DB29DA"/>
    <w:rsid w:val="00DB2DDC"/>
    <w:rsid w:val="00DB3172"/>
    <w:rsid w:val="00DB3906"/>
    <w:rsid w:val="00DB3B65"/>
    <w:rsid w:val="00DB3D86"/>
    <w:rsid w:val="00DB430C"/>
    <w:rsid w:val="00DB4590"/>
    <w:rsid w:val="00DB4AE3"/>
    <w:rsid w:val="00DB5183"/>
    <w:rsid w:val="00DB557C"/>
    <w:rsid w:val="00DB55E3"/>
    <w:rsid w:val="00DB5F48"/>
    <w:rsid w:val="00DB607C"/>
    <w:rsid w:val="00DB6E47"/>
    <w:rsid w:val="00DB7026"/>
    <w:rsid w:val="00DB7932"/>
    <w:rsid w:val="00DC00E0"/>
    <w:rsid w:val="00DC0B10"/>
    <w:rsid w:val="00DC106F"/>
    <w:rsid w:val="00DC14B5"/>
    <w:rsid w:val="00DC21AC"/>
    <w:rsid w:val="00DC247C"/>
    <w:rsid w:val="00DC24AA"/>
    <w:rsid w:val="00DC3BAF"/>
    <w:rsid w:val="00DC4AC3"/>
    <w:rsid w:val="00DC4B5D"/>
    <w:rsid w:val="00DC5277"/>
    <w:rsid w:val="00DC555D"/>
    <w:rsid w:val="00DC5C04"/>
    <w:rsid w:val="00DC5D29"/>
    <w:rsid w:val="00DC6A9E"/>
    <w:rsid w:val="00DC7114"/>
    <w:rsid w:val="00DD0C26"/>
    <w:rsid w:val="00DD0FB5"/>
    <w:rsid w:val="00DD1E97"/>
    <w:rsid w:val="00DD1FBE"/>
    <w:rsid w:val="00DD4542"/>
    <w:rsid w:val="00DD456E"/>
    <w:rsid w:val="00DD49FD"/>
    <w:rsid w:val="00DD4BB9"/>
    <w:rsid w:val="00DD4C87"/>
    <w:rsid w:val="00DD4EA9"/>
    <w:rsid w:val="00DD514D"/>
    <w:rsid w:val="00DD5233"/>
    <w:rsid w:val="00DD5295"/>
    <w:rsid w:val="00DD55B9"/>
    <w:rsid w:val="00DD58C0"/>
    <w:rsid w:val="00DD5F50"/>
    <w:rsid w:val="00DD771E"/>
    <w:rsid w:val="00DD79CB"/>
    <w:rsid w:val="00DD7E96"/>
    <w:rsid w:val="00DE05E0"/>
    <w:rsid w:val="00DE0A90"/>
    <w:rsid w:val="00DE0F98"/>
    <w:rsid w:val="00DE1393"/>
    <w:rsid w:val="00DE1596"/>
    <w:rsid w:val="00DE1720"/>
    <w:rsid w:val="00DE1D26"/>
    <w:rsid w:val="00DE2715"/>
    <w:rsid w:val="00DE306F"/>
    <w:rsid w:val="00DE372A"/>
    <w:rsid w:val="00DE42D2"/>
    <w:rsid w:val="00DE4711"/>
    <w:rsid w:val="00DE5215"/>
    <w:rsid w:val="00DE5A6D"/>
    <w:rsid w:val="00DE5BF6"/>
    <w:rsid w:val="00DE7A99"/>
    <w:rsid w:val="00DF0AE0"/>
    <w:rsid w:val="00DF0CC3"/>
    <w:rsid w:val="00DF10A6"/>
    <w:rsid w:val="00DF24A0"/>
    <w:rsid w:val="00DF318A"/>
    <w:rsid w:val="00DF31DD"/>
    <w:rsid w:val="00DF3BEE"/>
    <w:rsid w:val="00DF3DAD"/>
    <w:rsid w:val="00DF43A7"/>
    <w:rsid w:val="00DF5186"/>
    <w:rsid w:val="00DF55B3"/>
    <w:rsid w:val="00DF60FE"/>
    <w:rsid w:val="00DF73FE"/>
    <w:rsid w:val="00E00E8E"/>
    <w:rsid w:val="00E01235"/>
    <w:rsid w:val="00E01639"/>
    <w:rsid w:val="00E019F6"/>
    <w:rsid w:val="00E01C3B"/>
    <w:rsid w:val="00E02AB8"/>
    <w:rsid w:val="00E02C85"/>
    <w:rsid w:val="00E02D29"/>
    <w:rsid w:val="00E02F92"/>
    <w:rsid w:val="00E03780"/>
    <w:rsid w:val="00E03E1F"/>
    <w:rsid w:val="00E047A8"/>
    <w:rsid w:val="00E05129"/>
    <w:rsid w:val="00E05204"/>
    <w:rsid w:val="00E05455"/>
    <w:rsid w:val="00E05B95"/>
    <w:rsid w:val="00E05DCD"/>
    <w:rsid w:val="00E05F8E"/>
    <w:rsid w:val="00E062D6"/>
    <w:rsid w:val="00E065B4"/>
    <w:rsid w:val="00E06710"/>
    <w:rsid w:val="00E06D7A"/>
    <w:rsid w:val="00E0700C"/>
    <w:rsid w:val="00E07545"/>
    <w:rsid w:val="00E07FC1"/>
    <w:rsid w:val="00E1028D"/>
    <w:rsid w:val="00E1058D"/>
    <w:rsid w:val="00E106D0"/>
    <w:rsid w:val="00E108B8"/>
    <w:rsid w:val="00E11279"/>
    <w:rsid w:val="00E11BF7"/>
    <w:rsid w:val="00E13B92"/>
    <w:rsid w:val="00E14B75"/>
    <w:rsid w:val="00E15EA8"/>
    <w:rsid w:val="00E1601E"/>
    <w:rsid w:val="00E1630D"/>
    <w:rsid w:val="00E165D2"/>
    <w:rsid w:val="00E17F42"/>
    <w:rsid w:val="00E20482"/>
    <w:rsid w:val="00E20CA6"/>
    <w:rsid w:val="00E20E63"/>
    <w:rsid w:val="00E21608"/>
    <w:rsid w:val="00E22443"/>
    <w:rsid w:val="00E22D21"/>
    <w:rsid w:val="00E22DA7"/>
    <w:rsid w:val="00E23F96"/>
    <w:rsid w:val="00E252EA"/>
    <w:rsid w:val="00E25E5B"/>
    <w:rsid w:val="00E25F60"/>
    <w:rsid w:val="00E2766C"/>
    <w:rsid w:val="00E30D2F"/>
    <w:rsid w:val="00E31018"/>
    <w:rsid w:val="00E310A0"/>
    <w:rsid w:val="00E31373"/>
    <w:rsid w:val="00E31C19"/>
    <w:rsid w:val="00E3346F"/>
    <w:rsid w:val="00E33773"/>
    <w:rsid w:val="00E337BC"/>
    <w:rsid w:val="00E337D7"/>
    <w:rsid w:val="00E33B92"/>
    <w:rsid w:val="00E33C65"/>
    <w:rsid w:val="00E342FD"/>
    <w:rsid w:val="00E3458A"/>
    <w:rsid w:val="00E3459F"/>
    <w:rsid w:val="00E345B8"/>
    <w:rsid w:val="00E34903"/>
    <w:rsid w:val="00E3491D"/>
    <w:rsid w:val="00E35D62"/>
    <w:rsid w:val="00E3606A"/>
    <w:rsid w:val="00E36436"/>
    <w:rsid w:val="00E37000"/>
    <w:rsid w:val="00E3797D"/>
    <w:rsid w:val="00E37E5E"/>
    <w:rsid w:val="00E400B8"/>
    <w:rsid w:val="00E40188"/>
    <w:rsid w:val="00E41A48"/>
    <w:rsid w:val="00E41A85"/>
    <w:rsid w:val="00E42EFA"/>
    <w:rsid w:val="00E445FE"/>
    <w:rsid w:val="00E44A98"/>
    <w:rsid w:val="00E44BB3"/>
    <w:rsid w:val="00E4598D"/>
    <w:rsid w:val="00E45CF9"/>
    <w:rsid w:val="00E45E2A"/>
    <w:rsid w:val="00E45F2A"/>
    <w:rsid w:val="00E469A8"/>
    <w:rsid w:val="00E46B03"/>
    <w:rsid w:val="00E46CAF"/>
    <w:rsid w:val="00E470D0"/>
    <w:rsid w:val="00E47FBB"/>
    <w:rsid w:val="00E5040C"/>
    <w:rsid w:val="00E50657"/>
    <w:rsid w:val="00E51033"/>
    <w:rsid w:val="00E516BB"/>
    <w:rsid w:val="00E520AF"/>
    <w:rsid w:val="00E52CDE"/>
    <w:rsid w:val="00E533EF"/>
    <w:rsid w:val="00E540E4"/>
    <w:rsid w:val="00E54FD1"/>
    <w:rsid w:val="00E5684B"/>
    <w:rsid w:val="00E56C05"/>
    <w:rsid w:val="00E6063E"/>
    <w:rsid w:val="00E608A8"/>
    <w:rsid w:val="00E60C6F"/>
    <w:rsid w:val="00E61084"/>
    <w:rsid w:val="00E61B4E"/>
    <w:rsid w:val="00E6205E"/>
    <w:rsid w:val="00E62138"/>
    <w:rsid w:val="00E621C3"/>
    <w:rsid w:val="00E62DED"/>
    <w:rsid w:val="00E634CD"/>
    <w:rsid w:val="00E643CC"/>
    <w:rsid w:val="00E65F1D"/>
    <w:rsid w:val="00E6614C"/>
    <w:rsid w:val="00E661FC"/>
    <w:rsid w:val="00E66B08"/>
    <w:rsid w:val="00E66D75"/>
    <w:rsid w:val="00E675B0"/>
    <w:rsid w:val="00E70191"/>
    <w:rsid w:val="00E7091A"/>
    <w:rsid w:val="00E715C2"/>
    <w:rsid w:val="00E73669"/>
    <w:rsid w:val="00E74700"/>
    <w:rsid w:val="00E74C3B"/>
    <w:rsid w:val="00E74DAC"/>
    <w:rsid w:val="00E7614E"/>
    <w:rsid w:val="00E767C3"/>
    <w:rsid w:val="00E77BEA"/>
    <w:rsid w:val="00E80FB4"/>
    <w:rsid w:val="00E81390"/>
    <w:rsid w:val="00E81E1E"/>
    <w:rsid w:val="00E828E7"/>
    <w:rsid w:val="00E82EEF"/>
    <w:rsid w:val="00E830DF"/>
    <w:rsid w:val="00E832BF"/>
    <w:rsid w:val="00E833C3"/>
    <w:rsid w:val="00E835C4"/>
    <w:rsid w:val="00E84F82"/>
    <w:rsid w:val="00E85974"/>
    <w:rsid w:val="00E8660A"/>
    <w:rsid w:val="00E86892"/>
    <w:rsid w:val="00E86A1A"/>
    <w:rsid w:val="00E872C7"/>
    <w:rsid w:val="00E877FF"/>
    <w:rsid w:val="00E90733"/>
    <w:rsid w:val="00E9110A"/>
    <w:rsid w:val="00E91BF6"/>
    <w:rsid w:val="00E92823"/>
    <w:rsid w:val="00E92A1B"/>
    <w:rsid w:val="00E92A35"/>
    <w:rsid w:val="00E93119"/>
    <w:rsid w:val="00E93D31"/>
    <w:rsid w:val="00E94371"/>
    <w:rsid w:val="00E94462"/>
    <w:rsid w:val="00E944D8"/>
    <w:rsid w:val="00E94665"/>
    <w:rsid w:val="00E95160"/>
    <w:rsid w:val="00E9562F"/>
    <w:rsid w:val="00E96875"/>
    <w:rsid w:val="00E97206"/>
    <w:rsid w:val="00E97638"/>
    <w:rsid w:val="00E97C00"/>
    <w:rsid w:val="00EA05A0"/>
    <w:rsid w:val="00EA0AFF"/>
    <w:rsid w:val="00EA0C70"/>
    <w:rsid w:val="00EA1701"/>
    <w:rsid w:val="00EA1C2F"/>
    <w:rsid w:val="00EA1E2B"/>
    <w:rsid w:val="00EA1F2B"/>
    <w:rsid w:val="00EA1F78"/>
    <w:rsid w:val="00EA29C0"/>
    <w:rsid w:val="00EA3608"/>
    <w:rsid w:val="00EA3A0E"/>
    <w:rsid w:val="00EA3B24"/>
    <w:rsid w:val="00EA4572"/>
    <w:rsid w:val="00EA53D0"/>
    <w:rsid w:val="00EA549A"/>
    <w:rsid w:val="00EA59C0"/>
    <w:rsid w:val="00EA5FBC"/>
    <w:rsid w:val="00EA5FF0"/>
    <w:rsid w:val="00EA6147"/>
    <w:rsid w:val="00EA6150"/>
    <w:rsid w:val="00EA67C8"/>
    <w:rsid w:val="00EA6BD4"/>
    <w:rsid w:val="00EA6D67"/>
    <w:rsid w:val="00EA70E7"/>
    <w:rsid w:val="00EA70FE"/>
    <w:rsid w:val="00EA7413"/>
    <w:rsid w:val="00EA74D0"/>
    <w:rsid w:val="00EA759F"/>
    <w:rsid w:val="00EA7C4B"/>
    <w:rsid w:val="00EB05E4"/>
    <w:rsid w:val="00EB0890"/>
    <w:rsid w:val="00EB1281"/>
    <w:rsid w:val="00EB1CE2"/>
    <w:rsid w:val="00EB1F09"/>
    <w:rsid w:val="00EB1FED"/>
    <w:rsid w:val="00EB249D"/>
    <w:rsid w:val="00EB27A1"/>
    <w:rsid w:val="00EB2804"/>
    <w:rsid w:val="00EB28DC"/>
    <w:rsid w:val="00EB2DA7"/>
    <w:rsid w:val="00EB32DE"/>
    <w:rsid w:val="00EB403B"/>
    <w:rsid w:val="00EB4237"/>
    <w:rsid w:val="00EB4479"/>
    <w:rsid w:val="00EB4EEF"/>
    <w:rsid w:val="00EB59C3"/>
    <w:rsid w:val="00EB65C6"/>
    <w:rsid w:val="00EB67A1"/>
    <w:rsid w:val="00EC01AE"/>
    <w:rsid w:val="00EC098E"/>
    <w:rsid w:val="00EC17AC"/>
    <w:rsid w:val="00EC22BB"/>
    <w:rsid w:val="00EC424A"/>
    <w:rsid w:val="00EC46E6"/>
    <w:rsid w:val="00EC47C6"/>
    <w:rsid w:val="00EC54D4"/>
    <w:rsid w:val="00EC5F74"/>
    <w:rsid w:val="00EC79D0"/>
    <w:rsid w:val="00ED0D70"/>
    <w:rsid w:val="00ED0D99"/>
    <w:rsid w:val="00ED184C"/>
    <w:rsid w:val="00ED24EA"/>
    <w:rsid w:val="00ED2F24"/>
    <w:rsid w:val="00ED3196"/>
    <w:rsid w:val="00ED33CD"/>
    <w:rsid w:val="00ED3845"/>
    <w:rsid w:val="00ED3FA9"/>
    <w:rsid w:val="00ED46AC"/>
    <w:rsid w:val="00ED50AC"/>
    <w:rsid w:val="00ED5C6C"/>
    <w:rsid w:val="00ED669A"/>
    <w:rsid w:val="00ED6EE8"/>
    <w:rsid w:val="00ED738B"/>
    <w:rsid w:val="00ED7487"/>
    <w:rsid w:val="00ED7581"/>
    <w:rsid w:val="00EE0376"/>
    <w:rsid w:val="00EE04B0"/>
    <w:rsid w:val="00EE0A48"/>
    <w:rsid w:val="00EE1CED"/>
    <w:rsid w:val="00EE1D14"/>
    <w:rsid w:val="00EE217C"/>
    <w:rsid w:val="00EE22E3"/>
    <w:rsid w:val="00EE233F"/>
    <w:rsid w:val="00EE2E7A"/>
    <w:rsid w:val="00EE385C"/>
    <w:rsid w:val="00EE3AB9"/>
    <w:rsid w:val="00EE40AC"/>
    <w:rsid w:val="00EE4639"/>
    <w:rsid w:val="00EE46C8"/>
    <w:rsid w:val="00EE4B0E"/>
    <w:rsid w:val="00EE4E6C"/>
    <w:rsid w:val="00EE5D0F"/>
    <w:rsid w:val="00EE5F5D"/>
    <w:rsid w:val="00EE666C"/>
    <w:rsid w:val="00EE66CB"/>
    <w:rsid w:val="00EE67A2"/>
    <w:rsid w:val="00EE7D02"/>
    <w:rsid w:val="00EE7E4B"/>
    <w:rsid w:val="00EF09D0"/>
    <w:rsid w:val="00EF10A2"/>
    <w:rsid w:val="00EF1C7D"/>
    <w:rsid w:val="00EF237F"/>
    <w:rsid w:val="00EF2ED6"/>
    <w:rsid w:val="00EF351A"/>
    <w:rsid w:val="00EF370E"/>
    <w:rsid w:val="00EF404E"/>
    <w:rsid w:val="00EF4364"/>
    <w:rsid w:val="00EF4B4C"/>
    <w:rsid w:val="00EF53B9"/>
    <w:rsid w:val="00EF61CA"/>
    <w:rsid w:val="00EF6737"/>
    <w:rsid w:val="00EF702A"/>
    <w:rsid w:val="00EF7F2D"/>
    <w:rsid w:val="00F0005E"/>
    <w:rsid w:val="00F00246"/>
    <w:rsid w:val="00F005EE"/>
    <w:rsid w:val="00F00DBC"/>
    <w:rsid w:val="00F011C8"/>
    <w:rsid w:val="00F019C7"/>
    <w:rsid w:val="00F02495"/>
    <w:rsid w:val="00F028D1"/>
    <w:rsid w:val="00F02FAD"/>
    <w:rsid w:val="00F03174"/>
    <w:rsid w:val="00F03295"/>
    <w:rsid w:val="00F038AD"/>
    <w:rsid w:val="00F03A01"/>
    <w:rsid w:val="00F03DE2"/>
    <w:rsid w:val="00F04194"/>
    <w:rsid w:val="00F0421C"/>
    <w:rsid w:val="00F0443D"/>
    <w:rsid w:val="00F05F43"/>
    <w:rsid w:val="00F0742B"/>
    <w:rsid w:val="00F07775"/>
    <w:rsid w:val="00F07EE5"/>
    <w:rsid w:val="00F10F4C"/>
    <w:rsid w:val="00F11E06"/>
    <w:rsid w:val="00F12110"/>
    <w:rsid w:val="00F1259A"/>
    <w:rsid w:val="00F12D71"/>
    <w:rsid w:val="00F1510F"/>
    <w:rsid w:val="00F15BB0"/>
    <w:rsid w:val="00F15CEB"/>
    <w:rsid w:val="00F15E27"/>
    <w:rsid w:val="00F15FD2"/>
    <w:rsid w:val="00F16091"/>
    <w:rsid w:val="00F168E6"/>
    <w:rsid w:val="00F17141"/>
    <w:rsid w:val="00F20B49"/>
    <w:rsid w:val="00F20C89"/>
    <w:rsid w:val="00F221A3"/>
    <w:rsid w:val="00F22691"/>
    <w:rsid w:val="00F226FE"/>
    <w:rsid w:val="00F23039"/>
    <w:rsid w:val="00F231C8"/>
    <w:rsid w:val="00F23A91"/>
    <w:rsid w:val="00F23DA7"/>
    <w:rsid w:val="00F2452D"/>
    <w:rsid w:val="00F25A13"/>
    <w:rsid w:val="00F25A76"/>
    <w:rsid w:val="00F25A8A"/>
    <w:rsid w:val="00F25B43"/>
    <w:rsid w:val="00F3010E"/>
    <w:rsid w:val="00F30F2E"/>
    <w:rsid w:val="00F3128B"/>
    <w:rsid w:val="00F317A8"/>
    <w:rsid w:val="00F328B6"/>
    <w:rsid w:val="00F328B9"/>
    <w:rsid w:val="00F32AA2"/>
    <w:rsid w:val="00F33AFC"/>
    <w:rsid w:val="00F33B72"/>
    <w:rsid w:val="00F33D95"/>
    <w:rsid w:val="00F33DC0"/>
    <w:rsid w:val="00F34390"/>
    <w:rsid w:val="00F3446B"/>
    <w:rsid w:val="00F34D4B"/>
    <w:rsid w:val="00F35CEF"/>
    <w:rsid w:val="00F36807"/>
    <w:rsid w:val="00F37E46"/>
    <w:rsid w:val="00F37E97"/>
    <w:rsid w:val="00F40941"/>
    <w:rsid w:val="00F40CBB"/>
    <w:rsid w:val="00F41ECA"/>
    <w:rsid w:val="00F42E57"/>
    <w:rsid w:val="00F42E72"/>
    <w:rsid w:val="00F42F32"/>
    <w:rsid w:val="00F43005"/>
    <w:rsid w:val="00F43CE7"/>
    <w:rsid w:val="00F43FEE"/>
    <w:rsid w:val="00F44ED5"/>
    <w:rsid w:val="00F4543A"/>
    <w:rsid w:val="00F45620"/>
    <w:rsid w:val="00F45D82"/>
    <w:rsid w:val="00F460CF"/>
    <w:rsid w:val="00F476AB"/>
    <w:rsid w:val="00F510CE"/>
    <w:rsid w:val="00F51ABC"/>
    <w:rsid w:val="00F539B6"/>
    <w:rsid w:val="00F543A2"/>
    <w:rsid w:val="00F56E78"/>
    <w:rsid w:val="00F57430"/>
    <w:rsid w:val="00F57C0B"/>
    <w:rsid w:val="00F60617"/>
    <w:rsid w:val="00F60BD3"/>
    <w:rsid w:val="00F62368"/>
    <w:rsid w:val="00F62EDA"/>
    <w:rsid w:val="00F62F25"/>
    <w:rsid w:val="00F64A6A"/>
    <w:rsid w:val="00F66693"/>
    <w:rsid w:val="00F66840"/>
    <w:rsid w:val="00F67DB6"/>
    <w:rsid w:val="00F7007F"/>
    <w:rsid w:val="00F7036C"/>
    <w:rsid w:val="00F70576"/>
    <w:rsid w:val="00F70839"/>
    <w:rsid w:val="00F7095A"/>
    <w:rsid w:val="00F71152"/>
    <w:rsid w:val="00F7118C"/>
    <w:rsid w:val="00F7159D"/>
    <w:rsid w:val="00F71AEF"/>
    <w:rsid w:val="00F71E97"/>
    <w:rsid w:val="00F72BF7"/>
    <w:rsid w:val="00F72CBC"/>
    <w:rsid w:val="00F72DFB"/>
    <w:rsid w:val="00F72F5F"/>
    <w:rsid w:val="00F73054"/>
    <w:rsid w:val="00F735BC"/>
    <w:rsid w:val="00F73B80"/>
    <w:rsid w:val="00F744CE"/>
    <w:rsid w:val="00F74754"/>
    <w:rsid w:val="00F74C61"/>
    <w:rsid w:val="00F7579F"/>
    <w:rsid w:val="00F75FC8"/>
    <w:rsid w:val="00F76B2D"/>
    <w:rsid w:val="00F77160"/>
    <w:rsid w:val="00F7724D"/>
    <w:rsid w:val="00F772C5"/>
    <w:rsid w:val="00F77526"/>
    <w:rsid w:val="00F7774F"/>
    <w:rsid w:val="00F80996"/>
    <w:rsid w:val="00F80C7A"/>
    <w:rsid w:val="00F82BC0"/>
    <w:rsid w:val="00F83640"/>
    <w:rsid w:val="00F8391D"/>
    <w:rsid w:val="00F841D8"/>
    <w:rsid w:val="00F84513"/>
    <w:rsid w:val="00F849C2"/>
    <w:rsid w:val="00F84B3B"/>
    <w:rsid w:val="00F85132"/>
    <w:rsid w:val="00F859C6"/>
    <w:rsid w:val="00F85DA3"/>
    <w:rsid w:val="00F866D0"/>
    <w:rsid w:val="00F8677B"/>
    <w:rsid w:val="00F8693B"/>
    <w:rsid w:val="00F87205"/>
    <w:rsid w:val="00F87247"/>
    <w:rsid w:val="00F87E0A"/>
    <w:rsid w:val="00F9011A"/>
    <w:rsid w:val="00F90C06"/>
    <w:rsid w:val="00F912C8"/>
    <w:rsid w:val="00F9194D"/>
    <w:rsid w:val="00F91F59"/>
    <w:rsid w:val="00F92A4A"/>
    <w:rsid w:val="00F92A4D"/>
    <w:rsid w:val="00F92C73"/>
    <w:rsid w:val="00F92D66"/>
    <w:rsid w:val="00F93367"/>
    <w:rsid w:val="00F936B1"/>
    <w:rsid w:val="00F937D6"/>
    <w:rsid w:val="00F93A43"/>
    <w:rsid w:val="00F94E5B"/>
    <w:rsid w:val="00F95AE1"/>
    <w:rsid w:val="00F95D3F"/>
    <w:rsid w:val="00F96031"/>
    <w:rsid w:val="00F9671C"/>
    <w:rsid w:val="00F97785"/>
    <w:rsid w:val="00F978F1"/>
    <w:rsid w:val="00FA0255"/>
    <w:rsid w:val="00FA0391"/>
    <w:rsid w:val="00FA131D"/>
    <w:rsid w:val="00FA1836"/>
    <w:rsid w:val="00FA26FB"/>
    <w:rsid w:val="00FA3155"/>
    <w:rsid w:val="00FA3AE9"/>
    <w:rsid w:val="00FA3C96"/>
    <w:rsid w:val="00FA3C9F"/>
    <w:rsid w:val="00FA623E"/>
    <w:rsid w:val="00FA6B05"/>
    <w:rsid w:val="00FA76D7"/>
    <w:rsid w:val="00FB0490"/>
    <w:rsid w:val="00FB06E1"/>
    <w:rsid w:val="00FB200D"/>
    <w:rsid w:val="00FB20B9"/>
    <w:rsid w:val="00FB226E"/>
    <w:rsid w:val="00FB229A"/>
    <w:rsid w:val="00FB232F"/>
    <w:rsid w:val="00FB437E"/>
    <w:rsid w:val="00FB54AE"/>
    <w:rsid w:val="00FB565F"/>
    <w:rsid w:val="00FB5B5B"/>
    <w:rsid w:val="00FB5E21"/>
    <w:rsid w:val="00FB5FF9"/>
    <w:rsid w:val="00FB634D"/>
    <w:rsid w:val="00FB6831"/>
    <w:rsid w:val="00FB68CF"/>
    <w:rsid w:val="00FB743B"/>
    <w:rsid w:val="00FB753E"/>
    <w:rsid w:val="00FB7563"/>
    <w:rsid w:val="00FB7DD0"/>
    <w:rsid w:val="00FC15A1"/>
    <w:rsid w:val="00FC1BD9"/>
    <w:rsid w:val="00FC1C54"/>
    <w:rsid w:val="00FC2109"/>
    <w:rsid w:val="00FC2388"/>
    <w:rsid w:val="00FC2DC0"/>
    <w:rsid w:val="00FC36AA"/>
    <w:rsid w:val="00FC37F6"/>
    <w:rsid w:val="00FC44AE"/>
    <w:rsid w:val="00FC46D8"/>
    <w:rsid w:val="00FC4DBF"/>
    <w:rsid w:val="00FC4FC5"/>
    <w:rsid w:val="00FC5297"/>
    <w:rsid w:val="00FC5667"/>
    <w:rsid w:val="00FC7340"/>
    <w:rsid w:val="00FD0CAF"/>
    <w:rsid w:val="00FD10C4"/>
    <w:rsid w:val="00FD1EF4"/>
    <w:rsid w:val="00FD28B0"/>
    <w:rsid w:val="00FD3408"/>
    <w:rsid w:val="00FD35ED"/>
    <w:rsid w:val="00FD3C62"/>
    <w:rsid w:val="00FD3E4F"/>
    <w:rsid w:val="00FD430B"/>
    <w:rsid w:val="00FD5F6E"/>
    <w:rsid w:val="00FD64F9"/>
    <w:rsid w:val="00FD69ED"/>
    <w:rsid w:val="00FD6D1A"/>
    <w:rsid w:val="00FD720B"/>
    <w:rsid w:val="00FE084F"/>
    <w:rsid w:val="00FE1960"/>
    <w:rsid w:val="00FE19A2"/>
    <w:rsid w:val="00FE219A"/>
    <w:rsid w:val="00FE23A3"/>
    <w:rsid w:val="00FE2721"/>
    <w:rsid w:val="00FE2987"/>
    <w:rsid w:val="00FE3CA3"/>
    <w:rsid w:val="00FE4885"/>
    <w:rsid w:val="00FE4A3F"/>
    <w:rsid w:val="00FE4F82"/>
    <w:rsid w:val="00FE5FDB"/>
    <w:rsid w:val="00FE6FF9"/>
    <w:rsid w:val="00FE7796"/>
    <w:rsid w:val="00FF0C1B"/>
    <w:rsid w:val="00FF104C"/>
    <w:rsid w:val="00FF1BED"/>
    <w:rsid w:val="00FF2A3C"/>
    <w:rsid w:val="00FF2CB6"/>
    <w:rsid w:val="00FF2DE0"/>
    <w:rsid w:val="00FF301B"/>
    <w:rsid w:val="00FF335D"/>
    <w:rsid w:val="00FF36BD"/>
    <w:rsid w:val="00FF376F"/>
    <w:rsid w:val="00FF3889"/>
    <w:rsid w:val="00FF5A0C"/>
    <w:rsid w:val="00FF62E1"/>
    <w:rsid w:val="00FF6466"/>
    <w:rsid w:val="00FF685A"/>
    <w:rsid w:val="00FF6A98"/>
    <w:rsid w:val="00FF6BD6"/>
    <w:rsid w:val="0208EF64"/>
    <w:rsid w:val="02188A0A"/>
    <w:rsid w:val="02ACA7AF"/>
    <w:rsid w:val="02E7A0AD"/>
    <w:rsid w:val="034411BE"/>
    <w:rsid w:val="039FE8B4"/>
    <w:rsid w:val="03DE3D59"/>
    <w:rsid w:val="03E1EF65"/>
    <w:rsid w:val="03E7B0E1"/>
    <w:rsid w:val="03FE488D"/>
    <w:rsid w:val="0440BF2C"/>
    <w:rsid w:val="04E655B7"/>
    <w:rsid w:val="0522FA79"/>
    <w:rsid w:val="056D4E3D"/>
    <w:rsid w:val="05B99A3F"/>
    <w:rsid w:val="05BE2AAB"/>
    <w:rsid w:val="05CBB78C"/>
    <w:rsid w:val="05E191A0"/>
    <w:rsid w:val="062A08AE"/>
    <w:rsid w:val="0634C353"/>
    <w:rsid w:val="065CF461"/>
    <w:rsid w:val="06744445"/>
    <w:rsid w:val="06CD75FB"/>
    <w:rsid w:val="06F9A934"/>
    <w:rsid w:val="074CFECA"/>
    <w:rsid w:val="077E853B"/>
    <w:rsid w:val="07997D9D"/>
    <w:rsid w:val="07FCAEC0"/>
    <w:rsid w:val="082AF35F"/>
    <w:rsid w:val="08AF78D5"/>
    <w:rsid w:val="08B270AE"/>
    <w:rsid w:val="08EFA76A"/>
    <w:rsid w:val="0951855C"/>
    <w:rsid w:val="096DEC19"/>
    <w:rsid w:val="0B15FD21"/>
    <w:rsid w:val="0B247571"/>
    <w:rsid w:val="0B78AEF9"/>
    <w:rsid w:val="0C05778B"/>
    <w:rsid w:val="0C2327DC"/>
    <w:rsid w:val="0C51F65E"/>
    <w:rsid w:val="0C57D27E"/>
    <w:rsid w:val="0D44BC37"/>
    <w:rsid w:val="0D68D10F"/>
    <w:rsid w:val="0E8D1D59"/>
    <w:rsid w:val="0F37DFB9"/>
    <w:rsid w:val="0F5EC3B2"/>
    <w:rsid w:val="110A8536"/>
    <w:rsid w:val="110D3B43"/>
    <w:rsid w:val="114566D7"/>
    <w:rsid w:val="1149315B"/>
    <w:rsid w:val="12737F87"/>
    <w:rsid w:val="128299E7"/>
    <w:rsid w:val="12D36ED8"/>
    <w:rsid w:val="132614C9"/>
    <w:rsid w:val="13F070A7"/>
    <w:rsid w:val="1415A8DC"/>
    <w:rsid w:val="148E1B7D"/>
    <w:rsid w:val="14A75C07"/>
    <w:rsid w:val="14D26127"/>
    <w:rsid w:val="14E1D5BA"/>
    <w:rsid w:val="15B8C1B6"/>
    <w:rsid w:val="16182724"/>
    <w:rsid w:val="1699DD79"/>
    <w:rsid w:val="16C5B9A0"/>
    <w:rsid w:val="17547773"/>
    <w:rsid w:val="17659A1D"/>
    <w:rsid w:val="17B2FB66"/>
    <w:rsid w:val="18D51209"/>
    <w:rsid w:val="1934566B"/>
    <w:rsid w:val="19E539B7"/>
    <w:rsid w:val="1A564BB2"/>
    <w:rsid w:val="1B03E8C6"/>
    <w:rsid w:val="1B49B698"/>
    <w:rsid w:val="1B4FDDB6"/>
    <w:rsid w:val="1B638105"/>
    <w:rsid w:val="1B698FF6"/>
    <w:rsid w:val="1BC72464"/>
    <w:rsid w:val="1BED759E"/>
    <w:rsid w:val="1C6C62B1"/>
    <w:rsid w:val="1C984970"/>
    <w:rsid w:val="1CB7B294"/>
    <w:rsid w:val="1CD733E5"/>
    <w:rsid w:val="1D03671E"/>
    <w:rsid w:val="1D485E0D"/>
    <w:rsid w:val="1D8514C7"/>
    <w:rsid w:val="1D884325"/>
    <w:rsid w:val="1D94AB0A"/>
    <w:rsid w:val="1E2140CB"/>
    <w:rsid w:val="1E9F6A50"/>
    <w:rsid w:val="1FBBD7A4"/>
    <w:rsid w:val="1FE208FB"/>
    <w:rsid w:val="210405F5"/>
    <w:rsid w:val="215CE9BE"/>
    <w:rsid w:val="21655B24"/>
    <w:rsid w:val="2198B815"/>
    <w:rsid w:val="220F3575"/>
    <w:rsid w:val="222A2DD7"/>
    <w:rsid w:val="223378AB"/>
    <w:rsid w:val="225BB448"/>
    <w:rsid w:val="22A5BD0E"/>
    <w:rsid w:val="22E294A1"/>
    <w:rsid w:val="231893F5"/>
    <w:rsid w:val="23728EF9"/>
    <w:rsid w:val="23F71739"/>
    <w:rsid w:val="240B41A1"/>
    <w:rsid w:val="242ADB1F"/>
    <w:rsid w:val="24439342"/>
    <w:rsid w:val="245FB14C"/>
    <w:rsid w:val="24FA710D"/>
    <w:rsid w:val="253F2352"/>
    <w:rsid w:val="25713679"/>
    <w:rsid w:val="25D32B92"/>
    <w:rsid w:val="25E64EE1"/>
    <w:rsid w:val="25EBA44A"/>
    <w:rsid w:val="261FAA65"/>
    <w:rsid w:val="269627C5"/>
    <w:rsid w:val="26A15A38"/>
    <w:rsid w:val="270DF856"/>
    <w:rsid w:val="2720D459"/>
    <w:rsid w:val="2729555F"/>
    <w:rsid w:val="272E1024"/>
    <w:rsid w:val="27D4ABE6"/>
    <w:rsid w:val="282BD607"/>
    <w:rsid w:val="287D3D71"/>
    <w:rsid w:val="28810034"/>
    <w:rsid w:val="291DCD93"/>
    <w:rsid w:val="2950A735"/>
    <w:rsid w:val="29761CD3"/>
    <w:rsid w:val="29787AB3"/>
    <w:rsid w:val="29C65A4C"/>
    <w:rsid w:val="2A2617C7"/>
    <w:rsid w:val="2A78953C"/>
    <w:rsid w:val="2AD09B42"/>
    <w:rsid w:val="2B1D1A15"/>
    <w:rsid w:val="2BC93731"/>
    <w:rsid w:val="2BE8D6B9"/>
    <w:rsid w:val="2BEECB06"/>
    <w:rsid w:val="2C5AE5CE"/>
    <w:rsid w:val="2CBDE2A4"/>
    <w:rsid w:val="2CC00220"/>
    <w:rsid w:val="2CFB9E29"/>
    <w:rsid w:val="2D7ADBFA"/>
    <w:rsid w:val="2E049707"/>
    <w:rsid w:val="2E0DCBAA"/>
    <w:rsid w:val="2E23B3B1"/>
    <w:rsid w:val="2F578D92"/>
    <w:rsid w:val="2F8376C8"/>
    <w:rsid w:val="2FA40C65"/>
    <w:rsid w:val="2FB2147B"/>
    <w:rsid w:val="2FC4F9AD"/>
    <w:rsid w:val="2FEE152B"/>
    <w:rsid w:val="2FF1B92D"/>
    <w:rsid w:val="30346CE0"/>
    <w:rsid w:val="30BAE716"/>
    <w:rsid w:val="315A2583"/>
    <w:rsid w:val="316D3EEF"/>
    <w:rsid w:val="31A837ED"/>
    <w:rsid w:val="32E29D93"/>
    <w:rsid w:val="33A566F5"/>
    <w:rsid w:val="342AFEB5"/>
    <w:rsid w:val="34D625BC"/>
    <w:rsid w:val="35D4AFEE"/>
    <w:rsid w:val="360F1174"/>
    <w:rsid w:val="37577296"/>
    <w:rsid w:val="379AE383"/>
    <w:rsid w:val="37A275FF"/>
    <w:rsid w:val="37C2769B"/>
    <w:rsid w:val="37F9720E"/>
    <w:rsid w:val="386A8409"/>
    <w:rsid w:val="38715ACC"/>
    <w:rsid w:val="390A5872"/>
    <w:rsid w:val="390CDABA"/>
    <w:rsid w:val="3949E6F9"/>
    <w:rsid w:val="397C4CE3"/>
    <w:rsid w:val="39E8DEE8"/>
    <w:rsid w:val="3A17CFA7"/>
    <w:rsid w:val="3AE8DF6C"/>
    <w:rsid w:val="3B8540C5"/>
    <w:rsid w:val="3BB06B45"/>
    <w:rsid w:val="3C562868"/>
    <w:rsid w:val="3C9FE5AF"/>
    <w:rsid w:val="3D374FBE"/>
    <w:rsid w:val="3DD85493"/>
    <w:rsid w:val="3E15D038"/>
    <w:rsid w:val="3E8264D7"/>
    <w:rsid w:val="3EB9D21E"/>
    <w:rsid w:val="3EBD9E3B"/>
    <w:rsid w:val="3F457937"/>
    <w:rsid w:val="3F553B1B"/>
    <w:rsid w:val="3F99E938"/>
    <w:rsid w:val="3FAE24C8"/>
    <w:rsid w:val="3FEA54DF"/>
    <w:rsid w:val="40557D25"/>
    <w:rsid w:val="409B568A"/>
    <w:rsid w:val="40F5518E"/>
    <w:rsid w:val="417356D2"/>
    <w:rsid w:val="41D6EC9C"/>
    <w:rsid w:val="420B4CC6"/>
    <w:rsid w:val="4239612B"/>
    <w:rsid w:val="423DB2B0"/>
    <w:rsid w:val="4254322F"/>
    <w:rsid w:val="4297FA2E"/>
    <w:rsid w:val="4314ED1B"/>
    <w:rsid w:val="4352B1C9"/>
    <w:rsid w:val="4367F347"/>
    <w:rsid w:val="4393704C"/>
    <w:rsid w:val="43BC7949"/>
    <w:rsid w:val="43E763E9"/>
    <w:rsid w:val="44521CF0"/>
    <w:rsid w:val="44561BFC"/>
    <w:rsid w:val="446F7332"/>
    <w:rsid w:val="449971BF"/>
    <w:rsid w:val="44BDD09A"/>
    <w:rsid w:val="45614B7C"/>
    <w:rsid w:val="45ADCA4F"/>
    <w:rsid w:val="45CF0378"/>
    <w:rsid w:val="46000006"/>
    <w:rsid w:val="46354220"/>
    <w:rsid w:val="464B28AB"/>
    <w:rsid w:val="4678262D"/>
    <w:rsid w:val="46C01179"/>
    <w:rsid w:val="46C4A500"/>
    <w:rsid w:val="4775E88D"/>
    <w:rsid w:val="47A6400E"/>
    <w:rsid w:val="47A93F03"/>
    <w:rsid w:val="487CE92D"/>
    <w:rsid w:val="489E7BE4"/>
    <w:rsid w:val="48CE3AF2"/>
    <w:rsid w:val="48E32FC9"/>
    <w:rsid w:val="48E4D399"/>
    <w:rsid w:val="493DBA51"/>
    <w:rsid w:val="499BBEF9"/>
    <w:rsid w:val="49E83DCC"/>
    <w:rsid w:val="4A87BBA4"/>
    <w:rsid w:val="4A97310E"/>
    <w:rsid w:val="4AA1D322"/>
    <w:rsid w:val="4AC06255"/>
    <w:rsid w:val="4B20ACB0"/>
    <w:rsid w:val="4B69D184"/>
    <w:rsid w:val="4B908E3F"/>
    <w:rsid w:val="4B97CB25"/>
    <w:rsid w:val="4BCF5378"/>
    <w:rsid w:val="4C81E8BA"/>
    <w:rsid w:val="4C8C708E"/>
    <w:rsid w:val="4C8DD154"/>
    <w:rsid w:val="4CA68977"/>
    <w:rsid w:val="4D1C3991"/>
    <w:rsid w:val="4D819778"/>
    <w:rsid w:val="4E6F301C"/>
    <w:rsid w:val="4E8B3F41"/>
    <w:rsid w:val="4F93D378"/>
    <w:rsid w:val="50776548"/>
    <w:rsid w:val="5084C245"/>
    <w:rsid w:val="50B04B64"/>
    <w:rsid w:val="50DC01C9"/>
    <w:rsid w:val="510F9E2D"/>
    <w:rsid w:val="511362DE"/>
    <w:rsid w:val="516E813F"/>
    <w:rsid w:val="51BA292F"/>
    <w:rsid w:val="52653C47"/>
    <w:rsid w:val="527210AE"/>
    <w:rsid w:val="52F6226C"/>
    <w:rsid w:val="52FA0553"/>
    <w:rsid w:val="53042A82"/>
    <w:rsid w:val="5343CF34"/>
    <w:rsid w:val="53EB2DF8"/>
    <w:rsid w:val="550A4032"/>
    <w:rsid w:val="55107ADD"/>
    <w:rsid w:val="551DA618"/>
    <w:rsid w:val="5574A227"/>
    <w:rsid w:val="558BF687"/>
    <w:rsid w:val="559A552E"/>
    <w:rsid w:val="562D2BB6"/>
    <w:rsid w:val="562F3E98"/>
    <w:rsid w:val="5676CD62"/>
    <w:rsid w:val="57290E05"/>
    <w:rsid w:val="573095E9"/>
    <w:rsid w:val="574F01F3"/>
    <w:rsid w:val="57D83E7D"/>
    <w:rsid w:val="57FC528D"/>
    <w:rsid w:val="583911F3"/>
    <w:rsid w:val="5849BF63"/>
    <w:rsid w:val="589DFC6F"/>
    <w:rsid w:val="59974338"/>
    <w:rsid w:val="59CA40D7"/>
    <w:rsid w:val="59DC508F"/>
    <w:rsid w:val="59FBD1E0"/>
    <w:rsid w:val="5AF48C06"/>
    <w:rsid w:val="5AFE26CC"/>
    <w:rsid w:val="5B8601C8"/>
    <w:rsid w:val="5B9494BC"/>
    <w:rsid w:val="5BACF2D0"/>
    <w:rsid w:val="5C5E815B"/>
    <w:rsid w:val="5C63DE30"/>
    <w:rsid w:val="5CC9CF63"/>
    <w:rsid w:val="5D36BABB"/>
    <w:rsid w:val="5DAC1A16"/>
    <w:rsid w:val="5E154A1E"/>
    <w:rsid w:val="5F307AED"/>
    <w:rsid w:val="5F74BCF8"/>
    <w:rsid w:val="5F8B0D69"/>
    <w:rsid w:val="5F8CD3D1"/>
    <w:rsid w:val="5FA0CA8B"/>
    <w:rsid w:val="5FF1FBB6"/>
    <w:rsid w:val="607512D1"/>
    <w:rsid w:val="6087545F"/>
    <w:rsid w:val="617ACAD8"/>
    <w:rsid w:val="61A334D3"/>
    <w:rsid w:val="61CCC8AC"/>
    <w:rsid w:val="61D91162"/>
    <w:rsid w:val="620C8D14"/>
    <w:rsid w:val="6242743B"/>
    <w:rsid w:val="62518403"/>
    <w:rsid w:val="62E2AD4B"/>
    <w:rsid w:val="632F2C1E"/>
    <w:rsid w:val="636EBAA5"/>
    <w:rsid w:val="63E3D347"/>
    <w:rsid w:val="63FAE8C2"/>
    <w:rsid w:val="64054DD1"/>
    <w:rsid w:val="64476795"/>
    <w:rsid w:val="6488F0C5"/>
    <w:rsid w:val="64F0BE97"/>
    <w:rsid w:val="651FE728"/>
    <w:rsid w:val="655D62CD"/>
    <w:rsid w:val="656A5319"/>
    <w:rsid w:val="66144098"/>
    <w:rsid w:val="66213E79"/>
    <w:rsid w:val="66BA23F2"/>
    <w:rsid w:val="670E8F50"/>
    <w:rsid w:val="671CD5CA"/>
    <w:rsid w:val="67327157"/>
    <w:rsid w:val="67578FE3"/>
    <w:rsid w:val="67587E6D"/>
    <w:rsid w:val="6791DC6A"/>
    <w:rsid w:val="67DDB804"/>
    <w:rsid w:val="68B36183"/>
    <w:rsid w:val="6927BF60"/>
    <w:rsid w:val="69D186AF"/>
    <w:rsid w:val="6A16BB07"/>
    <w:rsid w:val="6AF85615"/>
    <w:rsid w:val="6B619BBA"/>
    <w:rsid w:val="6BCA7942"/>
    <w:rsid w:val="6BD15D14"/>
    <w:rsid w:val="6BF091EB"/>
    <w:rsid w:val="6C0CADAA"/>
    <w:rsid w:val="6C3E7184"/>
    <w:rsid w:val="6C7757A0"/>
    <w:rsid w:val="6C8107CB"/>
    <w:rsid w:val="6C8FD058"/>
    <w:rsid w:val="6C98EBD3"/>
    <w:rsid w:val="6CA2E9C4"/>
    <w:rsid w:val="6CA6D62F"/>
    <w:rsid w:val="6CD14413"/>
    <w:rsid w:val="6CDE222D"/>
    <w:rsid w:val="6CE33F97"/>
    <w:rsid w:val="6D904830"/>
    <w:rsid w:val="6DAC174B"/>
    <w:rsid w:val="6E1F302A"/>
    <w:rsid w:val="6E57D3F2"/>
    <w:rsid w:val="6F08665E"/>
    <w:rsid w:val="6F21697F"/>
    <w:rsid w:val="6F3083DF"/>
    <w:rsid w:val="6FD3FEC1"/>
    <w:rsid w:val="7012CE92"/>
    <w:rsid w:val="7039A4F6"/>
    <w:rsid w:val="705F72A1"/>
    <w:rsid w:val="7197CFF1"/>
    <w:rsid w:val="71FB1031"/>
    <w:rsid w:val="72137BDA"/>
    <w:rsid w:val="725D0F25"/>
    <w:rsid w:val="72DE619B"/>
    <w:rsid w:val="732BDC8D"/>
    <w:rsid w:val="7373A398"/>
    <w:rsid w:val="7402616B"/>
    <w:rsid w:val="744FF9A0"/>
    <w:rsid w:val="74C09746"/>
    <w:rsid w:val="754007E8"/>
    <w:rsid w:val="7582FC01"/>
    <w:rsid w:val="7623F0CA"/>
    <w:rsid w:val="7665B5F3"/>
    <w:rsid w:val="7695E53B"/>
    <w:rsid w:val="77342884"/>
    <w:rsid w:val="7745A17A"/>
    <w:rsid w:val="775F1324"/>
    <w:rsid w:val="77D32711"/>
    <w:rsid w:val="7851C0D0"/>
    <w:rsid w:val="78DF6D54"/>
    <w:rsid w:val="7A362D1D"/>
    <w:rsid w:val="7A51257F"/>
    <w:rsid w:val="7AC7A2DF"/>
    <w:rsid w:val="7ACF2AC3"/>
    <w:rsid w:val="7B9986A1"/>
    <w:rsid w:val="7BA8EE9C"/>
    <w:rsid w:val="7BF01276"/>
    <w:rsid w:val="7C69C19C"/>
    <w:rsid w:val="7CBC7225"/>
    <w:rsid w:val="7CE3632D"/>
    <w:rsid w:val="7CE42A7C"/>
    <w:rsid w:val="7CE76FF3"/>
    <w:rsid w:val="7CECE34F"/>
    <w:rsid w:val="7D2E6696"/>
    <w:rsid w:val="7D614DCD"/>
    <w:rsid w:val="7D9FF2D6"/>
    <w:rsid w:val="7E46A20D"/>
    <w:rsid w:val="7EC8EFDA"/>
    <w:rsid w:val="7ECAE818"/>
    <w:rsid w:val="7ED817CF"/>
    <w:rsid w:val="7F099E40"/>
    <w:rsid w:val="7F43FFC6"/>
    <w:rsid w:val="7FF7868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190AE7"/>
  <w15:docId w15:val="{ED4095EE-0DF0-4139-8359-A7349F23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075C"/>
    <w:pPr>
      <w:spacing w:before="0" w:after="0" w:line="360" w:lineRule="auto"/>
      <w:jc w:val="both"/>
    </w:pPr>
    <w:rPr>
      <w:rFonts w:ascii="Palatino Linotype" w:hAnsi="Palatino Linotype"/>
      <w:sz w:val="24"/>
    </w:rPr>
  </w:style>
  <w:style w:type="paragraph" w:styleId="Nagwek1">
    <w:name w:val="heading 1"/>
    <w:basedOn w:val="Normalny"/>
    <w:next w:val="Normalny"/>
    <w:link w:val="Nagwek1Znak"/>
    <w:autoRedefine/>
    <w:uiPriority w:val="9"/>
    <w:qFormat/>
    <w:rsid w:val="00641B8B"/>
    <w:pPr>
      <w:pageBreakBefore/>
      <w:framePr w:hSpace="141" w:wrap="around" w:vAnchor="text" w:hAnchor="margin" w:y="-245"/>
      <w:numPr>
        <w:numId w:val="27"/>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ind w:left="714" w:hanging="357"/>
      <w:outlineLvl w:val="0"/>
    </w:pPr>
    <w:rPr>
      <w:color w:val="FFFFFF" w:themeColor="background1"/>
      <w:spacing w:val="15"/>
      <w:sz w:val="28"/>
      <w:szCs w:val="22"/>
    </w:rPr>
  </w:style>
  <w:style w:type="paragraph" w:styleId="Nagwek2">
    <w:name w:val="heading 2"/>
    <w:basedOn w:val="Normalny"/>
    <w:next w:val="Normalny"/>
    <w:link w:val="Nagwek2Znak"/>
    <w:uiPriority w:val="9"/>
    <w:unhideWhenUsed/>
    <w:qFormat/>
    <w:rsid w:val="003135C6"/>
    <w:pPr>
      <w:jc w:val="left"/>
      <w:outlineLvl w:val="1"/>
    </w:pPr>
    <w:rPr>
      <w:b/>
      <w:sz w:val="28"/>
    </w:rPr>
  </w:style>
  <w:style w:type="paragraph" w:styleId="Nagwek3">
    <w:name w:val="heading 3"/>
    <w:basedOn w:val="Normalny"/>
    <w:next w:val="Normalny"/>
    <w:link w:val="Nagwek3Znak"/>
    <w:uiPriority w:val="9"/>
    <w:unhideWhenUsed/>
    <w:qFormat/>
    <w:rsid w:val="002E595A"/>
    <w:pPr>
      <w:pBdr>
        <w:top w:val="single" w:sz="6" w:space="2" w:color="5B9BD5" w:themeColor="accent1"/>
      </w:pBdr>
      <w:spacing w:before="300"/>
      <w:outlineLvl w:val="2"/>
    </w:pPr>
    <w:rPr>
      <w:caps/>
      <w:color w:val="1F4D78" w:themeColor="accent1" w:themeShade="7F"/>
      <w:spacing w:val="15"/>
    </w:rPr>
  </w:style>
  <w:style w:type="paragraph" w:styleId="Nagwek4">
    <w:name w:val="heading 4"/>
    <w:basedOn w:val="Normalny"/>
    <w:next w:val="Normalny"/>
    <w:link w:val="Nagwek4Znak"/>
    <w:uiPriority w:val="9"/>
    <w:unhideWhenUsed/>
    <w:qFormat/>
    <w:rsid w:val="002E595A"/>
    <w:pPr>
      <w:pBdr>
        <w:top w:val="dotted" w:sz="6" w:space="2" w:color="5B9BD5" w:themeColor="accent1"/>
      </w:pBdr>
      <w:spacing w:before="200"/>
      <w:outlineLvl w:val="3"/>
    </w:pPr>
    <w:rPr>
      <w:caps/>
      <w:color w:val="2E74B5" w:themeColor="accent1" w:themeShade="BF"/>
      <w:spacing w:val="10"/>
    </w:rPr>
  </w:style>
  <w:style w:type="paragraph" w:styleId="Nagwek5">
    <w:name w:val="heading 5"/>
    <w:basedOn w:val="Normalny"/>
    <w:next w:val="Normalny"/>
    <w:link w:val="Nagwek5Znak"/>
    <w:uiPriority w:val="9"/>
    <w:unhideWhenUsed/>
    <w:qFormat/>
    <w:rsid w:val="002E595A"/>
    <w:pPr>
      <w:pBdr>
        <w:bottom w:val="single" w:sz="6" w:space="1" w:color="5B9BD5" w:themeColor="accent1"/>
      </w:pBdr>
      <w:spacing w:before="200"/>
      <w:outlineLvl w:val="4"/>
    </w:pPr>
    <w:rPr>
      <w:caps/>
      <w:color w:val="2E74B5" w:themeColor="accent1" w:themeShade="BF"/>
      <w:spacing w:val="10"/>
    </w:rPr>
  </w:style>
  <w:style w:type="paragraph" w:styleId="Nagwek6">
    <w:name w:val="heading 6"/>
    <w:basedOn w:val="Normalny"/>
    <w:next w:val="Normalny"/>
    <w:link w:val="Nagwek6Znak"/>
    <w:uiPriority w:val="9"/>
    <w:unhideWhenUsed/>
    <w:qFormat/>
    <w:rsid w:val="002E595A"/>
    <w:pPr>
      <w:pBdr>
        <w:bottom w:val="dotted" w:sz="6" w:space="1" w:color="5B9BD5" w:themeColor="accent1"/>
      </w:pBdr>
      <w:spacing w:before="200"/>
      <w:outlineLvl w:val="5"/>
    </w:pPr>
    <w:rPr>
      <w:caps/>
      <w:color w:val="2E74B5" w:themeColor="accent1" w:themeShade="BF"/>
      <w:spacing w:val="10"/>
    </w:rPr>
  </w:style>
  <w:style w:type="paragraph" w:styleId="Nagwek7">
    <w:name w:val="heading 7"/>
    <w:basedOn w:val="Normalny"/>
    <w:next w:val="Normalny"/>
    <w:link w:val="Nagwek7Znak"/>
    <w:uiPriority w:val="9"/>
    <w:unhideWhenUsed/>
    <w:qFormat/>
    <w:rsid w:val="002E595A"/>
    <w:pPr>
      <w:spacing w:before="200"/>
      <w:outlineLvl w:val="6"/>
    </w:pPr>
    <w:rPr>
      <w:caps/>
      <w:color w:val="2E74B5" w:themeColor="accent1" w:themeShade="BF"/>
      <w:spacing w:val="10"/>
    </w:rPr>
  </w:style>
  <w:style w:type="paragraph" w:styleId="Nagwek8">
    <w:name w:val="heading 8"/>
    <w:basedOn w:val="Normalny"/>
    <w:next w:val="Normalny"/>
    <w:link w:val="Nagwek8Znak"/>
    <w:uiPriority w:val="9"/>
    <w:unhideWhenUsed/>
    <w:qFormat/>
    <w:rsid w:val="002E595A"/>
    <w:pPr>
      <w:spacing w:before="200"/>
      <w:outlineLvl w:val="7"/>
    </w:pPr>
    <w:rPr>
      <w:caps/>
      <w:spacing w:val="10"/>
      <w:sz w:val="18"/>
      <w:szCs w:val="18"/>
    </w:rPr>
  </w:style>
  <w:style w:type="paragraph" w:styleId="Nagwek9">
    <w:name w:val="heading 9"/>
    <w:basedOn w:val="Normalny"/>
    <w:next w:val="Normalny"/>
    <w:link w:val="Nagwek9Znak"/>
    <w:uiPriority w:val="9"/>
    <w:unhideWhenUsed/>
    <w:qFormat/>
    <w:rsid w:val="002E595A"/>
    <w:pPr>
      <w:spacing w:before="200"/>
      <w:outlineLvl w:val="8"/>
    </w:pPr>
    <w:rPr>
      <w:i/>
      <w:iCs/>
      <w:caps/>
      <w:spacing w:val="10"/>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uiPriority w:val="99"/>
    <w:semiHidden/>
    <w:unhideWhenUsed/>
    <w:rsid w:val="0072676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72676C"/>
  </w:style>
  <w:style w:type="paragraph" w:styleId="Nagwek">
    <w:name w:val="header"/>
    <w:basedOn w:val="Normalny"/>
    <w:link w:val="NagwekZnak"/>
    <w:uiPriority w:val="99"/>
    <w:unhideWhenUsed/>
    <w:rsid w:val="0072676C"/>
    <w:pPr>
      <w:tabs>
        <w:tab w:val="center" w:pos="4536"/>
        <w:tab w:val="right" w:pos="9072"/>
      </w:tabs>
      <w:spacing w:line="240" w:lineRule="auto"/>
    </w:pPr>
  </w:style>
  <w:style w:type="character" w:customStyle="1" w:styleId="NagwekZnak">
    <w:name w:val="Nagłówek Znak"/>
    <w:basedOn w:val="Domylnaczcionkaakapitu"/>
    <w:link w:val="Nagwek"/>
    <w:uiPriority w:val="99"/>
    <w:rsid w:val="0072676C"/>
  </w:style>
  <w:style w:type="paragraph" w:styleId="Stopka">
    <w:name w:val="footer"/>
    <w:basedOn w:val="Normalny"/>
    <w:link w:val="StopkaZnak"/>
    <w:uiPriority w:val="99"/>
    <w:unhideWhenUsed/>
    <w:rsid w:val="0072676C"/>
    <w:pPr>
      <w:tabs>
        <w:tab w:val="center" w:pos="4536"/>
        <w:tab w:val="right" w:pos="9072"/>
      </w:tabs>
      <w:spacing w:line="240" w:lineRule="auto"/>
    </w:pPr>
  </w:style>
  <w:style w:type="character" w:customStyle="1" w:styleId="StopkaZnak">
    <w:name w:val="Stopka Znak"/>
    <w:basedOn w:val="Domylnaczcionkaakapitu"/>
    <w:link w:val="Stopka"/>
    <w:uiPriority w:val="99"/>
    <w:rsid w:val="0072676C"/>
  </w:style>
  <w:style w:type="paragraph" w:styleId="Akapitzlist">
    <w:name w:val="List Paragraph"/>
    <w:aliases w:val="List bullet,Numerowanie,Akapit z listą BS,Kolorowa lista — akcent 11,Obiekt,List Paragraph1,Akapit z listą 1,Akapit z listą1,Lista punktowana1,Lista punktowana2,Lista punktowana3,Wypunktowanie,Elenco puntato,Nag 1"/>
    <w:basedOn w:val="Normalny"/>
    <w:link w:val="AkapitzlistZnak"/>
    <w:uiPriority w:val="34"/>
    <w:qFormat/>
    <w:rsid w:val="00E02AB8"/>
    <w:pPr>
      <w:ind w:left="720"/>
      <w:contextualSpacing/>
    </w:pPr>
  </w:style>
  <w:style w:type="paragraph" w:styleId="Tekstpodstawowywcity3">
    <w:name w:val="Body Text Indent 3"/>
    <w:basedOn w:val="Normalny"/>
    <w:link w:val="Tekstpodstawowywcity3Znak"/>
    <w:uiPriority w:val="99"/>
    <w:semiHidden/>
    <w:unhideWhenUsed/>
    <w:rsid w:val="005B10A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B10AC"/>
    <w:rPr>
      <w:sz w:val="16"/>
      <w:szCs w:val="16"/>
    </w:rPr>
  </w:style>
  <w:style w:type="paragraph" w:styleId="Tekstkomentarza">
    <w:name w:val="annotation text"/>
    <w:basedOn w:val="Normalny"/>
    <w:link w:val="TekstkomentarzaZnak"/>
    <w:uiPriority w:val="99"/>
    <w:unhideWhenUsed/>
    <w:rsid w:val="005B10AC"/>
    <w:pPr>
      <w:spacing w:line="240" w:lineRule="auto"/>
    </w:pPr>
  </w:style>
  <w:style w:type="character" w:customStyle="1" w:styleId="TekstkomentarzaZnak">
    <w:name w:val="Tekst komentarza Znak"/>
    <w:basedOn w:val="Domylnaczcionkaakapitu"/>
    <w:link w:val="Tekstkomentarza"/>
    <w:uiPriority w:val="99"/>
    <w:rsid w:val="005B10AC"/>
    <w:rPr>
      <w:sz w:val="20"/>
      <w:szCs w:val="20"/>
    </w:rPr>
  </w:style>
  <w:style w:type="character" w:styleId="Odwoaniedokomentarza">
    <w:name w:val="annotation reference"/>
    <w:uiPriority w:val="99"/>
    <w:unhideWhenUsed/>
    <w:rsid w:val="005B10AC"/>
    <w:rPr>
      <w:sz w:val="16"/>
      <w:szCs w:val="16"/>
    </w:rPr>
  </w:style>
  <w:style w:type="paragraph" w:styleId="Tekstdymka">
    <w:name w:val="Balloon Text"/>
    <w:basedOn w:val="Normalny"/>
    <w:link w:val="TekstdymkaZnak"/>
    <w:uiPriority w:val="99"/>
    <w:semiHidden/>
    <w:unhideWhenUsed/>
    <w:rsid w:val="005B10A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10AC"/>
    <w:rPr>
      <w:rFonts w:ascii="Segoe UI" w:hAnsi="Segoe UI" w:cs="Segoe UI"/>
      <w:sz w:val="18"/>
      <w:szCs w:val="18"/>
    </w:rPr>
  </w:style>
  <w:style w:type="character" w:styleId="Numerstrony">
    <w:name w:val="page number"/>
    <w:unhideWhenUsed/>
    <w:rsid w:val="00CC3939"/>
  </w:style>
  <w:style w:type="paragraph" w:styleId="Tematkomentarza">
    <w:name w:val="annotation subject"/>
    <w:basedOn w:val="Tekstkomentarza"/>
    <w:next w:val="Tekstkomentarza"/>
    <w:link w:val="TematkomentarzaZnak"/>
    <w:uiPriority w:val="99"/>
    <w:semiHidden/>
    <w:unhideWhenUsed/>
    <w:rsid w:val="00C50A89"/>
    <w:rPr>
      <w:b/>
      <w:bCs/>
    </w:rPr>
  </w:style>
  <w:style w:type="character" w:customStyle="1" w:styleId="TematkomentarzaZnak">
    <w:name w:val="Temat komentarza Znak"/>
    <w:basedOn w:val="TekstkomentarzaZnak"/>
    <w:link w:val="Tematkomentarza"/>
    <w:uiPriority w:val="99"/>
    <w:semiHidden/>
    <w:rsid w:val="00C50A89"/>
    <w:rPr>
      <w:b/>
      <w:bCs/>
      <w:sz w:val="20"/>
      <w:szCs w:val="20"/>
    </w:rPr>
  </w:style>
  <w:style w:type="paragraph" w:styleId="Tekstpodstawowy3">
    <w:name w:val="Body Text 3"/>
    <w:basedOn w:val="Normalny"/>
    <w:link w:val="Tekstpodstawowy3Znak"/>
    <w:uiPriority w:val="99"/>
    <w:semiHidden/>
    <w:unhideWhenUsed/>
    <w:rsid w:val="00EE04B0"/>
    <w:pPr>
      <w:spacing w:after="120"/>
    </w:pPr>
    <w:rPr>
      <w:sz w:val="16"/>
      <w:szCs w:val="16"/>
    </w:rPr>
  </w:style>
  <w:style w:type="character" w:customStyle="1" w:styleId="Tekstpodstawowy3Znak">
    <w:name w:val="Tekst podstawowy 3 Znak"/>
    <w:basedOn w:val="Domylnaczcionkaakapitu"/>
    <w:link w:val="Tekstpodstawowy3"/>
    <w:uiPriority w:val="99"/>
    <w:semiHidden/>
    <w:rsid w:val="00EE04B0"/>
    <w:rPr>
      <w:sz w:val="16"/>
      <w:szCs w:val="16"/>
    </w:rPr>
  </w:style>
  <w:style w:type="character" w:customStyle="1" w:styleId="Nagwek1Znak">
    <w:name w:val="Nagłówek 1 Znak"/>
    <w:basedOn w:val="Domylnaczcionkaakapitu"/>
    <w:link w:val="Nagwek1"/>
    <w:uiPriority w:val="9"/>
    <w:rsid w:val="00641B8B"/>
    <w:rPr>
      <w:rFonts w:ascii="Palatino Linotype" w:hAnsi="Palatino Linotype"/>
      <w:color w:val="FFFFFF" w:themeColor="background1"/>
      <w:spacing w:val="15"/>
      <w:sz w:val="28"/>
      <w:szCs w:val="22"/>
      <w:shd w:val="clear" w:color="auto" w:fill="5B9BD5" w:themeFill="accent1"/>
    </w:rPr>
  </w:style>
  <w:style w:type="character" w:customStyle="1" w:styleId="Nagwek2Znak">
    <w:name w:val="Nagłówek 2 Znak"/>
    <w:basedOn w:val="Domylnaczcionkaakapitu"/>
    <w:link w:val="Nagwek2"/>
    <w:uiPriority w:val="9"/>
    <w:rsid w:val="003135C6"/>
    <w:rPr>
      <w:rFonts w:ascii="Palatino Linotype" w:hAnsi="Palatino Linotype"/>
      <w:b/>
      <w:sz w:val="28"/>
    </w:rPr>
  </w:style>
  <w:style w:type="character" w:customStyle="1" w:styleId="Nagwek3Znak">
    <w:name w:val="Nagłówek 3 Znak"/>
    <w:basedOn w:val="Domylnaczcionkaakapitu"/>
    <w:link w:val="Nagwek3"/>
    <w:uiPriority w:val="9"/>
    <w:rsid w:val="002E595A"/>
    <w:rPr>
      <w:caps/>
      <w:color w:val="1F4D78" w:themeColor="accent1" w:themeShade="7F"/>
      <w:spacing w:val="15"/>
    </w:rPr>
  </w:style>
  <w:style w:type="character" w:customStyle="1" w:styleId="Nagwek4Znak">
    <w:name w:val="Nagłówek 4 Znak"/>
    <w:basedOn w:val="Domylnaczcionkaakapitu"/>
    <w:link w:val="Nagwek4"/>
    <w:uiPriority w:val="9"/>
    <w:rsid w:val="002E595A"/>
    <w:rPr>
      <w:caps/>
      <w:color w:val="2E74B5" w:themeColor="accent1" w:themeShade="BF"/>
      <w:spacing w:val="10"/>
    </w:rPr>
  </w:style>
  <w:style w:type="character" w:customStyle="1" w:styleId="Nagwek5Znak">
    <w:name w:val="Nagłówek 5 Znak"/>
    <w:basedOn w:val="Domylnaczcionkaakapitu"/>
    <w:link w:val="Nagwek5"/>
    <w:uiPriority w:val="9"/>
    <w:rsid w:val="002E595A"/>
    <w:rPr>
      <w:caps/>
      <w:color w:val="2E74B5" w:themeColor="accent1" w:themeShade="BF"/>
      <w:spacing w:val="10"/>
    </w:rPr>
  </w:style>
  <w:style w:type="character" w:customStyle="1" w:styleId="Nagwek6Znak">
    <w:name w:val="Nagłówek 6 Znak"/>
    <w:basedOn w:val="Domylnaczcionkaakapitu"/>
    <w:link w:val="Nagwek6"/>
    <w:uiPriority w:val="9"/>
    <w:rsid w:val="002E595A"/>
    <w:rPr>
      <w:caps/>
      <w:color w:val="2E74B5" w:themeColor="accent1" w:themeShade="BF"/>
      <w:spacing w:val="10"/>
    </w:rPr>
  </w:style>
  <w:style w:type="character" w:customStyle="1" w:styleId="Nagwek7Znak">
    <w:name w:val="Nagłówek 7 Znak"/>
    <w:basedOn w:val="Domylnaczcionkaakapitu"/>
    <w:link w:val="Nagwek7"/>
    <w:uiPriority w:val="9"/>
    <w:rsid w:val="002E595A"/>
    <w:rPr>
      <w:caps/>
      <w:color w:val="2E74B5" w:themeColor="accent1" w:themeShade="BF"/>
      <w:spacing w:val="10"/>
    </w:rPr>
  </w:style>
  <w:style w:type="character" w:customStyle="1" w:styleId="Nagwek8Znak">
    <w:name w:val="Nagłówek 8 Znak"/>
    <w:basedOn w:val="Domylnaczcionkaakapitu"/>
    <w:link w:val="Nagwek8"/>
    <w:uiPriority w:val="9"/>
    <w:rsid w:val="002E595A"/>
    <w:rPr>
      <w:caps/>
      <w:spacing w:val="10"/>
      <w:sz w:val="18"/>
      <w:szCs w:val="18"/>
    </w:rPr>
  </w:style>
  <w:style w:type="character" w:customStyle="1" w:styleId="Nagwek9Znak">
    <w:name w:val="Nagłówek 9 Znak"/>
    <w:basedOn w:val="Domylnaczcionkaakapitu"/>
    <w:link w:val="Nagwek9"/>
    <w:uiPriority w:val="9"/>
    <w:rsid w:val="002E595A"/>
    <w:rPr>
      <w:i/>
      <w:iCs/>
      <w:caps/>
      <w:spacing w:val="10"/>
      <w:sz w:val="18"/>
      <w:szCs w:val="18"/>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 OCR,Przypis,Fußnot"/>
    <w:basedOn w:val="Normalny"/>
    <w:link w:val="TekstprzypisudolnegoZnak"/>
    <w:uiPriority w:val="99"/>
    <w:unhideWhenUsed/>
    <w:rsid w:val="008862AB"/>
    <w:pPr>
      <w:spacing w:line="240" w:lineRule="auto"/>
    </w:p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Przypis Znak"/>
    <w:basedOn w:val="Domylnaczcionkaakapitu"/>
    <w:link w:val="Tekstprzypisudolnego"/>
    <w:uiPriority w:val="99"/>
    <w:rsid w:val="008862AB"/>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iPriority w:val="99"/>
    <w:unhideWhenUsed/>
    <w:rsid w:val="008862AB"/>
    <w:rPr>
      <w:vertAlign w:val="superscript"/>
    </w:rPr>
  </w:style>
  <w:style w:type="paragraph" w:styleId="Tekstpodstawowy">
    <w:name w:val="Body Text"/>
    <w:basedOn w:val="Normalny"/>
    <w:link w:val="TekstpodstawowyZnak"/>
    <w:uiPriority w:val="99"/>
    <w:semiHidden/>
    <w:unhideWhenUsed/>
    <w:rsid w:val="003B090E"/>
    <w:pPr>
      <w:spacing w:after="120"/>
    </w:pPr>
  </w:style>
  <w:style w:type="character" w:customStyle="1" w:styleId="TekstpodstawowyZnak">
    <w:name w:val="Tekst podstawowy Znak"/>
    <w:basedOn w:val="Domylnaczcionkaakapitu"/>
    <w:link w:val="Tekstpodstawowy"/>
    <w:uiPriority w:val="99"/>
    <w:semiHidden/>
    <w:rsid w:val="003B090E"/>
  </w:style>
  <w:style w:type="paragraph" w:styleId="Tekstpodstawowywcity">
    <w:name w:val="Body Text Indent"/>
    <w:basedOn w:val="Normalny"/>
    <w:link w:val="TekstpodstawowywcityZnak"/>
    <w:uiPriority w:val="99"/>
    <w:unhideWhenUsed/>
    <w:rsid w:val="003B090E"/>
    <w:pPr>
      <w:spacing w:after="120"/>
      <w:ind w:left="283"/>
    </w:pPr>
  </w:style>
  <w:style w:type="character" w:customStyle="1" w:styleId="TekstpodstawowywcityZnak">
    <w:name w:val="Tekst podstawowy wcięty Znak"/>
    <w:basedOn w:val="Domylnaczcionkaakapitu"/>
    <w:link w:val="Tekstpodstawowywcity"/>
    <w:uiPriority w:val="99"/>
    <w:rsid w:val="003B090E"/>
  </w:style>
  <w:style w:type="paragraph" w:styleId="Tekstpodstawowy2">
    <w:name w:val="Body Text 2"/>
    <w:basedOn w:val="Normalny"/>
    <w:link w:val="Tekstpodstawowy2Znak"/>
    <w:uiPriority w:val="99"/>
    <w:semiHidden/>
    <w:unhideWhenUsed/>
    <w:rsid w:val="00960963"/>
    <w:pPr>
      <w:spacing w:after="120" w:line="480" w:lineRule="auto"/>
    </w:pPr>
  </w:style>
  <w:style w:type="character" w:customStyle="1" w:styleId="Tekstpodstawowy2Znak">
    <w:name w:val="Tekst podstawowy 2 Znak"/>
    <w:basedOn w:val="Domylnaczcionkaakapitu"/>
    <w:link w:val="Tekstpodstawowy2"/>
    <w:uiPriority w:val="99"/>
    <w:semiHidden/>
    <w:rsid w:val="00960963"/>
  </w:style>
  <w:style w:type="paragraph" w:styleId="NormalnyWeb">
    <w:name w:val="Normal (Web)"/>
    <w:basedOn w:val="Normalny"/>
    <w:uiPriority w:val="99"/>
    <w:unhideWhenUsed/>
    <w:rsid w:val="00B30BDE"/>
    <w:pPr>
      <w:spacing w:beforeAutospacing="1" w:after="100" w:afterAutospacing="1" w:line="240" w:lineRule="auto"/>
    </w:pPr>
    <w:rPr>
      <w:rFonts w:ascii="Times New Roman" w:eastAsia="Times New Roman" w:hAnsi="Times New Roman" w:cs="Times New Roman"/>
      <w:szCs w:val="24"/>
      <w:lang w:eastAsia="pl-PL"/>
    </w:rPr>
  </w:style>
  <w:style w:type="character" w:styleId="Hipercze">
    <w:name w:val="Hyperlink"/>
    <w:basedOn w:val="Domylnaczcionkaakapitu"/>
    <w:uiPriority w:val="99"/>
    <w:unhideWhenUsed/>
    <w:rsid w:val="00A26900"/>
    <w:rPr>
      <w:color w:val="0563C1" w:themeColor="hyperlink"/>
      <w:u w:val="single"/>
    </w:rPr>
  </w:style>
  <w:style w:type="paragraph" w:styleId="Tekstprzypisukocowego">
    <w:name w:val="endnote text"/>
    <w:basedOn w:val="Normalny"/>
    <w:link w:val="TekstprzypisukocowegoZnak"/>
    <w:uiPriority w:val="99"/>
    <w:semiHidden/>
    <w:unhideWhenUsed/>
    <w:rsid w:val="008D05F4"/>
    <w:pPr>
      <w:spacing w:line="240" w:lineRule="auto"/>
    </w:pPr>
  </w:style>
  <w:style w:type="character" w:customStyle="1" w:styleId="TekstprzypisukocowegoZnak">
    <w:name w:val="Tekst przypisu końcowego Znak"/>
    <w:basedOn w:val="Domylnaczcionkaakapitu"/>
    <w:link w:val="Tekstprzypisukocowego"/>
    <w:uiPriority w:val="99"/>
    <w:semiHidden/>
    <w:rsid w:val="008D05F4"/>
    <w:rPr>
      <w:sz w:val="20"/>
      <w:szCs w:val="20"/>
    </w:rPr>
  </w:style>
  <w:style w:type="character" w:styleId="Odwoanieprzypisukocowego">
    <w:name w:val="endnote reference"/>
    <w:basedOn w:val="Domylnaczcionkaakapitu"/>
    <w:uiPriority w:val="99"/>
    <w:semiHidden/>
    <w:unhideWhenUsed/>
    <w:rsid w:val="008D05F4"/>
    <w:rPr>
      <w:vertAlign w:val="superscript"/>
    </w:rPr>
  </w:style>
  <w:style w:type="paragraph" w:styleId="Nagwekspisutreci">
    <w:name w:val="TOC Heading"/>
    <w:basedOn w:val="Nagwek1"/>
    <w:next w:val="Normalny"/>
    <w:uiPriority w:val="39"/>
    <w:unhideWhenUsed/>
    <w:qFormat/>
    <w:rsid w:val="002E595A"/>
    <w:pPr>
      <w:framePr w:wrap="around"/>
      <w:outlineLvl w:val="9"/>
    </w:pPr>
  </w:style>
  <w:style w:type="paragraph" w:styleId="Spistreci2">
    <w:name w:val="toc 2"/>
    <w:basedOn w:val="Normalny"/>
    <w:next w:val="Normalny"/>
    <w:autoRedefine/>
    <w:uiPriority w:val="39"/>
    <w:unhideWhenUsed/>
    <w:rsid w:val="00E22443"/>
    <w:pPr>
      <w:tabs>
        <w:tab w:val="left" w:pos="567"/>
        <w:tab w:val="left" w:pos="709"/>
        <w:tab w:val="right" w:leader="dot" w:pos="9070"/>
      </w:tabs>
      <w:spacing w:after="60" w:line="240" w:lineRule="auto"/>
      <w:ind w:left="567" w:hanging="567"/>
      <w:jc w:val="left"/>
    </w:pPr>
    <w:rPr>
      <w:rFonts w:ascii="Times New Roman" w:hAnsi="Times New Roman" w:cs="Times New Roman"/>
      <w:noProof/>
      <w:color w:val="000000" w:themeColor="text1"/>
      <w:lang w:eastAsia="pl-PL"/>
    </w:rPr>
  </w:style>
  <w:style w:type="paragraph" w:styleId="Spistreci1">
    <w:name w:val="toc 1"/>
    <w:basedOn w:val="Normalny"/>
    <w:next w:val="Normalny"/>
    <w:autoRedefine/>
    <w:uiPriority w:val="39"/>
    <w:unhideWhenUsed/>
    <w:rsid w:val="00C7522E"/>
    <w:pPr>
      <w:spacing w:after="100"/>
    </w:pPr>
    <w:rPr>
      <w:rFonts w:cs="Times New Roman"/>
      <w:lang w:eastAsia="pl-PL"/>
    </w:rPr>
  </w:style>
  <w:style w:type="paragraph" w:styleId="Spistreci3">
    <w:name w:val="toc 3"/>
    <w:basedOn w:val="Normalny"/>
    <w:next w:val="Normalny"/>
    <w:autoRedefine/>
    <w:uiPriority w:val="39"/>
    <w:unhideWhenUsed/>
    <w:rsid w:val="00AF5B0C"/>
    <w:pPr>
      <w:tabs>
        <w:tab w:val="left" w:pos="567"/>
        <w:tab w:val="right" w:leader="dot" w:pos="9060"/>
      </w:tabs>
      <w:spacing w:after="40" w:line="264" w:lineRule="auto"/>
      <w:ind w:left="567" w:hanging="567"/>
    </w:pPr>
    <w:rPr>
      <w:rFonts w:ascii="Times New Roman" w:hAnsi="Times New Roman" w:cs="Times New Roman"/>
      <w:noProof/>
      <w:lang w:eastAsia="pl-PL"/>
    </w:rPr>
  </w:style>
  <w:style w:type="paragraph" w:styleId="Poprawka">
    <w:name w:val="Revision"/>
    <w:hidden/>
    <w:uiPriority w:val="99"/>
    <w:semiHidden/>
    <w:rsid w:val="00171AD2"/>
    <w:pPr>
      <w:spacing w:after="0" w:line="240" w:lineRule="auto"/>
    </w:pPr>
  </w:style>
  <w:style w:type="paragraph" w:styleId="Legenda">
    <w:name w:val="caption"/>
    <w:aliases w:val="Podpisy Łódź,Legenda EKO,Eko Legenda,Podpis pod rysunkiem,Nagłówek Tabeli,Nag3ówek Tabeli,Tabela nr,Legenda Znak Znak Znak,Legenda Znak Znak Znak Znak,Legenda Znak Znak Znak Znak Znak Znak,Legenda Znak Znak Znak Znak Znak Znak Znak,Podpisy"/>
    <w:basedOn w:val="Normalny"/>
    <w:next w:val="Normalny"/>
    <w:link w:val="LegendaZnak"/>
    <w:unhideWhenUsed/>
    <w:qFormat/>
    <w:rsid w:val="002E595A"/>
    <w:rPr>
      <w:b/>
      <w:bCs/>
      <w:color w:val="2E74B5" w:themeColor="accent1" w:themeShade="BF"/>
      <w:sz w:val="16"/>
      <w:szCs w:val="16"/>
    </w:rPr>
  </w:style>
  <w:style w:type="paragraph" w:styleId="Tytu">
    <w:name w:val="Title"/>
    <w:basedOn w:val="Normalny"/>
    <w:next w:val="Normalny"/>
    <w:link w:val="TytuZnak"/>
    <w:uiPriority w:val="10"/>
    <w:qFormat/>
    <w:rsid w:val="002E595A"/>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2E595A"/>
    <w:rPr>
      <w:rFonts w:asciiTheme="majorHAnsi" w:eastAsiaTheme="majorEastAsia" w:hAnsiTheme="majorHAnsi" w:cstheme="majorBidi"/>
      <w:caps/>
      <w:color w:val="5B9BD5" w:themeColor="accent1"/>
      <w:spacing w:val="10"/>
      <w:sz w:val="52"/>
      <w:szCs w:val="52"/>
    </w:rPr>
  </w:style>
  <w:style w:type="paragraph" w:styleId="Podtytu">
    <w:name w:val="Subtitle"/>
    <w:basedOn w:val="Normalny"/>
    <w:next w:val="Normalny"/>
    <w:link w:val="PodtytuZnak"/>
    <w:uiPriority w:val="11"/>
    <w:qFormat/>
    <w:rsid w:val="002E595A"/>
    <w:pPr>
      <w:spacing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2E595A"/>
    <w:rPr>
      <w:caps/>
      <w:color w:val="595959" w:themeColor="text1" w:themeTint="A6"/>
      <w:spacing w:val="10"/>
      <w:sz w:val="21"/>
      <w:szCs w:val="21"/>
    </w:rPr>
  </w:style>
  <w:style w:type="character" w:styleId="Pogrubienie">
    <w:name w:val="Strong"/>
    <w:uiPriority w:val="22"/>
    <w:qFormat/>
    <w:rsid w:val="002E595A"/>
    <w:rPr>
      <w:b/>
      <w:bCs/>
    </w:rPr>
  </w:style>
  <w:style w:type="character" w:styleId="Uwydatnienie">
    <w:name w:val="Emphasis"/>
    <w:uiPriority w:val="20"/>
    <w:qFormat/>
    <w:rsid w:val="002E595A"/>
    <w:rPr>
      <w:caps/>
      <w:color w:val="1F4D78" w:themeColor="accent1" w:themeShade="7F"/>
      <w:spacing w:val="5"/>
    </w:rPr>
  </w:style>
  <w:style w:type="paragraph" w:styleId="Bezodstpw">
    <w:name w:val="No Spacing"/>
    <w:uiPriority w:val="1"/>
    <w:qFormat/>
    <w:rsid w:val="002E595A"/>
    <w:pPr>
      <w:spacing w:after="0" w:line="240" w:lineRule="auto"/>
    </w:pPr>
  </w:style>
  <w:style w:type="paragraph" w:styleId="Cytat">
    <w:name w:val="Quote"/>
    <w:basedOn w:val="Normalny"/>
    <w:next w:val="Normalny"/>
    <w:link w:val="CytatZnak"/>
    <w:uiPriority w:val="29"/>
    <w:qFormat/>
    <w:rsid w:val="002E595A"/>
    <w:rPr>
      <w:i/>
      <w:iCs/>
      <w:szCs w:val="24"/>
    </w:rPr>
  </w:style>
  <w:style w:type="character" w:customStyle="1" w:styleId="CytatZnak">
    <w:name w:val="Cytat Znak"/>
    <w:basedOn w:val="Domylnaczcionkaakapitu"/>
    <w:link w:val="Cytat"/>
    <w:uiPriority w:val="29"/>
    <w:rsid w:val="002E595A"/>
    <w:rPr>
      <w:i/>
      <w:iCs/>
      <w:sz w:val="24"/>
      <w:szCs w:val="24"/>
    </w:rPr>
  </w:style>
  <w:style w:type="paragraph" w:styleId="Cytatintensywny">
    <w:name w:val="Intense Quote"/>
    <w:basedOn w:val="Normalny"/>
    <w:next w:val="Normalny"/>
    <w:link w:val="CytatintensywnyZnak"/>
    <w:uiPriority w:val="30"/>
    <w:qFormat/>
    <w:rsid w:val="002E595A"/>
    <w:pPr>
      <w:spacing w:before="240" w:after="240" w:line="240" w:lineRule="auto"/>
      <w:ind w:left="1080" w:right="1080"/>
      <w:jc w:val="center"/>
    </w:pPr>
    <w:rPr>
      <w:color w:val="5B9BD5" w:themeColor="accent1"/>
      <w:szCs w:val="24"/>
    </w:rPr>
  </w:style>
  <w:style w:type="character" w:customStyle="1" w:styleId="CytatintensywnyZnak">
    <w:name w:val="Cytat intensywny Znak"/>
    <w:basedOn w:val="Domylnaczcionkaakapitu"/>
    <w:link w:val="Cytatintensywny"/>
    <w:uiPriority w:val="30"/>
    <w:rsid w:val="002E595A"/>
    <w:rPr>
      <w:color w:val="5B9BD5" w:themeColor="accent1"/>
      <w:sz w:val="24"/>
      <w:szCs w:val="24"/>
    </w:rPr>
  </w:style>
  <w:style w:type="character" w:styleId="Wyrnieniedelikatne">
    <w:name w:val="Subtle Emphasis"/>
    <w:uiPriority w:val="19"/>
    <w:qFormat/>
    <w:rsid w:val="002E595A"/>
    <w:rPr>
      <w:i/>
      <w:iCs/>
      <w:color w:val="1F4D78" w:themeColor="accent1" w:themeShade="7F"/>
    </w:rPr>
  </w:style>
  <w:style w:type="character" w:styleId="Wyrnienieintensywne">
    <w:name w:val="Intense Emphasis"/>
    <w:uiPriority w:val="21"/>
    <w:qFormat/>
    <w:rsid w:val="002E595A"/>
    <w:rPr>
      <w:b/>
      <w:bCs/>
      <w:caps/>
      <w:color w:val="1F4D78" w:themeColor="accent1" w:themeShade="7F"/>
      <w:spacing w:val="10"/>
    </w:rPr>
  </w:style>
  <w:style w:type="character" w:styleId="Odwoaniedelikatne">
    <w:name w:val="Subtle Reference"/>
    <w:uiPriority w:val="31"/>
    <w:qFormat/>
    <w:rsid w:val="002E595A"/>
    <w:rPr>
      <w:b/>
      <w:bCs/>
      <w:color w:val="5B9BD5" w:themeColor="accent1"/>
    </w:rPr>
  </w:style>
  <w:style w:type="character" w:styleId="Odwoanieintensywne">
    <w:name w:val="Intense Reference"/>
    <w:uiPriority w:val="32"/>
    <w:qFormat/>
    <w:rsid w:val="002E595A"/>
    <w:rPr>
      <w:b/>
      <w:bCs/>
      <w:i/>
      <w:iCs/>
      <w:caps/>
      <w:color w:val="5B9BD5" w:themeColor="accent1"/>
    </w:rPr>
  </w:style>
  <w:style w:type="character" w:styleId="Tytuksiki">
    <w:name w:val="Book Title"/>
    <w:uiPriority w:val="33"/>
    <w:qFormat/>
    <w:rsid w:val="002E595A"/>
    <w:rPr>
      <w:b/>
      <w:bCs/>
      <w:i/>
      <w:iCs/>
      <w:spacing w:val="0"/>
    </w:rPr>
  </w:style>
  <w:style w:type="table" w:styleId="Tabela-Siatka">
    <w:name w:val="Table Grid"/>
    <w:basedOn w:val="Standardowy"/>
    <w:uiPriority w:val="39"/>
    <w:rsid w:val="00D046F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0C6539"/>
    <w:rPr>
      <w:color w:val="605E5C"/>
      <w:shd w:val="clear" w:color="auto" w:fill="E1DFDD"/>
    </w:rPr>
  </w:style>
  <w:style w:type="paragraph" w:customStyle="1" w:styleId="xdefault">
    <w:name w:val="x_default"/>
    <w:basedOn w:val="Normalny"/>
    <w:rsid w:val="00F25A76"/>
    <w:pPr>
      <w:spacing w:beforeAutospacing="1" w:after="100" w:afterAutospacing="1" w:line="240" w:lineRule="auto"/>
    </w:pPr>
    <w:rPr>
      <w:rFonts w:ascii="Times New Roman" w:eastAsia="Times New Roman" w:hAnsi="Times New Roman" w:cs="Times New Roman"/>
      <w:szCs w:val="24"/>
      <w:lang w:eastAsia="pl-PL"/>
    </w:rPr>
  </w:style>
  <w:style w:type="paragraph" w:styleId="HTML-wstpniesformatowany">
    <w:name w:val="HTML Preformatted"/>
    <w:basedOn w:val="Normalny"/>
    <w:link w:val="HTML-wstpniesformatowanyZnak"/>
    <w:uiPriority w:val="99"/>
    <w:semiHidden/>
    <w:unhideWhenUsed/>
    <w:rsid w:val="00F25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pl-PL"/>
    </w:rPr>
  </w:style>
  <w:style w:type="character" w:customStyle="1" w:styleId="HTML-wstpniesformatowanyZnak">
    <w:name w:val="HTML - wstępnie sformatowany Znak"/>
    <w:basedOn w:val="Domylnaczcionkaakapitu"/>
    <w:link w:val="HTML-wstpniesformatowany"/>
    <w:uiPriority w:val="99"/>
    <w:semiHidden/>
    <w:rsid w:val="00F25A76"/>
    <w:rPr>
      <w:rFonts w:ascii="Courier New" w:eastAsia="Times New Roman" w:hAnsi="Courier New" w:cs="Courier New"/>
      <w:lang w:eastAsia="pl-PL"/>
    </w:rPr>
  </w:style>
  <w:style w:type="table" w:customStyle="1" w:styleId="Tabela-Siatka1">
    <w:name w:val="Tabela - Siatka1"/>
    <w:basedOn w:val="Standardowy"/>
    <w:next w:val="Tabela-Siatka"/>
    <w:uiPriority w:val="39"/>
    <w:rsid w:val="005D4F9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B4EEF"/>
    <w:pPr>
      <w:widowControl w:val="0"/>
      <w:suppressAutoHyphens/>
      <w:autoSpaceDN w:val="0"/>
      <w:spacing w:before="0" w:after="0" w:line="240" w:lineRule="auto"/>
      <w:textAlignment w:val="baseline"/>
    </w:pPr>
    <w:rPr>
      <w:rFonts w:ascii="Times New Roman" w:eastAsia="SimSun" w:hAnsi="Times New Roman" w:cs="Lucida Sans"/>
      <w:kern w:val="3"/>
      <w:sz w:val="24"/>
      <w:szCs w:val="24"/>
      <w:lang w:eastAsia="zh-CN" w:bidi="hi-IN"/>
    </w:rPr>
  </w:style>
  <w:style w:type="paragraph" w:customStyle="1" w:styleId="xmsonormal">
    <w:name w:val="x_msonormal"/>
    <w:basedOn w:val="Normalny"/>
    <w:rsid w:val="00667762"/>
    <w:pPr>
      <w:spacing w:beforeAutospacing="1" w:after="100" w:afterAutospacing="1" w:line="240" w:lineRule="auto"/>
    </w:pPr>
    <w:rPr>
      <w:rFonts w:ascii="Times New Roman" w:eastAsia="Times New Roman" w:hAnsi="Times New Roman" w:cs="Times New Roman"/>
      <w:szCs w:val="24"/>
      <w:lang w:eastAsia="pl-PL"/>
    </w:rPr>
  </w:style>
  <w:style w:type="paragraph" w:customStyle="1" w:styleId="Textbody">
    <w:name w:val="Text body"/>
    <w:basedOn w:val="Standard"/>
    <w:rsid w:val="00F33AFC"/>
    <w:pPr>
      <w:spacing w:after="120"/>
    </w:pPr>
  </w:style>
  <w:style w:type="paragraph" w:customStyle="1" w:styleId="Default">
    <w:name w:val="Default"/>
    <w:rsid w:val="00AB1F7A"/>
    <w:pPr>
      <w:autoSpaceDE w:val="0"/>
      <w:autoSpaceDN w:val="0"/>
      <w:adjustRightInd w:val="0"/>
      <w:spacing w:before="0" w:after="0" w:line="240" w:lineRule="auto"/>
    </w:pPr>
    <w:rPr>
      <w:rFonts w:ascii="Calibri" w:eastAsiaTheme="minorHAnsi" w:hAnsi="Calibri" w:cs="Calibri"/>
      <w:color w:val="000000"/>
      <w:sz w:val="24"/>
      <w:szCs w:val="24"/>
    </w:rPr>
  </w:style>
  <w:style w:type="table" w:customStyle="1" w:styleId="Tabela-Siatka2">
    <w:name w:val="Tabela - Siatka2"/>
    <w:basedOn w:val="Standardowy"/>
    <w:next w:val="Tabela-Siatka"/>
    <w:uiPriority w:val="39"/>
    <w:rsid w:val="006C2EA8"/>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przypiswdolnych">
    <w:name w:val="Znaki przypisów dolnych"/>
    <w:rsid w:val="00D57C62"/>
  </w:style>
  <w:style w:type="character" w:customStyle="1" w:styleId="Nierozpoznanawzmianka2">
    <w:name w:val="Nierozpoznana wzmianka2"/>
    <w:basedOn w:val="Domylnaczcionkaakapitu"/>
    <w:uiPriority w:val="99"/>
    <w:semiHidden/>
    <w:unhideWhenUsed/>
    <w:rsid w:val="00461FE3"/>
    <w:rPr>
      <w:color w:val="605E5C"/>
      <w:shd w:val="clear" w:color="auto" w:fill="E1DFDD"/>
    </w:rPr>
  </w:style>
  <w:style w:type="character" w:styleId="UyteHipercze">
    <w:name w:val="FollowedHyperlink"/>
    <w:basedOn w:val="Domylnaczcionkaakapitu"/>
    <w:uiPriority w:val="99"/>
    <w:semiHidden/>
    <w:unhideWhenUsed/>
    <w:rsid w:val="004A7D76"/>
    <w:rPr>
      <w:color w:val="954F72" w:themeColor="followedHyperlink"/>
      <w:u w:val="single"/>
    </w:rPr>
  </w:style>
  <w:style w:type="character" w:customStyle="1" w:styleId="markedcontent">
    <w:name w:val="markedcontent"/>
    <w:basedOn w:val="Domylnaczcionkaakapitu"/>
    <w:rsid w:val="003476BB"/>
  </w:style>
  <w:style w:type="character" w:customStyle="1" w:styleId="cf01">
    <w:name w:val="cf01"/>
    <w:basedOn w:val="Domylnaczcionkaakapitu"/>
    <w:rsid w:val="00D4122A"/>
    <w:rPr>
      <w:rFonts w:ascii="Segoe UI" w:hAnsi="Segoe UI" w:cs="Segoe UI" w:hint="default"/>
      <w:sz w:val="18"/>
      <w:szCs w:val="18"/>
    </w:rPr>
  </w:style>
  <w:style w:type="character" w:customStyle="1" w:styleId="LegendaZnak">
    <w:name w:val="Legenda Znak"/>
    <w:aliases w:val="Podpisy Łódź Znak,Legenda EKO Znak,Eko Legenda Znak,Podpis pod rysunkiem Znak,Nagłówek Tabeli Znak,Nag3ówek Tabeli Znak,Tabela nr Znak,Legenda Znak Znak Znak Znak1,Legenda Znak Znak Znak Znak Znak,Legenda Znak Znak Znak Znak Znak Znak Znak1"/>
    <w:link w:val="Legenda"/>
    <w:rsid w:val="003D0688"/>
    <w:rPr>
      <w:rFonts w:ascii="Palatino Linotype" w:hAnsi="Palatino Linotype"/>
      <w:b/>
      <w:bCs/>
      <w:color w:val="2E74B5" w:themeColor="accent1" w:themeShade="BF"/>
      <w:sz w:val="16"/>
      <w:szCs w:val="16"/>
    </w:rPr>
  </w:style>
  <w:style w:type="paragraph" w:styleId="Spisilustracji">
    <w:name w:val="table of figures"/>
    <w:aliases w:val="Spis schematów"/>
    <w:basedOn w:val="Normalny"/>
    <w:next w:val="Normalny"/>
    <w:uiPriority w:val="99"/>
    <w:unhideWhenUsed/>
    <w:qFormat/>
    <w:rsid w:val="00F43005"/>
    <w:rPr>
      <w:rFonts w:ascii="Times New Roman" w:hAnsi="Times New Roman"/>
    </w:rPr>
  </w:style>
  <w:style w:type="character" w:customStyle="1" w:styleId="AkapitzlistZnak">
    <w:name w:val="Akapit z listą Znak"/>
    <w:aliases w:val="List bullet Znak,Numerowanie Znak,Akapit z listą BS Znak,Kolorowa lista — akcent 11 Znak,Obiekt Znak,List Paragraph1 Znak,Akapit z listą 1 Znak,Akapit z listą1 Znak,Lista punktowana1 Znak,Lista punktowana2 Znak,Lista punktowana3 Znak"/>
    <w:link w:val="Akapitzlist"/>
    <w:uiPriority w:val="34"/>
    <w:qFormat/>
    <w:locked/>
    <w:rsid w:val="00165122"/>
    <w:rPr>
      <w:rFonts w:ascii="Palatino Linotype" w:hAnsi="Palatino Linotype"/>
      <w:sz w:val="24"/>
    </w:rPr>
  </w:style>
  <w:style w:type="character" w:customStyle="1" w:styleId="Nierozpoznanawzmianka3">
    <w:name w:val="Nierozpoznana wzmianka3"/>
    <w:basedOn w:val="Domylnaczcionkaakapitu"/>
    <w:uiPriority w:val="99"/>
    <w:semiHidden/>
    <w:unhideWhenUsed/>
    <w:rPr>
      <w:color w:val="605E5C"/>
      <w:shd w:val="clear" w:color="auto" w:fill="E1DFDD"/>
    </w:rPr>
  </w:style>
  <w:style w:type="character" w:customStyle="1" w:styleId="Nierozpoznanawzmianka4">
    <w:name w:val="Nierozpoznana wzmianka4"/>
    <w:basedOn w:val="Domylnaczcionkaakapitu"/>
    <w:uiPriority w:val="99"/>
    <w:semiHidden/>
    <w:unhideWhenUsed/>
    <w:rsid w:val="00C56F70"/>
    <w:rPr>
      <w:color w:val="605E5C"/>
      <w:shd w:val="clear" w:color="auto" w:fill="E1DFDD"/>
    </w:rPr>
  </w:style>
  <w:style w:type="paragraph" w:styleId="Tekstpodstawowyzwciciem">
    <w:name w:val="Body Text First Indent"/>
    <w:basedOn w:val="Tekstpodstawowy"/>
    <w:link w:val="TekstpodstawowyzwciciemZnak"/>
    <w:uiPriority w:val="99"/>
    <w:semiHidden/>
    <w:unhideWhenUsed/>
    <w:rsid w:val="00552FC8"/>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552FC8"/>
    <w:rPr>
      <w:rFonts w:ascii="Palatino Linotype" w:hAnsi="Palatino Linotype"/>
      <w:sz w:val="24"/>
    </w:rPr>
  </w:style>
  <w:style w:type="paragraph" w:customStyle="1" w:styleId="msonormal0">
    <w:name w:val="msonormal"/>
    <w:basedOn w:val="Normalny"/>
    <w:rsid w:val="003465D7"/>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xl65">
    <w:name w:val="xl65"/>
    <w:basedOn w:val="Normalny"/>
    <w:rsid w:val="003465D7"/>
    <w:pPr>
      <w:pBdr>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66">
    <w:name w:val="xl66"/>
    <w:basedOn w:val="Normalny"/>
    <w:rsid w:val="003465D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67">
    <w:name w:val="xl67"/>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68">
    <w:name w:val="xl68"/>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b/>
      <w:bCs/>
      <w:color w:val="000000"/>
      <w:sz w:val="18"/>
      <w:szCs w:val="18"/>
      <w:lang w:eastAsia="pl-PL"/>
    </w:rPr>
  </w:style>
  <w:style w:type="paragraph" w:customStyle="1" w:styleId="xl69">
    <w:name w:val="xl69"/>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70">
    <w:name w:val="xl70"/>
    <w:basedOn w:val="Normalny"/>
    <w:rsid w:val="003465D7"/>
    <w:pPr>
      <w:pBdr>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71">
    <w:name w:val="xl71"/>
    <w:basedOn w:val="Normalny"/>
    <w:rsid w:val="003465D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2">
    <w:name w:val="xl72"/>
    <w:basedOn w:val="Normalny"/>
    <w:rsid w:val="003465D7"/>
    <w:pPr>
      <w:pBdr>
        <w:top w:val="single" w:sz="8" w:space="0" w:color="auto"/>
        <w:left w:val="single" w:sz="8" w:space="0" w:color="auto"/>
        <w:bottom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3">
    <w:name w:val="xl73"/>
    <w:basedOn w:val="Normalny"/>
    <w:rsid w:val="003465D7"/>
    <w:pPr>
      <w:pBdr>
        <w:top w:val="single" w:sz="8" w:space="0" w:color="auto"/>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4">
    <w:name w:val="xl74"/>
    <w:basedOn w:val="Normalny"/>
    <w:rsid w:val="003465D7"/>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C00000"/>
      <w:sz w:val="18"/>
      <w:szCs w:val="18"/>
      <w:lang w:eastAsia="pl-PL"/>
    </w:rPr>
  </w:style>
  <w:style w:type="paragraph" w:customStyle="1" w:styleId="xl75">
    <w:name w:val="xl75"/>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76">
    <w:name w:val="xl76"/>
    <w:basedOn w:val="Normalny"/>
    <w:rsid w:val="003465D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77">
    <w:name w:val="xl77"/>
    <w:basedOn w:val="Normalny"/>
    <w:rsid w:val="003465D7"/>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8">
    <w:name w:val="xl78"/>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79">
    <w:name w:val="xl79"/>
    <w:basedOn w:val="Normalny"/>
    <w:rsid w:val="003465D7"/>
    <w:pPr>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80">
    <w:name w:val="xl80"/>
    <w:basedOn w:val="Normalny"/>
    <w:rsid w:val="003465D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81">
    <w:name w:val="xl81"/>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82">
    <w:name w:val="xl82"/>
    <w:basedOn w:val="Normalny"/>
    <w:rsid w:val="003465D7"/>
    <w:pPr>
      <w:pBdr>
        <w:top w:val="single" w:sz="8" w:space="0" w:color="auto"/>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83">
    <w:name w:val="xl83"/>
    <w:basedOn w:val="Normalny"/>
    <w:rsid w:val="003465D7"/>
    <w:pPr>
      <w:pBdr>
        <w:top w:val="single" w:sz="8" w:space="0" w:color="auto"/>
        <w:left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84">
    <w:name w:val="xl84"/>
    <w:basedOn w:val="Normalny"/>
    <w:rsid w:val="003465D7"/>
    <w:pPr>
      <w:pBdr>
        <w:top w:val="single" w:sz="8" w:space="0" w:color="auto"/>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85">
    <w:name w:val="xl85"/>
    <w:basedOn w:val="Normalny"/>
    <w:rsid w:val="003465D7"/>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86">
    <w:name w:val="xl86"/>
    <w:basedOn w:val="Normalny"/>
    <w:rsid w:val="003465D7"/>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87">
    <w:name w:val="xl87"/>
    <w:basedOn w:val="Normalny"/>
    <w:rsid w:val="003465D7"/>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pl-PL"/>
    </w:rPr>
  </w:style>
  <w:style w:type="paragraph" w:customStyle="1" w:styleId="xl88">
    <w:name w:val="xl88"/>
    <w:basedOn w:val="Normalny"/>
    <w:rsid w:val="003465D7"/>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89">
    <w:name w:val="xl89"/>
    <w:basedOn w:val="Normalny"/>
    <w:rsid w:val="003465D7"/>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pl-PL"/>
    </w:rPr>
  </w:style>
  <w:style w:type="paragraph" w:customStyle="1" w:styleId="xl90">
    <w:name w:val="xl90"/>
    <w:basedOn w:val="Normalny"/>
    <w:rsid w:val="003465D7"/>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91">
    <w:name w:val="xl91"/>
    <w:basedOn w:val="Normalny"/>
    <w:rsid w:val="003465D7"/>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92">
    <w:name w:val="xl92"/>
    <w:basedOn w:val="Normalny"/>
    <w:rsid w:val="003465D7"/>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pl-PL"/>
    </w:rPr>
  </w:style>
  <w:style w:type="paragraph" w:customStyle="1" w:styleId="xl93">
    <w:name w:val="xl93"/>
    <w:basedOn w:val="Normalny"/>
    <w:rsid w:val="003465D7"/>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pl-PL"/>
    </w:rPr>
  </w:style>
  <w:style w:type="paragraph" w:customStyle="1" w:styleId="xl94">
    <w:name w:val="xl94"/>
    <w:basedOn w:val="Normalny"/>
    <w:rsid w:val="003465D7"/>
    <w:pPr>
      <w:pBdr>
        <w:bottom w:val="single" w:sz="8" w:space="0" w:color="auto"/>
        <w:right w:val="single" w:sz="8" w:space="0" w:color="auto"/>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95">
    <w:name w:val="xl95"/>
    <w:basedOn w:val="Normalny"/>
    <w:rsid w:val="003465D7"/>
    <w:pPr>
      <w:pBdr>
        <w:bottom w:val="single" w:sz="8" w:space="0" w:color="auto"/>
        <w:right w:val="single" w:sz="8" w:space="0" w:color="auto"/>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96">
    <w:name w:val="xl96"/>
    <w:basedOn w:val="Normalny"/>
    <w:rsid w:val="003465D7"/>
    <w:pPr>
      <w:pBdr>
        <w:right w:val="single" w:sz="8" w:space="0" w:color="auto"/>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97">
    <w:name w:val="xl97"/>
    <w:basedOn w:val="Normalny"/>
    <w:rsid w:val="003465D7"/>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98">
    <w:name w:val="xl98"/>
    <w:basedOn w:val="Normalny"/>
    <w:rsid w:val="003465D7"/>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99">
    <w:name w:val="xl99"/>
    <w:basedOn w:val="Normalny"/>
    <w:rsid w:val="003465D7"/>
    <w:pPr>
      <w:pBdr>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pl-PL"/>
    </w:rPr>
  </w:style>
  <w:style w:type="paragraph" w:customStyle="1" w:styleId="xl100">
    <w:name w:val="xl100"/>
    <w:basedOn w:val="Normalny"/>
    <w:rsid w:val="003465D7"/>
    <w:pPr>
      <w:pBdr>
        <w:top w:val="single" w:sz="8" w:space="0" w:color="auto"/>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pl-PL"/>
    </w:rPr>
  </w:style>
  <w:style w:type="paragraph" w:customStyle="1" w:styleId="xl101">
    <w:name w:val="xl101"/>
    <w:basedOn w:val="Normalny"/>
    <w:rsid w:val="003465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02">
    <w:name w:val="xl102"/>
    <w:basedOn w:val="Normalny"/>
    <w:rsid w:val="003465D7"/>
    <w:pPr>
      <w:pBdr>
        <w:top w:val="single" w:sz="8" w:space="0" w:color="auto"/>
        <w:bottom w:val="single" w:sz="8" w:space="0" w:color="auto"/>
      </w:pBdr>
      <w:shd w:val="clear" w:color="000000" w:fill="F2F8EE"/>
      <w:spacing w:before="100" w:beforeAutospacing="1" w:after="100" w:afterAutospacing="1" w:line="240" w:lineRule="auto"/>
      <w:jc w:val="center"/>
      <w:textAlignment w:val="center"/>
    </w:pPr>
    <w:rPr>
      <w:rFonts w:ascii="Times New Roman" w:eastAsia="Times New Roman" w:hAnsi="Times New Roman" w:cs="Times New Roman"/>
      <w:b/>
      <w:bCs/>
      <w:color w:val="C00000"/>
      <w:sz w:val="18"/>
      <w:szCs w:val="18"/>
      <w:lang w:eastAsia="pl-PL"/>
    </w:rPr>
  </w:style>
  <w:style w:type="paragraph" w:customStyle="1" w:styleId="xl103">
    <w:name w:val="xl103"/>
    <w:basedOn w:val="Normalny"/>
    <w:rsid w:val="003465D7"/>
    <w:pPr>
      <w:pBdr>
        <w:top w:val="single" w:sz="8" w:space="0" w:color="auto"/>
        <w:left w:val="single" w:sz="8" w:space="0" w:color="auto"/>
        <w:bottom w:val="single" w:sz="8" w:space="0" w:color="auto"/>
        <w:right w:val="single" w:sz="8" w:space="0" w:color="auto"/>
      </w:pBdr>
      <w:shd w:val="clear" w:color="000000" w:fill="F2F8EE"/>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pl-PL"/>
    </w:rPr>
  </w:style>
  <w:style w:type="paragraph" w:customStyle="1" w:styleId="xl104">
    <w:name w:val="xl104"/>
    <w:basedOn w:val="Normalny"/>
    <w:rsid w:val="003465D7"/>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05">
    <w:name w:val="xl105"/>
    <w:basedOn w:val="Normalny"/>
    <w:rsid w:val="003465D7"/>
    <w:pPr>
      <w:pBdr>
        <w:top w:val="single" w:sz="8" w:space="0" w:color="auto"/>
        <w:bottom w:val="single" w:sz="8" w:space="0" w:color="auto"/>
        <w:right w:val="single" w:sz="8" w:space="0" w:color="auto"/>
      </w:pBdr>
      <w:shd w:val="clear" w:color="000000" w:fill="F2F8EE"/>
      <w:spacing w:before="100" w:beforeAutospacing="1" w:after="100" w:afterAutospacing="1" w:line="240" w:lineRule="auto"/>
      <w:jc w:val="center"/>
      <w:textAlignment w:val="center"/>
    </w:pPr>
    <w:rPr>
      <w:rFonts w:ascii="Times New Roman" w:eastAsia="Times New Roman" w:hAnsi="Times New Roman" w:cs="Times New Roman"/>
      <w:b/>
      <w:bCs/>
      <w:color w:val="C00000"/>
      <w:sz w:val="18"/>
      <w:szCs w:val="18"/>
      <w:lang w:eastAsia="pl-PL"/>
    </w:rPr>
  </w:style>
  <w:style w:type="paragraph" w:customStyle="1" w:styleId="xl106">
    <w:name w:val="xl106"/>
    <w:basedOn w:val="Normalny"/>
    <w:rsid w:val="003465D7"/>
    <w:pPr>
      <w:pBdr>
        <w:top w:val="single" w:sz="8" w:space="0" w:color="auto"/>
        <w:left w:val="single" w:sz="8" w:space="0" w:color="auto"/>
        <w:bottom w:val="single" w:sz="8" w:space="0" w:color="auto"/>
      </w:pBdr>
      <w:shd w:val="clear" w:color="000000" w:fill="F2F8EE"/>
      <w:spacing w:before="100" w:beforeAutospacing="1" w:after="100" w:afterAutospacing="1" w:line="240" w:lineRule="auto"/>
      <w:jc w:val="left"/>
      <w:textAlignment w:val="center"/>
    </w:pPr>
    <w:rPr>
      <w:rFonts w:ascii="Times New Roman" w:eastAsia="Times New Roman" w:hAnsi="Times New Roman" w:cs="Times New Roman"/>
      <w:b/>
      <w:bCs/>
      <w:color w:val="C00000"/>
      <w:sz w:val="18"/>
      <w:szCs w:val="18"/>
      <w:lang w:eastAsia="pl-PL"/>
    </w:rPr>
  </w:style>
  <w:style w:type="paragraph" w:customStyle="1" w:styleId="xl107">
    <w:name w:val="xl107"/>
    <w:basedOn w:val="Normalny"/>
    <w:rsid w:val="003465D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08">
    <w:name w:val="xl108"/>
    <w:basedOn w:val="Normalny"/>
    <w:rsid w:val="003465D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09">
    <w:name w:val="xl109"/>
    <w:basedOn w:val="Normalny"/>
    <w:rsid w:val="003465D7"/>
    <w:pPr>
      <w:pBdr>
        <w:top w:val="single" w:sz="8" w:space="0" w:color="auto"/>
        <w:left w:val="single" w:sz="8" w:space="0" w:color="auto"/>
        <w:bottom w:val="single" w:sz="8" w:space="0" w:color="auto"/>
        <w:right w:val="single" w:sz="8" w:space="0" w:color="auto"/>
      </w:pBdr>
      <w:shd w:val="clear" w:color="000000" w:fill="66FF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10">
    <w:name w:val="xl110"/>
    <w:basedOn w:val="Normalny"/>
    <w:rsid w:val="003465D7"/>
    <w:pPr>
      <w:pBdr>
        <w:top w:val="single" w:sz="8" w:space="0" w:color="auto"/>
        <w:left w:val="single" w:sz="8" w:space="0" w:color="auto"/>
        <w:bottom w:val="single" w:sz="8" w:space="0" w:color="auto"/>
        <w:right w:val="single" w:sz="8" w:space="0" w:color="auto"/>
      </w:pBdr>
      <w:shd w:val="clear" w:color="000000" w:fill="66FF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11">
    <w:name w:val="xl111"/>
    <w:basedOn w:val="Normalny"/>
    <w:rsid w:val="003465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pl-PL"/>
    </w:rPr>
  </w:style>
  <w:style w:type="paragraph" w:customStyle="1" w:styleId="xl112">
    <w:name w:val="xl112"/>
    <w:basedOn w:val="Normalny"/>
    <w:rsid w:val="003465D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3">
    <w:name w:val="xl113"/>
    <w:basedOn w:val="Normalny"/>
    <w:rsid w:val="003465D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4">
    <w:name w:val="xl114"/>
    <w:basedOn w:val="Normalny"/>
    <w:rsid w:val="003465D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15">
    <w:name w:val="xl115"/>
    <w:basedOn w:val="Normalny"/>
    <w:rsid w:val="003465D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16">
    <w:name w:val="xl116"/>
    <w:basedOn w:val="Normalny"/>
    <w:rsid w:val="003465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7">
    <w:name w:val="xl117"/>
    <w:basedOn w:val="Normalny"/>
    <w:rsid w:val="003465D7"/>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8">
    <w:name w:val="xl118"/>
    <w:basedOn w:val="Normalny"/>
    <w:rsid w:val="003465D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19">
    <w:name w:val="xl119"/>
    <w:basedOn w:val="Normalny"/>
    <w:rsid w:val="003465D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20">
    <w:name w:val="xl120"/>
    <w:basedOn w:val="Normalny"/>
    <w:rsid w:val="003465D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21">
    <w:name w:val="xl121"/>
    <w:basedOn w:val="Normalny"/>
    <w:rsid w:val="003465D7"/>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22">
    <w:name w:val="xl122"/>
    <w:basedOn w:val="Normalny"/>
    <w:rsid w:val="003465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23">
    <w:name w:val="xl123"/>
    <w:basedOn w:val="Normalny"/>
    <w:rsid w:val="003465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24">
    <w:name w:val="xl124"/>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25">
    <w:name w:val="xl125"/>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26">
    <w:name w:val="xl126"/>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27">
    <w:name w:val="xl127"/>
    <w:basedOn w:val="Normalny"/>
    <w:rsid w:val="003465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28">
    <w:name w:val="xl128"/>
    <w:basedOn w:val="Normalny"/>
    <w:rsid w:val="003465D7"/>
    <w:pPr>
      <w:pBdr>
        <w:top w:val="single" w:sz="8" w:space="0" w:color="auto"/>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29">
    <w:name w:val="xl129"/>
    <w:basedOn w:val="Normalny"/>
    <w:rsid w:val="003465D7"/>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18"/>
      <w:szCs w:val="18"/>
      <w:lang w:eastAsia="pl-PL"/>
    </w:rPr>
  </w:style>
  <w:style w:type="paragraph" w:customStyle="1" w:styleId="xl130">
    <w:name w:val="xl130"/>
    <w:basedOn w:val="Normalny"/>
    <w:rsid w:val="003465D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31">
    <w:name w:val="xl131"/>
    <w:basedOn w:val="Normalny"/>
    <w:rsid w:val="003465D7"/>
    <w:pPr>
      <w:pBdr>
        <w:top w:val="single" w:sz="8" w:space="0" w:color="auto"/>
        <w:left w:val="single" w:sz="8" w:space="0" w:color="auto"/>
        <w:bottom w:val="single" w:sz="8" w:space="0" w:color="auto"/>
        <w:right w:val="single" w:sz="8" w:space="0" w:color="auto"/>
      </w:pBdr>
      <w:shd w:val="clear" w:color="000000" w:fill="66FF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32">
    <w:name w:val="xl132"/>
    <w:basedOn w:val="Normalny"/>
    <w:rsid w:val="003465D7"/>
    <w:pPr>
      <w:pBdr>
        <w:top w:val="single" w:sz="8" w:space="0" w:color="auto"/>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33">
    <w:name w:val="xl133"/>
    <w:basedOn w:val="Normalny"/>
    <w:rsid w:val="003465D7"/>
    <w:pPr>
      <w:pBdr>
        <w:top w:val="single" w:sz="8" w:space="0" w:color="auto"/>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34">
    <w:name w:val="xl134"/>
    <w:basedOn w:val="Normalny"/>
    <w:rsid w:val="003465D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135">
    <w:name w:val="xl135"/>
    <w:basedOn w:val="Normalny"/>
    <w:rsid w:val="003465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36">
    <w:name w:val="xl136"/>
    <w:basedOn w:val="Normalny"/>
    <w:rsid w:val="003465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137">
    <w:name w:val="xl137"/>
    <w:basedOn w:val="Normalny"/>
    <w:rsid w:val="003465D7"/>
    <w:pPr>
      <w:pBdr>
        <w:top w:val="single" w:sz="8" w:space="0" w:color="auto"/>
        <w:left w:val="single" w:sz="8" w:space="0" w:color="auto"/>
        <w:bottom w:val="single" w:sz="8" w:space="0" w:color="auto"/>
      </w:pBdr>
      <w:shd w:val="clear" w:color="000000" w:fill="F2F8EE"/>
      <w:spacing w:before="100" w:beforeAutospacing="1" w:after="100" w:afterAutospacing="1" w:line="240" w:lineRule="auto"/>
      <w:jc w:val="center"/>
      <w:textAlignment w:val="center"/>
    </w:pPr>
    <w:rPr>
      <w:rFonts w:ascii="Times New Roman" w:eastAsia="Times New Roman" w:hAnsi="Times New Roman" w:cs="Times New Roman"/>
      <w:b/>
      <w:bCs/>
      <w:color w:val="C00000"/>
      <w:sz w:val="18"/>
      <w:szCs w:val="18"/>
      <w:lang w:eastAsia="pl-PL"/>
    </w:rPr>
  </w:style>
  <w:style w:type="paragraph" w:customStyle="1" w:styleId="xl138">
    <w:name w:val="xl138"/>
    <w:basedOn w:val="Normalny"/>
    <w:rsid w:val="003465D7"/>
    <w:pPr>
      <w:pBdr>
        <w:top w:val="single" w:sz="8" w:space="0" w:color="auto"/>
        <w:left w:val="single" w:sz="8" w:space="0" w:color="auto"/>
        <w:bottom w:val="single" w:sz="8" w:space="0" w:color="auto"/>
      </w:pBdr>
      <w:shd w:val="clear" w:color="000000" w:fill="F2F8EE"/>
      <w:spacing w:before="100" w:beforeAutospacing="1" w:after="100" w:afterAutospacing="1" w:line="240" w:lineRule="auto"/>
      <w:jc w:val="center"/>
      <w:textAlignment w:val="center"/>
    </w:pPr>
    <w:rPr>
      <w:rFonts w:ascii="Times New Roman" w:eastAsia="Times New Roman" w:hAnsi="Times New Roman" w:cs="Times New Roman"/>
      <w:b/>
      <w:bCs/>
      <w:color w:val="C00000"/>
      <w:sz w:val="18"/>
      <w:szCs w:val="18"/>
      <w:lang w:eastAsia="pl-PL"/>
    </w:rPr>
  </w:style>
  <w:style w:type="paragraph" w:customStyle="1" w:styleId="xl139">
    <w:name w:val="xl139"/>
    <w:basedOn w:val="Normalny"/>
    <w:rsid w:val="003465D7"/>
    <w:pPr>
      <w:pBdr>
        <w:top w:val="single" w:sz="8" w:space="0" w:color="auto"/>
        <w:bottom w:val="single" w:sz="8" w:space="0" w:color="auto"/>
      </w:pBdr>
      <w:shd w:val="clear" w:color="000000" w:fill="F2F8EE"/>
      <w:spacing w:before="100" w:beforeAutospacing="1" w:after="100" w:afterAutospacing="1" w:line="240" w:lineRule="auto"/>
      <w:jc w:val="center"/>
      <w:textAlignment w:val="center"/>
    </w:pPr>
    <w:rPr>
      <w:rFonts w:ascii="Times New Roman" w:eastAsia="Times New Roman" w:hAnsi="Times New Roman" w:cs="Times New Roman"/>
      <w:b/>
      <w:bCs/>
      <w:color w:val="C00000"/>
      <w:sz w:val="18"/>
      <w:szCs w:val="18"/>
      <w:lang w:eastAsia="pl-PL"/>
    </w:rPr>
  </w:style>
  <w:style w:type="paragraph" w:customStyle="1" w:styleId="xl140">
    <w:name w:val="xl140"/>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141">
    <w:name w:val="xl141"/>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42">
    <w:name w:val="xl142"/>
    <w:basedOn w:val="Normalny"/>
    <w:rsid w:val="003465D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43">
    <w:name w:val="xl143"/>
    <w:basedOn w:val="Normalny"/>
    <w:rsid w:val="003465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pl-PL"/>
    </w:rPr>
  </w:style>
  <w:style w:type="character" w:customStyle="1" w:styleId="Nierozpoznanawzmianka5">
    <w:name w:val="Nierozpoznana wzmianka5"/>
    <w:basedOn w:val="Domylnaczcionkaakapitu"/>
    <w:uiPriority w:val="99"/>
    <w:semiHidden/>
    <w:unhideWhenUsed/>
    <w:rsid w:val="005C7DF6"/>
    <w:rPr>
      <w:color w:val="605E5C"/>
      <w:shd w:val="clear" w:color="auto" w:fill="E1DFDD"/>
    </w:rPr>
  </w:style>
  <w:style w:type="character" w:customStyle="1" w:styleId="Nierozpoznanawzmianka6">
    <w:name w:val="Nierozpoznana wzmianka6"/>
    <w:basedOn w:val="Domylnaczcionkaakapitu"/>
    <w:uiPriority w:val="99"/>
    <w:semiHidden/>
    <w:unhideWhenUsed/>
    <w:rsid w:val="004A23C3"/>
    <w:rPr>
      <w:color w:val="605E5C"/>
      <w:shd w:val="clear" w:color="auto" w:fill="E1DFDD"/>
    </w:rPr>
  </w:style>
  <w:style w:type="character" w:customStyle="1" w:styleId="Nierozpoznanawzmianka7">
    <w:name w:val="Nierozpoznana wzmianka7"/>
    <w:basedOn w:val="Domylnaczcionkaakapitu"/>
    <w:uiPriority w:val="99"/>
    <w:semiHidden/>
    <w:unhideWhenUsed/>
    <w:rsid w:val="00FB226E"/>
    <w:rPr>
      <w:color w:val="605E5C"/>
      <w:shd w:val="clear" w:color="auto" w:fill="E1DFDD"/>
    </w:rPr>
  </w:style>
  <w:style w:type="character" w:styleId="Nierozpoznanawzmianka">
    <w:name w:val="Unresolved Mention"/>
    <w:basedOn w:val="Domylnaczcionkaakapitu"/>
    <w:uiPriority w:val="99"/>
    <w:semiHidden/>
    <w:unhideWhenUsed/>
    <w:rsid w:val="00E6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0280">
      <w:bodyDiv w:val="1"/>
      <w:marLeft w:val="0"/>
      <w:marRight w:val="0"/>
      <w:marTop w:val="0"/>
      <w:marBottom w:val="0"/>
      <w:divBdr>
        <w:top w:val="none" w:sz="0" w:space="0" w:color="auto"/>
        <w:left w:val="none" w:sz="0" w:space="0" w:color="auto"/>
        <w:bottom w:val="none" w:sz="0" w:space="0" w:color="auto"/>
        <w:right w:val="none" w:sz="0" w:space="0" w:color="auto"/>
      </w:divBdr>
    </w:div>
    <w:div w:id="11496889">
      <w:bodyDiv w:val="1"/>
      <w:marLeft w:val="0"/>
      <w:marRight w:val="0"/>
      <w:marTop w:val="0"/>
      <w:marBottom w:val="0"/>
      <w:divBdr>
        <w:top w:val="none" w:sz="0" w:space="0" w:color="auto"/>
        <w:left w:val="none" w:sz="0" w:space="0" w:color="auto"/>
        <w:bottom w:val="none" w:sz="0" w:space="0" w:color="auto"/>
        <w:right w:val="none" w:sz="0" w:space="0" w:color="auto"/>
      </w:divBdr>
    </w:div>
    <w:div w:id="11806903">
      <w:bodyDiv w:val="1"/>
      <w:marLeft w:val="0"/>
      <w:marRight w:val="0"/>
      <w:marTop w:val="0"/>
      <w:marBottom w:val="0"/>
      <w:divBdr>
        <w:top w:val="none" w:sz="0" w:space="0" w:color="auto"/>
        <w:left w:val="none" w:sz="0" w:space="0" w:color="auto"/>
        <w:bottom w:val="none" w:sz="0" w:space="0" w:color="auto"/>
        <w:right w:val="none" w:sz="0" w:space="0" w:color="auto"/>
      </w:divBdr>
    </w:div>
    <w:div w:id="27610215">
      <w:bodyDiv w:val="1"/>
      <w:marLeft w:val="0"/>
      <w:marRight w:val="0"/>
      <w:marTop w:val="0"/>
      <w:marBottom w:val="0"/>
      <w:divBdr>
        <w:top w:val="none" w:sz="0" w:space="0" w:color="auto"/>
        <w:left w:val="none" w:sz="0" w:space="0" w:color="auto"/>
        <w:bottom w:val="none" w:sz="0" w:space="0" w:color="auto"/>
        <w:right w:val="none" w:sz="0" w:space="0" w:color="auto"/>
      </w:divBdr>
    </w:div>
    <w:div w:id="86659280">
      <w:bodyDiv w:val="1"/>
      <w:marLeft w:val="0"/>
      <w:marRight w:val="0"/>
      <w:marTop w:val="0"/>
      <w:marBottom w:val="0"/>
      <w:divBdr>
        <w:top w:val="none" w:sz="0" w:space="0" w:color="auto"/>
        <w:left w:val="none" w:sz="0" w:space="0" w:color="auto"/>
        <w:bottom w:val="none" w:sz="0" w:space="0" w:color="auto"/>
        <w:right w:val="none" w:sz="0" w:space="0" w:color="auto"/>
      </w:divBdr>
    </w:div>
    <w:div w:id="107748096">
      <w:bodyDiv w:val="1"/>
      <w:marLeft w:val="0"/>
      <w:marRight w:val="0"/>
      <w:marTop w:val="0"/>
      <w:marBottom w:val="0"/>
      <w:divBdr>
        <w:top w:val="none" w:sz="0" w:space="0" w:color="auto"/>
        <w:left w:val="none" w:sz="0" w:space="0" w:color="auto"/>
        <w:bottom w:val="none" w:sz="0" w:space="0" w:color="auto"/>
        <w:right w:val="none" w:sz="0" w:space="0" w:color="auto"/>
      </w:divBdr>
    </w:div>
    <w:div w:id="141627256">
      <w:bodyDiv w:val="1"/>
      <w:marLeft w:val="0"/>
      <w:marRight w:val="0"/>
      <w:marTop w:val="0"/>
      <w:marBottom w:val="0"/>
      <w:divBdr>
        <w:top w:val="none" w:sz="0" w:space="0" w:color="auto"/>
        <w:left w:val="none" w:sz="0" w:space="0" w:color="auto"/>
        <w:bottom w:val="none" w:sz="0" w:space="0" w:color="auto"/>
        <w:right w:val="none" w:sz="0" w:space="0" w:color="auto"/>
      </w:divBdr>
    </w:div>
    <w:div w:id="148328939">
      <w:bodyDiv w:val="1"/>
      <w:marLeft w:val="0"/>
      <w:marRight w:val="0"/>
      <w:marTop w:val="0"/>
      <w:marBottom w:val="0"/>
      <w:divBdr>
        <w:top w:val="none" w:sz="0" w:space="0" w:color="auto"/>
        <w:left w:val="none" w:sz="0" w:space="0" w:color="auto"/>
        <w:bottom w:val="none" w:sz="0" w:space="0" w:color="auto"/>
        <w:right w:val="none" w:sz="0" w:space="0" w:color="auto"/>
      </w:divBdr>
    </w:div>
    <w:div w:id="168061884">
      <w:bodyDiv w:val="1"/>
      <w:marLeft w:val="0"/>
      <w:marRight w:val="0"/>
      <w:marTop w:val="0"/>
      <w:marBottom w:val="0"/>
      <w:divBdr>
        <w:top w:val="none" w:sz="0" w:space="0" w:color="auto"/>
        <w:left w:val="none" w:sz="0" w:space="0" w:color="auto"/>
        <w:bottom w:val="none" w:sz="0" w:space="0" w:color="auto"/>
        <w:right w:val="none" w:sz="0" w:space="0" w:color="auto"/>
      </w:divBdr>
    </w:div>
    <w:div w:id="170990606">
      <w:bodyDiv w:val="1"/>
      <w:marLeft w:val="0"/>
      <w:marRight w:val="0"/>
      <w:marTop w:val="0"/>
      <w:marBottom w:val="0"/>
      <w:divBdr>
        <w:top w:val="none" w:sz="0" w:space="0" w:color="auto"/>
        <w:left w:val="none" w:sz="0" w:space="0" w:color="auto"/>
        <w:bottom w:val="none" w:sz="0" w:space="0" w:color="auto"/>
        <w:right w:val="none" w:sz="0" w:space="0" w:color="auto"/>
      </w:divBdr>
    </w:div>
    <w:div w:id="172575986">
      <w:bodyDiv w:val="1"/>
      <w:marLeft w:val="0"/>
      <w:marRight w:val="0"/>
      <w:marTop w:val="0"/>
      <w:marBottom w:val="0"/>
      <w:divBdr>
        <w:top w:val="none" w:sz="0" w:space="0" w:color="auto"/>
        <w:left w:val="none" w:sz="0" w:space="0" w:color="auto"/>
        <w:bottom w:val="none" w:sz="0" w:space="0" w:color="auto"/>
        <w:right w:val="none" w:sz="0" w:space="0" w:color="auto"/>
      </w:divBdr>
    </w:div>
    <w:div w:id="195243173">
      <w:bodyDiv w:val="1"/>
      <w:marLeft w:val="0"/>
      <w:marRight w:val="0"/>
      <w:marTop w:val="0"/>
      <w:marBottom w:val="0"/>
      <w:divBdr>
        <w:top w:val="none" w:sz="0" w:space="0" w:color="auto"/>
        <w:left w:val="none" w:sz="0" w:space="0" w:color="auto"/>
        <w:bottom w:val="none" w:sz="0" w:space="0" w:color="auto"/>
        <w:right w:val="none" w:sz="0" w:space="0" w:color="auto"/>
      </w:divBdr>
    </w:div>
    <w:div w:id="200671324">
      <w:bodyDiv w:val="1"/>
      <w:marLeft w:val="0"/>
      <w:marRight w:val="0"/>
      <w:marTop w:val="0"/>
      <w:marBottom w:val="0"/>
      <w:divBdr>
        <w:top w:val="none" w:sz="0" w:space="0" w:color="auto"/>
        <w:left w:val="none" w:sz="0" w:space="0" w:color="auto"/>
        <w:bottom w:val="none" w:sz="0" w:space="0" w:color="auto"/>
        <w:right w:val="none" w:sz="0" w:space="0" w:color="auto"/>
      </w:divBdr>
    </w:div>
    <w:div w:id="284318044">
      <w:bodyDiv w:val="1"/>
      <w:marLeft w:val="0"/>
      <w:marRight w:val="0"/>
      <w:marTop w:val="0"/>
      <w:marBottom w:val="0"/>
      <w:divBdr>
        <w:top w:val="none" w:sz="0" w:space="0" w:color="auto"/>
        <w:left w:val="none" w:sz="0" w:space="0" w:color="auto"/>
        <w:bottom w:val="none" w:sz="0" w:space="0" w:color="auto"/>
        <w:right w:val="none" w:sz="0" w:space="0" w:color="auto"/>
      </w:divBdr>
      <w:divsChild>
        <w:div w:id="919021254">
          <w:marLeft w:val="547"/>
          <w:marRight w:val="0"/>
          <w:marTop w:val="0"/>
          <w:marBottom w:val="0"/>
          <w:divBdr>
            <w:top w:val="none" w:sz="0" w:space="0" w:color="auto"/>
            <w:left w:val="none" w:sz="0" w:space="0" w:color="auto"/>
            <w:bottom w:val="none" w:sz="0" w:space="0" w:color="auto"/>
            <w:right w:val="none" w:sz="0" w:space="0" w:color="auto"/>
          </w:divBdr>
        </w:div>
      </w:divsChild>
    </w:div>
    <w:div w:id="296765857">
      <w:bodyDiv w:val="1"/>
      <w:marLeft w:val="0"/>
      <w:marRight w:val="0"/>
      <w:marTop w:val="0"/>
      <w:marBottom w:val="0"/>
      <w:divBdr>
        <w:top w:val="none" w:sz="0" w:space="0" w:color="auto"/>
        <w:left w:val="none" w:sz="0" w:space="0" w:color="auto"/>
        <w:bottom w:val="none" w:sz="0" w:space="0" w:color="auto"/>
        <w:right w:val="none" w:sz="0" w:space="0" w:color="auto"/>
      </w:divBdr>
    </w:div>
    <w:div w:id="297611752">
      <w:bodyDiv w:val="1"/>
      <w:marLeft w:val="0"/>
      <w:marRight w:val="0"/>
      <w:marTop w:val="0"/>
      <w:marBottom w:val="0"/>
      <w:divBdr>
        <w:top w:val="none" w:sz="0" w:space="0" w:color="auto"/>
        <w:left w:val="none" w:sz="0" w:space="0" w:color="auto"/>
        <w:bottom w:val="none" w:sz="0" w:space="0" w:color="auto"/>
        <w:right w:val="none" w:sz="0" w:space="0" w:color="auto"/>
      </w:divBdr>
    </w:div>
    <w:div w:id="366755861">
      <w:bodyDiv w:val="1"/>
      <w:marLeft w:val="0"/>
      <w:marRight w:val="0"/>
      <w:marTop w:val="0"/>
      <w:marBottom w:val="0"/>
      <w:divBdr>
        <w:top w:val="none" w:sz="0" w:space="0" w:color="auto"/>
        <w:left w:val="none" w:sz="0" w:space="0" w:color="auto"/>
        <w:bottom w:val="none" w:sz="0" w:space="0" w:color="auto"/>
        <w:right w:val="none" w:sz="0" w:space="0" w:color="auto"/>
      </w:divBdr>
    </w:div>
    <w:div w:id="383454123">
      <w:bodyDiv w:val="1"/>
      <w:marLeft w:val="0"/>
      <w:marRight w:val="0"/>
      <w:marTop w:val="0"/>
      <w:marBottom w:val="0"/>
      <w:divBdr>
        <w:top w:val="none" w:sz="0" w:space="0" w:color="auto"/>
        <w:left w:val="none" w:sz="0" w:space="0" w:color="auto"/>
        <w:bottom w:val="none" w:sz="0" w:space="0" w:color="auto"/>
        <w:right w:val="none" w:sz="0" w:space="0" w:color="auto"/>
      </w:divBdr>
    </w:div>
    <w:div w:id="408306111">
      <w:bodyDiv w:val="1"/>
      <w:marLeft w:val="0"/>
      <w:marRight w:val="0"/>
      <w:marTop w:val="0"/>
      <w:marBottom w:val="0"/>
      <w:divBdr>
        <w:top w:val="none" w:sz="0" w:space="0" w:color="auto"/>
        <w:left w:val="none" w:sz="0" w:space="0" w:color="auto"/>
        <w:bottom w:val="none" w:sz="0" w:space="0" w:color="auto"/>
        <w:right w:val="none" w:sz="0" w:space="0" w:color="auto"/>
      </w:divBdr>
    </w:div>
    <w:div w:id="435103426">
      <w:bodyDiv w:val="1"/>
      <w:marLeft w:val="0"/>
      <w:marRight w:val="0"/>
      <w:marTop w:val="0"/>
      <w:marBottom w:val="0"/>
      <w:divBdr>
        <w:top w:val="none" w:sz="0" w:space="0" w:color="auto"/>
        <w:left w:val="none" w:sz="0" w:space="0" w:color="auto"/>
        <w:bottom w:val="none" w:sz="0" w:space="0" w:color="auto"/>
        <w:right w:val="none" w:sz="0" w:space="0" w:color="auto"/>
      </w:divBdr>
    </w:div>
    <w:div w:id="441657797">
      <w:bodyDiv w:val="1"/>
      <w:marLeft w:val="0"/>
      <w:marRight w:val="0"/>
      <w:marTop w:val="0"/>
      <w:marBottom w:val="0"/>
      <w:divBdr>
        <w:top w:val="none" w:sz="0" w:space="0" w:color="auto"/>
        <w:left w:val="none" w:sz="0" w:space="0" w:color="auto"/>
        <w:bottom w:val="none" w:sz="0" w:space="0" w:color="auto"/>
        <w:right w:val="none" w:sz="0" w:space="0" w:color="auto"/>
      </w:divBdr>
      <w:divsChild>
        <w:div w:id="1859806606">
          <w:marLeft w:val="0"/>
          <w:marRight w:val="0"/>
          <w:marTop w:val="0"/>
          <w:marBottom w:val="0"/>
          <w:divBdr>
            <w:top w:val="none" w:sz="0" w:space="0" w:color="auto"/>
            <w:left w:val="none" w:sz="0" w:space="0" w:color="auto"/>
            <w:bottom w:val="none" w:sz="0" w:space="0" w:color="auto"/>
            <w:right w:val="none" w:sz="0" w:space="0" w:color="auto"/>
          </w:divBdr>
        </w:div>
      </w:divsChild>
    </w:div>
    <w:div w:id="474176724">
      <w:bodyDiv w:val="1"/>
      <w:marLeft w:val="0"/>
      <w:marRight w:val="0"/>
      <w:marTop w:val="0"/>
      <w:marBottom w:val="0"/>
      <w:divBdr>
        <w:top w:val="none" w:sz="0" w:space="0" w:color="auto"/>
        <w:left w:val="none" w:sz="0" w:space="0" w:color="auto"/>
        <w:bottom w:val="none" w:sz="0" w:space="0" w:color="auto"/>
        <w:right w:val="none" w:sz="0" w:space="0" w:color="auto"/>
      </w:divBdr>
      <w:divsChild>
        <w:div w:id="1822043483">
          <w:marLeft w:val="547"/>
          <w:marRight w:val="0"/>
          <w:marTop w:val="0"/>
          <w:marBottom w:val="0"/>
          <w:divBdr>
            <w:top w:val="none" w:sz="0" w:space="0" w:color="auto"/>
            <w:left w:val="none" w:sz="0" w:space="0" w:color="auto"/>
            <w:bottom w:val="none" w:sz="0" w:space="0" w:color="auto"/>
            <w:right w:val="none" w:sz="0" w:space="0" w:color="auto"/>
          </w:divBdr>
        </w:div>
      </w:divsChild>
    </w:div>
    <w:div w:id="518130940">
      <w:bodyDiv w:val="1"/>
      <w:marLeft w:val="0"/>
      <w:marRight w:val="0"/>
      <w:marTop w:val="0"/>
      <w:marBottom w:val="0"/>
      <w:divBdr>
        <w:top w:val="none" w:sz="0" w:space="0" w:color="auto"/>
        <w:left w:val="none" w:sz="0" w:space="0" w:color="auto"/>
        <w:bottom w:val="none" w:sz="0" w:space="0" w:color="auto"/>
        <w:right w:val="none" w:sz="0" w:space="0" w:color="auto"/>
      </w:divBdr>
    </w:div>
    <w:div w:id="522131265">
      <w:bodyDiv w:val="1"/>
      <w:marLeft w:val="0"/>
      <w:marRight w:val="0"/>
      <w:marTop w:val="0"/>
      <w:marBottom w:val="0"/>
      <w:divBdr>
        <w:top w:val="none" w:sz="0" w:space="0" w:color="auto"/>
        <w:left w:val="none" w:sz="0" w:space="0" w:color="auto"/>
        <w:bottom w:val="none" w:sz="0" w:space="0" w:color="auto"/>
        <w:right w:val="none" w:sz="0" w:space="0" w:color="auto"/>
      </w:divBdr>
    </w:div>
    <w:div w:id="526679701">
      <w:bodyDiv w:val="1"/>
      <w:marLeft w:val="0"/>
      <w:marRight w:val="0"/>
      <w:marTop w:val="0"/>
      <w:marBottom w:val="0"/>
      <w:divBdr>
        <w:top w:val="none" w:sz="0" w:space="0" w:color="auto"/>
        <w:left w:val="none" w:sz="0" w:space="0" w:color="auto"/>
        <w:bottom w:val="none" w:sz="0" w:space="0" w:color="auto"/>
        <w:right w:val="none" w:sz="0" w:space="0" w:color="auto"/>
      </w:divBdr>
    </w:div>
    <w:div w:id="533352599">
      <w:bodyDiv w:val="1"/>
      <w:marLeft w:val="0"/>
      <w:marRight w:val="0"/>
      <w:marTop w:val="0"/>
      <w:marBottom w:val="0"/>
      <w:divBdr>
        <w:top w:val="none" w:sz="0" w:space="0" w:color="auto"/>
        <w:left w:val="none" w:sz="0" w:space="0" w:color="auto"/>
        <w:bottom w:val="none" w:sz="0" w:space="0" w:color="auto"/>
        <w:right w:val="none" w:sz="0" w:space="0" w:color="auto"/>
      </w:divBdr>
      <w:divsChild>
        <w:div w:id="2121801331">
          <w:marLeft w:val="547"/>
          <w:marRight w:val="0"/>
          <w:marTop w:val="0"/>
          <w:marBottom w:val="0"/>
          <w:divBdr>
            <w:top w:val="none" w:sz="0" w:space="0" w:color="auto"/>
            <w:left w:val="none" w:sz="0" w:space="0" w:color="auto"/>
            <w:bottom w:val="none" w:sz="0" w:space="0" w:color="auto"/>
            <w:right w:val="none" w:sz="0" w:space="0" w:color="auto"/>
          </w:divBdr>
        </w:div>
      </w:divsChild>
    </w:div>
    <w:div w:id="549536197">
      <w:bodyDiv w:val="1"/>
      <w:marLeft w:val="0"/>
      <w:marRight w:val="0"/>
      <w:marTop w:val="0"/>
      <w:marBottom w:val="0"/>
      <w:divBdr>
        <w:top w:val="none" w:sz="0" w:space="0" w:color="auto"/>
        <w:left w:val="none" w:sz="0" w:space="0" w:color="auto"/>
        <w:bottom w:val="none" w:sz="0" w:space="0" w:color="auto"/>
        <w:right w:val="none" w:sz="0" w:space="0" w:color="auto"/>
      </w:divBdr>
    </w:div>
    <w:div w:id="556666838">
      <w:bodyDiv w:val="1"/>
      <w:marLeft w:val="0"/>
      <w:marRight w:val="0"/>
      <w:marTop w:val="0"/>
      <w:marBottom w:val="0"/>
      <w:divBdr>
        <w:top w:val="none" w:sz="0" w:space="0" w:color="auto"/>
        <w:left w:val="none" w:sz="0" w:space="0" w:color="auto"/>
        <w:bottom w:val="none" w:sz="0" w:space="0" w:color="auto"/>
        <w:right w:val="none" w:sz="0" w:space="0" w:color="auto"/>
      </w:divBdr>
    </w:div>
    <w:div w:id="619262553">
      <w:bodyDiv w:val="1"/>
      <w:marLeft w:val="0"/>
      <w:marRight w:val="0"/>
      <w:marTop w:val="0"/>
      <w:marBottom w:val="0"/>
      <w:divBdr>
        <w:top w:val="none" w:sz="0" w:space="0" w:color="auto"/>
        <w:left w:val="none" w:sz="0" w:space="0" w:color="auto"/>
        <w:bottom w:val="none" w:sz="0" w:space="0" w:color="auto"/>
        <w:right w:val="none" w:sz="0" w:space="0" w:color="auto"/>
      </w:divBdr>
      <w:divsChild>
        <w:div w:id="461851417">
          <w:marLeft w:val="0"/>
          <w:marRight w:val="0"/>
          <w:marTop w:val="0"/>
          <w:marBottom w:val="0"/>
          <w:divBdr>
            <w:top w:val="none" w:sz="0" w:space="0" w:color="auto"/>
            <w:left w:val="none" w:sz="0" w:space="0" w:color="auto"/>
            <w:bottom w:val="none" w:sz="0" w:space="0" w:color="auto"/>
            <w:right w:val="none" w:sz="0" w:space="0" w:color="auto"/>
          </w:divBdr>
          <w:divsChild>
            <w:div w:id="1127161091">
              <w:marLeft w:val="0"/>
              <w:marRight w:val="0"/>
              <w:marTop w:val="0"/>
              <w:marBottom w:val="0"/>
              <w:divBdr>
                <w:top w:val="none" w:sz="0" w:space="0" w:color="auto"/>
                <w:left w:val="none" w:sz="0" w:space="0" w:color="auto"/>
                <w:bottom w:val="none" w:sz="0" w:space="0" w:color="auto"/>
                <w:right w:val="none" w:sz="0" w:space="0" w:color="auto"/>
              </w:divBdr>
              <w:divsChild>
                <w:div w:id="1203901340">
                  <w:marLeft w:val="0"/>
                  <w:marRight w:val="0"/>
                  <w:marTop w:val="0"/>
                  <w:marBottom w:val="0"/>
                  <w:divBdr>
                    <w:top w:val="none" w:sz="0" w:space="0" w:color="auto"/>
                    <w:left w:val="none" w:sz="0" w:space="0" w:color="auto"/>
                    <w:bottom w:val="none" w:sz="0" w:space="0" w:color="auto"/>
                    <w:right w:val="none" w:sz="0" w:space="0" w:color="auto"/>
                  </w:divBdr>
                  <w:divsChild>
                    <w:div w:id="19057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54373">
          <w:marLeft w:val="0"/>
          <w:marRight w:val="0"/>
          <w:marTop w:val="0"/>
          <w:marBottom w:val="0"/>
          <w:divBdr>
            <w:top w:val="none" w:sz="0" w:space="0" w:color="auto"/>
            <w:left w:val="none" w:sz="0" w:space="0" w:color="auto"/>
            <w:bottom w:val="none" w:sz="0" w:space="0" w:color="auto"/>
            <w:right w:val="none" w:sz="0" w:space="0" w:color="auto"/>
          </w:divBdr>
          <w:divsChild>
            <w:div w:id="1221747136">
              <w:marLeft w:val="0"/>
              <w:marRight w:val="0"/>
              <w:marTop w:val="0"/>
              <w:marBottom w:val="0"/>
              <w:divBdr>
                <w:top w:val="none" w:sz="0" w:space="0" w:color="auto"/>
                <w:left w:val="none" w:sz="0" w:space="0" w:color="auto"/>
                <w:bottom w:val="none" w:sz="0" w:space="0" w:color="auto"/>
                <w:right w:val="none" w:sz="0" w:space="0" w:color="auto"/>
              </w:divBdr>
              <w:divsChild>
                <w:div w:id="1379277474">
                  <w:marLeft w:val="0"/>
                  <w:marRight w:val="0"/>
                  <w:marTop w:val="0"/>
                  <w:marBottom w:val="0"/>
                  <w:divBdr>
                    <w:top w:val="none" w:sz="0" w:space="0" w:color="auto"/>
                    <w:left w:val="none" w:sz="0" w:space="0" w:color="auto"/>
                    <w:bottom w:val="none" w:sz="0" w:space="0" w:color="auto"/>
                    <w:right w:val="none" w:sz="0" w:space="0" w:color="auto"/>
                  </w:divBdr>
                  <w:divsChild>
                    <w:div w:id="998733828">
                      <w:marLeft w:val="0"/>
                      <w:marRight w:val="0"/>
                      <w:marTop w:val="0"/>
                      <w:marBottom w:val="0"/>
                      <w:divBdr>
                        <w:top w:val="none" w:sz="0" w:space="0" w:color="auto"/>
                        <w:left w:val="none" w:sz="0" w:space="0" w:color="auto"/>
                        <w:bottom w:val="none" w:sz="0" w:space="0" w:color="auto"/>
                        <w:right w:val="none" w:sz="0" w:space="0" w:color="auto"/>
                      </w:divBdr>
                      <w:divsChild>
                        <w:div w:id="1431899242">
                          <w:marLeft w:val="0"/>
                          <w:marRight w:val="0"/>
                          <w:marTop w:val="0"/>
                          <w:marBottom w:val="0"/>
                          <w:divBdr>
                            <w:top w:val="none" w:sz="0" w:space="0" w:color="auto"/>
                            <w:left w:val="none" w:sz="0" w:space="0" w:color="auto"/>
                            <w:bottom w:val="none" w:sz="0" w:space="0" w:color="auto"/>
                            <w:right w:val="none" w:sz="0" w:space="0" w:color="auto"/>
                          </w:divBdr>
                          <w:divsChild>
                            <w:div w:id="221871045">
                              <w:marLeft w:val="0"/>
                              <w:marRight w:val="0"/>
                              <w:marTop w:val="0"/>
                              <w:marBottom w:val="0"/>
                              <w:divBdr>
                                <w:top w:val="none" w:sz="0" w:space="0" w:color="auto"/>
                                <w:left w:val="none" w:sz="0" w:space="0" w:color="auto"/>
                                <w:bottom w:val="none" w:sz="0" w:space="0" w:color="auto"/>
                                <w:right w:val="none" w:sz="0" w:space="0" w:color="auto"/>
                              </w:divBdr>
                              <w:divsChild>
                                <w:div w:id="659773036">
                                  <w:marLeft w:val="0"/>
                                  <w:marRight w:val="0"/>
                                  <w:marTop w:val="0"/>
                                  <w:marBottom w:val="0"/>
                                  <w:divBdr>
                                    <w:top w:val="none" w:sz="0" w:space="0" w:color="auto"/>
                                    <w:left w:val="none" w:sz="0" w:space="0" w:color="auto"/>
                                    <w:bottom w:val="none" w:sz="0" w:space="0" w:color="auto"/>
                                    <w:right w:val="none" w:sz="0" w:space="0" w:color="auto"/>
                                  </w:divBdr>
                                  <w:divsChild>
                                    <w:div w:id="595091340">
                                      <w:marLeft w:val="0"/>
                                      <w:marRight w:val="0"/>
                                      <w:marTop w:val="0"/>
                                      <w:marBottom w:val="0"/>
                                      <w:divBdr>
                                        <w:top w:val="none" w:sz="0" w:space="0" w:color="auto"/>
                                        <w:left w:val="none" w:sz="0" w:space="0" w:color="auto"/>
                                        <w:bottom w:val="none" w:sz="0" w:space="0" w:color="auto"/>
                                        <w:right w:val="none" w:sz="0" w:space="0" w:color="auto"/>
                                      </w:divBdr>
                                    </w:div>
                                    <w:div w:id="638727393">
                                      <w:marLeft w:val="0"/>
                                      <w:marRight w:val="0"/>
                                      <w:marTop w:val="0"/>
                                      <w:marBottom w:val="0"/>
                                      <w:divBdr>
                                        <w:top w:val="none" w:sz="0" w:space="0" w:color="auto"/>
                                        <w:left w:val="none" w:sz="0" w:space="0" w:color="auto"/>
                                        <w:bottom w:val="none" w:sz="0" w:space="0" w:color="auto"/>
                                        <w:right w:val="none" w:sz="0" w:space="0" w:color="auto"/>
                                      </w:divBdr>
                                    </w:div>
                                    <w:div w:id="1494029201">
                                      <w:marLeft w:val="0"/>
                                      <w:marRight w:val="0"/>
                                      <w:marTop w:val="0"/>
                                      <w:marBottom w:val="0"/>
                                      <w:divBdr>
                                        <w:top w:val="none" w:sz="0" w:space="0" w:color="auto"/>
                                        <w:left w:val="none" w:sz="0" w:space="0" w:color="auto"/>
                                        <w:bottom w:val="none" w:sz="0" w:space="0" w:color="auto"/>
                                        <w:right w:val="none" w:sz="0" w:space="0" w:color="auto"/>
                                      </w:divBdr>
                                      <w:divsChild>
                                        <w:div w:id="2050375883">
                                          <w:marLeft w:val="0"/>
                                          <w:marRight w:val="0"/>
                                          <w:marTop w:val="0"/>
                                          <w:marBottom w:val="0"/>
                                          <w:divBdr>
                                            <w:top w:val="none" w:sz="0" w:space="0" w:color="auto"/>
                                            <w:left w:val="none" w:sz="0" w:space="0" w:color="auto"/>
                                            <w:bottom w:val="none" w:sz="0" w:space="0" w:color="auto"/>
                                            <w:right w:val="none" w:sz="0" w:space="0" w:color="auto"/>
                                          </w:divBdr>
                                          <w:divsChild>
                                            <w:div w:id="1678536978">
                                              <w:marLeft w:val="0"/>
                                              <w:marRight w:val="0"/>
                                              <w:marTop w:val="0"/>
                                              <w:marBottom w:val="0"/>
                                              <w:divBdr>
                                                <w:top w:val="none" w:sz="0" w:space="0" w:color="auto"/>
                                                <w:left w:val="none" w:sz="0" w:space="0" w:color="auto"/>
                                                <w:bottom w:val="none" w:sz="0" w:space="0" w:color="auto"/>
                                                <w:right w:val="none" w:sz="0" w:space="0" w:color="auto"/>
                                              </w:divBdr>
                                              <w:divsChild>
                                                <w:div w:id="1631281912">
                                                  <w:marLeft w:val="0"/>
                                                  <w:marRight w:val="0"/>
                                                  <w:marTop w:val="0"/>
                                                  <w:marBottom w:val="0"/>
                                                  <w:divBdr>
                                                    <w:top w:val="none" w:sz="0" w:space="0" w:color="auto"/>
                                                    <w:left w:val="none" w:sz="0" w:space="0" w:color="auto"/>
                                                    <w:bottom w:val="none" w:sz="0" w:space="0" w:color="auto"/>
                                                    <w:right w:val="none" w:sz="0" w:space="0" w:color="auto"/>
                                                  </w:divBdr>
                                                  <w:divsChild>
                                                    <w:div w:id="1066296076">
                                                      <w:marLeft w:val="0"/>
                                                      <w:marRight w:val="0"/>
                                                      <w:marTop w:val="0"/>
                                                      <w:marBottom w:val="0"/>
                                                      <w:divBdr>
                                                        <w:top w:val="none" w:sz="0" w:space="0" w:color="auto"/>
                                                        <w:left w:val="none" w:sz="0" w:space="0" w:color="auto"/>
                                                        <w:bottom w:val="none" w:sz="0" w:space="0" w:color="auto"/>
                                                        <w:right w:val="none" w:sz="0" w:space="0" w:color="auto"/>
                                                      </w:divBdr>
                                                      <w:divsChild>
                                                        <w:div w:id="969628890">
                                                          <w:marLeft w:val="0"/>
                                                          <w:marRight w:val="0"/>
                                                          <w:marTop w:val="0"/>
                                                          <w:marBottom w:val="0"/>
                                                          <w:divBdr>
                                                            <w:top w:val="none" w:sz="0" w:space="0" w:color="auto"/>
                                                            <w:left w:val="none" w:sz="0" w:space="0" w:color="auto"/>
                                                            <w:bottom w:val="none" w:sz="0" w:space="0" w:color="auto"/>
                                                            <w:right w:val="none" w:sz="0" w:space="0" w:color="auto"/>
                                                          </w:divBdr>
                                                          <w:divsChild>
                                                            <w:div w:id="19624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051913">
                              <w:marLeft w:val="0"/>
                              <w:marRight w:val="0"/>
                              <w:marTop w:val="0"/>
                              <w:marBottom w:val="0"/>
                              <w:divBdr>
                                <w:top w:val="none" w:sz="0" w:space="0" w:color="auto"/>
                                <w:left w:val="none" w:sz="0" w:space="0" w:color="auto"/>
                                <w:bottom w:val="none" w:sz="0" w:space="0" w:color="auto"/>
                                <w:right w:val="none" w:sz="0" w:space="0" w:color="auto"/>
                              </w:divBdr>
                              <w:divsChild>
                                <w:div w:id="38361408">
                                  <w:marLeft w:val="0"/>
                                  <w:marRight w:val="0"/>
                                  <w:marTop w:val="0"/>
                                  <w:marBottom w:val="0"/>
                                  <w:divBdr>
                                    <w:top w:val="none" w:sz="0" w:space="0" w:color="auto"/>
                                    <w:left w:val="none" w:sz="0" w:space="0" w:color="auto"/>
                                    <w:bottom w:val="none" w:sz="0" w:space="0" w:color="auto"/>
                                    <w:right w:val="none" w:sz="0" w:space="0" w:color="auto"/>
                                  </w:divBdr>
                                  <w:divsChild>
                                    <w:div w:id="1107120827">
                                      <w:marLeft w:val="0"/>
                                      <w:marRight w:val="0"/>
                                      <w:marTop w:val="0"/>
                                      <w:marBottom w:val="0"/>
                                      <w:divBdr>
                                        <w:top w:val="none" w:sz="0" w:space="0" w:color="auto"/>
                                        <w:left w:val="none" w:sz="0" w:space="0" w:color="auto"/>
                                        <w:bottom w:val="none" w:sz="0" w:space="0" w:color="auto"/>
                                        <w:right w:val="none" w:sz="0" w:space="0" w:color="auto"/>
                                      </w:divBdr>
                                      <w:divsChild>
                                        <w:div w:id="1683387475">
                                          <w:marLeft w:val="0"/>
                                          <w:marRight w:val="0"/>
                                          <w:marTop w:val="0"/>
                                          <w:marBottom w:val="0"/>
                                          <w:divBdr>
                                            <w:top w:val="none" w:sz="0" w:space="0" w:color="auto"/>
                                            <w:left w:val="none" w:sz="0" w:space="0" w:color="auto"/>
                                            <w:bottom w:val="none" w:sz="0" w:space="0" w:color="auto"/>
                                            <w:right w:val="none" w:sz="0" w:space="0" w:color="auto"/>
                                          </w:divBdr>
                                          <w:divsChild>
                                            <w:div w:id="139345426">
                                              <w:marLeft w:val="0"/>
                                              <w:marRight w:val="0"/>
                                              <w:marTop w:val="0"/>
                                              <w:marBottom w:val="0"/>
                                              <w:divBdr>
                                                <w:top w:val="none" w:sz="0" w:space="0" w:color="auto"/>
                                                <w:left w:val="none" w:sz="0" w:space="0" w:color="auto"/>
                                                <w:bottom w:val="none" w:sz="0" w:space="0" w:color="auto"/>
                                                <w:right w:val="none" w:sz="0" w:space="0" w:color="auto"/>
                                              </w:divBdr>
                                              <w:divsChild>
                                                <w:div w:id="2008748474">
                                                  <w:marLeft w:val="0"/>
                                                  <w:marRight w:val="0"/>
                                                  <w:marTop w:val="0"/>
                                                  <w:marBottom w:val="0"/>
                                                  <w:divBdr>
                                                    <w:top w:val="none" w:sz="0" w:space="0" w:color="auto"/>
                                                    <w:left w:val="none" w:sz="0" w:space="0" w:color="auto"/>
                                                    <w:bottom w:val="none" w:sz="0" w:space="0" w:color="auto"/>
                                                    <w:right w:val="none" w:sz="0" w:space="0" w:color="auto"/>
                                                  </w:divBdr>
                                                  <w:divsChild>
                                                    <w:div w:id="1276213930">
                                                      <w:marLeft w:val="0"/>
                                                      <w:marRight w:val="0"/>
                                                      <w:marTop w:val="0"/>
                                                      <w:marBottom w:val="0"/>
                                                      <w:divBdr>
                                                        <w:top w:val="none" w:sz="0" w:space="0" w:color="auto"/>
                                                        <w:left w:val="none" w:sz="0" w:space="0" w:color="auto"/>
                                                        <w:bottom w:val="none" w:sz="0" w:space="0" w:color="auto"/>
                                                        <w:right w:val="none" w:sz="0" w:space="0" w:color="auto"/>
                                                      </w:divBdr>
                                                      <w:divsChild>
                                                        <w:div w:id="10218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036406">
          <w:marLeft w:val="0"/>
          <w:marRight w:val="0"/>
          <w:marTop w:val="0"/>
          <w:marBottom w:val="0"/>
          <w:divBdr>
            <w:top w:val="none" w:sz="0" w:space="0" w:color="auto"/>
            <w:left w:val="none" w:sz="0" w:space="0" w:color="auto"/>
            <w:bottom w:val="none" w:sz="0" w:space="0" w:color="auto"/>
            <w:right w:val="none" w:sz="0" w:space="0" w:color="auto"/>
          </w:divBdr>
          <w:divsChild>
            <w:div w:id="783231037">
              <w:marLeft w:val="0"/>
              <w:marRight w:val="0"/>
              <w:marTop w:val="0"/>
              <w:marBottom w:val="0"/>
              <w:divBdr>
                <w:top w:val="none" w:sz="0" w:space="0" w:color="auto"/>
                <w:left w:val="none" w:sz="0" w:space="0" w:color="auto"/>
                <w:bottom w:val="none" w:sz="0" w:space="0" w:color="auto"/>
                <w:right w:val="none" w:sz="0" w:space="0" w:color="auto"/>
              </w:divBdr>
              <w:divsChild>
                <w:div w:id="686178306">
                  <w:marLeft w:val="0"/>
                  <w:marRight w:val="0"/>
                  <w:marTop w:val="0"/>
                  <w:marBottom w:val="0"/>
                  <w:divBdr>
                    <w:top w:val="none" w:sz="0" w:space="0" w:color="auto"/>
                    <w:left w:val="none" w:sz="0" w:space="0" w:color="auto"/>
                    <w:bottom w:val="none" w:sz="0" w:space="0" w:color="auto"/>
                    <w:right w:val="none" w:sz="0" w:space="0" w:color="auto"/>
                  </w:divBdr>
                  <w:divsChild>
                    <w:div w:id="733551422">
                      <w:marLeft w:val="0"/>
                      <w:marRight w:val="0"/>
                      <w:marTop w:val="0"/>
                      <w:marBottom w:val="0"/>
                      <w:divBdr>
                        <w:top w:val="none" w:sz="0" w:space="0" w:color="auto"/>
                        <w:left w:val="none" w:sz="0" w:space="0" w:color="auto"/>
                        <w:bottom w:val="none" w:sz="0" w:space="0" w:color="auto"/>
                        <w:right w:val="none" w:sz="0" w:space="0" w:color="auto"/>
                      </w:divBdr>
                      <w:divsChild>
                        <w:div w:id="1741904937">
                          <w:marLeft w:val="0"/>
                          <w:marRight w:val="0"/>
                          <w:marTop w:val="0"/>
                          <w:marBottom w:val="0"/>
                          <w:divBdr>
                            <w:top w:val="none" w:sz="0" w:space="0" w:color="auto"/>
                            <w:left w:val="none" w:sz="0" w:space="0" w:color="auto"/>
                            <w:bottom w:val="none" w:sz="0" w:space="0" w:color="auto"/>
                            <w:right w:val="none" w:sz="0" w:space="0" w:color="auto"/>
                          </w:divBdr>
                          <w:divsChild>
                            <w:div w:id="888809474">
                              <w:marLeft w:val="0"/>
                              <w:marRight w:val="0"/>
                              <w:marTop w:val="0"/>
                              <w:marBottom w:val="0"/>
                              <w:divBdr>
                                <w:top w:val="none" w:sz="0" w:space="0" w:color="auto"/>
                                <w:left w:val="none" w:sz="0" w:space="0" w:color="auto"/>
                                <w:bottom w:val="none" w:sz="0" w:space="0" w:color="auto"/>
                                <w:right w:val="none" w:sz="0" w:space="0" w:color="auto"/>
                              </w:divBdr>
                              <w:divsChild>
                                <w:div w:id="2084451927">
                                  <w:marLeft w:val="0"/>
                                  <w:marRight w:val="0"/>
                                  <w:marTop w:val="0"/>
                                  <w:marBottom w:val="0"/>
                                  <w:divBdr>
                                    <w:top w:val="none" w:sz="0" w:space="0" w:color="auto"/>
                                    <w:left w:val="none" w:sz="0" w:space="0" w:color="auto"/>
                                    <w:bottom w:val="none" w:sz="0" w:space="0" w:color="auto"/>
                                    <w:right w:val="none" w:sz="0" w:space="0" w:color="auto"/>
                                  </w:divBdr>
                                  <w:divsChild>
                                    <w:div w:id="60608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101799">
          <w:marLeft w:val="0"/>
          <w:marRight w:val="0"/>
          <w:marTop w:val="0"/>
          <w:marBottom w:val="0"/>
          <w:divBdr>
            <w:top w:val="none" w:sz="0" w:space="0" w:color="auto"/>
            <w:left w:val="none" w:sz="0" w:space="0" w:color="auto"/>
            <w:bottom w:val="none" w:sz="0" w:space="0" w:color="auto"/>
            <w:right w:val="none" w:sz="0" w:space="0" w:color="auto"/>
          </w:divBdr>
          <w:divsChild>
            <w:div w:id="1167936172">
              <w:marLeft w:val="0"/>
              <w:marRight w:val="0"/>
              <w:marTop w:val="0"/>
              <w:marBottom w:val="0"/>
              <w:divBdr>
                <w:top w:val="none" w:sz="0" w:space="0" w:color="auto"/>
                <w:left w:val="none" w:sz="0" w:space="0" w:color="auto"/>
                <w:bottom w:val="none" w:sz="0" w:space="0" w:color="auto"/>
                <w:right w:val="none" w:sz="0" w:space="0" w:color="auto"/>
              </w:divBdr>
              <w:divsChild>
                <w:div w:id="1139690843">
                  <w:marLeft w:val="0"/>
                  <w:marRight w:val="0"/>
                  <w:marTop w:val="0"/>
                  <w:marBottom w:val="0"/>
                  <w:divBdr>
                    <w:top w:val="none" w:sz="0" w:space="0" w:color="auto"/>
                    <w:left w:val="none" w:sz="0" w:space="0" w:color="auto"/>
                    <w:bottom w:val="none" w:sz="0" w:space="0" w:color="auto"/>
                    <w:right w:val="none" w:sz="0" w:space="0" w:color="auto"/>
                  </w:divBdr>
                  <w:divsChild>
                    <w:div w:id="1186558946">
                      <w:marLeft w:val="0"/>
                      <w:marRight w:val="0"/>
                      <w:marTop w:val="0"/>
                      <w:marBottom w:val="0"/>
                      <w:divBdr>
                        <w:top w:val="none" w:sz="0" w:space="0" w:color="auto"/>
                        <w:left w:val="none" w:sz="0" w:space="0" w:color="auto"/>
                        <w:bottom w:val="none" w:sz="0" w:space="0" w:color="auto"/>
                        <w:right w:val="none" w:sz="0" w:space="0" w:color="auto"/>
                      </w:divBdr>
                      <w:divsChild>
                        <w:div w:id="424692469">
                          <w:marLeft w:val="0"/>
                          <w:marRight w:val="0"/>
                          <w:marTop w:val="0"/>
                          <w:marBottom w:val="0"/>
                          <w:divBdr>
                            <w:top w:val="none" w:sz="0" w:space="0" w:color="auto"/>
                            <w:left w:val="none" w:sz="0" w:space="0" w:color="auto"/>
                            <w:bottom w:val="none" w:sz="0" w:space="0" w:color="auto"/>
                            <w:right w:val="none" w:sz="0" w:space="0" w:color="auto"/>
                          </w:divBdr>
                          <w:divsChild>
                            <w:div w:id="17087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256082">
          <w:marLeft w:val="0"/>
          <w:marRight w:val="0"/>
          <w:marTop w:val="0"/>
          <w:marBottom w:val="0"/>
          <w:divBdr>
            <w:top w:val="none" w:sz="0" w:space="0" w:color="auto"/>
            <w:left w:val="none" w:sz="0" w:space="0" w:color="auto"/>
            <w:bottom w:val="none" w:sz="0" w:space="0" w:color="auto"/>
            <w:right w:val="none" w:sz="0" w:space="0" w:color="auto"/>
          </w:divBdr>
          <w:divsChild>
            <w:div w:id="2082949805">
              <w:marLeft w:val="0"/>
              <w:marRight w:val="0"/>
              <w:marTop w:val="0"/>
              <w:marBottom w:val="0"/>
              <w:divBdr>
                <w:top w:val="none" w:sz="0" w:space="0" w:color="auto"/>
                <w:left w:val="none" w:sz="0" w:space="0" w:color="auto"/>
                <w:bottom w:val="none" w:sz="0" w:space="0" w:color="auto"/>
                <w:right w:val="none" w:sz="0" w:space="0" w:color="auto"/>
              </w:divBdr>
              <w:divsChild>
                <w:div w:id="699207617">
                  <w:marLeft w:val="0"/>
                  <w:marRight w:val="0"/>
                  <w:marTop w:val="0"/>
                  <w:marBottom w:val="0"/>
                  <w:divBdr>
                    <w:top w:val="none" w:sz="0" w:space="0" w:color="auto"/>
                    <w:left w:val="none" w:sz="0" w:space="0" w:color="auto"/>
                    <w:bottom w:val="none" w:sz="0" w:space="0" w:color="auto"/>
                    <w:right w:val="none" w:sz="0" w:space="0" w:color="auto"/>
                  </w:divBdr>
                  <w:divsChild>
                    <w:div w:id="997656744">
                      <w:marLeft w:val="0"/>
                      <w:marRight w:val="0"/>
                      <w:marTop w:val="0"/>
                      <w:marBottom w:val="0"/>
                      <w:divBdr>
                        <w:top w:val="none" w:sz="0" w:space="0" w:color="auto"/>
                        <w:left w:val="none" w:sz="0" w:space="0" w:color="auto"/>
                        <w:bottom w:val="none" w:sz="0" w:space="0" w:color="auto"/>
                        <w:right w:val="none" w:sz="0" w:space="0" w:color="auto"/>
                      </w:divBdr>
                      <w:divsChild>
                        <w:div w:id="1649944594">
                          <w:marLeft w:val="0"/>
                          <w:marRight w:val="0"/>
                          <w:marTop w:val="0"/>
                          <w:marBottom w:val="0"/>
                          <w:divBdr>
                            <w:top w:val="none" w:sz="0" w:space="0" w:color="auto"/>
                            <w:left w:val="none" w:sz="0" w:space="0" w:color="auto"/>
                            <w:bottom w:val="none" w:sz="0" w:space="0" w:color="auto"/>
                            <w:right w:val="none" w:sz="0" w:space="0" w:color="auto"/>
                          </w:divBdr>
                          <w:divsChild>
                            <w:div w:id="1730761966">
                              <w:marLeft w:val="0"/>
                              <w:marRight w:val="0"/>
                              <w:marTop w:val="0"/>
                              <w:marBottom w:val="0"/>
                              <w:divBdr>
                                <w:top w:val="none" w:sz="0" w:space="0" w:color="auto"/>
                                <w:left w:val="none" w:sz="0" w:space="0" w:color="auto"/>
                                <w:bottom w:val="none" w:sz="0" w:space="0" w:color="auto"/>
                                <w:right w:val="none" w:sz="0" w:space="0" w:color="auto"/>
                              </w:divBdr>
                              <w:divsChild>
                                <w:div w:id="111637805">
                                  <w:marLeft w:val="0"/>
                                  <w:marRight w:val="0"/>
                                  <w:marTop w:val="0"/>
                                  <w:marBottom w:val="0"/>
                                  <w:divBdr>
                                    <w:top w:val="none" w:sz="0" w:space="0" w:color="auto"/>
                                    <w:left w:val="none" w:sz="0" w:space="0" w:color="auto"/>
                                    <w:bottom w:val="none" w:sz="0" w:space="0" w:color="auto"/>
                                    <w:right w:val="none" w:sz="0" w:space="0" w:color="auto"/>
                                  </w:divBdr>
                                  <w:divsChild>
                                    <w:div w:id="196626921">
                                      <w:marLeft w:val="0"/>
                                      <w:marRight w:val="0"/>
                                      <w:marTop w:val="0"/>
                                      <w:marBottom w:val="0"/>
                                      <w:divBdr>
                                        <w:top w:val="none" w:sz="0" w:space="0" w:color="auto"/>
                                        <w:left w:val="none" w:sz="0" w:space="0" w:color="auto"/>
                                        <w:bottom w:val="none" w:sz="0" w:space="0" w:color="auto"/>
                                        <w:right w:val="none" w:sz="0" w:space="0" w:color="auto"/>
                                      </w:divBdr>
                                    </w:div>
                                    <w:div w:id="3260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133463">
          <w:marLeft w:val="0"/>
          <w:marRight w:val="0"/>
          <w:marTop w:val="0"/>
          <w:marBottom w:val="0"/>
          <w:divBdr>
            <w:top w:val="none" w:sz="0" w:space="0" w:color="auto"/>
            <w:left w:val="none" w:sz="0" w:space="0" w:color="auto"/>
            <w:bottom w:val="none" w:sz="0" w:space="0" w:color="auto"/>
            <w:right w:val="none" w:sz="0" w:space="0" w:color="auto"/>
          </w:divBdr>
          <w:divsChild>
            <w:div w:id="1035697374">
              <w:marLeft w:val="0"/>
              <w:marRight w:val="0"/>
              <w:marTop w:val="0"/>
              <w:marBottom w:val="0"/>
              <w:divBdr>
                <w:top w:val="none" w:sz="0" w:space="0" w:color="auto"/>
                <w:left w:val="none" w:sz="0" w:space="0" w:color="auto"/>
                <w:bottom w:val="none" w:sz="0" w:space="0" w:color="auto"/>
                <w:right w:val="none" w:sz="0" w:space="0" w:color="auto"/>
              </w:divBdr>
              <w:divsChild>
                <w:div w:id="1449930777">
                  <w:marLeft w:val="0"/>
                  <w:marRight w:val="0"/>
                  <w:marTop w:val="0"/>
                  <w:marBottom w:val="0"/>
                  <w:divBdr>
                    <w:top w:val="none" w:sz="0" w:space="0" w:color="auto"/>
                    <w:left w:val="none" w:sz="0" w:space="0" w:color="auto"/>
                    <w:bottom w:val="none" w:sz="0" w:space="0" w:color="auto"/>
                    <w:right w:val="none" w:sz="0" w:space="0" w:color="auto"/>
                  </w:divBdr>
                  <w:divsChild>
                    <w:div w:id="490483677">
                      <w:marLeft w:val="0"/>
                      <w:marRight w:val="0"/>
                      <w:marTop w:val="0"/>
                      <w:marBottom w:val="0"/>
                      <w:divBdr>
                        <w:top w:val="none" w:sz="0" w:space="0" w:color="auto"/>
                        <w:left w:val="none" w:sz="0" w:space="0" w:color="auto"/>
                        <w:bottom w:val="none" w:sz="0" w:space="0" w:color="auto"/>
                        <w:right w:val="none" w:sz="0" w:space="0" w:color="auto"/>
                      </w:divBdr>
                      <w:divsChild>
                        <w:div w:id="959536776">
                          <w:marLeft w:val="0"/>
                          <w:marRight w:val="0"/>
                          <w:marTop w:val="0"/>
                          <w:marBottom w:val="0"/>
                          <w:divBdr>
                            <w:top w:val="none" w:sz="0" w:space="0" w:color="auto"/>
                            <w:left w:val="none" w:sz="0" w:space="0" w:color="auto"/>
                            <w:bottom w:val="none" w:sz="0" w:space="0" w:color="auto"/>
                            <w:right w:val="none" w:sz="0" w:space="0" w:color="auto"/>
                          </w:divBdr>
                          <w:divsChild>
                            <w:div w:id="50563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724420">
      <w:bodyDiv w:val="1"/>
      <w:marLeft w:val="0"/>
      <w:marRight w:val="0"/>
      <w:marTop w:val="0"/>
      <w:marBottom w:val="0"/>
      <w:divBdr>
        <w:top w:val="none" w:sz="0" w:space="0" w:color="auto"/>
        <w:left w:val="none" w:sz="0" w:space="0" w:color="auto"/>
        <w:bottom w:val="none" w:sz="0" w:space="0" w:color="auto"/>
        <w:right w:val="none" w:sz="0" w:space="0" w:color="auto"/>
      </w:divBdr>
    </w:div>
    <w:div w:id="625891663">
      <w:bodyDiv w:val="1"/>
      <w:marLeft w:val="0"/>
      <w:marRight w:val="0"/>
      <w:marTop w:val="0"/>
      <w:marBottom w:val="0"/>
      <w:divBdr>
        <w:top w:val="none" w:sz="0" w:space="0" w:color="auto"/>
        <w:left w:val="none" w:sz="0" w:space="0" w:color="auto"/>
        <w:bottom w:val="none" w:sz="0" w:space="0" w:color="auto"/>
        <w:right w:val="none" w:sz="0" w:space="0" w:color="auto"/>
      </w:divBdr>
    </w:div>
    <w:div w:id="655575886">
      <w:bodyDiv w:val="1"/>
      <w:marLeft w:val="0"/>
      <w:marRight w:val="0"/>
      <w:marTop w:val="0"/>
      <w:marBottom w:val="0"/>
      <w:divBdr>
        <w:top w:val="none" w:sz="0" w:space="0" w:color="auto"/>
        <w:left w:val="none" w:sz="0" w:space="0" w:color="auto"/>
        <w:bottom w:val="none" w:sz="0" w:space="0" w:color="auto"/>
        <w:right w:val="none" w:sz="0" w:space="0" w:color="auto"/>
      </w:divBdr>
    </w:div>
    <w:div w:id="685711735">
      <w:bodyDiv w:val="1"/>
      <w:marLeft w:val="0"/>
      <w:marRight w:val="0"/>
      <w:marTop w:val="0"/>
      <w:marBottom w:val="0"/>
      <w:divBdr>
        <w:top w:val="none" w:sz="0" w:space="0" w:color="auto"/>
        <w:left w:val="none" w:sz="0" w:space="0" w:color="auto"/>
        <w:bottom w:val="none" w:sz="0" w:space="0" w:color="auto"/>
        <w:right w:val="none" w:sz="0" w:space="0" w:color="auto"/>
      </w:divBdr>
    </w:div>
    <w:div w:id="726077212">
      <w:bodyDiv w:val="1"/>
      <w:marLeft w:val="0"/>
      <w:marRight w:val="0"/>
      <w:marTop w:val="0"/>
      <w:marBottom w:val="0"/>
      <w:divBdr>
        <w:top w:val="none" w:sz="0" w:space="0" w:color="auto"/>
        <w:left w:val="none" w:sz="0" w:space="0" w:color="auto"/>
        <w:bottom w:val="none" w:sz="0" w:space="0" w:color="auto"/>
        <w:right w:val="none" w:sz="0" w:space="0" w:color="auto"/>
      </w:divBdr>
    </w:div>
    <w:div w:id="738789495">
      <w:bodyDiv w:val="1"/>
      <w:marLeft w:val="0"/>
      <w:marRight w:val="0"/>
      <w:marTop w:val="0"/>
      <w:marBottom w:val="0"/>
      <w:divBdr>
        <w:top w:val="none" w:sz="0" w:space="0" w:color="auto"/>
        <w:left w:val="none" w:sz="0" w:space="0" w:color="auto"/>
        <w:bottom w:val="none" w:sz="0" w:space="0" w:color="auto"/>
        <w:right w:val="none" w:sz="0" w:space="0" w:color="auto"/>
      </w:divBdr>
    </w:div>
    <w:div w:id="741832179">
      <w:bodyDiv w:val="1"/>
      <w:marLeft w:val="0"/>
      <w:marRight w:val="0"/>
      <w:marTop w:val="0"/>
      <w:marBottom w:val="0"/>
      <w:divBdr>
        <w:top w:val="none" w:sz="0" w:space="0" w:color="auto"/>
        <w:left w:val="none" w:sz="0" w:space="0" w:color="auto"/>
        <w:bottom w:val="none" w:sz="0" w:space="0" w:color="auto"/>
        <w:right w:val="none" w:sz="0" w:space="0" w:color="auto"/>
      </w:divBdr>
    </w:div>
    <w:div w:id="861213032">
      <w:bodyDiv w:val="1"/>
      <w:marLeft w:val="0"/>
      <w:marRight w:val="0"/>
      <w:marTop w:val="0"/>
      <w:marBottom w:val="0"/>
      <w:divBdr>
        <w:top w:val="none" w:sz="0" w:space="0" w:color="auto"/>
        <w:left w:val="none" w:sz="0" w:space="0" w:color="auto"/>
        <w:bottom w:val="none" w:sz="0" w:space="0" w:color="auto"/>
        <w:right w:val="none" w:sz="0" w:space="0" w:color="auto"/>
      </w:divBdr>
    </w:div>
    <w:div w:id="907035085">
      <w:bodyDiv w:val="1"/>
      <w:marLeft w:val="0"/>
      <w:marRight w:val="0"/>
      <w:marTop w:val="0"/>
      <w:marBottom w:val="0"/>
      <w:divBdr>
        <w:top w:val="none" w:sz="0" w:space="0" w:color="auto"/>
        <w:left w:val="none" w:sz="0" w:space="0" w:color="auto"/>
        <w:bottom w:val="none" w:sz="0" w:space="0" w:color="auto"/>
        <w:right w:val="none" w:sz="0" w:space="0" w:color="auto"/>
      </w:divBdr>
    </w:div>
    <w:div w:id="909510035">
      <w:bodyDiv w:val="1"/>
      <w:marLeft w:val="0"/>
      <w:marRight w:val="0"/>
      <w:marTop w:val="0"/>
      <w:marBottom w:val="0"/>
      <w:divBdr>
        <w:top w:val="none" w:sz="0" w:space="0" w:color="auto"/>
        <w:left w:val="none" w:sz="0" w:space="0" w:color="auto"/>
        <w:bottom w:val="none" w:sz="0" w:space="0" w:color="auto"/>
        <w:right w:val="none" w:sz="0" w:space="0" w:color="auto"/>
      </w:divBdr>
    </w:div>
    <w:div w:id="926958364">
      <w:bodyDiv w:val="1"/>
      <w:marLeft w:val="0"/>
      <w:marRight w:val="0"/>
      <w:marTop w:val="0"/>
      <w:marBottom w:val="0"/>
      <w:divBdr>
        <w:top w:val="none" w:sz="0" w:space="0" w:color="auto"/>
        <w:left w:val="none" w:sz="0" w:space="0" w:color="auto"/>
        <w:bottom w:val="none" w:sz="0" w:space="0" w:color="auto"/>
        <w:right w:val="none" w:sz="0" w:space="0" w:color="auto"/>
      </w:divBdr>
    </w:div>
    <w:div w:id="953444719">
      <w:bodyDiv w:val="1"/>
      <w:marLeft w:val="0"/>
      <w:marRight w:val="0"/>
      <w:marTop w:val="0"/>
      <w:marBottom w:val="0"/>
      <w:divBdr>
        <w:top w:val="none" w:sz="0" w:space="0" w:color="auto"/>
        <w:left w:val="none" w:sz="0" w:space="0" w:color="auto"/>
        <w:bottom w:val="none" w:sz="0" w:space="0" w:color="auto"/>
        <w:right w:val="none" w:sz="0" w:space="0" w:color="auto"/>
      </w:divBdr>
    </w:div>
    <w:div w:id="953899857">
      <w:bodyDiv w:val="1"/>
      <w:marLeft w:val="0"/>
      <w:marRight w:val="0"/>
      <w:marTop w:val="0"/>
      <w:marBottom w:val="0"/>
      <w:divBdr>
        <w:top w:val="none" w:sz="0" w:space="0" w:color="auto"/>
        <w:left w:val="none" w:sz="0" w:space="0" w:color="auto"/>
        <w:bottom w:val="none" w:sz="0" w:space="0" w:color="auto"/>
        <w:right w:val="none" w:sz="0" w:space="0" w:color="auto"/>
      </w:divBdr>
    </w:div>
    <w:div w:id="967011374">
      <w:bodyDiv w:val="1"/>
      <w:marLeft w:val="0"/>
      <w:marRight w:val="0"/>
      <w:marTop w:val="0"/>
      <w:marBottom w:val="0"/>
      <w:divBdr>
        <w:top w:val="none" w:sz="0" w:space="0" w:color="auto"/>
        <w:left w:val="none" w:sz="0" w:space="0" w:color="auto"/>
        <w:bottom w:val="none" w:sz="0" w:space="0" w:color="auto"/>
        <w:right w:val="none" w:sz="0" w:space="0" w:color="auto"/>
      </w:divBdr>
    </w:div>
    <w:div w:id="968246305">
      <w:bodyDiv w:val="1"/>
      <w:marLeft w:val="0"/>
      <w:marRight w:val="0"/>
      <w:marTop w:val="0"/>
      <w:marBottom w:val="0"/>
      <w:divBdr>
        <w:top w:val="none" w:sz="0" w:space="0" w:color="auto"/>
        <w:left w:val="none" w:sz="0" w:space="0" w:color="auto"/>
        <w:bottom w:val="none" w:sz="0" w:space="0" w:color="auto"/>
        <w:right w:val="none" w:sz="0" w:space="0" w:color="auto"/>
      </w:divBdr>
    </w:div>
    <w:div w:id="991758135">
      <w:bodyDiv w:val="1"/>
      <w:marLeft w:val="0"/>
      <w:marRight w:val="0"/>
      <w:marTop w:val="0"/>
      <w:marBottom w:val="0"/>
      <w:divBdr>
        <w:top w:val="none" w:sz="0" w:space="0" w:color="auto"/>
        <w:left w:val="none" w:sz="0" w:space="0" w:color="auto"/>
        <w:bottom w:val="none" w:sz="0" w:space="0" w:color="auto"/>
        <w:right w:val="none" w:sz="0" w:space="0" w:color="auto"/>
      </w:divBdr>
    </w:div>
    <w:div w:id="1021315856">
      <w:bodyDiv w:val="1"/>
      <w:marLeft w:val="0"/>
      <w:marRight w:val="0"/>
      <w:marTop w:val="0"/>
      <w:marBottom w:val="0"/>
      <w:divBdr>
        <w:top w:val="none" w:sz="0" w:space="0" w:color="auto"/>
        <w:left w:val="none" w:sz="0" w:space="0" w:color="auto"/>
        <w:bottom w:val="none" w:sz="0" w:space="0" w:color="auto"/>
        <w:right w:val="none" w:sz="0" w:space="0" w:color="auto"/>
      </w:divBdr>
    </w:div>
    <w:div w:id="1045641574">
      <w:bodyDiv w:val="1"/>
      <w:marLeft w:val="0"/>
      <w:marRight w:val="0"/>
      <w:marTop w:val="0"/>
      <w:marBottom w:val="0"/>
      <w:divBdr>
        <w:top w:val="none" w:sz="0" w:space="0" w:color="auto"/>
        <w:left w:val="none" w:sz="0" w:space="0" w:color="auto"/>
        <w:bottom w:val="none" w:sz="0" w:space="0" w:color="auto"/>
        <w:right w:val="none" w:sz="0" w:space="0" w:color="auto"/>
      </w:divBdr>
    </w:div>
    <w:div w:id="1059404706">
      <w:bodyDiv w:val="1"/>
      <w:marLeft w:val="0"/>
      <w:marRight w:val="0"/>
      <w:marTop w:val="0"/>
      <w:marBottom w:val="0"/>
      <w:divBdr>
        <w:top w:val="none" w:sz="0" w:space="0" w:color="auto"/>
        <w:left w:val="none" w:sz="0" w:space="0" w:color="auto"/>
        <w:bottom w:val="none" w:sz="0" w:space="0" w:color="auto"/>
        <w:right w:val="none" w:sz="0" w:space="0" w:color="auto"/>
      </w:divBdr>
    </w:div>
    <w:div w:id="1061488386">
      <w:bodyDiv w:val="1"/>
      <w:marLeft w:val="0"/>
      <w:marRight w:val="0"/>
      <w:marTop w:val="0"/>
      <w:marBottom w:val="0"/>
      <w:divBdr>
        <w:top w:val="none" w:sz="0" w:space="0" w:color="auto"/>
        <w:left w:val="none" w:sz="0" w:space="0" w:color="auto"/>
        <w:bottom w:val="none" w:sz="0" w:space="0" w:color="auto"/>
        <w:right w:val="none" w:sz="0" w:space="0" w:color="auto"/>
      </w:divBdr>
    </w:div>
    <w:div w:id="1110392492">
      <w:bodyDiv w:val="1"/>
      <w:marLeft w:val="0"/>
      <w:marRight w:val="0"/>
      <w:marTop w:val="0"/>
      <w:marBottom w:val="0"/>
      <w:divBdr>
        <w:top w:val="none" w:sz="0" w:space="0" w:color="auto"/>
        <w:left w:val="none" w:sz="0" w:space="0" w:color="auto"/>
        <w:bottom w:val="none" w:sz="0" w:space="0" w:color="auto"/>
        <w:right w:val="none" w:sz="0" w:space="0" w:color="auto"/>
      </w:divBdr>
    </w:div>
    <w:div w:id="1121799527">
      <w:bodyDiv w:val="1"/>
      <w:marLeft w:val="0"/>
      <w:marRight w:val="0"/>
      <w:marTop w:val="0"/>
      <w:marBottom w:val="0"/>
      <w:divBdr>
        <w:top w:val="none" w:sz="0" w:space="0" w:color="auto"/>
        <w:left w:val="none" w:sz="0" w:space="0" w:color="auto"/>
        <w:bottom w:val="none" w:sz="0" w:space="0" w:color="auto"/>
        <w:right w:val="none" w:sz="0" w:space="0" w:color="auto"/>
      </w:divBdr>
    </w:div>
    <w:div w:id="1132214147">
      <w:bodyDiv w:val="1"/>
      <w:marLeft w:val="0"/>
      <w:marRight w:val="0"/>
      <w:marTop w:val="0"/>
      <w:marBottom w:val="0"/>
      <w:divBdr>
        <w:top w:val="none" w:sz="0" w:space="0" w:color="auto"/>
        <w:left w:val="none" w:sz="0" w:space="0" w:color="auto"/>
        <w:bottom w:val="none" w:sz="0" w:space="0" w:color="auto"/>
        <w:right w:val="none" w:sz="0" w:space="0" w:color="auto"/>
      </w:divBdr>
    </w:div>
    <w:div w:id="1188526012">
      <w:bodyDiv w:val="1"/>
      <w:marLeft w:val="0"/>
      <w:marRight w:val="0"/>
      <w:marTop w:val="0"/>
      <w:marBottom w:val="0"/>
      <w:divBdr>
        <w:top w:val="none" w:sz="0" w:space="0" w:color="auto"/>
        <w:left w:val="none" w:sz="0" w:space="0" w:color="auto"/>
        <w:bottom w:val="none" w:sz="0" w:space="0" w:color="auto"/>
        <w:right w:val="none" w:sz="0" w:space="0" w:color="auto"/>
      </w:divBdr>
    </w:div>
    <w:div w:id="1200245671">
      <w:bodyDiv w:val="1"/>
      <w:marLeft w:val="0"/>
      <w:marRight w:val="0"/>
      <w:marTop w:val="0"/>
      <w:marBottom w:val="0"/>
      <w:divBdr>
        <w:top w:val="none" w:sz="0" w:space="0" w:color="auto"/>
        <w:left w:val="none" w:sz="0" w:space="0" w:color="auto"/>
        <w:bottom w:val="none" w:sz="0" w:space="0" w:color="auto"/>
        <w:right w:val="none" w:sz="0" w:space="0" w:color="auto"/>
      </w:divBdr>
    </w:div>
    <w:div w:id="1218124092">
      <w:bodyDiv w:val="1"/>
      <w:marLeft w:val="0"/>
      <w:marRight w:val="0"/>
      <w:marTop w:val="0"/>
      <w:marBottom w:val="0"/>
      <w:divBdr>
        <w:top w:val="none" w:sz="0" w:space="0" w:color="auto"/>
        <w:left w:val="none" w:sz="0" w:space="0" w:color="auto"/>
        <w:bottom w:val="none" w:sz="0" w:space="0" w:color="auto"/>
        <w:right w:val="none" w:sz="0" w:space="0" w:color="auto"/>
      </w:divBdr>
    </w:div>
    <w:div w:id="1264917045">
      <w:bodyDiv w:val="1"/>
      <w:marLeft w:val="0"/>
      <w:marRight w:val="0"/>
      <w:marTop w:val="0"/>
      <w:marBottom w:val="0"/>
      <w:divBdr>
        <w:top w:val="none" w:sz="0" w:space="0" w:color="auto"/>
        <w:left w:val="none" w:sz="0" w:space="0" w:color="auto"/>
        <w:bottom w:val="none" w:sz="0" w:space="0" w:color="auto"/>
        <w:right w:val="none" w:sz="0" w:space="0" w:color="auto"/>
      </w:divBdr>
    </w:div>
    <w:div w:id="1286695670">
      <w:bodyDiv w:val="1"/>
      <w:marLeft w:val="0"/>
      <w:marRight w:val="0"/>
      <w:marTop w:val="0"/>
      <w:marBottom w:val="0"/>
      <w:divBdr>
        <w:top w:val="none" w:sz="0" w:space="0" w:color="auto"/>
        <w:left w:val="none" w:sz="0" w:space="0" w:color="auto"/>
        <w:bottom w:val="none" w:sz="0" w:space="0" w:color="auto"/>
        <w:right w:val="none" w:sz="0" w:space="0" w:color="auto"/>
      </w:divBdr>
    </w:div>
    <w:div w:id="1308242745">
      <w:bodyDiv w:val="1"/>
      <w:marLeft w:val="0"/>
      <w:marRight w:val="0"/>
      <w:marTop w:val="0"/>
      <w:marBottom w:val="0"/>
      <w:divBdr>
        <w:top w:val="none" w:sz="0" w:space="0" w:color="auto"/>
        <w:left w:val="none" w:sz="0" w:space="0" w:color="auto"/>
        <w:bottom w:val="none" w:sz="0" w:space="0" w:color="auto"/>
        <w:right w:val="none" w:sz="0" w:space="0" w:color="auto"/>
      </w:divBdr>
    </w:div>
    <w:div w:id="1333098834">
      <w:bodyDiv w:val="1"/>
      <w:marLeft w:val="0"/>
      <w:marRight w:val="0"/>
      <w:marTop w:val="0"/>
      <w:marBottom w:val="0"/>
      <w:divBdr>
        <w:top w:val="none" w:sz="0" w:space="0" w:color="auto"/>
        <w:left w:val="none" w:sz="0" w:space="0" w:color="auto"/>
        <w:bottom w:val="none" w:sz="0" w:space="0" w:color="auto"/>
        <w:right w:val="none" w:sz="0" w:space="0" w:color="auto"/>
      </w:divBdr>
    </w:div>
    <w:div w:id="1423843295">
      <w:bodyDiv w:val="1"/>
      <w:marLeft w:val="0"/>
      <w:marRight w:val="0"/>
      <w:marTop w:val="0"/>
      <w:marBottom w:val="0"/>
      <w:divBdr>
        <w:top w:val="none" w:sz="0" w:space="0" w:color="auto"/>
        <w:left w:val="none" w:sz="0" w:space="0" w:color="auto"/>
        <w:bottom w:val="none" w:sz="0" w:space="0" w:color="auto"/>
        <w:right w:val="none" w:sz="0" w:space="0" w:color="auto"/>
      </w:divBdr>
    </w:div>
    <w:div w:id="1475826932">
      <w:bodyDiv w:val="1"/>
      <w:marLeft w:val="0"/>
      <w:marRight w:val="0"/>
      <w:marTop w:val="0"/>
      <w:marBottom w:val="0"/>
      <w:divBdr>
        <w:top w:val="none" w:sz="0" w:space="0" w:color="auto"/>
        <w:left w:val="none" w:sz="0" w:space="0" w:color="auto"/>
        <w:bottom w:val="none" w:sz="0" w:space="0" w:color="auto"/>
        <w:right w:val="none" w:sz="0" w:space="0" w:color="auto"/>
      </w:divBdr>
    </w:div>
    <w:div w:id="1524246919">
      <w:bodyDiv w:val="1"/>
      <w:marLeft w:val="0"/>
      <w:marRight w:val="0"/>
      <w:marTop w:val="0"/>
      <w:marBottom w:val="0"/>
      <w:divBdr>
        <w:top w:val="none" w:sz="0" w:space="0" w:color="auto"/>
        <w:left w:val="none" w:sz="0" w:space="0" w:color="auto"/>
        <w:bottom w:val="none" w:sz="0" w:space="0" w:color="auto"/>
        <w:right w:val="none" w:sz="0" w:space="0" w:color="auto"/>
      </w:divBdr>
    </w:div>
    <w:div w:id="1541086091">
      <w:bodyDiv w:val="1"/>
      <w:marLeft w:val="0"/>
      <w:marRight w:val="0"/>
      <w:marTop w:val="0"/>
      <w:marBottom w:val="0"/>
      <w:divBdr>
        <w:top w:val="none" w:sz="0" w:space="0" w:color="auto"/>
        <w:left w:val="none" w:sz="0" w:space="0" w:color="auto"/>
        <w:bottom w:val="none" w:sz="0" w:space="0" w:color="auto"/>
        <w:right w:val="none" w:sz="0" w:space="0" w:color="auto"/>
      </w:divBdr>
    </w:div>
    <w:div w:id="1555003709">
      <w:bodyDiv w:val="1"/>
      <w:marLeft w:val="0"/>
      <w:marRight w:val="0"/>
      <w:marTop w:val="0"/>
      <w:marBottom w:val="0"/>
      <w:divBdr>
        <w:top w:val="none" w:sz="0" w:space="0" w:color="auto"/>
        <w:left w:val="none" w:sz="0" w:space="0" w:color="auto"/>
        <w:bottom w:val="none" w:sz="0" w:space="0" w:color="auto"/>
        <w:right w:val="none" w:sz="0" w:space="0" w:color="auto"/>
      </w:divBdr>
    </w:div>
    <w:div w:id="1587182056">
      <w:bodyDiv w:val="1"/>
      <w:marLeft w:val="0"/>
      <w:marRight w:val="0"/>
      <w:marTop w:val="0"/>
      <w:marBottom w:val="0"/>
      <w:divBdr>
        <w:top w:val="none" w:sz="0" w:space="0" w:color="auto"/>
        <w:left w:val="none" w:sz="0" w:space="0" w:color="auto"/>
        <w:bottom w:val="none" w:sz="0" w:space="0" w:color="auto"/>
        <w:right w:val="none" w:sz="0" w:space="0" w:color="auto"/>
      </w:divBdr>
    </w:div>
    <w:div w:id="1590891019">
      <w:bodyDiv w:val="1"/>
      <w:marLeft w:val="0"/>
      <w:marRight w:val="0"/>
      <w:marTop w:val="0"/>
      <w:marBottom w:val="0"/>
      <w:divBdr>
        <w:top w:val="none" w:sz="0" w:space="0" w:color="auto"/>
        <w:left w:val="none" w:sz="0" w:space="0" w:color="auto"/>
        <w:bottom w:val="none" w:sz="0" w:space="0" w:color="auto"/>
        <w:right w:val="none" w:sz="0" w:space="0" w:color="auto"/>
      </w:divBdr>
    </w:div>
    <w:div w:id="1697921739">
      <w:bodyDiv w:val="1"/>
      <w:marLeft w:val="0"/>
      <w:marRight w:val="0"/>
      <w:marTop w:val="0"/>
      <w:marBottom w:val="0"/>
      <w:divBdr>
        <w:top w:val="none" w:sz="0" w:space="0" w:color="auto"/>
        <w:left w:val="none" w:sz="0" w:space="0" w:color="auto"/>
        <w:bottom w:val="none" w:sz="0" w:space="0" w:color="auto"/>
        <w:right w:val="none" w:sz="0" w:space="0" w:color="auto"/>
      </w:divBdr>
    </w:div>
    <w:div w:id="1740055237">
      <w:bodyDiv w:val="1"/>
      <w:marLeft w:val="0"/>
      <w:marRight w:val="0"/>
      <w:marTop w:val="0"/>
      <w:marBottom w:val="0"/>
      <w:divBdr>
        <w:top w:val="none" w:sz="0" w:space="0" w:color="auto"/>
        <w:left w:val="none" w:sz="0" w:space="0" w:color="auto"/>
        <w:bottom w:val="none" w:sz="0" w:space="0" w:color="auto"/>
        <w:right w:val="none" w:sz="0" w:space="0" w:color="auto"/>
      </w:divBdr>
    </w:div>
    <w:div w:id="1766262249">
      <w:bodyDiv w:val="1"/>
      <w:marLeft w:val="0"/>
      <w:marRight w:val="0"/>
      <w:marTop w:val="0"/>
      <w:marBottom w:val="0"/>
      <w:divBdr>
        <w:top w:val="none" w:sz="0" w:space="0" w:color="auto"/>
        <w:left w:val="none" w:sz="0" w:space="0" w:color="auto"/>
        <w:bottom w:val="none" w:sz="0" w:space="0" w:color="auto"/>
        <w:right w:val="none" w:sz="0" w:space="0" w:color="auto"/>
      </w:divBdr>
    </w:div>
    <w:div w:id="1783986778">
      <w:bodyDiv w:val="1"/>
      <w:marLeft w:val="0"/>
      <w:marRight w:val="0"/>
      <w:marTop w:val="0"/>
      <w:marBottom w:val="0"/>
      <w:divBdr>
        <w:top w:val="none" w:sz="0" w:space="0" w:color="auto"/>
        <w:left w:val="none" w:sz="0" w:space="0" w:color="auto"/>
        <w:bottom w:val="none" w:sz="0" w:space="0" w:color="auto"/>
        <w:right w:val="none" w:sz="0" w:space="0" w:color="auto"/>
      </w:divBdr>
      <w:divsChild>
        <w:div w:id="398019949">
          <w:marLeft w:val="0"/>
          <w:marRight w:val="0"/>
          <w:marTop w:val="0"/>
          <w:marBottom w:val="0"/>
          <w:divBdr>
            <w:top w:val="none" w:sz="0" w:space="0" w:color="auto"/>
            <w:left w:val="none" w:sz="0" w:space="0" w:color="auto"/>
            <w:bottom w:val="none" w:sz="0" w:space="0" w:color="auto"/>
            <w:right w:val="none" w:sz="0" w:space="0" w:color="auto"/>
          </w:divBdr>
        </w:div>
      </w:divsChild>
    </w:div>
    <w:div w:id="1784687986">
      <w:bodyDiv w:val="1"/>
      <w:marLeft w:val="0"/>
      <w:marRight w:val="0"/>
      <w:marTop w:val="0"/>
      <w:marBottom w:val="0"/>
      <w:divBdr>
        <w:top w:val="none" w:sz="0" w:space="0" w:color="auto"/>
        <w:left w:val="none" w:sz="0" w:space="0" w:color="auto"/>
        <w:bottom w:val="none" w:sz="0" w:space="0" w:color="auto"/>
        <w:right w:val="none" w:sz="0" w:space="0" w:color="auto"/>
      </w:divBdr>
    </w:div>
    <w:div w:id="1857183986">
      <w:bodyDiv w:val="1"/>
      <w:marLeft w:val="0"/>
      <w:marRight w:val="0"/>
      <w:marTop w:val="0"/>
      <w:marBottom w:val="0"/>
      <w:divBdr>
        <w:top w:val="none" w:sz="0" w:space="0" w:color="auto"/>
        <w:left w:val="none" w:sz="0" w:space="0" w:color="auto"/>
        <w:bottom w:val="none" w:sz="0" w:space="0" w:color="auto"/>
        <w:right w:val="none" w:sz="0" w:space="0" w:color="auto"/>
      </w:divBdr>
    </w:div>
    <w:div w:id="1863666965">
      <w:bodyDiv w:val="1"/>
      <w:marLeft w:val="0"/>
      <w:marRight w:val="0"/>
      <w:marTop w:val="0"/>
      <w:marBottom w:val="0"/>
      <w:divBdr>
        <w:top w:val="none" w:sz="0" w:space="0" w:color="auto"/>
        <w:left w:val="none" w:sz="0" w:space="0" w:color="auto"/>
        <w:bottom w:val="none" w:sz="0" w:space="0" w:color="auto"/>
        <w:right w:val="none" w:sz="0" w:space="0" w:color="auto"/>
      </w:divBdr>
    </w:div>
    <w:div w:id="1879122051">
      <w:bodyDiv w:val="1"/>
      <w:marLeft w:val="0"/>
      <w:marRight w:val="0"/>
      <w:marTop w:val="0"/>
      <w:marBottom w:val="0"/>
      <w:divBdr>
        <w:top w:val="none" w:sz="0" w:space="0" w:color="auto"/>
        <w:left w:val="none" w:sz="0" w:space="0" w:color="auto"/>
        <w:bottom w:val="none" w:sz="0" w:space="0" w:color="auto"/>
        <w:right w:val="none" w:sz="0" w:space="0" w:color="auto"/>
      </w:divBdr>
    </w:div>
    <w:div w:id="1917976942">
      <w:bodyDiv w:val="1"/>
      <w:marLeft w:val="0"/>
      <w:marRight w:val="0"/>
      <w:marTop w:val="0"/>
      <w:marBottom w:val="0"/>
      <w:divBdr>
        <w:top w:val="none" w:sz="0" w:space="0" w:color="auto"/>
        <w:left w:val="none" w:sz="0" w:space="0" w:color="auto"/>
        <w:bottom w:val="none" w:sz="0" w:space="0" w:color="auto"/>
        <w:right w:val="none" w:sz="0" w:space="0" w:color="auto"/>
      </w:divBdr>
    </w:div>
    <w:div w:id="1932739749">
      <w:bodyDiv w:val="1"/>
      <w:marLeft w:val="0"/>
      <w:marRight w:val="0"/>
      <w:marTop w:val="0"/>
      <w:marBottom w:val="0"/>
      <w:divBdr>
        <w:top w:val="none" w:sz="0" w:space="0" w:color="auto"/>
        <w:left w:val="none" w:sz="0" w:space="0" w:color="auto"/>
        <w:bottom w:val="none" w:sz="0" w:space="0" w:color="auto"/>
        <w:right w:val="none" w:sz="0" w:space="0" w:color="auto"/>
      </w:divBdr>
    </w:div>
    <w:div w:id="1965889848">
      <w:bodyDiv w:val="1"/>
      <w:marLeft w:val="0"/>
      <w:marRight w:val="0"/>
      <w:marTop w:val="0"/>
      <w:marBottom w:val="0"/>
      <w:divBdr>
        <w:top w:val="none" w:sz="0" w:space="0" w:color="auto"/>
        <w:left w:val="none" w:sz="0" w:space="0" w:color="auto"/>
        <w:bottom w:val="none" w:sz="0" w:space="0" w:color="auto"/>
        <w:right w:val="none" w:sz="0" w:space="0" w:color="auto"/>
      </w:divBdr>
    </w:div>
    <w:div w:id="1966346159">
      <w:bodyDiv w:val="1"/>
      <w:marLeft w:val="0"/>
      <w:marRight w:val="0"/>
      <w:marTop w:val="0"/>
      <w:marBottom w:val="0"/>
      <w:divBdr>
        <w:top w:val="none" w:sz="0" w:space="0" w:color="auto"/>
        <w:left w:val="none" w:sz="0" w:space="0" w:color="auto"/>
        <w:bottom w:val="none" w:sz="0" w:space="0" w:color="auto"/>
        <w:right w:val="none" w:sz="0" w:space="0" w:color="auto"/>
      </w:divBdr>
      <w:divsChild>
        <w:div w:id="357779027">
          <w:marLeft w:val="0"/>
          <w:marRight w:val="0"/>
          <w:marTop w:val="0"/>
          <w:marBottom w:val="0"/>
          <w:divBdr>
            <w:top w:val="none" w:sz="0" w:space="0" w:color="auto"/>
            <w:left w:val="none" w:sz="0" w:space="0" w:color="auto"/>
            <w:bottom w:val="none" w:sz="0" w:space="0" w:color="auto"/>
            <w:right w:val="none" w:sz="0" w:space="0" w:color="auto"/>
          </w:divBdr>
        </w:div>
      </w:divsChild>
    </w:div>
    <w:div w:id="1982005395">
      <w:bodyDiv w:val="1"/>
      <w:marLeft w:val="0"/>
      <w:marRight w:val="0"/>
      <w:marTop w:val="0"/>
      <w:marBottom w:val="0"/>
      <w:divBdr>
        <w:top w:val="none" w:sz="0" w:space="0" w:color="auto"/>
        <w:left w:val="none" w:sz="0" w:space="0" w:color="auto"/>
        <w:bottom w:val="none" w:sz="0" w:space="0" w:color="auto"/>
        <w:right w:val="none" w:sz="0" w:space="0" w:color="auto"/>
      </w:divBdr>
    </w:div>
    <w:div w:id="1997032302">
      <w:bodyDiv w:val="1"/>
      <w:marLeft w:val="0"/>
      <w:marRight w:val="0"/>
      <w:marTop w:val="0"/>
      <w:marBottom w:val="0"/>
      <w:divBdr>
        <w:top w:val="none" w:sz="0" w:space="0" w:color="auto"/>
        <w:left w:val="none" w:sz="0" w:space="0" w:color="auto"/>
        <w:bottom w:val="none" w:sz="0" w:space="0" w:color="auto"/>
        <w:right w:val="none" w:sz="0" w:space="0" w:color="auto"/>
      </w:divBdr>
    </w:div>
    <w:div w:id="2002537179">
      <w:bodyDiv w:val="1"/>
      <w:marLeft w:val="0"/>
      <w:marRight w:val="0"/>
      <w:marTop w:val="0"/>
      <w:marBottom w:val="0"/>
      <w:divBdr>
        <w:top w:val="none" w:sz="0" w:space="0" w:color="auto"/>
        <w:left w:val="none" w:sz="0" w:space="0" w:color="auto"/>
        <w:bottom w:val="none" w:sz="0" w:space="0" w:color="auto"/>
        <w:right w:val="none" w:sz="0" w:space="0" w:color="auto"/>
      </w:divBdr>
    </w:div>
    <w:div w:id="2049261761">
      <w:bodyDiv w:val="1"/>
      <w:marLeft w:val="0"/>
      <w:marRight w:val="0"/>
      <w:marTop w:val="0"/>
      <w:marBottom w:val="0"/>
      <w:divBdr>
        <w:top w:val="none" w:sz="0" w:space="0" w:color="auto"/>
        <w:left w:val="none" w:sz="0" w:space="0" w:color="auto"/>
        <w:bottom w:val="none" w:sz="0" w:space="0" w:color="auto"/>
        <w:right w:val="none" w:sz="0" w:space="0" w:color="auto"/>
      </w:divBdr>
    </w:div>
    <w:div w:id="2080706851">
      <w:bodyDiv w:val="1"/>
      <w:marLeft w:val="0"/>
      <w:marRight w:val="0"/>
      <w:marTop w:val="0"/>
      <w:marBottom w:val="0"/>
      <w:divBdr>
        <w:top w:val="none" w:sz="0" w:space="0" w:color="auto"/>
        <w:left w:val="none" w:sz="0" w:space="0" w:color="auto"/>
        <w:bottom w:val="none" w:sz="0" w:space="0" w:color="auto"/>
        <w:right w:val="none" w:sz="0" w:space="0" w:color="auto"/>
      </w:divBdr>
    </w:div>
    <w:div w:id="2096046050">
      <w:bodyDiv w:val="1"/>
      <w:marLeft w:val="0"/>
      <w:marRight w:val="0"/>
      <w:marTop w:val="0"/>
      <w:marBottom w:val="0"/>
      <w:divBdr>
        <w:top w:val="none" w:sz="0" w:space="0" w:color="auto"/>
        <w:left w:val="none" w:sz="0" w:space="0" w:color="auto"/>
        <w:bottom w:val="none" w:sz="0" w:space="0" w:color="auto"/>
        <w:right w:val="none" w:sz="0" w:space="0" w:color="auto"/>
      </w:divBdr>
    </w:div>
    <w:div w:id="2106613774">
      <w:bodyDiv w:val="1"/>
      <w:marLeft w:val="0"/>
      <w:marRight w:val="0"/>
      <w:marTop w:val="0"/>
      <w:marBottom w:val="0"/>
      <w:divBdr>
        <w:top w:val="none" w:sz="0" w:space="0" w:color="auto"/>
        <w:left w:val="none" w:sz="0" w:space="0" w:color="auto"/>
        <w:bottom w:val="none" w:sz="0" w:space="0" w:color="auto"/>
        <w:right w:val="none" w:sz="0" w:space="0" w:color="auto"/>
      </w:divBdr>
    </w:div>
    <w:div w:id="2125225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nadpanstwowych.sharepoint.com/sites/PPP322/Shared%20Documents/General/Strategi&#281;%20Zintegrowanego%20Rozwoju%20&#321;odzi%202020+,&#160;" TargetMode="External"/><Relationship Id="rId26" Type="http://schemas.openxmlformats.org/officeDocument/2006/relationships/hyperlink" Target="https://isap.sejm.gov.pl/isap.nsf/download.xsp/WDU20200000711/U/D20200711Lj.pdf" TargetMode="External"/><Relationship Id="rId3" Type="http://schemas.openxmlformats.org/officeDocument/2006/relationships/customXml" Target="../customXml/item3.xml"/><Relationship Id="rId21" Type="http://schemas.openxmlformats.org/officeDocument/2006/relationships/hyperlink" Target="http://bip.um.szczecin.pl/UMSzczecinBIP/chapter_11124.asp?soid=8ED6AD35235F4C07B05B8D5F81CF409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trategia.lodzkie.pl/wp-content/uploads/2021/07/Strategia-Rozwoju-Wojewodztwa-Lodzkiego-Zalacznik-do-Uchwaly-Nr-XXXI-414-21-Sejmiku-Wojewodztwa-Lodzkiego-z-dnia-6-maja-2021-r..pdf" TargetMode="External"/><Relationship Id="rId25" Type="http://schemas.openxmlformats.org/officeDocument/2006/relationships/hyperlink" Target="https://isap.sejm.gov.pl/isap.nsf/download.xsp/WDU20200000711/U/D20200711Lj.pdf" TargetMode="Externa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yperlink" Target="https://www.koszalin.pl/sites/default/files/pliki/prk_koszalin2028_z_zal_do_uchw.pdf" TargetMode="External"/><Relationship Id="rId29" Type="http://schemas.openxmlformats.org/officeDocument/2006/relationships/hyperlink" Target="https://www.znajdzksiege.pl/dzialka.php?md5=5ae2f40be7f740fa74dfa938e5543bb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google.com/url?sa=t&amp;rct=j&amp;q=&amp;esrc=s&amp;source=web&amp;cd=&amp;cad=rja&amp;uact=8&amp;ved=2ahUKEwjsq9PxnqvyAhWQlIsKHct7A6IQFnoECAIQAQ&amp;url=https%3A%2F%2Fwww.poznan.pl%2Fmim%2Fwos%2Fstrategia-rozwoju-miasta-poznania-do-roku-2030%2Cdoc%2C1017%2C16457%2Fstrategia-rozwoju-miasta-poznania-do-roku-2030%2C33907.html&amp;usg=AOvVaw1mKT918OBB4lxLZY2tCuu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isip.sejm.gov.pl/PRAWO.nsf/9ccbb24fca41c4aec12567ae002a59a3/107504ae8b87f0a0c1256657004ab657?OpenDocument" TargetMode="External"/><Relationship Id="rId23" Type="http://schemas.openxmlformats.org/officeDocument/2006/relationships/hyperlink" Target="https://rops.poznan.pl/wp-content/uploads/2020/09/Projekt-Strategii-Polityki-Spo%C5%82ecznej-dla-Wielkopolski-do-2030-roku_dokument-do-konsultacji.pdf"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google.com/url?sa=t&amp;rct=j&amp;q=&amp;esrc=s&amp;source=web&amp;cd=&amp;cad=rja&amp;uact=8&amp;ved=2ahUKEwjAle20jpryAhXll4sKHUMDDuwQFnoECAQQAw&amp;url=http%3A%2F%2Fbip.rbip.wzp.pl%2Fartykul%2Fstrategia-rozwoju-wojewodztwa-zachodniopomorskiego-do-roku-2030&amp;usg=AOvVaw2PB7-NdNokK5qETJs5IHbr"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ogle.com/url?sa=t&amp;rct=j&amp;q=&amp;esrc=s&amp;source=web&amp;cd=&amp;cad=rja&amp;uact=8&amp;ved=2ahUKEwivh4CVkJryAhVpoosKHT2kAbAQFnoECAQQAw&amp;url=https%3A%2F%2Fbip.umww.pl%2F292---555---k_91---k_207---strategia-rozwoju-wojewodztwa-wielkopolskiego-do-2030&amp;usg=AOvVaw1HzMc4RSdd_PPwofS1xpv5" TargetMode="External"/><Relationship Id="rId27" Type="http://schemas.openxmlformats.org/officeDocument/2006/relationships/chart" Target="charts/chart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www.archiwa.gov.pl/o-nas/archiwa-panstwowe/strategia/" TargetMode="External"/><Relationship Id="rId21" Type="http://schemas.openxmlformats.org/officeDocument/2006/relationships/hyperlink" Target="https://www.poznan.pl/mim/wos/-,doc,1017,16457/-,33907.html" TargetMode="External"/><Relationship Id="rId42" Type="http://schemas.openxmlformats.org/officeDocument/2006/relationships/hyperlink" Target="https://www.znajdzksiege.pl/dzialka.php?md5=f445d90805dd9c6a8de30ee4aa8d69ea" TargetMode="External"/><Relationship Id="rId47" Type="http://schemas.openxmlformats.org/officeDocument/2006/relationships/hyperlink" Target="http://dziennik.lodzkie.eu/legalact/2018/3225/" TargetMode="External"/><Relationship Id="rId63" Type="http://schemas.openxmlformats.org/officeDocument/2006/relationships/hyperlink" Target="https://ndap.bip.gov.pl/dziennik-urzedowy/dziennik-urzedowy-2022.html" TargetMode="External"/><Relationship Id="rId68" Type="http://schemas.openxmlformats.org/officeDocument/2006/relationships/hyperlink" Target="https://www.ppp.gov.pl/tom-iv---zarzadzanie-umowa-o-ppp-/" TargetMode="External"/><Relationship Id="rId16" Type="http://schemas.openxmlformats.org/officeDocument/2006/relationships/hyperlink" Target="https://bip.rbip.wzp.pl/artykul/uchwala-nr-viii10019-sejmiku-wojewodztwa-zachodniopomorskiego" TargetMode="External"/><Relationship Id="rId11" Type="http://schemas.openxmlformats.org/officeDocument/2006/relationships/hyperlink" Target="https://www.ppp.gov.pl/ustawy-i-rozporzadzenia/" TargetMode="External"/><Relationship Id="rId32" Type="http://schemas.openxmlformats.org/officeDocument/2006/relationships/hyperlink" Target="https://stat.gov.pl/obszary-tematyczne/inne-opracowania/miasta-wojewodztwa/miasta-w-liczbach-2016,3,8.html" TargetMode="External"/><Relationship Id="rId37" Type="http://schemas.openxmlformats.org/officeDocument/2006/relationships/hyperlink" Target="https://www.znajdzksiege.pl/dzialka.php?md5=258fbcf73133ca2ec80339266d850004" TargetMode="External"/><Relationship Id="rId53" Type="http://schemas.openxmlformats.org/officeDocument/2006/relationships/hyperlink" Target="https://ndap.bip.gov.pl/o-nas/status-prawny/regulamin/regulamin-organizacyjny.html" TargetMode="External"/><Relationship Id="rId58" Type="http://schemas.openxmlformats.org/officeDocument/2006/relationships/hyperlink" Target="https://monitorpolski.gov.pl/MP/2021/364" TargetMode="External"/><Relationship Id="rId74" Type="http://schemas.openxmlformats.org/officeDocument/2006/relationships/hyperlink" Target="https://www.ppp.gov.pl/umowa-ppp/" TargetMode="External"/><Relationship Id="rId79" Type="http://schemas.openxmlformats.org/officeDocument/2006/relationships/hyperlink" Target="https://eur-lex.europa.eu/legal-content/PL/TXT/?uri=CELEX%3A32014R0651" TargetMode="External"/><Relationship Id="rId5" Type="http://schemas.openxmlformats.org/officeDocument/2006/relationships/hyperlink" Target="https://isap.sejm.gov.pl/isap.nsf/DocDetails.xsp?id=WDU20190002019" TargetMode="External"/><Relationship Id="rId61" Type="http://schemas.openxmlformats.org/officeDocument/2006/relationships/hyperlink" Target="https://isap.sejm.gov.pl/isap.nsf/DocDetails.xsp?id=wdu19930470211" TargetMode="External"/><Relationship Id="rId82" Type="http://schemas.openxmlformats.org/officeDocument/2006/relationships/hyperlink" Target="https://uokik.gov.pl/raporty_i_analizy2.php" TargetMode="External"/><Relationship Id="rId19" Type="http://schemas.openxmlformats.org/officeDocument/2006/relationships/hyperlink" Target="https://bip.umww.pl/292---k_91---k_207---strategia-rozwoju-wojewodztwa-wielkopolskiego-do-2030" TargetMode="External"/><Relationship Id="rId14" Type="http://schemas.openxmlformats.org/officeDocument/2006/relationships/hyperlink" Target="https://uml.lodz.pl/dla-mieszkancow/o-miescie/strategia-lodzi-i-planowanie/strategia-rozwoju-lodzi/" TargetMode="External"/><Relationship Id="rId22" Type="http://schemas.openxmlformats.org/officeDocument/2006/relationships/hyperlink" Target="https://www.ppp.gov.pl/ustawy-i-rozporzadzenia/" TargetMode="External"/><Relationship Id="rId27" Type="http://schemas.openxmlformats.org/officeDocument/2006/relationships/hyperlink" Target="https://www.gov.pl/web/archiwa/sprawozdanie-z-dzialalnosci-archiwow-panstwowych" TargetMode="External"/><Relationship Id="rId30" Type="http://schemas.openxmlformats.org/officeDocument/2006/relationships/hyperlink" Target="https://www.archiwa.gov.pl/o-nas/archiwa-panstwowe/strategia/" TargetMode="External"/><Relationship Id="rId35" Type="http://schemas.openxmlformats.org/officeDocument/2006/relationships/hyperlink" Target="https://ekw.ms.gov.pl/eukw_ogol/menu.do" TargetMode="External"/><Relationship Id="rId43" Type="http://schemas.openxmlformats.org/officeDocument/2006/relationships/hyperlink" Target="https://www.znajdzksiege.pl/dzialka.php?md5=73860b0c40c69b41f1aba84af7ac3733" TargetMode="External"/><Relationship Id="rId48" Type="http://schemas.openxmlformats.org/officeDocument/2006/relationships/hyperlink" Target="https://www.znajdzksiege.pl/dzialka.php?md5=5ae2f40be7f740fa74dfa938e5543bbf" TargetMode="External"/><Relationship Id="rId56" Type="http://schemas.openxmlformats.org/officeDocument/2006/relationships/hyperlink" Target="https://isap.sejm.gov.pl/isap.nsf/DocDetails.xsp?id=WDU19830380173" TargetMode="External"/><Relationship Id="rId64" Type="http://schemas.openxmlformats.org/officeDocument/2006/relationships/hyperlink" Target="https://ndap.bip.gov.pl/dziennik-urzedowy/dziennik-urzedowy-2022.html" TargetMode="External"/><Relationship Id="rId69" Type="http://schemas.openxmlformats.org/officeDocument/2006/relationships/hyperlink" Target="https://www.ppp.gov.pl/umowa-ppp/" TargetMode="External"/><Relationship Id="rId77" Type="http://schemas.openxmlformats.org/officeDocument/2006/relationships/hyperlink" Target="https://www.ppp.gov.pl/media/system/podstrony/Wytyczne-Tom-II-Postepowanie-PPP-wersja-2-0n.pdf" TargetMode="External"/><Relationship Id="rId8" Type="http://schemas.openxmlformats.org/officeDocument/2006/relationships/hyperlink" Target="https://www.ppp.gov.pl/ustawy-i-rozporzadzenia/" TargetMode="External"/><Relationship Id="rId51" Type="http://schemas.openxmlformats.org/officeDocument/2006/relationships/hyperlink" Target="http://bip.um.szczecin.pl/chapter_131181.asp?soid=1BC7939188E14BC186BEC5516FCB51D1" TargetMode="External"/><Relationship Id="rId72" Type="http://schemas.openxmlformats.org/officeDocument/2006/relationships/hyperlink" Target="https://www.ppp.gov.pl/umowa-ppp/" TargetMode="External"/><Relationship Id="rId80" Type="http://schemas.openxmlformats.org/officeDocument/2006/relationships/hyperlink" Target="https://eur-lex.europa.eu/legal-content/EN/TXT/?uri=CELEX:02014R0651-20170710" TargetMode="External"/><Relationship Id="rId3" Type="http://schemas.openxmlformats.org/officeDocument/2006/relationships/hyperlink" Target="https://isap.sejm.gov.pl/isap.nsf/DocDetails.xsp?id=WDU20090190100" TargetMode="External"/><Relationship Id="rId12" Type="http://schemas.openxmlformats.org/officeDocument/2006/relationships/hyperlink" Target="http://www.ppp.gov.pl/akualizacja-bazy-zamierzen-inwestycyjnych-ppp-i-raportu-o-rynku-ppp-1/" TargetMode="External"/><Relationship Id="rId17" Type="http://schemas.openxmlformats.org/officeDocument/2006/relationships/hyperlink" Target="https://www.koszalin.pl/pl/page/program-rozwoju-kultury-koszalin-20182028" TargetMode="External"/><Relationship Id="rId25" Type="http://schemas.openxmlformats.org/officeDocument/2006/relationships/hyperlink" Target="https://isap.sejm.gov.pl/isap.nsf/DocDetails.xsp?id=WDU19830380173" TargetMode="External"/><Relationship Id="rId33" Type="http://schemas.openxmlformats.org/officeDocument/2006/relationships/hyperlink" Target="https://bdl.stat.gov.pl/bdl/dane/teryt/jednostka" TargetMode="External"/><Relationship Id="rId38" Type="http://schemas.openxmlformats.org/officeDocument/2006/relationships/hyperlink" Target="https://www.znajdzksiege.pl/dzialka.php?md5=10d1baa4d2f584439db67ae95071e47f" TargetMode="External"/><Relationship Id="rId46" Type="http://schemas.openxmlformats.org/officeDocument/2006/relationships/hyperlink" Target="http://dziennik.lodzkie.eu/WDU_E/2018/3225/akt.pdf" TargetMode="External"/><Relationship Id="rId59" Type="http://schemas.openxmlformats.org/officeDocument/2006/relationships/hyperlink" Target="https://ndap.bip.gov.pl/o-nas/status-prawny/regulamin/regulamin-organizacyjny.html" TargetMode="External"/><Relationship Id="rId67" Type="http://schemas.openxmlformats.org/officeDocument/2006/relationships/hyperlink" Target="https://isap.sejm.gov.pl/isap.nsf/DocDetails.xsp?id=WDU20190002019" TargetMode="External"/><Relationship Id="rId20" Type="http://schemas.openxmlformats.org/officeDocument/2006/relationships/hyperlink" Target="https://rops.poznan.pl/strategia-i-programy/strategia/" TargetMode="External"/><Relationship Id="rId41" Type="http://schemas.openxmlformats.org/officeDocument/2006/relationships/hyperlink" Target="https://www.znajdzksiege.pl/dzialka.php?md5=1900d71aa3627f87fe6947c6392291ff" TargetMode="External"/><Relationship Id="rId54" Type="http://schemas.openxmlformats.org/officeDocument/2006/relationships/hyperlink" Target="https://isap.sejm.gov.pl/isap.nsf/DocDetails.xsp?id=WDU20210001893&amp;SessionID=1E3C6A0A145758A47F26C9132771F350FCE5CA0D" TargetMode="External"/><Relationship Id="rId62" Type="http://schemas.openxmlformats.org/officeDocument/2006/relationships/hyperlink" Target="https://ndap.bip.gov.pl/dziennik-urzedowy/dziennik-urzedowy-2022.html" TargetMode="External"/><Relationship Id="rId70" Type="http://schemas.openxmlformats.org/officeDocument/2006/relationships/hyperlink" Target="https://www.ppp.gov.pl/umowa-ppp/" TargetMode="External"/><Relationship Id="rId75" Type="http://schemas.openxmlformats.org/officeDocument/2006/relationships/hyperlink" Target="https://www.ppp.gov.pl/przygotowanie-projektow-ppp/" TargetMode="External"/><Relationship Id="rId83" Type="http://schemas.openxmlformats.org/officeDocument/2006/relationships/hyperlink" Target="https://isap.sejm.gov.pl/isap.nsf/DocDetails.xsp?id=wdu19971150741" TargetMode="External"/><Relationship Id="rId1" Type="http://schemas.openxmlformats.org/officeDocument/2006/relationships/hyperlink" Target="https://isap.sejm.gov.pl/isap.nsf/DocDetails.xsp?id=WDU19830380173" TargetMode="External"/><Relationship Id="rId6" Type="http://schemas.openxmlformats.org/officeDocument/2006/relationships/hyperlink" Target="https://www.nik.gov.pl/kontrole/wyniki-kontroli-nik/kontrole,19915.html" TargetMode="External"/><Relationship Id="rId15" Type="http://schemas.openxmlformats.org/officeDocument/2006/relationships/hyperlink" Target="https://www.piotrkow.pl/gospodarka-t71/programy-i-strategie-t238/strategia-piotrkow-2030-aktualnosci-a332/strategia-rozwoju-miasta-piotrkow-trybunalski-2030-r18741" TargetMode="External"/><Relationship Id="rId23" Type="http://schemas.openxmlformats.org/officeDocument/2006/relationships/hyperlink" Target="https://www.ppp.gov.pl/wytyczne/" TargetMode="External"/><Relationship Id="rId28" Type="http://schemas.openxmlformats.org/officeDocument/2006/relationships/hyperlink" Target="https://bip.uml.lodz.pl/samorzad/akty-prawne-i-projekty-aktow-prawnych/akty-prawne/?tx_edgelegalacts_legalacts%5BlegalAct%5D=50532&amp;tx_edgelegalacts_legalacts%5Baction%5D=show&amp;tx_edgelegalacts_legalacts%5Bcontroller%5D=LegalAct" TargetMode="External"/><Relationship Id="rId36" Type="http://schemas.openxmlformats.org/officeDocument/2006/relationships/hyperlink" Target="http://e-dziennik.szczecin.uw.gov.pl/WDU_Z/2018/1640/akt.pdf" TargetMode="External"/><Relationship Id="rId49" Type="http://schemas.openxmlformats.org/officeDocument/2006/relationships/hyperlink" Target="http://edziennik.poznan.uw.gov.pl/legalact/2013/4426/" TargetMode="External"/><Relationship Id="rId57" Type="http://schemas.openxmlformats.org/officeDocument/2006/relationships/hyperlink" Target="https://monitorpolski.gov.pl/MP/2021/364" TargetMode="External"/><Relationship Id="rId10" Type="http://schemas.openxmlformats.org/officeDocument/2006/relationships/hyperlink" Target="https://isap.sejm.gov.pl/isap.nsf/DocDetails.xsp?id=WMP20200001060" TargetMode="External"/><Relationship Id="rId31" Type="http://schemas.openxmlformats.org/officeDocument/2006/relationships/hyperlink" Target="https://isap.sejm.gov.pl/isap.nsf/DocDetails.xsp?id=WDU20190001696" TargetMode="External"/><Relationship Id="rId44" Type="http://schemas.openxmlformats.org/officeDocument/2006/relationships/hyperlink" Target="https://przegladarka-ekw.ms.gov.pl/eukw_prz/KsiegiWieczyste/wyszukiwanieKW" TargetMode="External"/><Relationship Id="rId52" Type="http://schemas.openxmlformats.org/officeDocument/2006/relationships/hyperlink" Target="https://bip.mkidn.gov.pl/pages/dzienniki-urzedowe/dzienniki-urzedowe-mkidn/dziennik-urzedowy-2022.php" TargetMode="External"/><Relationship Id="rId60" Type="http://schemas.openxmlformats.org/officeDocument/2006/relationships/hyperlink" Target="https://isap.sejm.gov.pl/isap.nsf/DocDetails.xsp?id=WDU19830380173" TargetMode="External"/><Relationship Id="rId65" Type="http://schemas.openxmlformats.org/officeDocument/2006/relationships/hyperlink" Target="https://ndap.bip.gov.pl/dziennik-urzedowy/dziennik-urzedowy-2022.html" TargetMode="External"/><Relationship Id="rId73" Type="http://schemas.openxmlformats.org/officeDocument/2006/relationships/hyperlink" Target="https://www.ppp.gov.pl/umowa-ppp/" TargetMode="External"/><Relationship Id="rId78" Type="http://schemas.openxmlformats.org/officeDocument/2006/relationships/hyperlink" Target="https://eur-lex.europa.eu/legal-content/EN/TXT/?uri=celex%3A52016XC0719%2805%29" TargetMode="External"/><Relationship Id="rId81" Type="http://schemas.openxmlformats.org/officeDocument/2006/relationships/hyperlink" Target="https://uokik.gov.pl/raporty_i_analizy2.php" TargetMode="External"/><Relationship Id="rId4" Type="http://schemas.openxmlformats.org/officeDocument/2006/relationships/hyperlink" Target="https://isap.sejm.gov.pl/isap.nsf/DocDetails.xsp?id=WDU20062271658" TargetMode="External"/><Relationship Id="rId9" Type="http://schemas.openxmlformats.org/officeDocument/2006/relationships/hyperlink" Target="https://isap.sejm.gov.pl/isap.nsf/DocDetails.xsp?id=WMP20170000260" TargetMode="External"/><Relationship Id="rId13" Type="http://schemas.openxmlformats.org/officeDocument/2006/relationships/hyperlink" Target="https://strategia.lodzkie.pl/strategia-rozwoju-wl-2030/" TargetMode="External"/><Relationship Id="rId18" Type="http://schemas.openxmlformats.org/officeDocument/2006/relationships/hyperlink" Target="http://bip.um.szczecin.pl/chapter_50596.asp?soid=BFEE742A5302467CBA38AACD6D703282" TargetMode="External"/><Relationship Id="rId39" Type="http://schemas.openxmlformats.org/officeDocument/2006/relationships/hyperlink" Target="https://www.znajdzksiege.pl/dzialka.php?md5=e89ca9baadc6396570f99b3c174d59d1" TargetMode="External"/><Relationship Id="rId34" Type="http://schemas.openxmlformats.org/officeDocument/2006/relationships/hyperlink" Target="https://stat.gov.pl/obszary-tematyczne/inne-opracowania/miasta-wojewodztwa/miasta-w-liczbach-2016,3,8.html" TargetMode="External"/><Relationship Id="rId50" Type="http://schemas.openxmlformats.org/officeDocument/2006/relationships/hyperlink" Target="http://edziennik.poznan.uw.gov.pl/WDU_P/2013/4426/akt.pdf" TargetMode="External"/><Relationship Id="rId55" Type="http://schemas.openxmlformats.org/officeDocument/2006/relationships/hyperlink" Target="https://isap.sejm.gov.pl/isap.nsf/DocDetails.xsp?id=WDU20190002019" TargetMode="External"/><Relationship Id="rId76" Type="http://schemas.openxmlformats.org/officeDocument/2006/relationships/hyperlink" Target="https://www.gov.pl/web/finanse/krajowe-standardy-rachunkowosci" TargetMode="External"/><Relationship Id="rId7" Type="http://schemas.openxmlformats.org/officeDocument/2006/relationships/hyperlink" Target="https://isap.sejm.gov.pl/isap.nsf/DocDetails.xsp?id=WMP20170000260" TargetMode="External"/><Relationship Id="rId71" Type="http://schemas.openxmlformats.org/officeDocument/2006/relationships/hyperlink" Target="https://www.ppp.gov.pl/umowa-ppp/" TargetMode="External"/><Relationship Id="rId2" Type="http://schemas.openxmlformats.org/officeDocument/2006/relationships/hyperlink" Target="https://isap.sejm.gov.pl/isap.nsf/DocDetails.xsp?id=WDU20091571240" TargetMode="External"/><Relationship Id="rId29" Type="http://schemas.openxmlformats.org/officeDocument/2006/relationships/hyperlink" Target="https://eur-lex.europa.eu/legal-content/PL/TXT/?uri=OJ:L:2021:401:TOC" TargetMode="External"/><Relationship Id="rId24" Type="http://schemas.openxmlformats.org/officeDocument/2006/relationships/hyperlink" Target="https://www.ppp.gov.pl/przygotowanie-projektow-ppp/" TargetMode="External"/><Relationship Id="rId40" Type="http://schemas.openxmlformats.org/officeDocument/2006/relationships/hyperlink" Target="https://www.znajdzksiege.pl/dzialka.php?md5=b7221c59c865662e15d5f3f514b3bb72" TargetMode="External"/><Relationship Id="rId45" Type="http://schemas.openxmlformats.org/officeDocument/2006/relationships/hyperlink" Target="https://przegladarka-ekw.ms.gov.pl/eukw_prz/KsiegiWieczyste/" TargetMode="External"/><Relationship Id="rId66" Type="http://schemas.openxmlformats.org/officeDocument/2006/relationships/hyperlink" Target="https://ndap.bip.gov.pl/dziennik-urzedowy/dziennik-urzedowy-2022.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pl-PL"/>
              <a:t>Zasób w postaci papierowej Archiwów Państwowych </a:t>
            </a:r>
            <a:br>
              <a:rPr lang="pl-PL"/>
            </a:br>
            <a:r>
              <a:rPr lang="pl-PL"/>
              <a:t>w latach 2010 - 2021 w metrach bieżących</a:t>
            </a:r>
          </a:p>
        </c:rich>
      </c:tx>
      <c:layout>
        <c:manualLayout>
          <c:xMode val="edge"/>
          <c:yMode val="edge"/>
          <c:x val="0.20046664856548105"/>
          <c:y val="2.8985507246376812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pl-PL"/>
        </a:p>
      </c:txPr>
    </c:title>
    <c:autoTitleDeleted val="0"/>
    <c:plotArea>
      <c:layout>
        <c:manualLayout>
          <c:layoutTarget val="inner"/>
          <c:xMode val="edge"/>
          <c:yMode val="edge"/>
          <c:x val="0.123684367706506"/>
          <c:y val="0.193910256410256"/>
          <c:w val="0.83303525444892601"/>
          <c:h val="0.55997122955784395"/>
        </c:manualLayout>
      </c:layout>
      <c:barChart>
        <c:barDir val="col"/>
        <c:grouping val="clustered"/>
        <c:varyColors val="0"/>
        <c:ser>
          <c:idx val="0"/>
          <c:order val="0"/>
          <c:tx>
            <c:strRef>
              <c:f>Arkusz1!$B$1</c:f>
              <c:strCache>
                <c:ptCount val="1"/>
                <c:pt idx="0">
                  <c:v>mb zgromadzonego zasobu</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Arkusz1!$A$2:$A$13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Arkusz1!$B$2:$B$13</c:f>
              <c:numCache>
                <c:formatCode>General</c:formatCode>
                <c:ptCount val="12"/>
                <c:pt idx="0">
                  <c:v>298005</c:v>
                </c:pt>
                <c:pt idx="1">
                  <c:v>303761</c:v>
                </c:pt>
                <c:pt idx="2">
                  <c:v>309922</c:v>
                </c:pt>
                <c:pt idx="3">
                  <c:v>320729</c:v>
                </c:pt>
                <c:pt idx="4">
                  <c:v>325898</c:v>
                </c:pt>
                <c:pt idx="5">
                  <c:v>331454</c:v>
                </c:pt>
                <c:pt idx="6">
                  <c:v>337102</c:v>
                </c:pt>
                <c:pt idx="7">
                  <c:v>343476</c:v>
                </c:pt>
                <c:pt idx="8">
                  <c:v>350063</c:v>
                </c:pt>
                <c:pt idx="9">
                  <c:v>357055</c:v>
                </c:pt>
                <c:pt idx="10">
                  <c:v>361195</c:v>
                </c:pt>
                <c:pt idx="11">
                  <c:v>368631</c:v>
                </c:pt>
              </c:numCache>
            </c:numRef>
          </c:val>
          <c:extLst>
            <c:ext xmlns:c16="http://schemas.microsoft.com/office/drawing/2014/chart" uri="{C3380CC4-5D6E-409C-BE32-E72D297353CC}">
              <c16:uniqueId val="{00000000-4A55-44B1-9760-3FB314B6AE10}"/>
            </c:ext>
          </c:extLst>
        </c:ser>
        <c:ser>
          <c:idx val="1"/>
          <c:order val="1"/>
          <c:tx>
            <c:strRef>
              <c:f>Arkusz1!#REF!</c:f>
              <c:strCache>
                <c:ptCount val="1"/>
                <c:pt idx="0">
                  <c:v>#REF!</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Arkusz1!$A$2:$A$13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Arkusz1!#REF!</c:f>
              <c:numCache>
                <c:formatCode>General</c:formatCode>
                <c:ptCount val="1"/>
                <c:pt idx="0">
                  <c:v>1</c:v>
                </c:pt>
              </c:numCache>
            </c:numRef>
          </c:val>
          <c:extLst>
            <c:ext xmlns:c16="http://schemas.microsoft.com/office/drawing/2014/chart" uri="{C3380CC4-5D6E-409C-BE32-E72D297353CC}">
              <c16:uniqueId val="{00000001-4A55-44B1-9760-3FB314B6AE10}"/>
            </c:ext>
          </c:extLst>
        </c:ser>
        <c:ser>
          <c:idx val="2"/>
          <c:order val="2"/>
          <c:tx>
            <c:strRef>
              <c:f>Arkusz1!#REF!</c:f>
              <c:strCache>
                <c:ptCount val="1"/>
                <c:pt idx="0">
                  <c:v>#REF!</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Arkusz1!$A$2:$A$13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Arkusz1!#REF!</c:f>
              <c:numCache>
                <c:formatCode>General</c:formatCode>
                <c:ptCount val="1"/>
                <c:pt idx="0">
                  <c:v>1</c:v>
                </c:pt>
              </c:numCache>
            </c:numRef>
          </c:val>
          <c:extLst>
            <c:ext xmlns:c16="http://schemas.microsoft.com/office/drawing/2014/chart" uri="{C3380CC4-5D6E-409C-BE32-E72D297353CC}">
              <c16:uniqueId val="{00000002-4A55-44B1-9760-3FB314B6AE10}"/>
            </c:ext>
          </c:extLst>
        </c:ser>
        <c:dLbls>
          <c:dLblPos val="inEnd"/>
          <c:showLegendKey val="0"/>
          <c:showVal val="1"/>
          <c:showCatName val="0"/>
          <c:showSerName val="0"/>
          <c:showPercent val="0"/>
          <c:showBubbleSize val="0"/>
        </c:dLbls>
        <c:gapWidth val="100"/>
        <c:overlap val="-24"/>
        <c:axId val="273171640"/>
        <c:axId val="273172032"/>
      </c:barChart>
      <c:catAx>
        <c:axId val="273171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273172032"/>
        <c:crosses val="autoZero"/>
        <c:auto val="1"/>
        <c:lblAlgn val="ctr"/>
        <c:lblOffset val="100"/>
        <c:noMultiLvlLbl val="0"/>
      </c:catAx>
      <c:valAx>
        <c:axId val="27317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273171640"/>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6BCE36B423AE749AECB31C49138BE4B" ma:contentTypeVersion="11" ma:contentTypeDescription="Utwórz nowy dokument." ma:contentTypeScope="" ma:versionID="501c30dd7eac182b13de41ceec78a3ff">
  <xsd:schema xmlns:xsd="http://www.w3.org/2001/XMLSchema" xmlns:xs="http://www.w3.org/2001/XMLSchema" xmlns:p="http://schemas.microsoft.com/office/2006/metadata/properties" xmlns:ns3="86bae199-97ca-468f-b4c3-363b38e28357" xmlns:ns4="89e89563-f025-4dad-acf8-74c02e6b8453" targetNamespace="http://schemas.microsoft.com/office/2006/metadata/properties" ma:root="true" ma:fieldsID="7f0a3fc568b3a3eaf017ec010e60e26b" ns3:_="" ns4:_="">
    <xsd:import namespace="86bae199-97ca-468f-b4c3-363b38e28357"/>
    <xsd:import namespace="89e89563-f025-4dad-acf8-74c02e6b84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ae199-97ca-468f-b4c3-363b38e28357"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e89563-f025-4dad-acf8-74c02e6b84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6bae199-97ca-468f-b4c3-363b38e28357">
      <UserInfo>
        <DisplayName>Wojtkowski Ryszard</DisplayName>
        <AccountId>12</AccountId>
        <AccountType/>
      </UserInfo>
    </SharedWithUsers>
  </documentManagement>
</p:properties>
</file>

<file path=customXml/itemProps1.xml><?xml version="1.0" encoding="utf-8"?>
<ds:datastoreItem xmlns:ds="http://schemas.openxmlformats.org/officeDocument/2006/customXml" ds:itemID="{E18A0975-9D1B-4EA1-863F-6191B3A748DE}">
  <ds:schemaRefs>
    <ds:schemaRef ds:uri="http://schemas.openxmlformats.org/officeDocument/2006/bibliography"/>
  </ds:schemaRefs>
</ds:datastoreItem>
</file>

<file path=customXml/itemProps2.xml><?xml version="1.0" encoding="utf-8"?>
<ds:datastoreItem xmlns:ds="http://schemas.openxmlformats.org/officeDocument/2006/customXml" ds:itemID="{702308D3-821D-4F4E-9B59-D86175189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ae199-97ca-468f-b4c3-363b38e28357"/>
    <ds:schemaRef ds:uri="89e89563-f025-4dad-acf8-74c02e6b84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D1C27C-B956-40C7-98B2-29453DE55414}">
  <ds:schemaRefs>
    <ds:schemaRef ds:uri="http://schemas.microsoft.com/sharepoint/v3/contenttype/forms"/>
  </ds:schemaRefs>
</ds:datastoreItem>
</file>

<file path=customXml/itemProps4.xml><?xml version="1.0" encoding="utf-8"?>
<ds:datastoreItem xmlns:ds="http://schemas.openxmlformats.org/officeDocument/2006/customXml" ds:itemID="{1DCDD2AE-ECBD-469D-8745-23AA8EBF4CAA}">
  <ds:schemaRefs>
    <ds:schemaRef ds:uri="http://schemas.microsoft.com/office/2006/metadata/properties"/>
    <ds:schemaRef ds:uri="http://schemas.microsoft.com/office/infopath/2007/PartnerControls"/>
    <ds:schemaRef ds:uri="86bae199-97ca-468f-b4c3-363b38e2835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145</Pages>
  <Words>42153</Words>
  <Characters>252922</Characters>
  <Application>Microsoft Office Word</Application>
  <DocSecurity>0</DocSecurity>
  <Lines>2107</Lines>
  <Paragraphs>588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294487</CharactersWithSpaces>
  <SharedDoc>false</SharedDoc>
  <HLinks>
    <vt:vector size="396" baseType="variant">
      <vt:variant>
        <vt:i4>4718615</vt:i4>
      </vt:variant>
      <vt:variant>
        <vt:i4>252</vt:i4>
      </vt:variant>
      <vt:variant>
        <vt:i4>0</vt:i4>
      </vt:variant>
      <vt:variant>
        <vt:i4>5</vt:i4>
      </vt:variant>
      <vt:variant>
        <vt:lpwstr>https://www.znajdzksiege.pl/dzialka.php?md5=5ae2f40be7f740fa74dfa938e5543bbf</vt:lpwstr>
      </vt:variant>
      <vt:variant>
        <vt:lpwstr/>
      </vt:variant>
      <vt:variant>
        <vt:i4>8060976</vt:i4>
      </vt:variant>
      <vt:variant>
        <vt:i4>249</vt:i4>
      </vt:variant>
      <vt:variant>
        <vt:i4>0</vt:i4>
      </vt:variant>
      <vt:variant>
        <vt:i4>5</vt:i4>
      </vt:variant>
      <vt:variant>
        <vt:lpwstr>https://www.google.com/url?sa=t&amp;rct=j&amp;q=&amp;esrc=s&amp;source=web&amp;cd=&amp;cad=rja&amp;uact=8&amp;ved=2ahUKEwisqZj0vpryAhWKzosKHdlIBUgQFnoECAMQAw&amp;url=https%3A%2F%2Fwww.poznan.pl%2Fmim%2Fwos%2Fstrategia-rozwoju-miasta-poznania-do-roku-2030%2Cdoc%2C1017%2C16457%2Fstrategia-rozwoju-miasta-poznania-do-roku-2030%2C33907.html&amp;usg=AOvVaw1mKT918OBB4lxLZY2tCuuE</vt:lpwstr>
      </vt:variant>
      <vt:variant>
        <vt:lpwstr/>
      </vt:variant>
      <vt:variant>
        <vt:i4>3932163</vt:i4>
      </vt:variant>
      <vt:variant>
        <vt:i4>246</vt:i4>
      </vt:variant>
      <vt:variant>
        <vt:i4>0</vt:i4>
      </vt:variant>
      <vt:variant>
        <vt:i4>5</vt:i4>
      </vt:variant>
      <vt:variant>
        <vt:lpwstr>http://planowanie.metropoliapoznan.home.pl/planowanie/wp-content/uploads/2014/04/srap_mp.pdf</vt:lpwstr>
      </vt:variant>
      <vt:variant>
        <vt:lpwstr/>
      </vt:variant>
      <vt:variant>
        <vt:i4>3997793</vt:i4>
      </vt:variant>
      <vt:variant>
        <vt:i4>243</vt:i4>
      </vt:variant>
      <vt:variant>
        <vt:i4>0</vt:i4>
      </vt:variant>
      <vt:variant>
        <vt:i4>5</vt:i4>
      </vt:variant>
      <vt:variant>
        <vt:lpwstr>https://www.google.com/url?sa=t&amp;rct=j&amp;q=&amp;esrc=s&amp;source=web&amp;cd=&amp;cad=rja&amp;uact=8&amp;ved=2ahUKEwjarvqzmZjyAhXPwosKHeu8BTMQFnoECAUQAw&amp;url=https%3A%2F%2Fwww.koszalin.pl%2Fpl%2Fpage%2Fprogram-rozwoju-turystyki-na-lata-2017-2021-aktualizacja-zapisow-programu-rozwoju-turystyki-dla&amp;usg=AOvVaw2hdcZbeYd_t-s2HWGu8t9H</vt:lpwstr>
      </vt:variant>
      <vt:variant>
        <vt:lpwstr/>
      </vt:variant>
      <vt:variant>
        <vt:i4>1179715</vt:i4>
      </vt:variant>
      <vt:variant>
        <vt:i4>240</vt:i4>
      </vt:variant>
      <vt:variant>
        <vt:i4>0</vt:i4>
      </vt:variant>
      <vt:variant>
        <vt:i4>5</vt:i4>
      </vt:variant>
      <vt:variant>
        <vt:lpwstr>https://www.google.com/url?sa=t&amp;rct=j&amp;q=&amp;esrc=s&amp;source=web&amp;cd=&amp;cad=rja&amp;uact=8&amp;ved=2ahUKEwiT5dqZmZjyAhXwlYsKHf4dDCoQFnoECAUQAw&amp;url=https%3A%2F%2Fwww.koszalin.pl%2Fpl%2Fpage%2Fprogram-rozwoju-kultury-koszalin-20182028&amp;usg=AOvVaw3sMn9fAswosXu79Qv20f8O</vt:lpwstr>
      </vt:variant>
      <vt:variant>
        <vt:lpwstr/>
      </vt:variant>
      <vt:variant>
        <vt:i4>6225920</vt:i4>
      </vt:variant>
      <vt:variant>
        <vt:i4>237</vt:i4>
      </vt:variant>
      <vt:variant>
        <vt:i4>0</vt:i4>
      </vt:variant>
      <vt:variant>
        <vt:i4>5</vt:i4>
      </vt:variant>
      <vt:variant>
        <vt:lpwstr>https://www.koszalin.pl/pl/page/strategia-rozwoju-koszalinaraport-o-stanie-miasta</vt:lpwstr>
      </vt:variant>
      <vt:variant>
        <vt:lpwstr/>
      </vt:variant>
      <vt:variant>
        <vt:i4>3801190</vt:i4>
      </vt:variant>
      <vt:variant>
        <vt:i4>234</vt:i4>
      </vt:variant>
      <vt:variant>
        <vt:i4>0</vt:i4>
      </vt:variant>
      <vt:variant>
        <vt:i4>5</vt:i4>
      </vt:variant>
      <vt:variant>
        <vt:lpwstr>https://www.google.com/url?sa=t&amp;rct=j&amp;q=&amp;esrc=s&amp;source=web&amp;cd=&amp;cad=rja&amp;uact=8&amp;ved=2ahUKEwiHuebTmJjyAhUKvYsKHeFvC2cQFnoECAQQAw&amp;url=http%3A%2F%2Fbip.rbip.wzp.pl%2Fartykul%2Fstrategia-rozwoju-wojewodztwa-zachodniopomorskiego-do-roku-2030&amp;usg=AOvVaw2PB7-NdNokK5qETJs5IHbr</vt:lpwstr>
      </vt:variant>
      <vt:variant>
        <vt:lpwstr/>
      </vt:variant>
      <vt:variant>
        <vt:i4>5046292</vt:i4>
      </vt:variant>
      <vt:variant>
        <vt:i4>231</vt:i4>
      </vt:variant>
      <vt:variant>
        <vt:i4>0</vt:i4>
      </vt:variant>
      <vt:variant>
        <vt:i4>5</vt:i4>
      </vt:variant>
      <vt:variant>
        <vt:lpwstr>https://www.bip.piotrkow.pl/upload/20150108084054gxev6tzk8sis.pdf</vt:lpwstr>
      </vt:variant>
      <vt:variant>
        <vt:lpwstr/>
      </vt:variant>
      <vt:variant>
        <vt:i4>4849678</vt:i4>
      </vt:variant>
      <vt:variant>
        <vt:i4>228</vt:i4>
      </vt:variant>
      <vt:variant>
        <vt:i4>0</vt:i4>
      </vt:variant>
      <vt:variant>
        <vt:i4>5</vt:i4>
      </vt:variant>
      <vt:variant>
        <vt:lpwstr>https://uml.lodz.pl/files/public/dla_mieszkanca/strategia_miasta/Uchwala_w_sprawie_przyjecia_Strategii_Zintegrowanego_Rozwoju_Lodzi_2020__.pdf</vt:lpwstr>
      </vt:variant>
      <vt:variant>
        <vt:lpwstr/>
      </vt:variant>
      <vt:variant>
        <vt:i4>5046290</vt:i4>
      </vt:variant>
      <vt:variant>
        <vt:i4>225</vt:i4>
      </vt:variant>
      <vt:variant>
        <vt:i4>0</vt:i4>
      </vt:variant>
      <vt:variant>
        <vt:i4>5</vt:i4>
      </vt:variant>
      <vt:variant>
        <vt:lpwstr>http://strategia.lodzkie.pl/wp-content/uploads/2019/11/SRW%C5%81-2030-_konsultacje-_spo%C5%82eczne.pdf</vt:lpwstr>
      </vt:variant>
      <vt:variant>
        <vt:lpwstr/>
      </vt:variant>
      <vt:variant>
        <vt:i4>5636128</vt:i4>
      </vt:variant>
      <vt:variant>
        <vt:i4>222</vt:i4>
      </vt:variant>
      <vt:variant>
        <vt:i4>0</vt:i4>
      </vt:variant>
      <vt:variant>
        <vt:i4>5</vt:i4>
      </vt:variant>
      <vt:variant>
        <vt:lpwstr>https://rpo.lodzkie.pl/images/prawo-i-dokumenty/srwl_2020_uchwalona_26_02_2013.pdf</vt:lpwstr>
      </vt:variant>
      <vt:variant>
        <vt:lpwstr/>
      </vt:variant>
      <vt:variant>
        <vt:i4>2752633</vt:i4>
      </vt:variant>
      <vt:variant>
        <vt:i4>219</vt:i4>
      </vt:variant>
      <vt:variant>
        <vt:i4>0</vt:i4>
      </vt:variant>
      <vt:variant>
        <vt:i4>5</vt:i4>
      </vt:variant>
      <vt:variant>
        <vt:lpwstr>https://www.google.com/url?sa=t&amp;rct=j&amp;q=&amp;esrc=s&amp;source=web&amp;cd=&amp;cad=rja&amp;uact=8&amp;ved=2ahUKEwjer4LSkJryAhWqk4sKHWMNCcsQFnoECAUQAw&amp;url=https%3A%2F%2Frops.poznan.pl%2Fwp-content%2Fuploads%2F2020%2F09%2FProjekt-Strategii-Polityki-Spo%25C5%2582ecznej-dla-Wielkopolski-do-2030-roku_dokument-do-konsultacji.pdf&amp;usg=AOvVaw3yLSdGIVQrHm5DlhBr523I</vt:lpwstr>
      </vt:variant>
      <vt:variant>
        <vt:lpwstr/>
      </vt:variant>
      <vt:variant>
        <vt:i4>65630</vt:i4>
      </vt:variant>
      <vt:variant>
        <vt:i4>216</vt:i4>
      </vt:variant>
      <vt:variant>
        <vt:i4>0</vt:i4>
      </vt:variant>
      <vt:variant>
        <vt:i4>5</vt:i4>
      </vt:variant>
      <vt:variant>
        <vt:lpwstr>https://www.google.com/url?sa=t&amp;rct=j&amp;q=&amp;esrc=s&amp;source=web&amp;cd=&amp;cad=rja&amp;uact=8&amp;ved=2ahUKEwivh4CVkJryAhVpoosKHT2kAbAQFnoECAQQAw&amp;url=https%3A%2F%2Fbip.umww.pl%2F292---555---k_91---k_207---strategia-rozwoju-wojewodztwa-wielkopolskiego-do-2030&amp;usg=AOvVaw1HzMc4RSdd_PPwofS1xpv5</vt:lpwstr>
      </vt:variant>
      <vt:variant>
        <vt:lpwstr/>
      </vt:variant>
      <vt:variant>
        <vt:i4>6225972</vt:i4>
      </vt:variant>
      <vt:variant>
        <vt:i4>213</vt:i4>
      </vt:variant>
      <vt:variant>
        <vt:i4>0</vt:i4>
      </vt:variant>
      <vt:variant>
        <vt:i4>5</vt:i4>
      </vt:variant>
      <vt:variant>
        <vt:lpwstr>http://bip.um.szczecin.pl/UMSzczecinBIP/chapter_11124.asp?soid=8ED6AD35235F4C07B05B8D5F81CF4090</vt:lpwstr>
      </vt:variant>
      <vt:variant>
        <vt:lpwstr/>
      </vt:variant>
      <vt:variant>
        <vt:i4>2818152</vt:i4>
      </vt:variant>
      <vt:variant>
        <vt:i4>210</vt:i4>
      </vt:variant>
      <vt:variant>
        <vt:i4>0</vt:i4>
      </vt:variant>
      <vt:variant>
        <vt:i4>5</vt:i4>
      </vt:variant>
      <vt:variant>
        <vt:lpwstr>https://www.koszalin.pl/sites/default/files/pliki/uchwala_nr_xxxviii55720171.pdf</vt:lpwstr>
      </vt:variant>
      <vt:variant>
        <vt:lpwstr/>
      </vt:variant>
      <vt:variant>
        <vt:i4>524385</vt:i4>
      </vt:variant>
      <vt:variant>
        <vt:i4>207</vt:i4>
      </vt:variant>
      <vt:variant>
        <vt:i4>0</vt:i4>
      </vt:variant>
      <vt:variant>
        <vt:i4>5</vt:i4>
      </vt:variant>
      <vt:variant>
        <vt:lpwstr>https://www.koszalin.pl/sites/default/files/pliki/prk_koszalin2028_z_zal_do_uchw.pdf</vt:lpwstr>
      </vt:variant>
      <vt:variant>
        <vt:lpwstr/>
      </vt:variant>
      <vt:variant>
        <vt:i4>1835025</vt:i4>
      </vt:variant>
      <vt:variant>
        <vt:i4>204</vt:i4>
      </vt:variant>
      <vt:variant>
        <vt:i4>0</vt:i4>
      </vt:variant>
      <vt:variant>
        <vt:i4>5</vt:i4>
      </vt:variant>
      <vt:variant>
        <vt:lpwstr>https://www.google.com/url?sa=t&amp;rct=j&amp;q=&amp;esrc=s&amp;source=web&amp;cd=&amp;cad=rja&amp;uact=8&amp;ved=2ahUKEwi_yYOdj5ryAhUqlosKHdysClUQFnoECAUQAw&amp;url=https%3A%2F%2Fwww.koszalin.pl%2Fsites%2Fdefault%2Ffiles%2Fpliki%2Fstrategia_rozwoju_koszalina_1.pdf&amp;usg=AOvVaw1EpwWAG0wB6jWww_lUQ2Nu</vt:lpwstr>
      </vt:variant>
      <vt:variant>
        <vt:lpwstr/>
      </vt:variant>
      <vt:variant>
        <vt:i4>6291518</vt:i4>
      </vt:variant>
      <vt:variant>
        <vt:i4>201</vt:i4>
      </vt:variant>
      <vt:variant>
        <vt:i4>0</vt:i4>
      </vt:variant>
      <vt:variant>
        <vt:i4>5</vt:i4>
      </vt:variant>
      <vt:variant>
        <vt:lpwstr>https://www.google.com/url?sa=t&amp;rct=j&amp;q=&amp;esrc=s&amp;source=web&amp;cd=&amp;cad=rja&amp;uact=8&amp;ved=2ahUKEwjAle20jpryAhXll4sKHUMDDuwQFnoECAQQAw&amp;url=http%3A%2F%2Fbip.rbip.wzp.pl%2Fartykul%2Fstrategia-rozwoju-wojewodztwa-zachodniopomorskiego-do-roku-2030&amp;usg=AOvVaw2PB7-NdNokK5qETJs5IHbr</vt:lpwstr>
      </vt:variant>
      <vt:variant>
        <vt:lpwstr/>
      </vt:variant>
      <vt:variant>
        <vt:i4>5046292</vt:i4>
      </vt:variant>
      <vt:variant>
        <vt:i4>198</vt:i4>
      </vt:variant>
      <vt:variant>
        <vt:i4>0</vt:i4>
      </vt:variant>
      <vt:variant>
        <vt:i4>5</vt:i4>
      </vt:variant>
      <vt:variant>
        <vt:lpwstr>https://www.bip.piotrkow.pl/upload/20150108084054gxev6tzk8sis.pdf</vt:lpwstr>
      </vt:variant>
      <vt:variant>
        <vt:lpwstr/>
      </vt:variant>
      <vt:variant>
        <vt:i4>25297158</vt:i4>
      </vt:variant>
      <vt:variant>
        <vt:i4>192</vt:i4>
      </vt:variant>
      <vt:variant>
        <vt:i4>0</vt:i4>
      </vt:variant>
      <vt:variant>
        <vt:i4>5</vt:i4>
      </vt:variant>
      <vt:variant>
        <vt:lpwstr>https://nadpanstwowych.sharepoint.com/sites/PPP322/Shared Documents/General/Strategię Zintegrowanego Rozwoju Łodzi 2020+, </vt:lpwstr>
      </vt:variant>
      <vt:variant>
        <vt:lpwstr/>
      </vt:variant>
      <vt:variant>
        <vt:i4>6684785</vt:i4>
      </vt:variant>
      <vt:variant>
        <vt:i4>189</vt:i4>
      </vt:variant>
      <vt:variant>
        <vt:i4>0</vt:i4>
      </vt:variant>
      <vt:variant>
        <vt:i4>5</vt:i4>
      </vt:variant>
      <vt:variant>
        <vt:lpwstr>http://strategia.lodzkie.pl/wp-content/uploads/2021/07/Strategia-Rozwoju-Wojewodztwa-Lodzkiego-Zalacznik-do-Uchwaly-Nr-XXXI-414-21-Sejmiku-Wojewodztwa-Lodzkiego-z-dnia-6-maja-2021-r..pdf</vt:lpwstr>
      </vt:variant>
      <vt:variant>
        <vt:lpwstr/>
      </vt:variant>
      <vt:variant>
        <vt:i4>852056</vt:i4>
      </vt:variant>
      <vt:variant>
        <vt:i4>186</vt:i4>
      </vt:variant>
      <vt:variant>
        <vt:i4>0</vt:i4>
      </vt:variant>
      <vt:variant>
        <vt:i4>5</vt:i4>
      </vt:variant>
      <vt:variant>
        <vt:lpwstr>https://isap.sejm.gov.pl/isap.nsf/download.xsp/WMP20200001060/O/M20201060.pdf</vt:lpwstr>
      </vt:variant>
      <vt:variant>
        <vt:lpwstr/>
      </vt:variant>
      <vt:variant>
        <vt:i4>5242895</vt:i4>
      </vt:variant>
      <vt:variant>
        <vt:i4>183</vt:i4>
      </vt:variant>
      <vt:variant>
        <vt:i4>0</vt:i4>
      </vt:variant>
      <vt:variant>
        <vt:i4>5</vt:i4>
      </vt:variant>
      <vt:variant>
        <vt:lpwstr>http://prawo.sejm.gov.pl/isap.nsf/DocDetails.xsp?id=WMP20130000378&amp;type=2</vt:lpwstr>
      </vt:variant>
      <vt:variant>
        <vt:lpwstr/>
      </vt:variant>
      <vt:variant>
        <vt:i4>6094916</vt:i4>
      </vt:variant>
      <vt:variant>
        <vt:i4>177</vt:i4>
      </vt:variant>
      <vt:variant>
        <vt:i4>0</vt:i4>
      </vt:variant>
      <vt:variant>
        <vt:i4>5</vt:i4>
      </vt:variant>
      <vt:variant>
        <vt:lpwstr>https://www.google.com/url?sa=t&amp;rct=j&amp;q=&amp;esrc=s&amp;source=web&amp;cd=&amp;cad=rja&amp;uact=8&amp;ved=2ahUKEwjb8rTFkJPyAhWEmIsKHT6IDOsQFjAAegQIAxAD&amp;url=http%3A%2F%2Fisap.sejm.gov.pl%2Fisap.nsf%2FDocDetails.xsp%3Fid%3DWMP20190001060&amp;usg=AOvVaw1IChwxCOI4ZeT2VokyAWb5</vt:lpwstr>
      </vt:variant>
      <vt:variant>
        <vt:lpwstr/>
      </vt:variant>
      <vt:variant>
        <vt:i4>2752514</vt:i4>
      </vt:variant>
      <vt:variant>
        <vt:i4>171</vt:i4>
      </vt:variant>
      <vt:variant>
        <vt:i4>0</vt:i4>
      </vt:variant>
      <vt:variant>
        <vt:i4>5</vt:i4>
      </vt:variant>
      <vt:variant>
        <vt:lpwstr>https://www.ppp.gov.pl/file.php?i=przegladarka-plikow/POLITYKA-PPP-0717_1.pdf</vt:lpwstr>
      </vt:variant>
      <vt:variant>
        <vt:lpwstr/>
      </vt:variant>
      <vt:variant>
        <vt:i4>7012460</vt:i4>
      </vt:variant>
      <vt:variant>
        <vt:i4>168</vt:i4>
      </vt:variant>
      <vt:variant>
        <vt:i4>0</vt:i4>
      </vt:variant>
      <vt:variant>
        <vt:i4>5</vt:i4>
      </vt:variant>
      <vt:variant>
        <vt:lpwstr>https://www.google.com/url?sa=t&amp;rct=j&amp;q=&amp;esrc=s&amp;source=web&amp;cd=&amp;cad=rja&amp;uact=8&amp;ved=2ahUKEwjgrcmDkJPyAhXOlosKHd12DQ4QFjACegQIGxAD&amp;url=https%3A%2F%2Fwww.gov.pl%2Fweb%2Fia%2Fstrategia-rozwoju-kapitalu-spolecznego-2030-srks&amp;usg=AOvVaw20cOjM-r7tbZKzzzAUsyKy</vt:lpwstr>
      </vt:variant>
      <vt:variant>
        <vt:lpwstr/>
      </vt:variant>
      <vt:variant>
        <vt:i4>3670103</vt:i4>
      </vt:variant>
      <vt:variant>
        <vt:i4>165</vt:i4>
      </vt:variant>
      <vt:variant>
        <vt:i4>0</vt:i4>
      </vt:variant>
      <vt:variant>
        <vt:i4>5</vt:i4>
      </vt:variant>
      <vt:variant>
        <vt:lpwstr>https://www.google.com/url?sa=t&amp;rct=j&amp;q=&amp;esrc=s&amp;source=web&amp;cd=&amp;cad=rja&amp;uact=8&amp;ved=2ahUKEwi8xvDkj5PyAhXGAxAIHWUlACkQFjAAegQIBRAD&amp;url=http%3A%2F%2Fwww.mkidn.gov.pl%2Fmedia%2Fdocs%2F2019%2F20190617_Narodowa_Strategia_Rozwoju_Kultury_2004-2020_-_uzupelnienie_(2005).pdf&amp;usg=AOvVaw3Km0jEPFlpJRFhfMC8pP6g</vt:lpwstr>
      </vt:variant>
      <vt:variant>
        <vt:lpwstr/>
      </vt:variant>
      <vt:variant>
        <vt:i4>5308433</vt:i4>
      </vt:variant>
      <vt:variant>
        <vt:i4>162</vt:i4>
      </vt:variant>
      <vt:variant>
        <vt:i4>0</vt:i4>
      </vt:variant>
      <vt:variant>
        <vt:i4>5</vt:i4>
      </vt:variant>
      <vt:variant>
        <vt:lpwstr>http://isap.sejm.gov.pl/isap.nsf/download.xsp/WMP20170000260/O/M20170260.pdf</vt:lpwstr>
      </vt:variant>
      <vt:variant>
        <vt:lpwstr/>
      </vt:variant>
      <vt:variant>
        <vt:i4>6291504</vt:i4>
      </vt:variant>
      <vt:variant>
        <vt:i4>159</vt:i4>
      </vt:variant>
      <vt:variant>
        <vt:i4>0</vt:i4>
      </vt:variant>
      <vt:variant>
        <vt:i4>5</vt:i4>
      </vt:variant>
      <vt:variant>
        <vt:lpwstr>http://prawo.sejm.gov.pl/isap.nsf/DocDetails.xsp?id=WMP20170000260</vt:lpwstr>
      </vt:variant>
      <vt:variant>
        <vt:lpwstr/>
      </vt:variant>
      <vt:variant>
        <vt:i4>8323169</vt:i4>
      </vt:variant>
      <vt:variant>
        <vt:i4>156</vt:i4>
      </vt:variant>
      <vt:variant>
        <vt:i4>0</vt:i4>
      </vt:variant>
      <vt:variant>
        <vt:i4>5</vt:i4>
      </vt:variant>
      <vt:variant>
        <vt:lpwstr>https://eur-lex.europa.eu/legal-content/PL/TXT/?uri=CELEX%3A32005H0835</vt:lpwstr>
      </vt:variant>
      <vt:variant>
        <vt:lpwstr/>
      </vt:variant>
      <vt:variant>
        <vt:i4>3932233</vt:i4>
      </vt:variant>
      <vt:variant>
        <vt:i4>153</vt:i4>
      </vt:variant>
      <vt:variant>
        <vt:i4>0</vt:i4>
      </vt:variant>
      <vt:variant>
        <vt:i4>5</vt:i4>
      </vt:variant>
      <vt:variant>
        <vt:lpwstr>https://euc-word-edit.officeapps.live.com/we/wordeditorframe.aspx?ui=pl&amp;rs=pl%2DPL&amp;wopisrc=https%3A%2F%2Fnadpanstwowych.sharepoint.com%2Fsites%2FPPP322%2F_vti_bin%2Fwopi.ashx%2Ffiles%2Fdeaecde7549e476ca969da53d65eaf9f&amp;wdlor=cD84502DD-5E4C-454D-980D-D12EDC11E942&amp;wdenableroaming=1&amp;mscc=1&amp;hid=9B4A1BA2-34BE-4FBA-8D13-363DEDE1141C&amp;wdorigin=Outlook-Body&amp;wdhostclicktime=1626943735277&amp;jsapi=1&amp;jsapiver=v1&amp;newsession=1&amp;corrid=9adc723f-1165-00c9-569e-abec45c76a30&amp;usid=9adc723f-1165-00c9-569e-abec45c76a30&amp;sftc=1&amp;mtf=1&amp;sfp=1&amp;instantedit=1&amp;wopicomplete=1&amp;wdredirectionreason=Unified_SingleFlush&amp;preseededsessionkey=ee5dca9a-4022-ff2e-9118-1f1fb219135d&amp;preseededwacsessionid=9adc723f-1165-00c9-569e-abec45c76a30&amp;rct=Medium&amp;ctp=LeastProtected</vt:lpwstr>
      </vt:variant>
      <vt:variant>
        <vt:lpwstr>_ftn1</vt:lpwstr>
      </vt:variant>
      <vt:variant>
        <vt:i4>6226006</vt:i4>
      </vt:variant>
      <vt:variant>
        <vt:i4>150</vt:i4>
      </vt:variant>
      <vt:variant>
        <vt:i4>0</vt:i4>
      </vt:variant>
      <vt:variant>
        <vt:i4>5</vt:i4>
      </vt:variant>
      <vt:variant>
        <vt:lpwstr>https://www.nik.gov.pl/plik/id,21963,vp,24630.pdf</vt:lpwstr>
      </vt:variant>
      <vt:variant>
        <vt:lpwstr/>
      </vt:variant>
      <vt:variant>
        <vt:i4>5570580</vt:i4>
      </vt:variant>
      <vt:variant>
        <vt:i4>147</vt:i4>
      </vt:variant>
      <vt:variant>
        <vt:i4>0</vt:i4>
      </vt:variant>
      <vt:variant>
        <vt:i4>5</vt:i4>
      </vt:variant>
      <vt:variant>
        <vt:lpwstr>http://isap.sejm.gov.pl/isap.nsf/download.xsp/WDU20062061518/O/D20061518.pdf</vt:lpwstr>
      </vt:variant>
      <vt:variant>
        <vt:lpwstr/>
      </vt:variant>
      <vt:variant>
        <vt:i4>5570580</vt:i4>
      </vt:variant>
      <vt:variant>
        <vt:i4>144</vt:i4>
      </vt:variant>
      <vt:variant>
        <vt:i4>0</vt:i4>
      </vt:variant>
      <vt:variant>
        <vt:i4>5</vt:i4>
      </vt:variant>
      <vt:variant>
        <vt:lpwstr>http://isap.sejm.gov.pl/isap.nsf/download.xsp/WDU20062061519/O/D20061519.pdf</vt:lpwstr>
      </vt:variant>
      <vt:variant>
        <vt:lpwstr/>
      </vt:variant>
      <vt:variant>
        <vt:i4>5439510</vt:i4>
      </vt:variant>
      <vt:variant>
        <vt:i4>141</vt:i4>
      </vt:variant>
      <vt:variant>
        <vt:i4>0</vt:i4>
      </vt:variant>
      <vt:variant>
        <vt:i4>5</vt:i4>
      </vt:variant>
      <vt:variant>
        <vt:lpwstr>http://isap.sejm.gov.pl/isap.nsf/download.xsp/WDU20150001733/O/D20151733.pdf</vt:lpwstr>
      </vt:variant>
      <vt:variant>
        <vt:lpwstr/>
      </vt:variant>
      <vt:variant>
        <vt:i4>5439510</vt:i4>
      </vt:variant>
      <vt:variant>
        <vt:i4>138</vt:i4>
      </vt:variant>
      <vt:variant>
        <vt:i4>0</vt:i4>
      </vt:variant>
      <vt:variant>
        <vt:i4>5</vt:i4>
      </vt:variant>
      <vt:variant>
        <vt:lpwstr>http://isap.sejm.gov.pl/isap.nsf/download.xsp/WDU20150001743/O/D20151743.pdf</vt:lpwstr>
      </vt:variant>
      <vt:variant>
        <vt:lpwstr/>
      </vt:variant>
      <vt:variant>
        <vt:i4>6815837</vt:i4>
      </vt:variant>
      <vt:variant>
        <vt:i4>135</vt:i4>
      </vt:variant>
      <vt:variant>
        <vt:i4>0</vt:i4>
      </vt:variant>
      <vt:variant>
        <vt:i4>5</vt:i4>
      </vt:variant>
      <vt:variant>
        <vt:lpwstr>https://euc-word-edit.officeapps.live.com/we/wordeditorframe.aspx?ui=pl&amp;rs=pl%2DPL&amp;wopisrc=https%3A%2F%2Fnadpanstwowych.sharepoint.com%2Fsites%2FPPP322%2F_vti_bin%2Fwopi.ashx%2Ffiles%2Fdeaecde7549e476ca969da53d65eaf9f&amp;wdlor=cD84502DD-5E4C-454D-980D-D12EDC11E942&amp;wdenableroaming=1&amp;mscc=1&amp;hid=9B4A1BA2-34BE-4FBA-8D13-363DEDE1141C&amp;wdorigin=Outlook-Body&amp;wdhostclicktime=1626943735277&amp;jsapi=1&amp;jsapiver=v1&amp;newsession=1&amp;corrid=9adc723f-1165-00c9-569e-abec45c76a30&amp;usid=9adc723f-1165-00c9-569e-abec45c76a30&amp;sftc=1&amp;mtf=1&amp;sfp=1&amp;instantedit=1&amp;wopicomplete=1&amp;wdredirectionreason=Unified_SingleFlush&amp;preseededsessionkey=ee5dca9a-4022-ff2e-9118-1f1fb219135d&amp;preseededwacsessionid=9adc723f-1165-00c9-569e-abec45c76a30&amp;rct=Medium&amp;ctp=LeastProtected</vt:lpwstr>
      </vt:variant>
      <vt:variant>
        <vt:lpwstr>_ftnref1</vt:lpwstr>
      </vt:variant>
      <vt:variant>
        <vt:i4>3932233</vt:i4>
      </vt:variant>
      <vt:variant>
        <vt:i4>132</vt:i4>
      </vt:variant>
      <vt:variant>
        <vt:i4>0</vt:i4>
      </vt:variant>
      <vt:variant>
        <vt:i4>5</vt:i4>
      </vt:variant>
      <vt:variant>
        <vt:lpwstr>https://euc-word-edit.officeapps.live.com/we/wordeditorframe.aspx?ui=pl&amp;rs=pl%2DPL&amp;wopisrc=https%3A%2F%2Fnadpanstwowych.sharepoint.com%2Fsites%2FPPP322%2F_vti_bin%2Fwopi.ashx%2Ffiles%2Fdeaecde7549e476ca969da53d65eaf9f&amp;wdlor=cD84502DD-5E4C-454D-980D-D12EDC11E942&amp;wdenableroaming=1&amp;mscc=1&amp;hid=9B4A1BA2-34BE-4FBA-8D13-363DEDE1141C&amp;wdorigin=Outlook-Body&amp;wdhostclicktime=1626943735277&amp;jsapi=1&amp;jsapiver=v1&amp;newsession=1&amp;corrid=9adc723f-1165-00c9-569e-abec45c76a30&amp;usid=9adc723f-1165-00c9-569e-abec45c76a30&amp;sftc=1&amp;mtf=1&amp;sfp=1&amp;instantedit=1&amp;wopicomplete=1&amp;wdredirectionreason=Unified_SingleFlush&amp;preseededsessionkey=ee5dca9a-4022-ff2e-9118-1f1fb219135d&amp;preseededwacsessionid=9adc723f-1165-00c9-569e-abec45c76a30&amp;rct=Medium&amp;ctp=LeastProtected</vt:lpwstr>
      </vt:variant>
      <vt:variant>
        <vt:lpwstr>_ftn1</vt:lpwstr>
      </vt:variant>
      <vt:variant>
        <vt:i4>6225951</vt:i4>
      </vt:variant>
      <vt:variant>
        <vt:i4>129</vt:i4>
      </vt:variant>
      <vt:variant>
        <vt:i4>0</vt:i4>
      </vt:variant>
      <vt:variant>
        <vt:i4>5</vt:i4>
      </vt:variant>
      <vt:variant>
        <vt:lpwstr>http://isap.sejm.gov.pl/isap.nsf/download.xsp/WMP20190001060/O/M20191060.pdf</vt:lpwstr>
      </vt:variant>
      <vt:variant>
        <vt:lpwstr/>
      </vt:variant>
      <vt:variant>
        <vt:i4>6946853</vt:i4>
      </vt:variant>
      <vt:variant>
        <vt:i4>126</vt:i4>
      </vt:variant>
      <vt:variant>
        <vt:i4>0</vt:i4>
      </vt:variant>
      <vt:variant>
        <vt:i4>5</vt:i4>
      </vt:variant>
      <vt:variant>
        <vt:lpwstr>https://isap.sejm.gov.pl/isap.nsf/download.xsp/WDU20091571240/U/D20091240Lj.pdf</vt:lpwstr>
      </vt:variant>
      <vt:variant>
        <vt:lpwstr/>
      </vt:variant>
      <vt:variant>
        <vt:i4>1441818</vt:i4>
      </vt:variant>
      <vt:variant>
        <vt:i4>123</vt:i4>
      </vt:variant>
      <vt:variant>
        <vt:i4>0</vt:i4>
      </vt:variant>
      <vt:variant>
        <vt:i4>5</vt:i4>
      </vt:variant>
      <vt:variant>
        <vt:lpwstr>http://isip.sejm.gov.pl/PRAWO.nsf/9ccbb24fca41c4aec12567ae002a59a3/107504ae8b87f0a0c1256657004ab657?OpenDocument</vt:lpwstr>
      </vt:variant>
      <vt:variant>
        <vt:lpwstr/>
      </vt:variant>
      <vt:variant>
        <vt:i4>1835066</vt:i4>
      </vt:variant>
      <vt:variant>
        <vt:i4>116</vt:i4>
      </vt:variant>
      <vt:variant>
        <vt:i4>0</vt:i4>
      </vt:variant>
      <vt:variant>
        <vt:i4>5</vt:i4>
      </vt:variant>
      <vt:variant>
        <vt:lpwstr/>
      </vt:variant>
      <vt:variant>
        <vt:lpwstr>_Toc78873367</vt:lpwstr>
      </vt:variant>
      <vt:variant>
        <vt:i4>1900602</vt:i4>
      </vt:variant>
      <vt:variant>
        <vt:i4>110</vt:i4>
      </vt:variant>
      <vt:variant>
        <vt:i4>0</vt:i4>
      </vt:variant>
      <vt:variant>
        <vt:i4>5</vt:i4>
      </vt:variant>
      <vt:variant>
        <vt:lpwstr/>
      </vt:variant>
      <vt:variant>
        <vt:lpwstr>_Toc78873366</vt:lpwstr>
      </vt:variant>
      <vt:variant>
        <vt:i4>1966138</vt:i4>
      </vt:variant>
      <vt:variant>
        <vt:i4>104</vt:i4>
      </vt:variant>
      <vt:variant>
        <vt:i4>0</vt:i4>
      </vt:variant>
      <vt:variant>
        <vt:i4>5</vt:i4>
      </vt:variant>
      <vt:variant>
        <vt:lpwstr/>
      </vt:variant>
      <vt:variant>
        <vt:lpwstr>_Toc78873365</vt:lpwstr>
      </vt:variant>
      <vt:variant>
        <vt:i4>2031674</vt:i4>
      </vt:variant>
      <vt:variant>
        <vt:i4>98</vt:i4>
      </vt:variant>
      <vt:variant>
        <vt:i4>0</vt:i4>
      </vt:variant>
      <vt:variant>
        <vt:i4>5</vt:i4>
      </vt:variant>
      <vt:variant>
        <vt:lpwstr/>
      </vt:variant>
      <vt:variant>
        <vt:lpwstr>_Toc78873364</vt:lpwstr>
      </vt:variant>
      <vt:variant>
        <vt:i4>1572922</vt:i4>
      </vt:variant>
      <vt:variant>
        <vt:i4>92</vt:i4>
      </vt:variant>
      <vt:variant>
        <vt:i4>0</vt:i4>
      </vt:variant>
      <vt:variant>
        <vt:i4>5</vt:i4>
      </vt:variant>
      <vt:variant>
        <vt:lpwstr/>
      </vt:variant>
      <vt:variant>
        <vt:lpwstr>_Toc78873363</vt:lpwstr>
      </vt:variant>
      <vt:variant>
        <vt:i4>1638458</vt:i4>
      </vt:variant>
      <vt:variant>
        <vt:i4>86</vt:i4>
      </vt:variant>
      <vt:variant>
        <vt:i4>0</vt:i4>
      </vt:variant>
      <vt:variant>
        <vt:i4>5</vt:i4>
      </vt:variant>
      <vt:variant>
        <vt:lpwstr/>
      </vt:variant>
      <vt:variant>
        <vt:lpwstr>_Toc78873362</vt:lpwstr>
      </vt:variant>
      <vt:variant>
        <vt:i4>1703994</vt:i4>
      </vt:variant>
      <vt:variant>
        <vt:i4>80</vt:i4>
      </vt:variant>
      <vt:variant>
        <vt:i4>0</vt:i4>
      </vt:variant>
      <vt:variant>
        <vt:i4>5</vt:i4>
      </vt:variant>
      <vt:variant>
        <vt:lpwstr/>
      </vt:variant>
      <vt:variant>
        <vt:lpwstr>_Toc78873361</vt:lpwstr>
      </vt:variant>
      <vt:variant>
        <vt:i4>1769530</vt:i4>
      </vt:variant>
      <vt:variant>
        <vt:i4>74</vt:i4>
      </vt:variant>
      <vt:variant>
        <vt:i4>0</vt:i4>
      </vt:variant>
      <vt:variant>
        <vt:i4>5</vt:i4>
      </vt:variant>
      <vt:variant>
        <vt:lpwstr/>
      </vt:variant>
      <vt:variant>
        <vt:lpwstr>_Toc78873360</vt:lpwstr>
      </vt:variant>
      <vt:variant>
        <vt:i4>1179705</vt:i4>
      </vt:variant>
      <vt:variant>
        <vt:i4>68</vt:i4>
      </vt:variant>
      <vt:variant>
        <vt:i4>0</vt:i4>
      </vt:variant>
      <vt:variant>
        <vt:i4>5</vt:i4>
      </vt:variant>
      <vt:variant>
        <vt:lpwstr/>
      </vt:variant>
      <vt:variant>
        <vt:lpwstr>_Toc78873359</vt:lpwstr>
      </vt:variant>
      <vt:variant>
        <vt:i4>1835065</vt:i4>
      </vt:variant>
      <vt:variant>
        <vt:i4>62</vt:i4>
      </vt:variant>
      <vt:variant>
        <vt:i4>0</vt:i4>
      </vt:variant>
      <vt:variant>
        <vt:i4>5</vt:i4>
      </vt:variant>
      <vt:variant>
        <vt:lpwstr/>
      </vt:variant>
      <vt:variant>
        <vt:lpwstr>_Toc78873357</vt:lpwstr>
      </vt:variant>
      <vt:variant>
        <vt:i4>1900601</vt:i4>
      </vt:variant>
      <vt:variant>
        <vt:i4>56</vt:i4>
      </vt:variant>
      <vt:variant>
        <vt:i4>0</vt:i4>
      </vt:variant>
      <vt:variant>
        <vt:i4>5</vt:i4>
      </vt:variant>
      <vt:variant>
        <vt:lpwstr/>
      </vt:variant>
      <vt:variant>
        <vt:lpwstr>_Toc78873356</vt:lpwstr>
      </vt:variant>
      <vt:variant>
        <vt:i4>1966137</vt:i4>
      </vt:variant>
      <vt:variant>
        <vt:i4>50</vt:i4>
      </vt:variant>
      <vt:variant>
        <vt:i4>0</vt:i4>
      </vt:variant>
      <vt:variant>
        <vt:i4>5</vt:i4>
      </vt:variant>
      <vt:variant>
        <vt:lpwstr/>
      </vt:variant>
      <vt:variant>
        <vt:lpwstr>_Toc78873355</vt:lpwstr>
      </vt:variant>
      <vt:variant>
        <vt:i4>2031673</vt:i4>
      </vt:variant>
      <vt:variant>
        <vt:i4>44</vt:i4>
      </vt:variant>
      <vt:variant>
        <vt:i4>0</vt:i4>
      </vt:variant>
      <vt:variant>
        <vt:i4>5</vt:i4>
      </vt:variant>
      <vt:variant>
        <vt:lpwstr/>
      </vt:variant>
      <vt:variant>
        <vt:lpwstr>_Toc78873354</vt:lpwstr>
      </vt:variant>
      <vt:variant>
        <vt:i4>1572921</vt:i4>
      </vt:variant>
      <vt:variant>
        <vt:i4>38</vt:i4>
      </vt:variant>
      <vt:variant>
        <vt:i4>0</vt:i4>
      </vt:variant>
      <vt:variant>
        <vt:i4>5</vt:i4>
      </vt:variant>
      <vt:variant>
        <vt:lpwstr/>
      </vt:variant>
      <vt:variant>
        <vt:lpwstr>_Toc78873353</vt:lpwstr>
      </vt:variant>
      <vt:variant>
        <vt:i4>1638457</vt:i4>
      </vt:variant>
      <vt:variant>
        <vt:i4>32</vt:i4>
      </vt:variant>
      <vt:variant>
        <vt:i4>0</vt:i4>
      </vt:variant>
      <vt:variant>
        <vt:i4>5</vt:i4>
      </vt:variant>
      <vt:variant>
        <vt:lpwstr/>
      </vt:variant>
      <vt:variant>
        <vt:lpwstr>_Toc78873352</vt:lpwstr>
      </vt:variant>
      <vt:variant>
        <vt:i4>1769529</vt:i4>
      </vt:variant>
      <vt:variant>
        <vt:i4>26</vt:i4>
      </vt:variant>
      <vt:variant>
        <vt:i4>0</vt:i4>
      </vt:variant>
      <vt:variant>
        <vt:i4>5</vt:i4>
      </vt:variant>
      <vt:variant>
        <vt:lpwstr/>
      </vt:variant>
      <vt:variant>
        <vt:lpwstr>_Toc78873350</vt:lpwstr>
      </vt:variant>
      <vt:variant>
        <vt:i4>1179704</vt:i4>
      </vt:variant>
      <vt:variant>
        <vt:i4>20</vt:i4>
      </vt:variant>
      <vt:variant>
        <vt:i4>0</vt:i4>
      </vt:variant>
      <vt:variant>
        <vt:i4>5</vt:i4>
      </vt:variant>
      <vt:variant>
        <vt:lpwstr/>
      </vt:variant>
      <vt:variant>
        <vt:lpwstr>_Toc78873349</vt:lpwstr>
      </vt:variant>
      <vt:variant>
        <vt:i4>1245240</vt:i4>
      </vt:variant>
      <vt:variant>
        <vt:i4>14</vt:i4>
      </vt:variant>
      <vt:variant>
        <vt:i4>0</vt:i4>
      </vt:variant>
      <vt:variant>
        <vt:i4>5</vt:i4>
      </vt:variant>
      <vt:variant>
        <vt:lpwstr/>
      </vt:variant>
      <vt:variant>
        <vt:lpwstr>_Toc78873348</vt:lpwstr>
      </vt:variant>
      <vt:variant>
        <vt:i4>1835064</vt:i4>
      </vt:variant>
      <vt:variant>
        <vt:i4>8</vt:i4>
      </vt:variant>
      <vt:variant>
        <vt:i4>0</vt:i4>
      </vt:variant>
      <vt:variant>
        <vt:i4>5</vt:i4>
      </vt:variant>
      <vt:variant>
        <vt:lpwstr/>
      </vt:variant>
      <vt:variant>
        <vt:lpwstr>_Toc78873347</vt:lpwstr>
      </vt:variant>
      <vt:variant>
        <vt:i4>1900600</vt:i4>
      </vt:variant>
      <vt:variant>
        <vt:i4>2</vt:i4>
      </vt:variant>
      <vt:variant>
        <vt:i4>0</vt:i4>
      </vt:variant>
      <vt:variant>
        <vt:i4>5</vt:i4>
      </vt:variant>
      <vt:variant>
        <vt:lpwstr/>
      </vt:variant>
      <vt:variant>
        <vt:lpwstr>_Toc78873346</vt:lpwstr>
      </vt:variant>
      <vt:variant>
        <vt:i4>4718615</vt:i4>
      </vt:variant>
      <vt:variant>
        <vt:i4>12</vt:i4>
      </vt:variant>
      <vt:variant>
        <vt:i4>0</vt:i4>
      </vt:variant>
      <vt:variant>
        <vt:i4>5</vt:i4>
      </vt:variant>
      <vt:variant>
        <vt:lpwstr>https://www.znajdzksiege.pl/dzialka.php?md5=5ae2f40be7f740fa74dfa938e5543bbf</vt:lpwstr>
      </vt:variant>
      <vt:variant>
        <vt:lpwstr/>
      </vt:variant>
      <vt:variant>
        <vt:i4>3801088</vt:i4>
      </vt:variant>
      <vt:variant>
        <vt:i4>9</vt:i4>
      </vt:variant>
      <vt:variant>
        <vt:i4>0</vt:i4>
      </vt:variant>
      <vt:variant>
        <vt:i4>5</vt:i4>
      </vt:variant>
      <vt:variant>
        <vt:lpwstr>https://przegladarka-ekw.ms.gov.pl/eukw_prz/KsiegiWieczyste/</vt:lpwstr>
      </vt:variant>
      <vt:variant>
        <vt:lpwstr/>
      </vt:variant>
      <vt:variant>
        <vt:i4>4259904</vt:i4>
      </vt:variant>
      <vt:variant>
        <vt:i4>6</vt:i4>
      </vt:variant>
      <vt:variant>
        <vt:i4>0</vt:i4>
      </vt:variant>
      <vt:variant>
        <vt:i4>5</vt:i4>
      </vt:variant>
      <vt:variant>
        <vt:lpwstr>https://www.znajdzksiege.pl/dzialka.php?md5=73860b0c40c69b41f1aba84af7ac3733</vt:lpwstr>
      </vt:variant>
      <vt:variant>
        <vt:lpwstr/>
      </vt:variant>
      <vt:variant>
        <vt:i4>4325407</vt:i4>
      </vt:variant>
      <vt:variant>
        <vt:i4>3</vt:i4>
      </vt:variant>
      <vt:variant>
        <vt:i4>0</vt:i4>
      </vt:variant>
      <vt:variant>
        <vt:i4>5</vt:i4>
      </vt:variant>
      <vt:variant>
        <vt:lpwstr>https://www.znajdzksiege.pl/dzialka.php?md5=f445d90805dd9c6a8de30ee4aa8d69ea</vt:lpwstr>
      </vt:variant>
      <vt:variant>
        <vt:lpwstr/>
      </vt:variant>
      <vt:variant>
        <vt:i4>4128875</vt:i4>
      </vt:variant>
      <vt:variant>
        <vt:i4>0</vt:i4>
      </vt:variant>
      <vt:variant>
        <vt:i4>0</vt:i4>
      </vt:variant>
      <vt:variant>
        <vt:i4>5</vt:i4>
      </vt:variant>
      <vt:variant>
        <vt:lpwstr>https://bip.uml.lodz.pl/samorzad/akty-prawne-i-projekty-aktow-prawnych/akty-prawne/?tx_edgelegalacts_legalacts%5BlegalAct%5D=50532&amp;tx_edgelegalacts_legalacts%5Baction%5D=show&amp;tx_edgelegalacts_legalacts%5Bcontroller%5D=LegalAct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Skrzymowska Edyta</dc:creator>
  <cp:keywords/>
  <dc:description/>
  <cp:lastModifiedBy>Karkosa Piotr</cp:lastModifiedBy>
  <cp:revision>2</cp:revision>
  <cp:lastPrinted>2022-11-10T13:06:00Z</cp:lastPrinted>
  <dcterms:created xsi:type="dcterms:W3CDTF">2023-04-20T10:56:00Z</dcterms:created>
  <dcterms:modified xsi:type="dcterms:W3CDTF">2023-04-20T10:56:00Z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0x010100F6BCE36B423AE749AECB31C49138BE4B</vt:lpwstr>
  </property>
</Properties>
</file>