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AD74" w14:textId="232E3243" w:rsidR="00482A52" w:rsidRPr="00801073" w:rsidRDefault="00482A52" w:rsidP="00F631B4">
      <w:pPr>
        <w:pStyle w:val="Tytu"/>
        <w:spacing w:before="120" w:line="360" w:lineRule="auto"/>
        <w:jc w:val="center"/>
        <w:rPr>
          <w:b/>
          <w:bCs/>
        </w:rPr>
      </w:pPr>
      <w:bookmarkStart w:id="0" w:name="_Hlk162950359"/>
      <w:bookmarkStart w:id="1" w:name="_Toc6"/>
      <w:r w:rsidRPr="00801073">
        <w:rPr>
          <w:b/>
          <w:bCs/>
        </w:rPr>
        <w:t>Plan działania na rzecz poprawy zapewniania</w:t>
      </w:r>
      <w:r w:rsidR="00565D59">
        <w:rPr>
          <w:b/>
          <w:bCs/>
        </w:rPr>
        <w:t xml:space="preserve"> </w:t>
      </w:r>
      <w:r w:rsidRPr="00801073">
        <w:rPr>
          <w:b/>
          <w:bCs/>
        </w:rPr>
        <w:t>dostępności osobom ze szczególnymi potrzebami na lata 202</w:t>
      </w:r>
      <w:r w:rsidR="00F8219A">
        <w:rPr>
          <w:b/>
          <w:bCs/>
        </w:rPr>
        <w:t>6</w:t>
      </w:r>
      <w:r w:rsidRPr="00801073">
        <w:rPr>
          <w:b/>
          <w:bCs/>
        </w:rPr>
        <w:t>-202</w:t>
      </w:r>
      <w:r w:rsidR="00F8219A">
        <w:rPr>
          <w:b/>
          <w:bCs/>
        </w:rPr>
        <w:t>7</w:t>
      </w:r>
    </w:p>
    <w:bookmarkEnd w:id="0"/>
    <w:p w14:paraId="0E2AD0DC" w14:textId="74E574B4" w:rsidR="00482A52" w:rsidRPr="0059596A" w:rsidRDefault="00482A52" w:rsidP="00543820">
      <w:pPr>
        <w:pStyle w:val="Nagwek1"/>
        <w:numPr>
          <w:ilvl w:val="0"/>
          <w:numId w:val="21"/>
        </w:numPr>
        <w:spacing w:before="12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t>Informacje ogólne</w:t>
      </w:r>
    </w:p>
    <w:p w14:paraId="1B9B3EB2" w14:textId="53C057C0" w:rsidR="00482A52" w:rsidRPr="0059596A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Ustawa z dnia 19 lipca 2019 r. o zapewnianiu dostępności osobom ze szczególnymi potrzebami</w:t>
      </w:r>
      <w:r w:rsidRPr="0059596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9596A">
        <w:rPr>
          <w:rFonts w:ascii="Arial" w:hAnsi="Arial" w:cs="Arial"/>
          <w:sz w:val="24"/>
          <w:szCs w:val="24"/>
        </w:rPr>
        <w:t>, zwana dalej „ustawą”, nakłada na instytucje publiczne obowiązek poprawy warunków funkcjonowania osób z</w:t>
      </w:r>
      <w:r w:rsidR="00CC2DEF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niepełnosprawnościami lub osób z obniżonym poziomem sprawności np.</w:t>
      </w:r>
      <w:r w:rsidR="00EA578D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z</w:t>
      </w:r>
      <w:r w:rsidR="00144903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 xml:space="preserve">powodu wieku lub choroby. Podmiot publiczny </w:t>
      </w:r>
      <w:r w:rsidR="002E211A">
        <w:rPr>
          <w:rFonts w:ascii="Arial" w:hAnsi="Arial" w:cs="Arial"/>
          <w:sz w:val="24"/>
          <w:szCs w:val="24"/>
        </w:rPr>
        <w:t xml:space="preserve">zapewnia </w:t>
      </w:r>
      <w:r w:rsidRPr="0059596A">
        <w:rPr>
          <w:rFonts w:ascii="Arial" w:hAnsi="Arial" w:cs="Arial"/>
          <w:sz w:val="24"/>
          <w:szCs w:val="24"/>
        </w:rPr>
        <w:t xml:space="preserve">dostępność przez usunięcie barier, zastosowanie nowych rozwiązań lub racjonalnych usprawnień. </w:t>
      </w:r>
    </w:p>
    <w:p w14:paraId="2DC1040A" w14:textId="5DDB463B" w:rsidR="00482A52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 podstawie przepisów ustawy</w:t>
      </w:r>
      <w:r w:rsidRPr="0059596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9596A">
        <w:rPr>
          <w:rFonts w:ascii="Arial" w:hAnsi="Arial" w:cs="Arial"/>
          <w:sz w:val="24"/>
          <w:szCs w:val="24"/>
        </w:rPr>
        <w:t xml:space="preserve"> przygotowaliśmy „Plan działania na rzecz poprawy zapewniania dostępności osobom ze szczególnymi potrzebami na lata 202</w:t>
      </w:r>
      <w:r w:rsidR="00F8219A">
        <w:rPr>
          <w:rFonts w:ascii="Arial" w:hAnsi="Arial" w:cs="Arial"/>
          <w:sz w:val="24"/>
          <w:szCs w:val="24"/>
        </w:rPr>
        <w:t>6</w:t>
      </w:r>
      <w:r w:rsidRPr="0059596A">
        <w:rPr>
          <w:rFonts w:ascii="Arial" w:hAnsi="Arial" w:cs="Arial"/>
          <w:sz w:val="24"/>
          <w:szCs w:val="24"/>
        </w:rPr>
        <w:t>-202</w:t>
      </w:r>
      <w:r w:rsidR="00F8219A">
        <w:rPr>
          <w:rFonts w:ascii="Arial" w:hAnsi="Arial" w:cs="Arial"/>
          <w:sz w:val="24"/>
          <w:szCs w:val="24"/>
        </w:rPr>
        <w:t>7</w:t>
      </w:r>
      <w:r w:rsidRPr="0059596A">
        <w:rPr>
          <w:rFonts w:ascii="Arial" w:hAnsi="Arial" w:cs="Arial"/>
          <w:sz w:val="24"/>
          <w:szCs w:val="24"/>
        </w:rPr>
        <w:t>”.</w:t>
      </w:r>
    </w:p>
    <w:p w14:paraId="702A046E" w14:textId="6F3DDAB1" w:rsidR="00966014" w:rsidRPr="0059596A" w:rsidRDefault="004F6451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 dokument </w:t>
      </w:r>
      <w:r w:rsidRPr="004F6451">
        <w:rPr>
          <w:rFonts w:ascii="Arial" w:hAnsi="Arial" w:cs="Arial"/>
          <w:sz w:val="24"/>
          <w:szCs w:val="24"/>
        </w:rPr>
        <w:t xml:space="preserve">stanowi kontynuację Planu działania </w:t>
      </w:r>
      <w:r w:rsidR="00F8219A">
        <w:rPr>
          <w:rFonts w:ascii="Arial" w:hAnsi="Arial" w:cs="Arial"/>
          <w:sz w:val="24"/>
          <w:szCs w:val="24"/>
        </w:rPr>
        <w:t>Głównego Urzędu Geodezji i Kartografii</w:t>
      </w:r>
      <w:r w:rsidR="00676DCE">
        <w:rPr>
          <w:rFonts w:ascii="Arial" w:hAnsi="Arial" w:cs="Arial"/>
          <w:sz w:val="24"/>
          <w:szCs w:val="24"/>
        </w:rPr>
        <w:t xml:space="preserve"> </w:t>
      </w:r>
      <w:r w:rsidRPr="004F6451">
        <w:rPr>
          <w:rFonts w:ascii="Arial" w:hAnsi="Arial" w:cs="Arial"/>
          <w:sz w:val="24"/>
          <w:szCs w:val="24"/>
        </w:rPr>
        <w:t>na rzecz poprawy zapewniania dostępności osobom ze</w:t>
      </w:r>
      <w:r>
        <w:rPr>
          <w:rFonts w:ascii="Arial" w:hAnsi="Arial" w:cs="Arial"/>
          <w:sz w:val="24"/>
          <w:szCs w:val="24"/>
        </w:rPr>
        <w:t xml:space="preserve"> </w:t>
      </w:r>
      <w:r w:rsidRPr="004F6451">
        <w:rPr>
          <w:rFonts w:ascii="Arial" w:hAnsi="Arial" w:cs="Arial"/>
          <w:sz w:val="24"/>
          <w:szCs w:val="24"/>
        </w:rPr>
        <w:t>szczególnymi potrzebami</w:t>
      </w:r>
      <w:r w:rsidR="00F8219A">
        <w:rPr>
          <w:rFonts w:ascii="Arial" w:hAnsi="Arial" w:cs="Arial"/>
          <w:sz w:val="24"/>
          <w:szCs w:val="24"/>
        </w:rPr>
        <w:t xml:space="preserve">. </w:t>
      </w:r>
      <w:r w:rsidR="00966014" w:rsidRPr="00966014">
        <w:rPr>
          <w:rFonts w:ascii="Arial" w:hAnsi="Arial" w:cs="Arial"/>
          <w:sz w:val="24"/>
          <w:szCs w:val="24"/>
        </w:rPr>
        <w:t>Plan działania</w:t>
      </w:r>
      <w:r w:rsidR="00966014">
        <w:rPr>
          <w:rFonts w:ascii="Arial" w:hAnsi="Arial" w:cs="Arial"/>
          <w:sz w:val="24"/>
          <w:szCs w:val="24"/>
        </w:rPr>
        <w:t xml:space="preserve"> </w:t>
      </w:r>
      <w:r w:rsidR="00966014" w:rsidRPr="00966014">
        <w:rPr>
          <w:rFonts w:ascii="Arial" w:hAnsi="Arial" w:cs="Arial"/>
          <w:sz w:val="24"/>
          <w:szCs w:val="24"/>
        </w:rPr>
        <w:t>zawiera nowe</w:t>
      </w:r>
      <w:r w:rsidR="0074412E">
        <w:rPr>
          <w:rFonts w:ascii="Arial" w:hAnsi="Arial" w:cs="Arial"/>
          <w:sz w:val="24"/>
          <w:szCs w:val="24"/>
        </w:rPr>
        <w:t xml:space="preserve"> </w:t>
      </w:r>
      <w:r w:rsidR="00676DCE">
        <w:rPr>
          <w:rFonts w:ascii="Arial" w:hAnsi="Arial" w:cs="Arial"/>
          <w:sz w:val="24"/>
          <w:szCs w:val="24"/>
        </w:rPr>
        <w:t>inicjatywy</w:t>
      </w:r>
      <w:r w:rsidR="00966014">
        <w:rPr>
          <w:rFonts w:ascii="Arial" w:hAnsi="Arial" w:cs="Arial"/>
          <w:sz w:val="24"/>
          <w:szCs w:val="24"/>
        </w:rPr>
        <w:t>.</w:t>
      </w:r>
    </w:p>
    <w:p w14:paraId="60C4B126" w14:textId="44448CC4" w:rsidR="00482A52" w:rsidRPr="0059596A" w:rsidRDefault="00482A52" w:rsidP="00721F15">
      <w:pPr>
        <w:spacing w:before="360" w:after="100" w:afterAutospacing="1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Zgodnie z </w:t>
      </w:r>
      <w:r w:rsidR="00676DCE">
        <w:rPr>
          <w:rFonts w:ascii="Arial" w:hAnsi="Arial" w:cs="Arial"/>
          <w:sz w:val="24"/>
          <w:szCs w:val="24"/>
        </w:rPr>
        <w:t xml:space="preserve">ustawą </w:t>
      </w:r>
      <w:r w:rsidRPr="0059596A">
        <w:rPr>
          <w:rFonts w:ascii="Arial" w:hAnsi="Arial" w:cs="Arial"/>
          <w:sz w:val="24"/>
          <w:szCs w:val="24"/>
        </w:rPr>
        <w:t xml:space="preserve">plan obejmuje analizę stanu zapewnienia dostępności </w:t>
      </w:r>
      <w:r w:rsidR="00F8219A">
        <w:rPr>
          <w:rFonts w:ascii="Arial" w:hAnsi="Arial" w:cs="Arial"/>
          <w:sz w:val="24"/>
          <w:szCs w:val="24"/>
        </w:rPr>
        <w:t>Głównego Urzędu Geodezji i kartografii (GUGiK)</w:t>
      </w:r>
      <w:r w:rsidR="00024AEF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osobom ze szczególnymi potrzebami oraz działania</w:t>
      </w:r>
      <w:r w:rsidR="002E211A">
        <w:rPr>
          <w:rFonts w:ascii="Arial" w:hAnsi="Arial" w:cs="Arial"/>
          <w:sz w:val="24"/>
          <w:szCs w:val="24"/>
        </w:rPr>
        <w:t xml:space="preserve"> poprawiające dostępność</w:t>
      </w:r>
      <w:r w:rsidRPr="0059596A">
        <w:rPr>
          <w:rFonts w:ascii="Arial" w:hAnsi="Arial" w:cs="Arial"/>
          <w:sz w:val="24"/>
          <w:szCs w:val="24"/>
        </w:rPr>
        <w:t xml:space="preserve"> architektoniczn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>, cyfrow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 xml:space="preserve"> </w:t>
      </w:r>
      <w:r w:rsidR="005D51F3">
        <w:rPr>
          <w:rFonts w:ascii="Arial" w:hAnsi="Arial" w:cs="Arial"/>
          <w:sz w:val="24"/>
          <w:szCs w:val="24"/>
        </w:rPr>
        <w:t>i</w:t>
      </w:r>
      <w:r w:rsidR="005D51F3" w:rsidRPr="0059596A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informacyjno-komunikacyjn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>.</w:t>
      </w:r>
      <w:r w:rsidR="00525DDC" w:rsidRPr="00525DDC">
        <w:t xml:space="preserve"> </w:t>
      </w:r>
      <w:r w:rsidR="00525DDC" w:rsidRPr="00525DDC">
        <w:rPr>
          <w:rFonts w:ascii="Arial" w:hAnsi="Arial" w:cs="Arial"/>
          <w:sz w:val="24"/>
          <w:szCs w:val="24"/>
        </w:rPr>
        <w:t xml:space="preserve">Plan obejmuje cztery obszary dostępności: dostępność architektoniczna, dostępność cyfrowa, dostępność informacyjno- komunikacyjna oraz pozostałe działania (związane z budowaniem otwartego i dostępnego Urzędu, zatrudnieniem, </w:t>
      </w:r>
      <w:r w:rsidR="00525DDC" w:rsidRPr="00525DDC">
        <w:rPr>
          <w:rFonts w:ascii="Arial" w:hAnsi="Arial" w:cs="Arial"/>
          <w:sz w:val="24"/>
          <w:szCs w:val="24"/>
        </w:rPr>
        <w:lastRenderedPageBreak/>
        <w:t>współpracy z organizacjami pozarządowymi, szkoleniami pracowników, informowaniem o działaniach na rzecz dostępności).</w:t>
      </w:r>
    </w:p>
    <w:p w14:paraId="62BA6437" w14:textId="5142DDC4" w:rsidR="00482A52" w:rsidRPr="0059596A" w:rsidRDefault="00482A52" w:rsidP="00543820">
      <w:pPr>
        <w:pStyle w:val="Nagwek1"/>
        <w:numPr>
          <w:ilvl w:val="0"/>
          <w:numId w:val="21"/>
        </w:numPr>
        <w:spacing w:before="12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t>Analiza stanu za</w:t>
      </w:r>
      <w:r w:rsidR="00676DCE">
        <w:rPr>
          <w:rFonts w:cs="Arial"/>
          <w:sz w:val="24"/>
          <w:szCs w:val="24"/>
        </w:rPr>
        <w:t xml:space="preserve">pewnienia dostępności w </w:t>
      </w:r>
      <w:bookmarkEnd w:id="1"/>
      <w:r w:rsidR="00F8219A">
        <w:rPr>
          <w:rFonts w:cs="Arial"/>
          <w:sz w:val="24"/>
          <w:szCs w:val="24"/>
        </w:rPr>
        <w:t>GUGiK</w:t>
      </w:r>
    </w:p>
    <w:p w14:paraId="7136CC5E" w14:textId="47BD35D8" w:rsidR="00B7321F" w:rsidRPr="0059596A" w:rsidRDefault="00B7321F" w:rsidP="00543820">
      <w:pPr>
        <w:spacing w:before="120" w:after="0" w:line="360" w:lineRule="auto"/>
        <w:ind w:right="-569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Prowadzimy działalność w następujących lokalizacjach:</w:t>
      </w:r>
    </w:p>
    <w:p w14:paraId="77352465" w14:textId="5B3BD87B" w:rsidR="00F8219A" w:rsidRPr="00F8219A" w:rsidRDefault="00F8219A" w:rsidP="00F8219A">
      <w:pPr>
        <w:pStyle w:val="Akapitzlist"/>
        <w:spacing w:before="120" w:after="0" w:line="360" w:lineRule="auto"/>
        <w:ind w:left="0" w:right="-569"/>
        <w:rPr>
          <w:rFonts w:ascii="Arial" w:hAnsi="Arial" w:cs="Arial"/>
          <w:sz w:val="24"/>
          <w:szCs w:val="24"/>
        </w:rPr>
      </w:pPr>
      <w:r w:rsidRPr="00F8219A">
        <w:rPr>
          <w:rFonts w:ascii="Arial" w:hAnsi="Arial" w:cs="Arial"/>
          <w:sz w:val="24"/>
          <w:szCs w:val="24"/>
        </w:rPr>
        <w:t>Główna siedziba</w:t>
      </w:r>
      <w:r>
        <w:rPr>
          <w:rFonts w:ascii="Arial" w:hAnsi="Arial" w:cs="Arial"/>
          <w:sz w:val="24"/>
          <w:szCs w:val="24"/>
        </w:rPr>
        <w:t>:</w:t>
      </w:r>
    </w:p>
    <w:p w14:paraId="52FA12C4" w14:textId="502EF417" w:rsidR="00F8219A" w:rsidRPr="00F8219A" w:rsidRDefault="00F8219A" w:rsidP="00F8219A">
      <w:pPr>
        <w:pStyle w:val="Akapitzlist"/>
        <w:spacing w:before="120" w:after="0" w:line="360" w:lineRule="auto"/>
        <w:ind w:left="0" w:right="-569"/>
        <w:rPr>
          <w:rFonts w:ascii="Arial" w:hAnsi="Arial" w:cs="Arial"/>
          <w:sz w:val="24"/>
          <w:szCs w:val="24"/>
        </w:rPr>
      </w:pPr>
      <w:r w:rsidRPr="00F8219A">
        <w:rPr>
          <w:rFonts w:ascii="Arial" w:hAnsi="Arial" w:cs="Arial"/>
          <w:sz w:val="24"/>
          <w:szCs w:val="24"/>
        </w:rPr>
        <w:t>Adres: ul. Żurawia 6/12</w:t>
      </w:r>
    </w:p>
    <w:p w14:paraId="5EAECDC1" w14:textId="77777777" w:rsidR="00F8219A" w:rsidRPr="00F8219A" w:rsidRDefault="00F8219A" w:rsidP="00F8219A">
      <w:pPr>
        <w:pStyle w:val="Akapitzlist"/>
        <w:spacing w:before="120" w:after="0" w:line="360" w:lineRule="auto"/>
        <w:ind w:left="0" w:right="-569"/>
        <w:rPr>
          <w:rFonts w:ascii="Arial" w:hAnsi="Arial" w:cs="Arial"/>
          <w:sz w:val="24"/>
          <w:szCs w:val="24"/>
        </w:rPr>
      </w:pPr>
      <w:r w:rsidRPr="00F8219A">
        <w:rPr>
          <w:rFonts w:ascii="Arial" w:hAnsi="Arial" w:cs="Arial"/>
          <w:sz w:val="24"/>
          <w:szCs w:val="24"/>
        </w:rPr>
        <w:t>00-926 Warszawa</w:t>
      </w:r>
    </w:p>
    <w:p w14:paraId="73185C2C" w14:textId="77777777" w:rsidR="00F8219A" w:rsidRPr="005E4356" w:rsidRDefault="00F8219A" w:rsidP="00F8219A">
      <w:pPr>
        <w:pStyle w:val="Akapitzlist"/>
        <w:spacing w:before="120" w:after="0" w:line="360" w:lineRule="auto"/>
        <w:ind w:left="0" w:right="-569"/>
        <w:rPr>
          <w:rFonts w:ascii="Arial" w:hAnsi="Arial" w:cs="Arial"/>
          <w:sz w:val="24"/>
          <w:szCs w:val="24"/>
        </w:rPr>
      </w:pPr>
      <w:r w:rsidRPr="005E4356">
        <w:rPr>
          <w:rFonts w:ascii="Arial" w:hAnsi="Arial" w:cs="Arial"/>
          <w:sz w:val="24"/>
          <w:szCs w:val="24"/>
        </w:rPr>
        <w:t>e-mail: gugik@gugik.gov.pl</w:t>
      </w:r>
    </w:p>
    <w:p w14:paraId="61F51A51" w14:textId="493AD0DC" w:rsidR="00676DCE" w:rsidRPr="00D36A48" w:rsidRDefault="00F8219A" w:rsidP="00F8219A">
      <w:pPr>
        <w:pStyle w:val="Akapitzlist"/>
        <w:spacing w:before="120" w:after="0" w:line="360" w:lineRule="auto"/>
        <w:ind w:left="0" w:right="-569"/>
        <w:contextualSpacing w:val="0"/>
        <w:rPr>
          <w:rFonts w:ascii="Arial" w:hAnsi="Arial" w:cs="Arial"/>
          <w:sz w:val="24"/>
          <w:szCs w:val="24"/>
        </w:rPr>
      </w:pPr>
      <w:r w:rsidRPr="00F8219A">
        <w:rPr>
          <w:rFonts w:ascii="Arial" w:hAnsi="Arial" w:cs="Arial"/>
          <w:sz w:val="24"/>
          <w:szCs w:val="24"/>
        </w:rPr>
        <w:t>Wejście do budynku nie jest dostosowane dla osób z niepełnosprawnościami ponieważ należy pokonać kilkustopniowe biegi schodowe. Urząd posiada drugą siedzibę przy ulicy Jana Olbrachta 94B</w:t>
      </w:r>
      <w:r w:rsidR="00EC3FEE">
        <w:rPr>
          <w:rFonts w:ascii="Arial" w:hAnsi="Arial" w:cs="Arial"/>
          <w:sz w:val="24"/>
          <w:szCs w:val="24"/>
        </w:rPr>
        <w:t xml:space="preserve"> w Warszawie</w:t>
      </w:r>
      <w:r w:rsidRPr="00F8219A">
        <w:rPr>
          <w:rFonts w:ascii="Arial" w:hAnsi="Arial" w:cs="Arial"/>
          <w:sz w:val="24"/>
          <w:szCs w:val="24"/>
        </w:rPr>
        <w:t>, gdzie oferowany jest dostęp alternatywny w postac</w:t>
      </w:r>
      <w:r w:rsidR="00892FFA">
        <w:rPr>
          <w:rFonts w:ascii="Arial" w:hAnsi="Arial" w:cs="Arial"/>
          <w:sz w:val="24"/>
          <w:szCs w:val="24"/>
        </w:rPr>
        <w:t xml:space="preserve">i obsługi w </w:t>
      </w:r>
      <w:r w:rsidRPr="00F8219A">
        <w:rPr>
          <w:rFonts w:ascii="Arial" w:hAnsi="Arial" w:cs="Arial"/>
          <w:sz w:val="24"/>
          <w:szCs w:val="24"/>
        </w:rPr>
        <w:t>tym budynku.</w:t>
      </w:r>
    </w:p>
    <w:p w14:paraId="71D26F09" w14:textId="677B1D23" w:rsidR="00676DCE" w:rsidRPr="0059596A" w:rsidRDefault="00676DCE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Systematycznie podejmujemy działania, żeby zwiększyć dostępność dla osób ze szczególnymi potrzebami. </w:t>
      </w:r>
    </w:p>
    <w:p w14:paraId="4E07F455" w14:textId="18C8F590" w:rsidR="00005D09" w:rsidRDefault="00005D09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Plany </w:t>
      </w:r>
      <w:r w:rsidR="000131F2">
        <w:rPr>
          <w:rFonts w:ascii="Arial" w:hAnsi="Arial" w:cs="Arial"/>
          <w:sz w:val="24"/>
          <w:szCs w:val="24"/>
        </w:rPr>
        <w:t xml:space="preserve">GUGiK na </w:t>
      </w:r>
      <w:r w:rsidRPr="0059596A">
        <w:rPr>
          <w:rFonts w:ascii="Arial" w:hAnsi="Arial" w:cs="Arial"/>
          <w:sz w:val="24"/>
          <w:szCs w:val="24"/>
        </w:rPr>
        <w:t>lata</w:t>
      </w:r>
      <w:r w:rsidR="000131F2">
        <w:rPr>
          <w:rFonts w:ascii="Arial" w:hAnsi="Arial" w:cs="Arial"/>
          <w:sz w:val="24"/>
          <w:szCs w:val="24"/>
        </w:rPr>
        <w:t xml:space="preserve"> 2026-2027</w:t>
      </w:r>
      <w:r w:rsidRPr="0059596A">
        <w:rPr>
          <w:rFonts w:ascii="Arial" w:hAnsi="Arial" w:cs="Arial"/>
          <w:sz w:val="24"/>
          <w:szCs w:val="24"/>
        </w:rPr>
        <w:t xml:space="preserve"> zawierają sukcesywne usuwanie barier architektonicznych i technicznych, aby umożliwić osobom z</w:t>
      </w:r>
      <w:r w:rsidR="00CC2DEF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niepełnosprawnościami swobodny dostęp</w:t>
      </w:r>
      <w:r w:rsidR="00676DCE">
        <w:rPr>
          <w:rFonts w:ascii="Arial" w:hAnsi="Arial" w:cs="Arial"/>
          <w:sz w:val="24"/>
          <w:szCs w:val="24"/>
        </w:rPr>
        <w:t xml:space="preserve"> </w:t>
      </w:r>
      <w:r w:rsidR="00E70F39">
        <w:rPr>
          <w:rFonts w:ascii="Arial" w:hAnsi="Arial" w:cs="Arial"/>
          <w:sz w:val="24"/>
          <w:szCs w:val="24"/>
        </w:rPr>
        <w:t xml:space="preserve">do </w:t>
      </w:r>
      <w:r w:rsidR="00676DCE">
        <w:rPr>
          <w:rFonts w:ascii="Arial" w:hAnsi="Arial" w:cs="Arial"/>
          <w:sz w:val="24"/>
          <w:szCs w:val="24"/>
        </w:rPr>
        <w:t>urzędu</w:t>
      </w:r>
      <w:r w:rsidRPr="0059596A">
        <w:rPr>
          <w:rFonts w:ascii="Arial" w:hAnsi="Arial" w:cs="Arial"/>
          <w:sz w:val="24"/>
          <w:szCs w:val="24"/>
        </w:rPr>
        <w:t>.</w:t>
      </w:r>
      <w:r w:rsidR="00596C9C" w:rsidRPr="0059596A">
        <w:rPr>
          <w:rFonts w:ascii="Arial" w:hAnsi="Arial" w:cs="Arial"/>
          <w:sz w:val="24"/>
          <w:szCs w:val="24"/>
        </w:rPr>
        <w:t xml:space="preserve"> </w:t>
      </w:r>
      <w:r w:rsidR="00676DCE">
        <w:rPr>
          <w:rFonts w:ascii="Arial" w:hAnsi="Arial" w:cs="Arial"/>
          <w:sz w:val="24"/>
          <w:szCs w:val="24"/>
        </w:rPr>
        <w:t>Trwają prace nad popraw</w:t>
      </w:r>
      <w:r w:rsidR="000131F2">
        <w:rPr>
          <w:rFonts w:ascii="Arial" w:hAnsi="Arial" w:cs="Arial"/>
          <w:sz w:val="24"/>
          <w:szCs w:val="24"/>
        </w:rPr>
        <w:t>ą dostępności w budynku głównym.</w:t>
      </w:r>
    </w:p>
    <w:p w14:paraId="45B14632" w14:textId="411810C5" w:rsidR="000131F2" w:rsidRDefault="000538EF" w:rsidP="000131F2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538EF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naszym </w:t>
      </w:r>
      <w:r w:rsidR="005E4356">
        <w:rPr>
          <w:rFonts w:ascii="Arial" w:hAnsi="Arial" w:cs="Arial"/>
          <w:sz w:val="24"/>
          <w:szCs w:val="24"/>
        </w:rPr>
        <w:t>U</w:t>
      </w:r>
      <w:r w:rsidRPr="000538EF">
        <w:rPr>
          <w:rFonts w:ascii="Arial" w:hAnsi="Arial" w:cs="Arial"/>
          <w:sz w:val="24"/>
          <w:szCs w:val="24"/>
        </w:rPr>
        <w:t xml:space="preserve">rzędem można kontaktować się osobiście (po umówieniu), poprzez </w:t>
      </w:r>
      <w:r w:rsidR="005D51F3">
        <w:rPr>
          <w:rFonts w:ascii="Arial" w:hAnsi="Arial" w:cs="Arial"/>
          <w:sz w:val="24"/>
          <w:szCs w:val="24"/>
        </w:rPr>
        <w:t>e-</w:t>
      </w:r>
      <w:r w:rsidRPr="000538EF">
        <w:rPr>
          <w:rFonts w:ascii="Arial" w:hAnsi="Arial" w:cs="Arial"/>
          <w:sz w:val="24"/>
          <w:szCs w:val="24"/>
        </w:rPr>
        <w:t>mail, fax, telefon lub złożenie pisma (metodą tradycyjną lub przez e</w:t>
      </w:r>
      <w:r w:rsidR="00423788">
        <w:rPr>
          <w:rFonts w:ascii="Arial" w:hAnsi="Arial" w:cs="Arial"/>
          <w:sz w:val="24"/>
          <w:szCs w:val="24"/>
        </w:rPr>
        <w:t>-</w:t>
      </w:r>
      <w:r w:rsidR="005D51F3">
        <w:rPr>
          <w:rFonts w:ascii="Arial" w:hAnsi="Arial" w:cs="Arial"/>
          <w:sz w:val="24"/>
          <w:szCs w:val="24"/>
        </w:rPr>
        <w:t>P</w:t>
      </w:r>
      <w:r w:rsidR="00423788">
        <w:rPr>
          <w:rFonts w:ascii="Arial" w:hAnsi="Arial" w:cs="Arial"/>
          <w:sz w:val="24"/>
          <w:szCs w:val="24"/>
        </w:rPr>
        <w:t>UAP</w:t>
      </w:r>
      <w:r w:rsidR="000131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31F2">
        <w:rPr>
          <w:rFonts w:ascii="Arial" w:hAnsi="Arial" w:cs="Arial"/>
          <w:sz w:val="24"/>
          <w:szCs w:val="24"/>
        </w:rPr>
        <w:t>eDoręczenia</w:t>
      </w:r>
      <w:proofErr w:type="spellEnd"/>
      <w:r w:rsidRPr="000538EF">
        <w:rPr>
          <w:rFonts w:ascii="Arial" w:hAnsi="Arial" w:cs="Arial"/>
          <w:sz w:val="24"/>
          <w:szCs w:val="24"/>
        </w:rPr>
        <w:t xml:space="preserve">). Istnieje infolinia </w:t>
      </w:r>
      <w:r w:rsidR="000131F2">
        <w:rPr>
          <w:rFonts w:ascii="Arial" w:hAnsi="Arial" w:cs="Arial"/>
          <w:sz w:val="24"/>
          <w:szCs w:val="24"/>
        </w:rPr>
        <w:t>(t</w:t>
      </w:r>
      <w:r w:rsidR="000131F2" w:rsidRPr="000131F2">
        <w:rPr>
          <w:rFonts w:ascii="Arial" w:hAnsi="Arial" w:cs="Arial"/>
          <w:sz w:val="24"/>
          <w:szCs w:val="24"/>
        </w:rPr>
        <w:t>el. 22 56 31</w:t>
      </w:r>
      <w:r w:rsidR="000131F2">
        <w:rPr>
          <w:rFonts w:ascii="Arial" w:hAnsi="Arial" w:cs="Arial"/>
          <w:sz w:val="24"/>
          <w:szCs w:val="24"/>
        </w:rPr>
        <w:t> </w:t>
      </w:r>
      <w:r w:rsidR="000131F2" w:rsidRPr="000131F2">
        <w:rPr>
          <w:rFonts w:ascii="Arial" w:hAnsi="Arial" w:cs="Arial"/>
          <w:sz w:val="24"/>
          <w:szCs w:val="24"/>
        </w:rPr>
        <w:t>379</w:t>
      </w:r>
      <w:r w:rsidR="000131F2">
        <w:rPr>
          <w:rFonts w:ascii="Arial" w:hAnsi="Arial" w:cs="Arial"/>
          <w:sz w:val="24"/>
          <w:szCs w:val="24"/>
        </w:rPr>
        <w:t xml:space="preserve">) </w:t>
      </w:r>
      <w:r w:rsidRPr="000538EF">
        <w:rPr>
          <w:rFonts w:ascii="Arial" w:hAnsi="Arial" w:cs="Arial"/>
          <w:sz w:val="24"/>
          <w:szCs w:val="24"/>
        </w:rPr>
        <w:t xml:space="preserve">dla obywateli </w:t>
      </w:r>
      <w:r w:rsidR="000131F2">
        <w:rPr>
          <w:rFonts w:ascii="Arial" w:hAnsi="Arial" w:cs="Arial"/>
          <w:sz w:val="24"/>
          <w:szCs w:val="24"/>
        </w:rPr>
        <w:t>w zakresie</w:t>
      </w:r>
      <w:r w:rsidR="000131F2" w:rsidRPr="000131F2">
        <w:rPr>
          <w:rFonts w:ascii="Arial" w:hAnsi="Arial" w:cs="Arial"/>
          <w:sz w:val="24"/>
          <w:szCs w:val="24"/>
        </w:rPr>
        <w:t xml:space="preserve"> korespondencji wpływającej do Urzędu</w:t>
      </w:r>
      <w:r w:rsidR="000131F2">
        <w:rPr>
          <w:rFonts w:ascii="Arial" w:hAnsi="Arial" w:cs="Arial"/>
          <w:sz w:val="24"/>
          <w:szCs w:val="24"/>
        </w:rPr>
        <w:t xml:space="preserve"> </w:t>
      </w:r>
      <w:r w:rsidRPr="000538EF">
        <w:rPr>
          <w:rFonts w:ascii="Arial" w:hAnsi="Arial" w:cs="Arial"/>
          <w:sz w:val="24"/>
          <w:szCs w:val="24"/>
        </w:rPr>
        <w:t>czynna w dni robocze w</w:t>
      </w:r>
      <w:r w:rsidR="0033426F">
        <w:rPr>
          <w:rFonts w:ascii="Arial" w:hAnsi="Arial" w:cs="Arial"/>
          <w:sz w:val="24"/>
          <w:szCs w:val="24"/>
        </w:rPr>
        <w:t> </w:t>
      </w:r>
      <w:r w:rsidR="000131F2">
        <w:rPr>
          <w:rFonts w:ascii="Arial" w:hAnsi="Arial" w:cs="Arial"/>
          <w:sz w:val="24"/>
          <w:szCs w:val="24"/>
        </w:rPr>
        <w:t xml:space="preserve">godz. 8.15-16.15. </w:t>
      </w:r>
      <w:r w:rsidR="000131F2" w:rsidRPr="000131F2">
        <w:rPr>
          <w:rFonts w:ascii="Arial" w:hAnsi="Arial" w:cs="Arial"/>
          <w:sz w:val="24"/>
          <w:szCs w:val="24"/>
        </w:rPr>
        <w:t xml:space="preserve">Istnieje infolinia </w:t>
      </w:r>
      <w:r w:rsidR="000131F2">
        <w:rPr>
          <w:rFonts w:ascii="Arial" w:hAnsi="Arial" w:cs="Arial"/>
          <w:sz w:val="24"/>
          <w:szCs w:val="24"/>
        </w:rPr>
        <w:t xml:space="preserve">dostępna całodobowo dla </w:t>
      </w:r>
      <w:r w:rsidR="000131F2" w:rsidRPr="000131F2">
        <w:rPr>
          <w:rFonts w:ascii="Arial" w:hAnsi="Arial" w:cs="Arial"/>
          <w:sz w:val="24"/>
          <w:szCs w:val="24"/>
        </w:rPr>
        <w:t xml:space="preserve"> </w:t>
      </w:r>
      <w:r w:rsidR="000131F2">
        <w:rPr>
          <w:rFonts w:ascii="Arial" w:hAnsi="Arial" w:cs="Arial"/>
          <w:sz w:val="24"/>
          <w:szCs w:val="24"/>
        </w:rPr>
        <w:t>zgłaszania problemów</w:t>
      </w:r>
      <w:r w:rsidR="000131F2" w:rsidRPr="000131F2">
        <w:rPr>
          <w:rFonts w:ascii="Arial" w:hAnsi="Arial" w:cs="Arial"/>
          <w:sz w:val="24"/>
          <w:szCs w:val="24"/>
        </w:rPr>
        <w:t xml:space="preserve"> techniczn</w:t>
      </w:r>
      <w:r w:rsidR="000131F2">
        <w:rPr>
          <w:rFonts w:ascii="Arial" w:hAnsi="Arial" w:cs="Arial"/>
          <w:sz w:val="24"/>
          <w:szCs w:val="24"/>
        </w:rPr>
        <w:t>ych związanych</w:t>
      </w:r>
      <w:r w:rsidR="000131F2" w:rsidRPr="000131F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131F2" w:rsidRPr="000131F2">
        <w:rPr>
          <w:rFonts w:ascii="Arial" w:hAnsi="Arial" w:cs="Arial"/>
          <w:sz w:val="24"/>
          <w:szCs w:val="24"/>
        </w:rPr>
        <w:t>Geoportalem</w:t>
      </w:r>
      <w:proofErr w:type="spellEnd"/>
      <w:r w:rsidR="000131F2">
        <w:rPr>
          <w:rFonts w:ascii="Arial" w:hAnsi="Arial" w:cs="Arial"/>
          <w:sz w:val="24"/>
          <w:szCs w:val="24"/>
        </w:rPr>
        <w:t xml:space="preserve"> Krajowym</w:t>
      </w:r>
      <w:r w:rsidR="000131F2" w:rsidRPr="000131F2">
        <w:rPr>
          <w:rFonts w:ascii="Arial" w:hAnsi="Arial" w:cs="Arial"/>
          <w:sz w:val="24"/>
          <w:szCs w:val="24"/>
        </w:rPr>
        <w:t xml:space="preserve"> i systemami dziedzinowymi</w:t>
      </w:r>
      <w:r w:rsidR="000131F2">
        <w:rPr>
          <w:rFonts w:ascii="Arial" w:hAnsi="Arial" w:cs="Arial"/>
          <w:sz w:val="24"/>
          <w:szCs w:val="24"/>
        </w:rPr>
        <w:t>.</w:t>
      </w:r>
      <w:r w:rsidR="000131F2" w:rsidRPr="000131F2">
        <w:rPr>
          <w:rFonts w:ascii="Arial" w:hAnsi="Arial" w:cs="Arial"/>
          <w:sz w:val="24"/>
          <w:szCs w:val="24"/>
        </w:rPr>
        <w:t xml:space="preserve"> </w:t>
      </w:r>
    </w:p>
    <w:p w14:paraId="38795B50" w14:textId="6D5F4C63" w:rsidR="000538EF" w:rsidRDefault="000131F2" w:rsidP="000131F2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Wizyty w U</w:t>
      </w:r>
      <w:r w:rsidR="000538EF" w:rsidRPr="000538EF">
        <w:rPr>
          <w:rFonts w:ascii="Arial" w:hAnsi="Arial" w:cs="Arial"/>
          <w:sz w:val="24"/>
          <w:szCs w:val="24"/>
        </w:rPr>
        <w:t xml:space="preserve">rzędzie mają zapewnioną asystencję pracowników </w:t>
      </w:r>
      <w:r>
        <w:rPr>
          <w:rFonts w:ascii="Arial" w:hAnsi="Arial" w:cs="Arial"/>
          <w:sz w:val="24"/>
          <w:szCs w:val="24"/>
        </w:rPr>
        <w:t>GUGiK</w:t>
      </w:r>
      <w:r w:rsidR="000538EF" w:rsidRPr="000538EF">
        <w:rPr>
          <w:rFonts w:ascii="Arial" w:hAnsi="Arial" w:cs="Arial"/>
          <w:sz w:val="24"/>
          <w:szCs w:val="24"/>
        </w:rPr>
        <w:t xml:space="preserve">. </w:t>
      </w:r>
      <w:r w:rsidR="006C5D46" w:rsidRPr="000538EF">
        <w:rPr>
          <w:rFonts w:ascii="Arial" w:hAnsi="Arial" w:cs="Arial"/>
          <w:sz w:val="24"/>
          <w:szCs w:val="24"/>
        </w:rPr>
        <w:t xml:space="preserve">Do Kancelarii </w:t>
      </w:r>
      <w:r>
        <w:rPr>
          <w:rFonts w:ascii="Arial" w:hAnsi="Arial" w:cs="Arial"/>
          <w:sz w:val="24"/>
          <w:szCs w:val="24"/>
        </w:rPr>
        <w:t xml:space="preserve">GUGiK </w:t>
      </w:r>
      <w:r w:rsidR="006C5D46" w:rsidRPr="000538EF">
        <w:rPr>
          <w:rFonts w:ascii="Arial" w:hAnsi="Arial" w:cs="Arial"/>
          <w:sz w:val="24"/>
          <w:szCs w:val="24"/>
        </w:rPr>
        <w:t>można wejść z psem asystującym/przewodnikiem</w:t>
      </w:r>
      <w:r>
        <w:rPr>
          <w:rFonts w:ascii="Arial" w:hAnsi="Arial" w:cs="Arial"/>
          <w:sz w:val="24"/>
          <w:szCs w:val="24"/>
        </w:rPr>
        <w:t>.</w:t>
      </w:r>
      <w:r w:rsidR="006C5D46" w:rsidRPr="000538EF">
        <w:rPr>
          <w:rFonts w:ascii="Arial" w:hAnsi="Arial" w:cs="Arial"/>
          <w:sz w:val="24"/>
          <w:szCs w:val="24"/>
        </w:rPr>
        <w:t xml:space="preserve"> </w:t>
      </w:r>
      <w:r w:rsidR="000538EF" w:rsidRPr="000538EF">
        <w:rPr>
          <w:rFonts w:ascii="Arial" w:hAnsi="Arial" w:cs="Arial"/>
          <w:sz w:val="24"/>
          <w:szCs w:val="24"/>
        </w:rPr>
        <w:t xml:space="preserve">Osoby </w:t>
      </w:r>
      <w:r w:rsidR="006C5D46">
        <w:rPr>
          <w:rFonts w:ascii="Arial" w:hAnsi="Arial" w:cs="Arial"/>
          <w:sz w:val="24"/>
          <w:szCs w:val="24"/>
        </w:rPr>
        <w:t xml:space="preserve">głuche </w:t>
      </w:r>
      <w:r w:rsidR="000538EF" w:rsidRPr="000538EF">
        <w:rPr>
          <w:rFonts w:ascii="Arial" w:hAnsi="Arial" w:cs="Arial"/>
          <w:sz w:val="24"/>
          <w:szCs w:val="24"/>
        </w:rPr>
        <w:t>mogą skorzystać z</w:t>
      </w:r>
      <w:r w:rsidR="006C5D46">
        <w:rPr>
          <w:rFonts w:ascii="Arial" w:hAnsi="Arial" w:cs="Arial"/>
          <w:sz w:val="24"/>
          <w:szCs w:val="24"/>
        </w:rPr>
        <w:t> </w:t>
      </w:r>
      <w:r w:rsidRPr="000131F2">
        <w:rPr>
          <w:rFonts w:ascii="Arial" w:hAnsi="Arial" w:cs="Arial"/>
          <w:sz w:val="24"/>
          <w:szCs w:val="24"/>
        </w:rPr>
        <w:t xml:space="preserve"> pomocy tłumacza języka migowego</w:t>
      </w:r>
      <w:r>
        <w:rPr>
          <w:rFonts w:ascii="Arial" w:hAnsi="Arial" w:cs="Arial"/>
          <w:sz w:val="24"/>
          <w:szCs w:val="24"/>
        </w:rPr>
        <w:t xml:space="preserve"> po </w:t>
      </w:r>
      <w:r>
        <w:rPr>
          <w:rFonts w:ascii="Arial" w:hAnsi="Arial" w:cs="Arial"/>
          <w:sz w:val="24"/>
          <w:szCs w:val="24"/>
        </w:rPr>
        <w:lastRenderedPageBreak/>
        <w:t>wysłaniu</w:t>
      </w:r>
      <w:r w:rsidRPr="000131F2">
        <w:rPr>
          <w:rFonts w:ascii="Arial" w:hAnsi="Arial" w:cs="Arial"/>
          <w:sz w:val="24"/>
          <w:szCs w:val="24"/>
        </w:rPr>
        <w:t xml:space="preserve"> e-mail na adres: </w:t>
      </w:r>
      <w:hyperlink r:id="rId8" w:history="1">
        <w:r w:rsidRPr="00C04E09">
          <w:rPr>
            <w:rStyle w:val="Hipercze"/>
            <w:rFonts w:ascii="Arial" w:hAnsi="Arial" w:cs="Arial"/>
            <w:sz w:val="24"/>
            <w:szCs w:val="24"/>
          </w:rPr>
          <w:t>gugik@gugik.gov.pl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131F2">
        <w:rPr>
          <w:rFonts w:ascii="Arial" w:hAnsi="Arial" w:cs="Arial"/>
          <w:sz w:val="24"/>
          <w:szCs w:val="24"/>
        </w:rPr>
        <w:t>najpóźniej na 3 dni robocze przed planowaną wizytą</w:t>
      </w:r>
      <w:r w:rsidR="000538EF" w:rsidRPr="000538EF">
        <w:rPr>
          <w:rFonts w:ascii="Arial" w:hAnsi="Arial" w:cs="Arial"/>
          <w:sz w:val="24"/>
          <w:szCs w:val="24"/>
        </w:rPr>
        <w:t xml:space="preserve">. </w:t>
      </w:r>
      <w:r w:rsidR="006C5D46" w:rsidRPr="000538EF">
        <w:rPr>
          <w:rFonts w:ascii="Arial" w:hAnsi="Arial" w:cs="Arial"/>
          <w:sz w:val="24"/>
          <w:szCs w:val="24"/>
        </w:rPr>
        <w:t xml:space="preserve">Osoby słabosłyszące mogą skorzystać z </w:t>
      </w:r>
      <w:r>
        <w:rPr>
          <w:rFonts w:ascii="Arial" w:hAnsi="Arial" w:cs="Arial"/>
          <w:sz w:val="24"/>
          <w:szCs w:val="24"/>
        </w:rPr>
        <w:t xml:space="preserve">mobilnej </w:t>
      </w:r>
      <w:r w:rsidR="006C5D46" w:rsidRPr="000538EF">
        <w:rPr>
          <w:rFonts w:ascii="Arial" w:hAnsi="Arial" w:cs="Arial"/>
          <w:sz w:val="24"/>
          <w:szCs w:val="24"/>
        </w:rPr>
        <w:t>pętli indukcyjn</w:t>
      </w:r>
      <w:r>
        <w:rPr>
          <w:rFonts w:ascii="Arial" w:hAnsi="Arial" w:cs="Arial"/>
          <w:sz w:val="24"/>
          <w:szCs w:val="24"/>
        </w:rPr>
        <w:t>ej</w:t>
      </w:r>
      <w:r w:rsidR="006C5D46" w:rsidRPr="000538EF">
        <w:rPr>
          <w:rFonts w:ascii="Arial" w:hAnsi="Arial" w:cs="Arial"/>
          <w:sz w:val="24"/>
          <w:szCs w:val="24"/>
        </w:rPr>
        <w:t xml:space="preserve">. </w:t>
      </w:r>
    </w:p>
    <w:p w14:paraId="41586940" w14:textId="56FDCD57" w:rsidR="000538EF" w:rsidRDefault="000538EF" w:rsidP="009E383F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udogodnienia:</w:t>
      </w:r>
    </w:p>
    <w:p w14:paraId="62CD58EC" w14:textId="42C13166" w:rsidR="000538EF" w:rsidRPr="0059596A" w:rsidRDefault="003A680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nasze </w:t>
      </w:r>
      <w:r w:rsidR="000538EF" w:rsidRPr="0059596A">
        <w:rPr>
          <w:rFonts w:ascii="Arial" w:hAnsi="Arial" w:cs="Arial"/>
          <w:sz w:val="24"/>
          <w:szCs w:val="24"/>
        </w:rPr>
        <w:t>windy są wyposażone</w:t>
      </w:r>
      <w:r w:rsidR="00456352">
        <w:rPr>
          <w:rFonts w:ascii="Arial" w:hAnsi="Arial" w:cs="Arial"/>
          <w:sz w:val="24"/>
          <w:szCs w:val="24"/>
        </w:rPr>
        <w:t xml:space="preserve"> m.in.</w:t>
      </w:r>
      <w:r w:rsidR="000538EF" w:rsidRPr="0059596A">
        <w:rPr>
          <w:rFonts w:ascii="Arial" w:hAnsi="Arial" w:cs="Arial"/>
          <w:sz w:val="24"/>
          <w:szCs w:val="24"/>
        </w:rPr>
        <w:t xml:space="preserve"> w</w:t>
      </w:r>
      <w:r w:rsidR="00456352">
        <w:rPr>
          <w:rFonts w:ascii="Arial" w:hAnsi="Arial" w:cs="Arial"/>
          <w:sz w:val="24"/>
          <w:szCs w:val="24"/>
        </w:rPr>
        <w:t xml:space="preserve"> </w:t>
      </w:r>
      <w:r w:rsidR="000538EF" w:rsidRPr="0059596A">
        <w:rPr>
          <w:rFonts w:ascii="Arial" w:hAnsi="Arial" w:cs="Arial"/>
          <w:sz w:val="24"/>
          <w:szCs w:val="24"/>
        </w:rPr>
        <w:t>lustra</w:t>
      </w:r>
      <w:r w:rsidR="00FA6AB3">
        <w:rPr>
          <w:rFonts w:ascii="Arial" w:hAnsi="Arial" w:cs="Arial"/>
          <w:sz w:val="24"/>
          <w:szCs w:val="24"/>
        </w:rPr>
        <w:t xml:space="preserve"> </w:t>
      </w:r>
      <w:r w:rsidR="000538EF" w:rsidRPr="0059596A">
        <w:rPr>
          <w:rFonts w:ascii="Arial" w:hAnsi="Arial" w:cs="Arial"/>
          <w:sz w:val="24"/>
          <w:szCs w:val="24"/>
        </w:rPr>
        <w:t>i nakładki w alfabecie Braille’a;</w:t>
      </w:r>
    </w:p>
    <w:p w14:paraId="7AD93EB5" w14:textId="1B3EF847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zapewniamy </w:t>
      </w:r>
      <w:r w:rsidR="00553E6F">
        <w:rPr>
          <w:rFonts w:ascii="Arial" w:hAnsi="Arial" w:cs="Arial"/>
          <w:sz w:val="24"/>
          <w:szCs w:val="24"/>
        </w:rPr>
        <w:t xml:space="preserve">węzły sanitarne </w:t>
      </w:r>
      <w:r w:rsidRPr="0059596A">
        <w:rPr>
          <w:rFonts w:ascii="Arial" w:hAnsi="Arial" w:cs="Arial"/>
          <w:sz w:val="24"/>
          <w:szCs w:val="24"/>
        </w:rPr>
        <w:t>dla osób z niepełnosprawnością ruchową;</w:t>
      </w:r>
    </w:p>
    <w:p w14:paraId="7B4791F2" w14:textId="77777777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nasze sale konferencyjne są przystosowane dla osób poruszających się na wózku;</w:t>
      </w:r>
    </w:p>
    <w:p w14:paraId="1DF64A82" w14:textId="15246BCF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 parkingu</w:t>
      </w:r>
      <w:r w:rsidR="00FA6AB3">
        <w:rPr>
          <w:rFonts w:ascii="Arial" w:hAnsi="Arial" w:cs="Arial"/>
          <w:sz w:val="24"/>
          <w:szCs w:val="24"/>
        </w:rPr>
        <w:t xml:space="preserve"> siedziby przy ul. Jana Olbrachta 94 B </w:t>
      </w:r>
      <w:r w:rsidRPr="0059596A">
        <w:rPr>
          <w:rFonts w:ascii="Arial" w:hAnsi="Arial" w:cs="Arial"/>
          <w:sz w:val="24"/>
          <w:szCs w:val="24"/>
        </w:rPr>
        <w:t>wyznaczyliśmy miejsce postojowe d</w:t>
      </w:r>
      <w:r w:rsidR="00FA6AB3">
        <w:rPr>
          <w:rFonts w:ascii="Arial" w:hAnsi="Arial" w:cs="Arial"/>
          <w:sz w:val="24"/>
          <w:szCs w:val="24"/>
        </w:rPr>
        <w:t>la osób z niepełnosprawnościami.</w:t>
      </w:r>
    </w:p>
    <w:p w14:paraId="1210C481" w14:textId="30C35B50" w:rsidR="00FA6AB3" w:rsidRPr="00FA6AB3" w:rsidRDefault="00AF388D" w:rsidP="00FA6AB3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t>W 202</w:t>
      </w:r>
      <w:r w:rsidR="00FA6AB3" w:rsidRPr="000509B6">
        <w:rPr>
          <w:rFonts w:ascii="Arial" w:hAnsi="Arial" w:cs="Arial"/>
          <w:sz w:val="24"/>
          <w:szCs w:val="24"/>
        </w:rPr>
        <w:t>5</w:t>
      </w:r>
      <w:r w:rsidRPr="000509B6">
        <w:rPr>
          <w:rFonts w:ascii="Arial" w:hAnsi="Arial" w:cs="Arial"/>
          <w:sz w:val="24"/>
          <w:szCs w:val="24"/>
        </w:rPr>
        <w:t xml:space="preserve"> r. zrealizowaliśmy przegląd dostępności urzędu</w:t>
      </w:r>
      <w:r w:rsidR="00676DCE" w:rsidRPr="000509B6">
        <w:rPr>
          <w:rFonts w:ascii="Arial" w:hAnsi="Arial" w:cs="Arial"/>
          <w:sz w:val="24"/>
          <w:szCs w:val="24"/>
        </w:rPr>
        <w:t xml:space="preserve"> w ramach</w:t>
      </w:r>
      <w:r w:rsidR="00FA6AB3" w:rsidRPr="000509B6">
        <w:rPr>
          <w:rFonts w:ascii="Arial" w:hAnsi="Arial" w:cs="Arial"/>
          <w:sz w:val="24"/>
          <w:szCs w:val="24"/>
        </w:rPr>
        <w:t xml:space="preserve"> szkolenia „Dostępność w instytucjach w praktyce” zrealizowane przez Fundację SUSTINAE</w:t>
      </w:r>
      <w:r w:rsidR="00B65851" w:rsidRPr="000509B6">
        <w:rPr>
          <w:rFonts w:ascii="Arial" w:hAnsi="Arial" w:cs="Arial"/>
          <w:sz w:val="24"/>
          <w:szCs w:val="24"/>
        </w:rPr>
        <w:t xml:space="preserve">. </w:t>
      </w:r>
      <w:r w:rsidR="00FA6AB3" w:rsidRPr="000509B6">
        <w:rPr>
          <w:rFonts w:ascii="Arial" w:hAnsi="Arial" w:cs="Arial"/>
          <w:sz w:val="24"/>
          <w:szCs w:val="24"/>
        </w:rPr>
        <w:t>Szkolenia objęły zagadnienia nie tylko standardów dostępności w instytucjach,</w:t>
      </w:r>
      <w:r w:rsidR="00206324" w:rsidRPr="000509B6">
        <w:rPr>
          <w:rFonts w:ascii="Arial" w:hAnsi="Arial" w:cs="Arial"/>
          <w:sz w:val="24"/>
          <w:szCs w:val="24"/>
        </w:rPr>
        <w:t xml:space="preserve"> ewakuacji osób ze szczególnymi potrzebami</w:t>
      </w:r>
      <w:r w:rsidR="00FD51F0" w:rsidRPr="000509B6">
        <w:rPr>
          <w:rFonts w:ascii="Arial" w:hAnsi="Arial" w:cs="Arial"/>
          <w:sz w:val="24"/>
          <w:szCs w:val="24"/>
        </w:rPr>
        <w:t xml:space="preserve"> (udział osób odpowiedzialnych za ewakuację)</w:t>
      </w:r>
      <w:r w:rsidR="00FA6AB3" w:rsidRPr="000509B6">
        <w:rPr>
          <w:rFonts w:ascii="Arial" w:hAnsi="Arial" w:cs="Arial"/>
          <w:sz w:val="24"/>
          <w:szCs w:val="24"/>
        </w:rPr>
        <w:t xml:space="preserve"> lecz również praktyczne </w:t>
      </w:r>
      <w:r w:rsidR="00206324" w:rsidRPr="000509B6">
        <w:rPr>
          <w:rFonts w:ascii="Arial" w:hAnsi="Arial" w:cs="Arial"/>
          <w:sz w:val="24"/>
          <w:szCs w:val="24"/>
        </w:rPr>
        <w:t xml:space="preserve">symulacje </w:t>
      </w:r>
      <w:r w:rsidR="00FA6AB3" w:rsidRPr="000509B6">
        <w:rPr>
          <w:rFonts w:ascii="Arial" w:hAnsi="Arial" w:cs="Arial"/>
          <w:sz w:val="24"/>
          <w:szCs w:val="24"/>
        </w:rPr>
        <w:t>doświadczani</w:t>
      </w:r>
      <w:r w:rsidR="00206324" w:rsidRPr="000509B6">
        <w:rPr>
          <w:rFonts w:ascii="Arial" w:hAnsi="Arial" w:cs="Arial"/>
          <w:sz w:val="24"/>
          <w:szCs w:val="24"/>
        </w:rPr>
        <w:t>a</w:t>
      </w:r>
      <w:r w:rsidR="00FA6AB3" w:rsidRPr="000509B6">
        <w:rPr>
          <w:rFonts w:ascii="Arial" w:hAnsi="Arial" w:cs="Arial"/>
          <w:sz w:val="24"/>
          <w:szCs w:val="24"/>
        </w:rPr>
        <w:t xml:space="preserve"> niepełnosprawności</w:t>
      </w:r>
      <w:r w:rsidR="00206324" w:rsidRPr="000509B6">
        <w:rPr>
          <w:rFonts w:ascii="Arial" w:hAnsi="Arial" w:cs="Arial"/>
          <w:sz w:val="24"/>
          <w:szCs w:val="24"/>
        </w:rPr>
        <w:t xml:space="preserve"> oraz </w:t>
      </w:r>
      <w:r w:rsidR="005E4356" w:rsidRPr="000509B6">
        <w:rPr>
          <w:rFonts w:ascii="Arial" w:hAnsi="Arial" w:cs="Arial"/>
          <w:sz w:val="24"/>
          <w:szCs w:val="24"/>
        </w:rPr>
        <w:t>przegląd</w:t>
      </w:r>
      <w:r w:rsidR="00206324" w:rsidRPr="000509B6">
        <w:rPr>
          <w:rFonts w:ascii="Arial" w:hAnsi="Arial" w:cs="Arial"/>
          <w:sz w:val="24"/>
          <w:szCs w:val="24"/>
        </w:rPr>
        <w:t xml:space="preserve"> dostępności architektonicznej</w:t>
      </w:r>
      <w:r w:rsidR="005E4356" w:rsidRPr="000509B6">
        <w:rPr>
          <w:rFonts w:ascii="Arial" w:hAnsi="Arial" w:cs="Arial"/>
          <w:sz w:val="24"/>
          <w:szCs w:val="24"/>
        </w:rPr>
        <w:t xml:space="preserve"> budynku głównego.</w:t>
      </w:r>
    </w:p>
    <w:p w14:paraId="4F5979D7" w14:textId="0162F377" w:rsidR="00482A52" w:rsidRPr="0059596A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Plan </w:t>
      </w:r>
      <w:r w:rsidR="00B65851" w:rsidRPr="0059596A">
        <w:rPr>
          <w:rFonts w:ascii="Arial" w:hAnsi="Arial" w:cs="Arial"/>
          <w:sz w:val="24"/>
          <w:szCs w:val="24"/>
        </w:rPr>
        <w:t>na lata 202</w:t>
      </w:r>
      <w:r w:rsidR="00206324">
        <w:rPr>
          <w:rFonts w:ascii="Arial" w:hAnsi="Arial" w:cs="Arial"/>
          <w:sz w:val="24"/>
          <w:szCs w:val="24"/>
        </w:rPr>
        <w:t>6</w:t>
      </w:r>
      <w:r w:rsidR="00B65851" w:rsidRPr="0059596A">
        <w:rPr>
          <w:rFonts w:ascii="Arial" w:hAnsi="Arial" w:cs="Arial"/>
          <w:sz w:val="24"/>
          <w:szCs w:val="24"/>
        </w:rPr>
        <w:t xml:space="preserve"> -</w:t>
      </w:r>
      <w:r w:rsidR="00005D09" w:rsidRPr="0059596A">
        <w:rPr>
          <w:rFonts w:ascii="Arial" w:hAnsi="Arial" w:cs="Arial"/>
          <w:sz w:val="24"/>
          <w:szCs w:val="24"/>
        </w:rPr>
        <w:t xml:space="preserve"> </w:t>
      </w:r>
      <w:r w:rsidR="00206324">
        <w:rPr>
          <w:rFonts w:ascii="Arial" w:hAnsi="Arial" w:cs="Arial"/>
          <w:sz w:val="24"/>
          <w:szCs w:val="24"/>
        </w:rPr>
        <w:t>2027</w:t>
      </w:r>
      <w:r w:rsidR="00B65851" w:rsidRPr="0059596A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przygotowaliśmy w oparciu o</w:t>
      </w:r>
      <w:r w:rsidR="000538EF">
        <w:rPr>
          <w:rFonts w:ascii="Arial" w:hAnsi="Arial" w:cs="Arial"/>
          <w:sz w:val="24"/>
          <w:szCs w:val="24"/>
        </w:rPr>
        <w:t> </w:t>
      </w:r>
      <w:r w:rsidR="008C4898" w:rsidRPr="0059596A">
        <w:rPr>
          <w:rFonts w:ascii="Arial" w:hAnsi="Arial" w:cs="Arial"/>
          <w:sz w:val="24"/>
          <w:szCs w:val="24"/>
        </w:rPr>
        <w:t>przepisy ustawowe i</w:t>
      </w:r>
      <w:r w:rsidR="00FB152C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 xml:space="preserve">rekomendacje </w:t>
      </w:r>
      <w:r w:rsidR="00B65851" w:rsidRPr="0059596A">
        <w:rPr>
          <w:rFonts w:ascii="Arial" w:hAnsi="Arial" w:cs="Arial"/>
          <w:sz w:val="24"/>
          <w:szCs w:val="24"/>
        </w:rPr>
        <w:t xml:space="preserve">wynikające z </w:t>
      </w:r>
      <w:r w:rsidR="00206324">
        <w:rPr>
          <w:rFonts w:ascii="Arial" w:hAnsi="Arial" w:cs="Arial"/>
          <w:sz w:val="24"/>
          <w:szCs w:val="24"/>
        </w:rPr>
        <w:t>ww. p</w:t>
      </w:r>
      <w:r w:rsidR="00B65851" w:rsidRPr="0059596A">
        <w:rPr>
          <w:rFonts w:ascii="Arial" w:hAnsi="Arial" w:cs="Arial"/>
          <w:sz w:val="24"/>
          <w:szCs w:val="24"/>
        </w:rPr>
        <w:t>rzeglądu.</w:t>
      </w:r>
    </w:p>
    <w:p w14:paraId="6F696F80" w14:textId="77777777" w:rsidR="005A6425" w:rsidRDefault="000246BF" w:rsidP="00543820">
      <w:pPr>
        <w:pStyle w:val="Nagwek1"/>
        <w:numPr>
          <w:ilvl w:val="0"/>
          <w:numId w:val="21"/>
        </w:numPr>
        <w:spacing w:before="120" w:line="360" w:lineRule="auto"/>
      </w:pPr>
      <w:r>
        <w:t>Działania zrealizowane</w:t>
      </w:r>
    </w:p>
    <w:p w14:paraId="22A4EC4B" w14:textId="49247D1B" w:rsidR="00065DE5" w:rsidRPr="00633113" w:rsidRDefault="00065DE5" w:rsidP="00633113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33113">
        <w:rPr>
          <w:rFonts w:ascii="Arial" w:hAnsi="Arial" w:cs="Arial"/>
          <w:sz w:val="24"/>
          <w:szCs w:val="24"/>
        </w:rPr>
        <w:t>W ramach Planu działania na rzecz poprawy zapewniania dostępności osobom ze szczególnymi potrzebami na lata 202</w:t>
      </w:r>
      <w:r w:rsidR="005E4356">
        <w:rPr>
          <w:rFonts w:ascii="Arial" w:hAnsi="Arial" w:cs="Arial"/>
          <w:sz w:val="24"/>
          <w:szCs w:val="24"/>
        </w:rPr>
        <w:t>4</w:t>
      </w:r>
      <w:r w:rsidRPr="00633113">
        <w:rPr>
          <w:rFonts w:ascii="Arial" w:hAnsi="Arial" w:cs="Arial"/>
          <w:sz w:val="24"/>
          <w:szCs w:val="24"/>
        </w:rPr>
        <w:t>-202</w:t>
      </w:r>
      <w:r w:rsidR="005E435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zrealizowaliśmy</w:t>
      </w:r>
      <w:r w:rsidRPr="00633113">
        <w:rPr>
          <w:rFonts w:ascii="Arial" w:hAnsi="Arial" w:cs="Arial"/>
          <w:sz w:val="24"/>
          <w:szCs w:val="24"/>
        </w:rPr>
        <w:t>:</w:t>
      </w:r>
    </w:p>
    <w:p w14:paraId="6AC3CD95" w14:textId="7DB4DD8C" w:rsidR="004972BA" w:rsidRPr="005A6425" w:rsidRDefault="004972BA" w:rsidP="00633113">
      <w:pPr>
        <w:pStyle w:val="Nagwek3"/>
        <w:numPr>
          <w:ilvl w:val="0"/>
          <w:numId w:val="30"/>
        </w:numPr>
        <w:spacing w:before="120" w:line="360" w:lineRule="auto"/>
      </w:pPr>
      <w:r w:rsidRPr="005A6425">
        <w:t>Działania architektoniczne</w:t>
      </w:r>
    </w:p>
    <w:p w14:paraId="64E7BDDB" w14:textId="2BE7429D" w:rsidR="00FB152C" w:rsidRPr="005E4356" w:rsidRDefault="005E4356" w:rsidP="004B1C9D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5E4356">
        <w:rPr>
          <w:rFonts w:ascii="Arial" w:hAnsi="Arial" w:cs="Arial"/>
          <w:sz w:val="24"/>
          <w:szCs w:val="24"/>
        </w:rPr>
        <w:t>zgadnialiśmy wybrane zalecenia z raportu dostępności z Zarządcą budynku</w:t>
      </w:r>
      <w:r w:rsidR="004B274F">
        <w:rPr>
          <w:rFonts w:ascii="Arial" w:hAnsi="Arial" w:cs="Arial"/>
          <w:sz w:val="24"/>
          <w:szCs w:val="24"/>
        </w:rPr>
        <w:t xml:space="preserve"> głównego</w:t>
      </w:r>
      <w:r>
        <w:rPr>
          <w:rFonts w:ascii="Arial" w:hAnsi="Arial" w:cs="Arial"/>
          <w:sz w:val="24"/>
          <w:szCs w:val="24"/>
        </w:rPr>
        <w:t>;</w:t>
      </w:r>
    </w:p>
    <w:p w14:paraId="4F8DB068" w14:textId="545D4A85" w:rsidR="003A719F" w:rsidRPr="0059596A" w:rsidRDefault="00553E6F" w:rsidP="005E4356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uzupełniliśmy biegi schodowe o</w:t>
      </w:r>
      <w:r w:rsidR="00372939" w:rsidRPr="0059596A">
        <w:rPr>
          <w:rFonts w:ascii="Arial" w:hAnsi="Arial" w:cs="Arial"/>
          <w:sz w:val="24"/>
          <w:szCs w:val="24"/>
        </w:rPr>
        <w:t xml:space="preserve"> </w:t>
      </w:r>
      <w:r w:rsidR="005E4356">
        <w:rPr>
          <w:rFonts w:ascii="Arial" w:hAnsi="Arial" w:cs="Arial"/>
          <w:sz w:val="24"/>
          <w:szCs w:val="24"/>
        </w:rPr>
        <w:t>oznaczenie w postaci taśmy antypoślizgowej, która</w:t>
      </w:r>
      <w:r w:rsidR="00372939" w:rsidRPr="0059596A">
        <w:rPr>
          <w:rFonts w:ascii="Arial" w:hAnsi="Arial" w:cs="Arial"/>
          <w:sz w:val="24"/>
          <w:szCs w:val="24"/>
        </w:rPr>
        <w:t xml:space="preserve"> </w:t>
      </w:r>
      <w:r w:rsidR="004B274F">
        <w:rPr>
          <w:rFonts w:ascii="Arial" w:hAnsi="Arial" w:cs="Arial"/>
          <w:sz w:val="24"/>
          <w:szCs w:val="24"/>
        </w:rPr>
        <w:t xml:space="preserve">zapewnia właściwe </w:t>
      </w:r>
      <w:r w:rsidR="005E4356" w:rsidRPr="005E4356">
        <w:rPr>
          <w:rFonts w:ascii="Arial" w:hAnsi="Arial" w:cs="Arial"/>
          <w:sz w:val="24"/>
          <w:szCs w:val="24"/>
        </w:rPr>
        <w:t>oznacze</w:t>
      </w:r>
      <w:r w:rsidR="004B274F">
        <w:rPr>
          <w:rFonts w:ascii="Arial" w:hAnsi="Arial" w:cs="Arial"/>
          <w:sz w:val="24"/>
          <w:szCs w:val="24"/>
        </w:rPr>
        <w:t>nie</w:t>
      </w:r>
      <w:r w:rsidR="005E4356" w:rsidRPr="005E4356">
        <w:rPr>
          <w:rFonts w:ascii="Arial" w:hAnsi="Arial" w:cs="Arial"/>
          <w:sz w:val="24"/>
          <w:szCs w:val="24"/>
        </w:rPr>
        <w:t xml:space="preserve"> kontrastow</w:t>
      </w:r>
      <w:r w:rsidR="004B274F">
        <w:rPr>
          <w:rFonts w:ascii="Arial" w:hAnsi="Arial" w:cs="Arial"/>
          <w:sz w:val="24"/>
          <w:szCs w:val="24"/>
        </w:rPr>
        <w:t>e</w:t>
      </w:r>
      <w:r w:rsidR="00372939" w:rsidRPr="0059596A">
        <w:rPr>
          <w:rFonts w:ascii="Arial" w:hAnsi="Arial" w:cs="Arial"/>
          <w:sz w:val="24"/>
          <w:szCs w:val="24"/>
        </w:rPr>
        <w:t>;</w:t>
      </w:r>
    </w:p>
    <w:p w14:paraId="31B17B50" w14:textId="1ED3F3F6" w:rsidR="00372939" w:rsidRPr="0059596A" w:rsidRDefault="006C7A92" w:rsidP="004B274F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zakupiliśmy </w:t>
      </w:r>
      <w:r w:rsidR="004B274F" w:rsidRPr="004B274F">
        <w:rPr>
          <w:rFonts w:ascii="Arial" w:hAnsi="Arial" w:cs="Arial"/>
          <w:sz w:val="24"/>
          <w:szCs w:val="24"/>
        </w:rPr>
        <w:t>sprzęt do ewakuacji</w:t>
      </w:r>
      <w:r w:rsidR="0093217F">
        <w:rPr>
          <w:rFonts w:ascii="Arial" w:hAnsi="Arial" w:cs="Arial"/>
          <w:sz w:val="24"/>
          <w:szCs w:val="24"/>
        </w:rPr>
        <w:t>:</w:t>
      </w:r>
      <w:r w:rsidR="004B274F" w:rsidRPr="004B274F">
        <w:rPr>
          <w:rFonts w:ascii="Arial" w:hAnsi="Arial" w:cs="Arial"/>
          <w:sz w:val="24"/>
          <w:szCs w:val="24"/>
        </w:rPr>
        <w:t xml:space="preserve"> krzesł</w:t>
      </w:r>
      <w:r w:rsidR="004B274F">
        <w:rPr>
          <w:rFonts w:ascii="Arial" w:hAnsi="Arial" w:cs="Arial"/>
          <w:sz w:val="24"/>
          <w:szCs w:val="24"/>
        </w:rPr>
        <w:t>a i przeszkoliliśmy p</w:t>
      </w:r>
      <w:r w:rsidR="004B274F" w:rsidRPr="004B274F">
        <w:rPr>
          <w:rFonts w:ascii="Arial" w:hAnsi="Arial" w:cs="Arial"/>
          <w:sz w:val="24"/>
          <w:szCs w:val="24"/>
        </w:rPr>
        <w:t>ersonel obiektu odpowiedzialny za ewakuację z zasad ewakuacji osób ze szczególnymi potrzebami</w:t>
      </w:r>
      <w:r w:rsidRPr="0059596A">
        <w:rPr>
          <w:rFonts w:ascii="Arial" w:hAnsi="Arial" w:cs="Arial"/>
          <w:sz w:val="24"/>
          <w:szCs w:val="24"/>
        </w:rPr>
        <w:t>;</w:t>
      </w:r>
    </w:p>
    <w:p w14:paraId="64AC0166" w14:textId="4E83D38A" w:rsidR="0093217F" w:rsidRDefault="0093217F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zakupiliśmy mobilną pętlę indukcyjną;</w:t>
      </w:r>
    </w:p>
    <w:p w14:paraId="4ABBB79F" w14:textId="4105FEE0" w:rsidR="000538EF" w:rsidRPr="000509B6" w:rsidRDefault="0093217F" w:rsidP="0093217F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t>pracownicy administracji Urzędu zostali przeszkoleni z podstawowych zasad komunikacji z osobą z niepełnosprawnością wzroku, słuchu, intelektualną i ruchową.</w:t>
      </w:r>
    </w:p>
    <w:p w14:paraId="071F6C1E" w14:textId="64F523C3" w:rsidR="000538EF" w:rsidRPr="000538EF" w:rsidRDefault="00A7602B" w:rsidP="00633113">
      <w:pPr>
        <w:pStyle w:val="Nagwek3"/>
        <w:numPr>
          <w:ilvl w:val="0"/>
          <w:numId w:val="30"/>
        </w:numPr>
        <w:spacing w:before="120" w:line="360" w:lineRule="auto"/>
      </w:pPr>
      <w:r w:rsidRPr="000538EF">
        <w:t>Działania z zakresu dostępności cyfrowej</w:t>
      </w:r>
    </w:p>
    <w:p w14:paraId="5041404C" w14:textId="3EC6FA8B" w:rsidR="00A7602B" w:rsidRDefault="00065DE5" w:rsidP="0093217F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33113">
        <w:rPr>
          <w:rFonts w:ascii="Arial" w:hAnsi="Arial" w:cs="Arial"/>
          <w:sz w:val="24"/>
          <w:szCs w:val="24"/>
        </w:rPr>
        <w:t>prowadziliśmy</w:t>
      </w:r>
      <w:r w:rsidR="00A7602B" w:rsidRPr="00633113">
        <w:rPr>
          <w:rFonts w:ascii="Arial" w:hAnsi="Arial" w:cs="Arial"/>
          <w:sz w:val="24"/>
          <w:szCs w:val="24"/>
        </w:rPr>
        <w:t xml:space="preserve"> przegląd dostępności cyfrowej </w:t>
      </w:r>
      <w:r w:rsidR="00234D13" w:rsidRPr="00633113">
        <w:rPr>
          <w:rFonts w:ascii="Arial" w:hAnsi="Arial" w:cs="Arial"/>
          <w:sz w:val="24"/>
          <w:szCs w:val="24"/>
        </w:rPr>
        <w:t xml:space="preserve">multimediów i dokumentów na </w:t>
      </w:r>
      <w:r w:rsidR="00A7602B" w:rsidRPr="00633113">
        <w:rPr>
          <w:rFonts w:ascii="Arial" w:hAnsi="Arial" w:cs="Arial"/>
          <w:sz w:val="24"/>
          <w:szCs w:val="24"/>
        </w:rPr>
        <w:t>stron</w:t>
      </w:r>
      <w:r w:rsidR="00234D13" w:rsidRPr="00633113">
        <w:rPr>
          <w:rFonts w:ascii="Arial" w:hAnsi="Arial" w:cs="Arial"/>
          <w:sz w:val="24"/>
          <w:szCs w:val="24"/>
        </w:rPr>
        <w:t>ach</w:t>
      </w:r>
      <w:r w:rsidR="00A7602B" w:rsidRPr="00633113">
        <w:rPr>
          <w:rFonts w:ascii="Arial" w:hAnsi="Arial" w:cs="Arial"/>
          <w:sz w:val="24"/>
          <w:szCs w:val="24"/>
        </w:rPr>
        <w:t xml:space="preserve"> internetowych, prowadzonych przez departamenty </w:t>
      </w:r>
      <w:r w:rsidR="0093217F">
        <w:rPr>
          <w:rFonts w:ascii="Arial" w:hAnsi="Arial" w:cs="Arial"/>
          <w:sz w:val="24"/>
          <w:szCs w:val="24"/>
        </w:rPr>
        <w:t>GUGiK</w:t>
      </w:r>
      <w:r w:rsidR="00212F1C">
        <w:rPr>
          <w:rFonts w:ascii="Arial" w:hAnsi="Arial" w:cs="Arial"/>
          <w:sz w:val="24"/>
          <w:szCs w:val="24"/>
        </w:rPr>
        <w:t>;</w:t>
      </w:r>
    </w:p>
    <w:p w14:paraId="07DB3FAB" w14:textId="3F98244A" w:rsidR="0081219B" w:rsidRDefault="0093217F" w:rsidP="004B1C9D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3217F">
        <w:rPr>
          <w:rFonts w:ascii="Arial" w:hAnsi="Arial" w:cs="Arial"/>
          <w:sz w:val="24"/>
          <w:szCs w:val="24"/>
        </w:rPr>
        <w:t>koordynator ds. dostępności w mailach informował</w:t>
      </w:r>
      <w:r w:rsidR="0081219B" w:rsidRPr="0093217F">
        <w:rPr>
          <w:rFonts w:ascii="Arial" w:hAnsi="Arial" w:cs="Arial"/>
          <w:sz w:val="24"/>
          <w:szCs w:val="24"/>
        </w:rPr>
        <w:t xml:space="preserve"> redaktorów stron </w:t>
      </w:r>
      <w:r w:rsidRPr="0093217F">
        <w:rPr>
          <w:rFonts w:ascii="Arial" w:hAnsi="Arial" w:cs="Arial"/>
          <w:sz w:val="24"/>
          <w:szCs w:val="24"/>
        </w:rPr>
        <w:t xml:space="preserve">internetowych oraz kierowników projektów o </w:t>
      </w:r>
      <w:r w:rsidR="0081219B" w:rsidRPr="0093217F">
        <w:rPr>
          <w:rFonts w:ascii="Arial" w:hAnsi="Arial" w:cs="Arial"/>
          <w:sz w:val="24"/>
          <w:szCs w:val="24"/>
        </w:rPr>
        <w:t>obowiązk</w:t>
      </w:r>
      <w:r w:rsidRPr="0093217F">
        <w:rPr>
          <w:rFonts w:ascii="Arial" w:hAnsi="Arial" w:cs="Arial"/>
          <w:sz w:val="24"/>
          <w:szCs w:val="24"/>
        </w:rPr>
        <w:t>ach stosowania</w:t>
      </w:r>
      <w:r w:rsidR="0081219B" w:rsidRPr="0093217F">
        <w:rPr>
          <w:rFonts w:ascii="Arial" w:hAnsi="Arial" w:cs="Arial"/>
          <w:sz w:val="24"/>
          <w:szCs w:val="24"/>
        </w:rPr>
        <w:t xml:space="preserve"> zasady dostępności cyfrowej w dokumentach cyfrowych i materiałach multimedialnych, które publikujemy na portalu </w:t>
      </w:r>
      <w:r w:rsidRPr="0093217F">
        <w:rPr>
          <w:rFonts w:ascii="Arial" w:hAnsi="Arial" w:cs="Arial"/>
          <w:sz w:val="24"/>
          <w:szCs w:val="24"/>
        </w:rPr>
        <w:t xml:space="preserve">GUGiK oraz zachęcał pracowników Urzędu do </w:t>
      </w:r>
      <w:r>
        <w:rPr>
          <w:rFonts w:ascii="Arial" w:hAnsi="Arial" w:cs="Arial"/>
          <w:sz w:val="24"/>
          <w:szCs w:val="24"/>
        </w:rPr>
        <w:t>o</w:t>
      </w:r>
      <w:r w:rsidR="0081219B" w:rsidRPr="0093217F">
        <w:rPr>
          <w:rFonts w:ascii="Arial" w:hAnsi="Arial" w:cs="Arial"/>
          <w:sz w:val="24"/>
          <w:szCs w:val="24"/>
        </w:rPr>
        <w:t>dwiedzenia stron internetowych, związanych z</w:t>
      </w:r>
      <w:r w:rsidR="002D2C41" w:rsidRPr="0093217F">
        <w:rPr>
          <w:rFonts w:ascii="Arial" w:hAnsi="Arial" w:cs="Arial"/>
          <w:sz w:val="24"/>
          <w:szCs w:val="24"/>
        </w:rPr>
        <w:t> </w:t>
      </w:r>
      <w:r w:rsidR="0081219B" w:rsidRPr="0093217F">
        <w:rPr>
          <w:rFonts w:ascii="Arial" w:hAnsi="Arial" w:cs="Arial"/>
          <w:sz w:val="24"/>
          <w:szCs w:val="24"/>
        </w:rPr>
        <w:t>dostępnością i poszerzen</w:t>
      </w:r>
      <w:r w:rsidR="00892FFA">
        <w:rPr>
          <w:rFonts w:ascii="Arial" w:hAnsi="Arial" w:cs="Arial"/>
          <w:sz w:val="24"/>
          <w:szCs w:val="24"/>
        </w:rPr>
        <w:t>ia swojej wiedzy w tym zakresie;</w:t>
      </w:r>
      <w:r w:rsidR="0081219B" w:rsidRPr="0093217F">
        <w:rPr>
          <w:rFonts w:ascii="Arial" w:hAnsi="Arial" w:cs="Arial"/>
          <w:sz w:val="24"/>
          <w:szCs w:val="24"/>
        </w:rPr>
        <w:t xml:space="preserve"> </w:t>
      </w:r>
    </w:p>
    <w:p w14:paraId="3F2C7B65" w14:textId="1094916C" w:rsidR="00E40D9B" w:rsidRPr="00E40D9B" w:rsidRDefault="0093217F" w:rsidP="004B1C9D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40D9B">
        <w:rPr>
          <w:rFonts w:ascii="Arial" w:hAnsi="Arial" w:cs="Arial"/>
          <w:sz w:val="24"/>
          <w:szCs w:val="24"/>
        </w:rPr>
        <w:t>przeprowadziliśmy analizę stanu posiadanych stron internetowych i aplikacji mobilnych oraz samoocenę</w:t>
      </w:r>
      <w:r w:rsidR="00E40D9B" w:rsidRPr="00E40D9B">
        <w:rPr>
          <w:rFonts w:ascii="Arial" w:hAnsi="Arial" w:cs="Arial"/>
          <w:sz w:val="24"/>
          <w:szCs w:val="24"/>
        </w:rPr>
        <w:t xml:space="preserve"> ich dostępności</w:t>
      </w:r>
      <w:r w:rsidR="00892FFA">
        <w:rPr>
          <w:rFonts w:ascii="Arial" w:hAnsi="Arial" w:cs="Arial"/>
          <w:sz w:val="24"/>
          <w:szCs w:val="24"/>
        </w:rPr>
        <w:t xml:space="preserve"> (raport)</w:t>
      </w:r>
      <w:r w:rsidR="00E40D9B" w:rsidRPr="00E40D9B">
        <w:rPr>
          <w:rFonts w:ascii="Arial" w:hAnsi="Arial" w:cs="Arial"/>
          <w:sz w:val="24"/>
          <w:szCs w:val="24"/>
        </w:rPr>
        <w:t xml:space="preserve"> na poziomie podstawowym zgodnie z wytycznymi:  </w:t>
      </w:r>
      <w:hyperlink r:id="rId9" w:history="1">
        <w:r w:rsidR="00E40D9B" w:rsidRPr="00E40D9B">
          <w:rPr>
            <w:rStyle w:val="Hipercze"/>
            <w:rFonts w:ascii="Arial" w:hAnsi="Arial" w:cs="Arial"/>
            <w:sz w:val="24"/>
            <w:szCs w:val="24"/>
          </w:rPr>
          <w:t>Lista kontrolna Ministerstwa Cyfryzacji</w:t>
        </w:r>
      </w:hyperlink>
    </w:p>
    <w:p w14:paraId="3779F322" w14:textId="0719707A" w:rsidR="003F6E4E" w:rsidRPr="007D0B8C" w:rsidRDefault="00144903" w:rsidP="00543820">
      <w:pPr>
        <w:pStyle w:val="Nagwek3"/>
        <w:numPr>
          <w:ilvl w:val="0"/>
          <w:numId w:val="30"/>
        </w:numPr>
        <w:spacing w:before="120" w:line="360" w:lineRule="auto"/>
      </w:pPr>
      <w:r w:rsidRPr="005A6425">
        <w:t xml:space="preserve">Działania </w:t>
      </w:r>
      <w:r w:rsidR="00BA1E6B">
        <w:t>informacyjno-</w:t>
      </w:r>
      <w:r w:rsidRPr="005A6425">
        <w:t>komunikacyjne</w:t>
      </w:r>
    </w:p>
    <w:p w14:paraId="5C7123C2" w14:textId="4232B539" w:rsidR="003F6E4E" w:rsidRDefault="003F6E4E" w:rsidP="00EC3FEE">
      <w:pPr>
        <w:pStyle w:val="Akapitzlist"/>
        <w:numPr>
          <w:ilvl w:val="0"/>
          <w:numId w:val="23"/>
        </w:numPr>
        <w:spacing w:before="120" w:after="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zapewniliśmy usługę tłumacza PJM </w:t>
      </w:r>
      <w:r w:rsidR="00EC3FEE">
        <w:rPr>
          <w:rFonts w:ascii="Arial" w:eastAsia="Calibri" w:hAnsi="Arial" w:cs="Arial"/>
          <w:sz w:val="24"/>
          <w:szCs w:val="24"/>
        </w:rPr>
        <w:t xml:space="preserve">zgodnie z informacją na stronie: </w:t>
      </w:r>
      <w:hyperlink r:id="rId10" w:history="1">
        <w:proofErr w:type="spellStart"/>
        <w:r w:rsidR="00EC3FEE">
          <w:rPr>
            <w:rStyle w:val="Hipercze"/>
            <w:rFonts w:ascii="Arial" w:eastAsia="Calibri" w:hAnsi="Arial" w:cs="Arial"/>
            <w:sz w:val="24"/>
            <w:szCs w:val="24"/>
          </w:rPr>
          <w:t>Dostepność</w:t>
        </w:r>
        <w:proofErr w:type="spellEnd"/>
      </w:hyperlink>
      <w:r w:rsidR="00EC3FEE">
        <w:rPr>
          <w:rFonts w:ascii="Arial" w:eastAsia="Calibri" w:hAnsi="Arial" w:cs="Arial"/>
          <w:sz w:val="24"/>
          <w:szCs w:val="24"/>
        </w:rPr>
        <w:t xml:space="preserve">  i pętle indukcyjną w Kancelarii GUGiK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7301DAC" w14:textId="4C8DB31B" w:rsidR="00A8174B" w:rsidRDefault="00E63CE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zamieściliśmy na stronie internetowej</w:t>
      </w:r>
      <w:r w:rsidR="00E40D9B">
        <w:rPr>
          <w:rFonts w:ascii="Arial" w:eastAsia="Calibri" w:hAnsi="Arial" w:cs="Arial"/>
          <w:sz w:val="24"/>
          <w:szCs w:val="24"/>
        </w:rPr>
        <w:t xml:space="preserve"> wzór wniosku oraz</w:t>
      </w:r>
      <w:r>
        <w:rPr>
          <w:rFonts w:ascii="Arial" w:eastAsia="Calibri" w:hAnsi="Arial" w:cs="Arial"/>
          <w:sz w:val="24"/>
          <w:szCs w:val="24"/>
        </w:rPr>
        <w:t xml:space="preserve"> informacje o możliwości złożenia w</w:t>
      </w:r>
      <w:r w:rsidRPr="00E63CEE">
        <w:rPr>
          <w:rFonts w:ascii="Arial" w:eastAsia="Calibri" w:hAnsi="Arial" w:cs="Arial"/>
          <w:sz w:val="24"/>
          <w:szCs w:val="24"/>
        </w:rPr>
        <w:t>nios</w:t>
      </w:r>
      <w:r>
        <w:rPr>
          <w:rFonts w:ascii="Arial" w:eastAsia="Calibri" w:hAnsi="Arial" w:cs="Arial"/>
          <w:sz w:val="24"/>
          <w:szCs w:val="24"/>
        </w:rPr>
        <w:t>ku</w:t>
      </w:r>
      <w:r w:rsidR="00E40D9B">
        <w:rPr>
          <w:rFonts w:ascii="Arial" w:eastAsia="Calibri" w:hAnsi="Arial" w:cs="Arial"/>
          <w:sz w:val="24"/>
          <w:szCs w:val="24"/>
        </w:rPr>
        <w:t xml:space="preserve"> o zapewnienie dostępności.</w:t>
      </w:r>
    </w:p>
    <w:p w14:paraId="1ECD2656" w14:textId="50D20644" w:rsidR="007D0B8C" w:rsidRPr="000509B6" w:rsidRDefault="007D0B8C" w:rsidP="005A7C2D">
      <w:pPr>
        <w:spacing w:before="240" w:after="0"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0509B6">
        <w:rPr>
          <w:rFonts w:ascii="Arial" w:eastAsia="Calibri" w:hAnsi="Arial" w:cs="Arial"/>
          <w:sz w:val="24"/>
          <w:szCs w:val="24"/>
        </w:rPr>
        <w:t>Dodatkowo:</w:t>
      </w:r>
    </w:p>
    <w:p w14:paraId="1917B849" w14:textId="556BE3AB" w:rsidR="00E40D9B" w:rsidRPr="000509B6" w:rsidRDefault="003F6E4E" w:rsidP="004B1C9D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 w:rsidRPr="000509B6">
        <w:rPr>
          <w:rFonts w:ascii="Arial" w:eastAsia="Calibri" w:hAnsi="Arial" w:cs="Arial"/>
          <w:sz w:val="24"/>
          <w:szCs w:val="24"/>
        </w:rPr>
        <w:t>zorganizowaliśmy szkolenie</w:t>
      </w:r>
      <w:r w:rsidR="004B1C9D" w:rsidRPr="000509B6">
        <w:rPr>
          <w:rFonts w:ascii="Arial" w:eastAsia="Calibri" w:hAnsi="Arial" w:cs="Arial"/>
          <w:sz w:val="24"/>
          <w:szCs w:val="24"/>
        </w:rPr>
        <w:t xml:space="preserve"> dla pracowników GUGiK:</w:t>
      </w:r>
      <w:r w:rsidRPr="000509B6">
        <w:rPr>
          <w:rFonts w:ascii="Arial" w:eastAsia="Calibri" w:hAnsi="Arial" w:cs="Arial"/>
          <w:sz w:val="24"/>
          <w:szCs w:val="24"/>
        </w:rPr>
        <w:t xml:space="preserve"> „</w:t>
      </w:r>
      <w:r w:rsidR="004B1C9D" w:rsidRPr="000509B6">
        <w:rPr>
          <w:rFonts w:ascii="Arial" w:eastAsia="Calibri" w:hAnsi="Arial" w:cs="Arial"/>
          <w:sz w:val="24"/>
          <w:szCs w:val="24"/>
        </w:rPr>
        <w:t>Dostępność cyfrowa – dobre praktyki” przeprowadzone przez przedstawicielkę CPPC</w:t>
      </w:r>
      <w:r w:rsidR="00E40D9B" w:rsidRPr="000509B6">
        <w:rPr>
          <w:rFonts w:ascii="Arial" w:eastAsia="Calibri" w:hAnsi="Arial" w:cs="Arial"/>
          <w:sz w:val="24"/>
          <w:szCs w:val="24"/>
        </w:rPr>
        <w:t xml:space="preserve"> </w:t>
      </w:r>
      <w:r w:rsidR="004B1C9D" w:rsidRPr="000509B6">
        <w:rPr>
          <w:rFonts w:ascii="Arial" w:eastAsia="Calibri" w:hAnsi="Arial" w:cs="Arial"/>
          <w:sz w:val="24"/>
          <w:szCs w:val="24"/>
        </w:rPr>
        <w:t xml:space="preserve">jako element </w:t>
      </w:r>
      <w:r w:rsidR="00E40D9B" w:rsidRPr="000509B6">
        <w:rPr>
          <w:rFonts w:ascii="Arial" w:eastAsia="Calibri" w:hAnsi="Arial" w:cs="Arial"/>
          <w:sz w:val="24"/>
          <w:szCs w:val="24"/>
        </w:rPr>
        <w:t xml:space="preserve">konferencji </w:t>
      </w:r>
      <w:r w:rsidR="004B1C9D" w:rsidRPr="000509B6">
        <w:rPr>
          <w:rFonts w:ascii="Arial" w:eastAsia="Calibri" w:hAnsi="Arial" w:cs="Arial"/>
          <w:sz w:val="24"/>
          <w:szCs w:val="24"/>
        </w:rPr>
        <w:t>służby geodezyjnej i kartograficznej w kwietniu 2024 roku;</w:t>
      </w:r>
      <w:r w:rsidR="00E40D9B" w:rsidRPr="000509B6">
        <w:rPr>
          <w:rFonts w:ascii="Arial" w:eastAsia="Calibri" w:hAnsi="Arial" w:cs="Arial"/>
          <w:sz w:val="24"/>
          <w:szCs w:val="24"/>
        </w:rPr>
        <w:t xml:space="preserve"> </w:t>
      </w:r>
    </w:p>
    <w:p w14:paraId="6FD8549D" w14:textId="5D700D88" w:rsidR="003F6E4E" w:rsidRPr="000509B6" w:rsidRDefault="003F6E4E" w:rsidP="004B1C9D">
      <w:pPr>
        <w:pStyle w:val="Akapitzlist"/>
        <w:numPr>
          <w:ilvl w:val="0"/>
          <w:numId w:val="23"/>
        </w:numPr>
        <w:spacing w:before="120" w:after="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0509B6">
        <w:rPr>
          <w:rFonts w:ascii="Arial" w:eastAsia="Calibri" w:hAnsi="Arial" w:cs="Arial"/>
          <w:sz w:val="24"/>
          <w:szCs w:val="24"/>
        </w:rPr>
        <w:t xml:space="preserve">skierowaliśmy </w:t>
      </w:r>
      <w:r w:rsidR="004B1C9D" w:rsidRPr="000509B6">
        <w:rPr>
          <w:rFonts w:ascii="Arial" w:eastAsia="Calibri" w:hAnsi="Arial" w:cs="Arial"/>
          <w:sz w:val="24"/>
          <w:szCs w:val="24"/>
        </w:rPr>
        <w:t xml:space="preserve">przedstawicieli Urzędu </w:t>
      </w:r>
      <w:r w:rsidRPr="000509B6">
        <w:rPr>
          <w:rFonts w:ascii="Arial" w:eastAsia="Calibri" w:hAnsi="Arial" w:cs="Arial"/>
          <w:sz w:val="24"/>
          <w:szCs w:val="24"/>
        </w:rPr>
        <w:t xml:space="preserve">na szkolenie z zakresu dostępności </w:t>
      </w:r>
      <w:r w:rsidR="004B1C9D" w:rsidRPr="000509B6">
        <w:rPr>
          <w:rFonts w:ascii="Arial" w:eastAsia="Calibri" w:hAnsi="Arial" w:cs="Arial"/>
          <w:sz w:val="24"/>
          <w:szCs w:val="24"/>
        </w:rPr>
        <w:t>w lipcu 2025 roku z zakresu efektywnej komunikacji z osobami niepełnosprawnymi, zarządzania zespołem z pracownikami z niepełnosprawnością oraz w październiku 2025 roku z dostępności instytucji w praktyce</w:t>
      </w:r>
      <w:r w:rsidR="00892FFA" w:rsidRPr="000509B6">
        <w:rPr>
          <w:rFonts w:ascii="Arial" w:eastAsia="Calibri" w:hAnsi="Arial" w:cs="Arial"/>
          <w:sz w:val="24"/>
          <w:szCs w:val="24"/>
        </w:rPr>
        <w:t>;</w:t>
      </w:r>
    </w:p>
    <w:p w14:paraId="593307A4" w14:textId="07D7A774" w:rsidR="003F6E4E" w:rsidRPr="000509B6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 w:rsidRPr="000509B6">
        <w:rPr>
          <w:rFonts w:ascii="Arial" w:eastAsia="Calibri" w:hAnsi="Arial" w:cs="Arial"/>
          <w:sz w:val="24"/>
          <w:szCs w:val="24"/>
        </w:rPr>
        <w:t>koordynatork</w:t>
      </w:r>
      <w:r w:rsidR="004B1C9D" w:rsidRPr="000509B6">
        <w:rPr>
          <w:rFonts w:ascii="Arial" w:eastAsia="Calibri" w:hAnsi="Arial" w:cs="Arial"/>
          <w:sz w:val="24"/>
          <w:szCs w:val="24"/>
        </w:rPr>
        <w:t>a</w:t>
      </w:r>
      <w:r w:rsidRPr="000509B6">
        <w:rPr>
          <w:rFonts w:ascii="Arial" w:eastAsia="Calibri" w:hAnsi="Arial" w:cs="Arial"/>
          <w:sz w:val="24"/>
          <w:szCs w:val="24"/>
        </w:rPr>
        <w:t xml:space="preserve"> ds. dostępności </w:t>
      </w:r>
      <w:r w:rsidR="004B1C9D" w:rsidRPr="000509B6">
        <w:rPr>
          <w:rFonts w:ascii="Arial" w:eastAsia="Calibri" w:hAnsi="Arial" w:cs="Arial"/>
          <w:sz w:val="24"/>
          <w:szCs w:val="24"/>
        </w:rPr>
        <w:t>została przeszkolona</w:t>
      </w:r>
      <w:r w:rsidRPr="000509B6">
        <w:rPr>
          <w:rFonts w:ascii="Arial" w:eastAsia="Calibri" w:hAnsi="Arial" w:cs="Arial"/>
          <w:sz w:val="24"/>
          <w:szCs w:val="24"/>
        </w:rPr>
        <w:t xml:space="preserve"> w ramach projektu „Współpraca na rzecz dostępności – szkolenia dla koordynatorów”</w:t>
      </w:r>
      <w:r w:rsidR="00892FFA" w:rsidRPr="000509B6">
        <w:rPr>
          <w:rFonts w:ascii="Arial" w:eastAsia="Calibri" w:hAnsi="Arial" w:cs="Arial"/>
          <w:sz w:val="24"/>
          <w:szCs w:val="24"/>
        </w:rPr>
        <w:t>.</w:t>
      </w:r>
    </w:p>
    <w:p w14:paraId="555E1A2B" w14:textId="77777777" w:rsidR="003F6E4E" w:rsidRPr="003F6E4E" w:rsidRDefault="003F6E4E" w:rsidP="00543820">
      <w:pPr>
        <w:pStyle w:val="Nagwek3"/>
        <w:spacing w:before="120" w:line="360" w:lineRule="auto"/>
      </w:pPr>
      <w:r w:rsidRPr="003F6E4E">
        <w:t>Pozostałe działania</w:t>
      </w:r>
    </w:p>
    <w:p w14:paraId="3680FEAC" w14:textId="3AA29609" w:rsidR="000538EF" w:rsidRPr="005549EE" w:rsidRDefault="000538EF" w:rsidP="005549EE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W </w:t>
      </w:r>
      <w:r w:rsidR="004B1C9D">
        <w:rPr>
          <w:rFonts w:ascii="Arial" w:hAnsi="Arial" w:cs="Arial"/>
          <w:sz w:val="24"/>
          <w:szCs w:val="24"/>
        </w:rPr>
        <w:t>U</w:t>
      </w:r>
      <w:r w:rsidRPr="0059596A">
        <w:rPr>
          <w:rFonts w:ascii="Arial" w:hAnsi="Arial" w:cs="Arial"/>
          <w:sz w:val="24"/>
          <w:szCs w:val="24"/>
        </w:rPr>
        <w:t>rzędzie</w:t>
      </w:r>
      <w:r w:rsidR="004B1C9D">
        <w:rPr>
          <w:rFonts w:ascii="Arial" w:hAnsi="Arial" w:cs="Arial"/>
          <w:sz w:val="24"/>
          <w:szCs w:val="24"/>
        </w:rPr>
        <w:t xml:space="preserve"> jest wyznaczony </w:t>
      </w:r>
      <w:r w:rsidR="009B178F">
        <w:rPr>
          <w:rFonts w:ascii="Arial" w:hAnsi="Arial" w:cs="Arial"/>
          <w:sz w:val="24"/>
          <w:szCs w:val="24"/>
        </w:rPr>
        <w:t>koordynator</w:t>
      </w:r>
      <w:r w:rsidR="00C15F00">
        <w:rPr>
          <w:rFonts w:ascii="Arial" w:hAnsi="Arial" w:cs="Arial"/>
          <w:sz w:val="24"/>
          <w:szCs w:val="24"/>
        </w:rPr>
        <w:t xml:space="preserve"> ds. dostępności,</w:t>
      </w:r>
      <w:r w:rsidR="004B1C9D">
        <w:rPr>
          <w:rFonts w:ascii="Arial" w:hAnsi="Arial" w:cs="Arial"/>
          <w:sz w:val="24"/>
          <w:szCs w:val="24"/>
        </w:rPr>
        <w:t xml:space="preserve"> który działa we współpracy z komórkami organizacyjnymi GUGiK. </w:t>
      </w:r>
      <w:r w:rsidR="005549EE">
        <w:rPr>
          <w:rFonts w:ascii="Arial" w:hAnsi="Arial" w:cs="Arial"/>
          <w:sz w:val="24"/>
          <w:szCs w:val="24"/>
        </w:rPr>
        <w:t xml:space="preserve">Działa także lider </w:t>
      </w:r>
      <w:r w:rsidRPr="005549EE">
        <w:rPr>
          <w:rFonts w:ascii="Arial" w:hAnsi="Arial" w:cs="Arial"/>
          <w:sz w:val="24"/>
          <w:szCs w:val="24"/>
        </w:rPr>
        <w:t>ds. prostego języka, któr</w:t>
      </w:r>
      <w:r w:rsidR="00C646E0">
        <w:rPr>
          <w:rFonts w:ascii="Arial" w:hAnsi="Arial" w:cs="Arial"/>
          <w:sz w:val="24"/>
          <w:szCs w:val="24"/>
        </w:rPr>
        <w:t>y</w:t>
      </w:r>
      <w:r w:rsidR="005549EE">
        <w:rPr>
          <w:rFonts w:ascii="Arial" w:hAnsi="Arial" w:cs="Arial"/>
          <w:sz w:val="24"/>
          <w:szCs w:val="24"/>
        </w:rPr>
        <w:t xml:space="preserve"> </w:t>
      </w:r>
      <w:r w:rsidRPr="005549EE">
        <w:rPr>
          <w:rFonts w:ascii="Arial" w:hAnsi="Arial" w:cs="Arial"/>
          <w:sz w:val="24"/>
          <w:szCs w:val="24"/>
        </w:rPr>
        <w:t>prowadz</w:t>
      </w:r>
      <w:r w:rsidR="00C646E0">
        <w:rPr>
          <w:rFonts w:ascii="Arial" w:hAnsi="Arial" w:cs="Arial"/>
          <w:sz w:val="24"/>
          <w:szCs w:val="24"/>
        </w:rPr>
        <w:t xml:space="preserve">i </w:t>
      </w:r>
      <w:r w:rsidRPr="005549EE">
        <w:rPr>
          <w:rFonts w:ascii="Arial" w:hAnsi="Arial" w:cs="Arial"/>
          <w:sz w:val="24"/>
          <w:szCs w:val="24"/>
        </w:rPr>
        <w:t>konsultacje tekstów urzędowych i udziela porad językowych.</w:t>
      </w:r>
    </w:p>
    <w:p w14:paraId="296F141A" w14:textId="1CCFF09E" w:rsidR="002B5BCC" w:rsidRPr="0059596A" w:rsidRDefault="00C646E0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t xml:space="preserve">Koordynator ds. dostępności zachęca </w:t>
      </w:r>
      <w:r w:rsidR="00C843AB" w:rsidRPr="000509B6">
        <w:rPr>
          <w:rFonts w:ascii="Arial" w:hAnsi="Arial" w:cs="Arial"/>
          <w:sz w:val="24"/>
          <w:szCs w:val="24"/>
        </w:rPr>
        <w:t xml:space="preserve">również </w:t>
      </w:r>
      <w:r w:rsidRPr="000509B6">
        <w:rPr>
          <w:rFonts w:ascii="Arial" w:hAnsi="Arial" w:cs="Arial"/>
          <w:sz w:val="24"/>
          <w:szCs w:val="24"/>
        </w:rPr>
        <w:t xml:space="preserve">pracowników GUGiK do </w:t>
      </w:r>
      <w:r w:rsidR="002B5BCC" w:rsidRPr="000509B6">
        <w:rPr>
          <w:rFonts w:ascii="Arial" w:hAnsi="Arial" w:cs="Arial"/>
          <w:sz w:val="24"/>
          <w:szCs w:val="24"/>
        </w:rPr>
        <w:t>kursów e-</w:t>
      </w:r>
      <w:r w:rsidR="00103876" w:rsidRPr="000509B6">
        <w:rPr>
          <w:rFonts w:ascii="Arial" w:hAnsi="Arial" w:cs="Arial"/>
          <w:sz w:val="24"/>
          <w:szCs w:val="24"/>
        </w:rPr>
        <w:t>l</w:t>
      </w:r>
      <w:r w:rsidR="002B5BCC" w:rsidRPr="000509B6">
        <w:rPr>
          <w:rFonts w:ascii="Arial" w:hAnsi="Arial" w:cs="Arial"/>
          <w:sz w:val="24"/>
          <w:szCs w:val="24"/>
        </w:rPr>
        <w:t xml:space="preserve">earningowych, dostępnych </w:t>
      </w:r>
      <w:hyperlink r:id="rId11" w:history="1">
        <w:r w:rsidR="004B04B9" w:rsidRPr="000509B6">
          <w:rPr>
            <w:rStyle w:val="Hipercze"/>
            <w:rFonts w:ascii="Arial" w:hAnsi="Arial" w:cs="Arial"/>
            <w:sz w:val="24"/>
            <w:szCs w:val="24"/>
          </w:rPr>
          <w:t>w systemie e-learningowym służby cywilnej</w:t>
        </w:r>
      </w:hyperlink>
      <w:r w:rsidR="00B74469" w:rsidRPr="000509B6">
        <w:rPr>
          <w:rFonts w:ascii="Arial" w:hAnsi="Arial" w:cs="Arial"/>
          <w:sz w:val="24"/>
          <w:szCs w:val="24"/>
        </w:rPr>
        <w:t xml:space="preserve"> </w:t>
      </w:r>
      <w:r w:rsidR="002B5BCC" w:rsidRPr="000509B6">
        <w:rPr>
          <w:rFonts w:ascii="Arial" w:hAnsi="Arial" w:cs="Arial"/>
          <w:sz w:val="24"/>
          <w:szCs w:val="24"/>
        </w:rPr>
        <w:t>dla wszystk</w:t>
      </w:r>
      <w:r w:rsidRPr="000509B6">
        <w:rPr>
          <w:rFonts w:ascii="Arial" w:hAnsi="Arial" w:cs="Arial"/>
          <w:sz w:val="24"/>
          <w:szCs w:val="24"/>
        </w:rPr>
        <w:t>ich pracowników służby cywilnej</w:t>
      </w:r>
      <w:r w:rsidR="00C843AB" w:rsidRPr="000509B6">
        <w:rPr>
          <w:rFonts w:ascii="Arial" w:hAnsi="Arial" w:cs="Arial"/>
          <w:sz w:val="24"/>
          <w:szCs w:val="24"/>
        </w:rPr>
        <w:t xml:space="preserve"> oraz na stronie</w:t>
      </w:r>
      <w:r w:rsidR="00882CB4" w:rsidRPr="000509B6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882CB4" w:rsidRPr="000509B6">
          <w:rPr>
            <w:rStyle w:val="Hipercze"/>
            <w:rFonts w:ascii="Arial" w:hAnsi="Arial" w:cs="Arial"/>
            <w:sz w:val="24"/>
            <w:szCs w:val="24"/>
          </w:rPr>
          <w:t>https://www.gov.pl/web/dostepnosc-cyfrowa/szkolenia1</w:t>
        </w:r>
      </w:hyperlink>
      <w:r w:rsidR="00882CB4">
        <w:rPr>
          <w:rFonts w:ascii="Arial" w:hAnsi="Arial" w:cs="Arial"/>
          <w:sz w:val="24"/>
          <w:szCs w:val="24"/>
        </w:rPr>
        <w:t xml:space="preserve"> </w:t>
      </w:r>
      <w:r w:rsidR="00C843AB">
        <w:rPr>
          <w:rFonts w:ascii="Arial" w:hAnsi="Arial" w:cs="Arial"/>
          <w:sz w:val="24"/>
          <w:szCs w:val="24"/>
        </w:rPr>
        <w:t xml:space="preserve"> </w:t>
      </w:r>
    </w:p>
    <w:p w14:paraId="02BCBB0E" w14:textId="77777777" w:rsidR="00144903" w:rsidRPr="000509B6" w:rsidRDefault="00144903" w:rsidP="00543820">
      <w:pPr>
        <w:pStyle w:val="Nagwek3"/>
        <w:spacing w:before="120" w:line="360" w:lineRule="auto"/>
        <w:rPr>
          <w:rFonts w:cs="Arial"/>
          <w:b w:val="0"/>
        </w:rPr>
      </w:pPr>
      <w:r w:rsidRPr="000509B6">
        <w:rPr>
          <w:rFonts w:cs="Arial"/>
        </w:rPr>
        <w:t>Proaktywne podejście do zatrudnienia</w:t>
      </w:r>
    </w:p>
    <w:p w14:paraId="1D60A8FB" w14:textId="2CE92A5A" w:rsidR="00144903" w:rsidRPr="000509B6" w:rsidRDefault="00144903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t xml:space="preserve">Promujemy proaktywne podejście </w:t>
      </w:r>
      <w:r w:rsidR="00665E8E" w:rsidRPr="000509B6">
        <w:rPr>
          <w:rFonts w:ascii="Arial" w:hAnsi="Arial" w:cs="Arial"/>
          <w:sz w:val="24"/>
          <w:szCs w:val="24"/>
        </w:rPr>
        <w:t>do</w:t>
      </w:r>
      <w:r w:rsidRPr="000509B6">
        <w:rPr>
          <w:rFonts w:ascii="Arial" w:hAnsi="Arial" w:cs="Arial"/>
          <w:sz w:val="24"/>
          <w:szCs w:val="24"/>
        </w:rPr>
        <w:t xml:space="preserve"> zatrudniania osób z niepełnosprawnościami, w tym:</w:t>
      </w:r>
    </w:p>
    <w:p w14:paraId="57834F09" w14:textId="38F8D264" w:rsidR="001164D8" w:rsidRPr="000509B6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lastRenderedPageBreak/>
        <w:t xml:space="preserve">w ogłoszeniach o naborach </w:t>
      </w:r>
      <w:r w:rsidR="00D70A6F" w:rsidRPr="000509B6">
        <w:rPr>
          <w:rFonts w:ascii="Arial" w:hAnsi="Arial" w:cs="Arial"/>
          <w:sz w:val="24"/>
          <w:szCs w:val="24"/>
        </w:rPr>
        <w:t xml:space="preserve">jest </w:t>
      </w:r>
      <w:r w:rsidRPr="000509B6">
        <w:rPr>
          <w:rFonts w:ascii="Arial" w:hAnsi="Arial" w:cs="Arial"/>
          <w:sz w:val="24"/>
          <w:szCs w:val="24"/>
        </w:rPr>
        <w:t>dodatkow</w:t>
      </w:r>
      <w:r w:rsidR="00D70A6F" w:rsidRPr="000509B6">
        <w:rPr>
          <w:rFonts w:ascii="Arial" w:hAnsi="Arial" w:cs="Arial"/>
          <w:sz w:val="24"/>
          <w:szCs w:val="24"/>
        </w:rPr>
        <w:t>a</w:t>
      </w:r>
      <w:r w:rsidRPr="000509B6">
        <w:rPr>
          <w:rFonts w:ascii="Arial" w:hAnsi="Arial" w:cs="Arial"/>
          <w:sz w:val="24"/>
          <w:szCs w:val="24"/>
        </w:rPr>
        <w:t xml:space="preserve"> informacj</w:t>
      </w:r>
      <w:r w:rsidR="00D70A6F" w:rsidRPr="000509B6">
        <w:rPr>
          <w:rFonts w:ascii="Arial" w:hAnsi="Arial" w:cs="Arial"/>
          <w:sz w:val="24"/>
          <w:szCs w:val="24"/>
        </w:rPr>
        <w:t xml:space="preserve">a, która ma zachęcić </w:t>
      </w:r>
      <w:r w:rsidRPr="000509B6">
        <w:rPr>
          <w:rFonts w:ascii="Arial" w:hAnsi="Arial" w:cs="Arial"/>
          <w:sz w:val="24"/>
          <w:szCs w:val="24"/>
        </w:rPr>
        <w:t>osoby z niepełnosprawnościami do aplikowania,</w:t>
      </w:r>
    </w:p>
    <w:p w14:paraId="637BF7DD" w14:textId="1B3D2F83" w:rsidR="001164D8" w:rsidRPr="000509B6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t>ogłoszenia o naborach zawierają praktyczne informacje o warunkach pracy dla osób z niepełnosprawnościami</w:t>
      </w:r>
      <w:r w:rsidR="00882CB4" w:rsidRPr="000509B6">
        <w:rPr>
          <w:rFonts w:ascii="Arial" w:hAnsi="Arial" w:cs="Arial"/>
          <w:sz w:val="24"/>
          <w:szCs w:val="24"/>
        </w:rPr>
        <w:t>,</w:t>
      </w:r>
    </w:p>
    <w:p w14:paraId="25E0D332" w14:textId="26D20B18" w:rsidR="001164D8" w:rsidRPr="000509B6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t>informacje o opublikowanych naborach przekazujemy do organizacji pozarządowych wspierających osoby z</w:t>
      </w:r>
      <w:r w:rsidR="009236C5" w:rsidRPr="000509B6">
        <w:rPr>
          <w:rFonts w:ascii="Arial" w:hAnsi="Arial" w:cs="Arial"/>
          <w:sz w:val="24"/>
          <w:szCs w:val="24"/>
        </w:rPr>
        <w:t> </w:t>
      </w:r>
      <w:r w:rsidRPr="000509B6">
        <w:rPr>
          <w:rFonts w:ascii="Arial" w:hAnsi="Arial" w:cs="Arial"/>
          <w:sz w:val="24"/>
          <w:szCs w:val="24"/>
        </w:rPr>
        <w:t xml:space="preserve">niepełnosprawnościami, </w:t>
      </w:r>
    </w:p>
    <w:p w14:paraId="3D12ECF2" w14:textId="04C350ED" w:rsidR="001164D8" w:rsidRPr="000509B6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t>w zaproszeniach do udziału w naborze, wysyłanych do kandydatów spełniających wymagania formalne, informujemy o możliwości zgłoszenia szczególnych potrzeb,</w:t>
      </w:r>
    </w:p>
    <w:p w14:paraId="4677D202" w14:textId="751559E5" w:rsidR="001164D8" w:rsidRPr="000509B6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509B6">
        <w:rPr>
          <w:rFonts w:ascii="Arial" w:hAnsi="Arial" w:cs="Arial"/>
          <w:sz w:val="24"/>
          <w:szCs w:val="24"/>
        </w:rPr>
        <w:t>w trakcie prowadzonych naborów przestrzegamy pierwszeństwa w zatrudnieniu i równego traktowania osób</w:t>
      </w:r>
      <w:r w:rsidR="009A7D75" w:rsidRPr="000509B6">
        <w:rPr>
          <w:rFonts w:ascii="Arial" w:hAnsi="Arial" w:cs="Arial"/>
          <w:sz w:val="24"/>
          <w:szCs w:val="24"/>
        </w:rPr>
        <w:t xml:space="preserve"> </w:t>
      </w:r>
      <w:r w:rsidR="00882CB4" w:rsidRPr="000509B6">
        <w:rPr>
          <w:rFonts w:ascii="Arial" w:hAnsi="Arial" w:cs="Arial"/>
          <w:sz w:val="24"/>
          <w:szCs w:val="24"/>
        </w:rPr>
        <w:t>z</w:t>
      </w:r>
      <w:r w:rsidR="000509B6">
        <w:rPr>
          <w:rFonts w:ascii="Arial" w:hAnsi="Arial" w:cs="Arial"/>
          <w:sz w:val="24"/>
          <w:szCs w:val="24"/>
        </w:rPr>
        <w:t> niepełnosprawnościami.</w:t>
      </w:r>
    </w:p>
    <w:p w14:paraId="6AD4B9F7" w14:textId="46E9977C" w:rsidR="001D2A9B" w:rsidRPr="00875AFA" w:rsidRDefault="00CC1F9F" w:rsidP="00294254">
      <w:pPr>
        <w:pStyle w:val="Nagwek1"/>
        <w:numPr>
          <w:ilvl w:val="0"/>
          <w:numId w:val="21"/>
        </w:numPr>
        <w:spacing w:before="36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t xml:space="preserve">Działania </w:t>
      </w:r>
      <w:r w:rsidR="0074412E">
        <w:rPr>
          <w:rFonts w:cs="Arial"/>
          <w:sz w:val="24"/>
          <w:szCs w:val="24"/>
        </w:rPr>
        <w:t>planowane na lata 202</w:t>
      </w:r>
      <w:r w:rsidR="00882CB4">
        <w:rPr>
          <w:rFonts w:cs="Arial"/>
          <w:sz w:val="24"/>
          <w:szCs w:val="24"/>
        </w:rPr>
        <w:t>6</w:t>
      </w:r>
      <w:r w:rsidR="0074412E">
        <w:rPr>
          <w:rFonts w:cs="Arial"/>
          <w:sz w:val="24"/>
          <w:szCs w:val="24"/>
        </w:rPr>
        <w:t>-202</w:t>
      </w:r>
      <w:r w:rsidR="00882CB4">
        <w:rPr>
          <w:rFonts w:cs="Arial"/>
          <w:sz w:val="24"/>
          <w:szCs w:val="24"/>
        </w:rPr>
        <w:t>7</w:t>
      </w:r>
    </w:p>
    <w:p w14:paraId="19411FE6" w14:textId="0D614B8F" w:rsidR="00875AFA" w:rsidRPr="003F6E4E" w:rsidRDefault="00875AFA" w:rsidP="004D2E24">
      <w:pPr>
        <w:pStyle w:val="Nagwek3"/>
        <w:numPr>
          <w:ilvl w:val="0"/>
          <w:numId w:val="26"/>
        </w:numPr>
        <w:spacing w:before="240"/>
      </w:pPr>
      <w:r w:rsidRPr="003F6E4E">
        <w:t>Dostępność architektoniczna</w:t>
      </w:r>
    </w:p>
    <w:p w14:paraId="2819FDC2" w14:textId="33CE8D54" w:rsidR="00CC1F9F" w:rsidRPr="00240B30" w:rsidRDefault="00CC1F9F" w:rsidP="00607EE1">
      <w:pPr>
        <w:pStyle w:val="Nagwek4"/>
        <w:spacing w:before="360" w:after="360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 w:rsidRPr="00240B30">
        <w:rPr>
          <w:sz w:val="24"/>
          <w:szCs w:val="24"/>
        </w:rPr>
        <w:t xml:space="preserve">Lokalizacja: Warszawa, </w:t>
      </w:r>
      <w:r w:rsidR="005A7C2D">
        <w:rPr>
          <w:sz w:val="24"/>
          <w:szCs w:val="24"/>
        </w:rPr>
        <w:t xml:space="preserve">ul. </w:t>
      </w:r>
      <w:r w:rsidR="00882CB4">
        <w:rPr>
          <w:sz w:val="24"/>
          <w:szCs w:val="24"/>
        </w:rPr>
        <w:t>Żurawia 6/12</w:t>
      </w:r>
      <w:r w:rsidR="005A7C2D">
        <w:rPr>
          <w:sz w:val="24"/>
          <w:szCs w:val="24"/>
        </w:rPr>
        <w:t xml:space="preserve">  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  <w:tblCaption w:val="Tabela z działaniami dostępności"/>
        <w:tblDescription w:val="Tabela zawiera działania na rzecz poprawy dostepności w latach 2026 i 2027 takie jak zaewnienie miejsca postojowego, zapewnienie oznaczenia na rozsuwanych drzwiach i konieczności szkoleń w tym zakresie pracowników GUGiK"/>
      </w:tblPr>
      <w:tblGrid>
        <w:gridCol w:w="2409"/>
        <w:gridCol w:w="3701"/>
        <w:gridCol w:w="1676"/>
        <w:gridCol w:w="1854"/>
      </w:tblGrid>
      <w:tr w:rsidR="00BD292E" w:rsidRPr="00814588" w14:paraId="221E0CD4" w14:textId="77777777" w:rsidTr="00EE4126">
        <w:trPr>
          <w:tblHeader/>
        </w:trPr>
        <w:tc>
          <w:tcPr>
            <w:tcW w:w="2409" w:type="dxa"/>
            <w:vAlign w:val="center"/>
          </w:tcPr>
          <w:p w14:paraId="0828D552" w14:textId="77777777" w:rsidR="00CC1F9F" w:rsidRPr="00814588" w:rsidRDefault="00CC1F9F" w:rsidP="007A7140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1" w:type="dxa"/>
            <w:vAlign w:val="center"/>
          </w:tcPr>
          <w:p w14:paraId="218C561A" w14:textId="77777777" w:rsidR="00CC1F9F" w:rsidRPr="00814588" w:rsidRDefault="00CC1F9F" w:rsidP="007A7140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676" w:type="dxa"/>
            <w:vAlign w:val="center"/>
          </w:tcPr>
          <w:p w14:paraId="1FCFD679" w14:textId="3EF67BE8" w:rsidR="00CC1F9F" w:rsidRPr="00814588" w:rsidRDefault="00CC1F9F" w:rsidP="007A7140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</w:t>
            </w:r>
            <w:r w:rsidR="00BD292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realizacji </w:t>
            </w:r>
          </w:p>
        </w:tc>
        <w:tc>
          <w:tcPr>
            <w:tcW w:w="1854" w:type="dxa"/>
          </w:tcPr>
          <w:p w14:paraId="0363AE30" w14:textId="77777777" w:rsidR="00CC1F9F" w:rsidRDefault="00CC1F9F" w:rsidP="007A7140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BD292E" w:rsidRPr="00814588" w14:paraId="0737FF1F" w14:textId="77777777" w:rsidTr="00EE4126">
        <w:tc>
          <w:tcPr>
            <w:tcW w:w="2409" w:type="dxa"/>
          </w:tcPr>
          <w:p w14:paraId="75DEECFD" w14:textId="77777777" w:rsidR="00CC1F9F" w:rsidRPr="00814588" w:rsidRDefault="00CC1F9F" w:rsidP="004B1C9D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701" w:type="dxa"/>
            <w:shd w:val="clear" w:color="auto" w:fill="auto"/>
          </w:tcPr>
          <w:p w14:paraId="0436AD29" w14:textId="7E830A5E" w:rsidR="00CC1F9F" w:rsidRPr="00814588" w:rsidRDefault="00CC1F9F" w:rsidP="007A714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Wyznac</w:t>
            </w:r>
            <w:r w:rsidR="00F86846">
              <w:rPr>
                <w:rFonts w:ascii="Arial" w:hAnsi="Arial" w:cs="Arial"/>
              </w:rPr>
              <w:t>z</w:t>
            </w:r>
            <w:r w:rsidR="0092090B">
              <w:rPr>
                <w:rFonts w:ascii="Arial" w:hAnsi="Arial" w:cs="Arial"/>
              </w:rPr>
              <w:t>enie</w:t>
            </w:r>
            <w:r>
              <w:rPr>
                <w:rFonts w:ascii="Arial" w:hAnsi="Arial" w:cs="Arial"/>
              </w:rPr>
              <w:t xml:space="preserve"> </w:t>
            </w:r>
            <w:r w:rsidRPr="00705E5C">
              <w:rPr>
                <w:rFonts w:ascii="Arial" w:hAnsi="Arial" w:cs="Arial"/>
              </w:rPr>
              <w:t>miejsc</w:t>
            </w:r>
            <w:r w:rsidR="0092090B">
              <w:rPr>
                <w:rFonts w:ascii="Arial" w:hAnsi="Arial" w:cs="Arial"/>
              </w:rPr>
              <w:t>a</w:t>
            </w:r>
            <w:r w:rsidRPr="00705E5C">
              <w:rPr>
                <w:rFonts w:ascii="Arial" w:hAnsi="Arial" w:cs="Arial"/>
              </w:rPr>
              <w:t xml:space="preserve"> dla osób</w:t>
            </w:r>
            <w:r>
              <w:rPr>
                <w:rFonts w:ascii="Arial" w:hAnsi="Arial" w:cs="Arial"/>
              </w:rPr>
              <w:t xml:space="preserve"> z</w:t>
            </w:r>
            <w:r w:rsidR="007A7140">
              <w:rPr>
                <w:rFonts w:ascii="Arial" w:hAnsi="Arial" w:cs="Arial"/>
              </w:rPr>
              <w:t xml:space="preserve"> </w:t>
            </w:r>
            <w:r w:rsidRPr="00705E5C">
              <w:rPr>
                <w:rFonts w:ascii="Arial" w:hAnsi="Arial" w:cs="Arial"/>
              </w:rPr>
              <w:t>niepełnosprawności</w:t>
            </w:r>
            <w:r w:rsidR="00D70A6F">
              <w:rPr>
                <w:rFonts w:ascii="Arial" w:hAnsi="Arial" w:cs="Arial"/>
              </w:rPr>
              <w:t>ami</w:t>
            </w:r>
            <w:r w:rsidR="007D78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przy wejściu </w:t>
            </w:r>
            <w:r w:rsidR="009B178F">
              <w:rPr>
                <w:rFonts w:ascii="Arial" w:hAnsi="Arial" w:cs="Arial"/>
              </w:rPr>
              <w:t xml:space="preserve">do siedziby GUGiK przy ul. Żurawiej 6/12 - pismo do </w:t>
            </w:r>
            <w:r w:rsidR="0092090B" w:rsidRPr="0092090B">
              <w:rPr>
                <w:rFonts w:ascii="Arial" w:hAnsi="Arial" w:cs="Arial"/>
              </w:rPr>
              <w:t>Dyrektor</w:t>
            </w:r>
            <w:r w:rsidR="0092090B">
              <w:rPr>
                <w:rFonts w:ascii="Arial" w:hAnsi="Arial" w:cs="Arial"/>
              </w:rPr>
              <w:t>a</w:t>
            </w:r>
            <w:r w:rsidR="0092090B" w:rsidRPr="0092090B">
              <w:rPr>
                <w:rFonts w:ascii="Arial" w:hAnsi="Arial" w:cs="Arial"/>
              </w:rPr>
              <w:t xml:space="preserve"> Biura Zarządzania</w:t>
            </w:r>
            <w:r w:rsidR="0092090B">
              <w:rPr>
                <w:rFonts w:ascii="Arial" w:hAnsi="Arial" w:cs="Arial"/>
              </w:rPr>
              <w:t xml:space="preserve"> </w:t>
            </w:r>
            <w:r w:rsidR="0092090B" w:rsidRPr="0092090B">
              <w:rPr>
                <w:rFonts w:ascii="Arial" w:hAnsi="Arial" w:cs="Arial"/>
              </w:rPr>
              <w:t>Ruchem Drogowym</w:t>
            </w:r>
          </w:p>
        </w:tc>
        <w:tc>
          <w:tcPr>
            <w:tcW w:w="1676" w:type="dxa"/>
          </w:tcPr>
          <w:p w14:paraId="409DAC20" w14:textId="2DCE0AE0" w:rsidR="00CC1F9F" w:rsidRPr="00814588" w:rsidRDefault="009B178F" w:rsidP="004B1C9D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854" w:type="dxa"/>
          </w:tcPr>
          <w:p w14:paraId="7BE1243C" w14:textId="45ABEEC4" w:rsidR="00CC1F9F" w:rsidRDefault="00F86846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  <w:r w:rsidR="009B178F">
              <w:rPr>
                <w:rFonts w:ascii="Arial" w:hAnsi="Arial" w:cs="Arial"/>
              </w:rPr>
              <w:t xml:space="preserve"> we współpracy z Koordynatorem</w:t>
            </w:r>
          </w:p>
        </w:tc>
      </w:tr>
      <w:tr w:rsidR="00BD292E" w:rsidRPr="00814588" w14:paraId="4908DBC4" w14:textId="77777777" w:rsidTr="00EE4126">
        <w:tc>
          <w:tcPr>
            <w:tcW w:w="2409" w:type="dxa"/>
          </w:tcPr>
          <w:p w14:paraId="68E5E63A" w14:textId="77777777" w:rsidR="00CC1F9F" w:rsidRPr="00814588" w:rsidRDefault="00CC1F9F" w:rsidP="004B1C9D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1" w:type="dxa"/>
            <w:shd w:val="clear" w:color="auto" w:fill="auto"/>
          </w:tcPr>
          <w:p w14:paraId="56BE2EF0" w14:textId="5EB9647A" w:rsidR="00CC1F9F" w:rsidRPr="00814588" w:rsidRDefault="009D3803" w:rsidP="009E383F">
            <w:pPr>
              <w:spacing w:before="120" w:line="360" w:lineRule="auto"/>
              <w:rPr>
                <w:rFonts w:ascii="Arial" w:hAnsi="Arial" w:cs="Arial"/>
              </w:rPr>
            </w:pPr>
            <w:r w:rsidRPr="009D3803">
              <w:rPr>
                <w:rFonts w:ascii="Arial" w:hAnsi="Arial" w:cs="Arial"/>
              </w:rPr>
              <w:t xml:space="preserve">Rozsuwane drzwi prowadzące do budynku nie są oznaczone kontrastowymi pasami. </w:t>
            </w:r>
            <w:r w:rsidRPr="009D3803">
              <w:rPr>
                <w:rFonts w:ascii="Arial" w:hAnsi="Arial" w:cs="Arial"/>
              </w:rPr>
              <w:lastRenderedPageBreak/>
              <w:t xml:space="preserve">Rekomenduje się zastosowanie pasów kontrastujących o szerokości 10 cm umieszczonych na wysokości 90-100 cm oraz od 130-140 cm. Dodatkowo należy zastosować pas dolny (cokół) do wysokości minimum 40 cm. Urząd </w:t>
            </w:r>
            <w:r>
              <w:rPr>
                <w:rFonts w:ascii="Arial" w:hAnsi="Arial" w:cs="Arial"/>
              </w:rPr>
              <w:t>wystąpił</w:t>
            </w:r>
            <w:r w:rsidRPr="009D3803">
              <w:rPr>
                <w:rFonts w:ascii="Arial" w:hAnsi="Arial" w:cs="Arial"/>
              </w:rPr>
              <w:t xml:space="preserve"> do zarządcy budynku z prośbą o uzupełnienie oznacz</w:t>
            </w:r>
            <w:r>
              <w:rPr>
                <w:rFonts w:ascii="Arial" w:hAnsi="Arial" w:cs="Arial"/>
              </w:rPr>
              <w:t>enia.</w:t>
            </w:r>
          </w:p>
        </w:tc>
        <w:tc>
          <w:tcPr>
            <w:tcW w:w="1676" w:type="dxa"/>
          </w:tcPr>
          <w:p w14:paraId="591B8E4B" w14:textId="2A80B6F7" w:rsidR="00CC1F9F" w:rsidRPr="00814588" w:rsidRDefault="005500BD" w:rsidP="009D380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</w:t>
            </w:r>
            <w:r w:rsidR="009D3803">
              <w:rPr>
                <w:rFonts w:ascii="Arial" w:hAnsi="Arial" w:cs="Arial"/>
              </w:rPr>
              <w:t>6</w:t>
            </w:r>
          </w:p>
        </w:tc>
        <w:tc>
          <w:tcPr>
            <w:tcW w:w="1854" w:type="dxa"/>
          </w:tcPr>
          <w:p w14:paraId="112EBCAC" w14:textId="035420C3" w:rsidR="00CC1F9F" w:rsidRDefault="009D3803" w:rsidP="004B1C9D">
            <w:pPr>
              <w:spacing w:line="360" w:lineRule="auto"/>
              <w:rPr>
                <w:rFonts w:ascii="Arial" w:hAnsi="Arial" w:cs="Arial"/>
              </w:rPr>
            </w:pPr>
            <w:r w:rsidRPr="009D3803">
              <w:rPr>
                <w:rFonts w:ascii="Arial" w:hAnsi="Arial" w:cs="Arial"/>
              </w:rPr>
              <w:t xml:space="preserve">Biuro Dyrektora Generalnego we </w:t>
            </w:r>
            <w:r w:rsidRPr="009D3803">
              <w:rPr>
                <w:rFonts w:ascii="Arial" w:hAnsi="Arial" w:cs="Arial"/>
              </w:rPr>
              <w:lastRenderedPageBreak/>
              <w:t>współpracy z Koordynatorem</w:t>
            </w:r>
          </w:p>
        </w:tc>
      </w:tr>
      <w:tr w:rsidR="00F51570" w:rsidRPr="00814588" w14:paraId="29E9A58B" w14:textId="77777777" w:rsidTr="00EE4126">
        <w:tc>
          <w:tcPr>
            <w:tcW w:w="2409" w:type="dxa"/>
          </w:tcPr>
          <w:p w14:paraId="41B229F8" w14:textId="77777777" w:rsidR="00F51570" w:rsidRPr="000509B6" w:rsidRDefault="00F51570" w:rsidP="00F51570">
            <w:pPr>
              <w:spacing w:before="120"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  <w:b/>
                <w:bCs/>
              </w:rPr>
              <w:lastRenderedPageBreak/>
              <w:t>Dostęp do wszystkich pomieszczeń (z wyjątkiem technicznych)</w:t>
            </w:r>
          </w:p>
        </w:tc>
        <w:tc>
          <w:tcPr>
            <w:tcW w:w="3701" w:type="dxa"/>
            <w:shd w:val="clear" w:color="auto" w:fill="auto"/>
          </w:tcPr>
          <w:p w14:paraId="6B00EAE1" w14:textId="641505DE" w:rsidR="00F51570" w:rsidRPr="000509B6" w:rsidRDefault="0094642F" w:rsidP="00892FFA">
            <w:pPr>
              <w:spacing w:before="120"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 xml:space="preserve">Osoby pracujące w </w:t>
            </w:r>
            <w:r w:rsidR="00892FFA" w:rsidRPr="000509B6">
              <w:rPr>
                <w:rFonts w:ascii="Arial" w:hAnsi="Arial" w:cs="Arial"/>
              </w:rPr>
              <w:t>kancelarii</w:t>
            </w:r>
            <w:r w:rsidRPr="000509B6">
              <w:rPr>
                <w:rFonts w:ascii="Arial" w:hAnsi="Arial" w:cs="Arial"/>
              </w:rPr>
              <w:t xml:space="preserve"> oraz pracownicy merytoryczni powinny zostać przeszkoleni z zasad kontaktu i sposobów udzielania wsparcia osobom z ograniczoną mobilnością. Przeprowadzenie szkoleń na terenie </w:t>
            </w:r>
            <w:r w:rsidR="005A7C2D" w:rsidRPr="000509B6">
              <w:rPr>
                <w:rFonts w:ascii="Arial" w:hAnsi="Arial" w:cs="Arial"/>
              </w:rPr>
              <w:t>U</w:t>
            </w:r>
            <w:r w:rsidRPr="000509B6">
              <w:rPr>
                <w:rFonts w:ascii="Arial" w:hAnsi="Arial" w:cs="Arial"/>
              </w:rPr>
              <w:t>rzędu, tak aby istniejące rozwiązania dostępu alternatywnego przetestować w praktyce.</w:t>
            </w:r>
          </w:p>
        </w:tc>
        <w:tc>
          <w:tcPr>
            <w:tcW w:w="1676" w:type="dxa"/>
          </w:tcPr>
          <w:p w14:paraId="1D3FA723" w14:textId="252CDC46" w:rsidR="00F51570" w:rsidRPr="00814588" w:rsidRDefault="0094642F" w:rsidP="00892FFA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2026-2027</w:t>
            </w:r>
            <w:r w:rsidR="00136A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54" w:type="dxa"/>
          </w:tcPr>
          <w:p w14:paraId="2DFBA4AF" w14:textId="5899846D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  <w:r w:rsidR="0094642F">
              <w:t xml:space="preserve"> </w:t>
            </w:r>
            <w:r w:rsidR="0094642F" w:rsidRPr="0094642F">
              <w:rPr>
                <w:rFonts w:ascii="Arial" w:hAnsi="Arial" w:cs="Arial"/>
              </w:rPr>
              <w:t>we współpracy z Koordynatorem</w:t>
            </w:r>
          </w:p>
        </w:tc>
      </w:tr>
      <w:tr w:rsidR="00323FD7" w:rsidRPr="00814588" w14:paraId="0E7DC440" w14:textId="77777777" w:rsidTr="00EE4126">
        <w:tc>
          <w:tcPr>
            <w:tcW w:w="2409" w:type="dxa"/>
          </w:tcPr>
          <w:p w14:paraId="2FEC4D2B" w14:textId="297C0691" w:rsidR="00323FD7" w:rsidRDefault="00323FD7" w:rsidP="00323FD7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Ewakuacja </w:t>
            </w:r>
          </w:p>
        </w:tc>
        <w:tc>
          <w:tcPr>
            <w:tcW w:w="3701" w:type="dxa"/>
            <w:shd w:val="clear" w:color="auto" w:fill="auto"/>
          </w:tcPr>
          <w:p w14:paraId="175927C4" w14:textId="0C6398BF" w:rsidR="00323FD7" w:rsidRPr="000509B6" w:rsidRDefault="009D3803" w:rsidP="00456F5F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 w:rsidRPr="000509B6">
              <w:rPr>
                <w:sz w:val="22"/>
                <w:szCs w:val="22"/>
              </w:rPr>
              <w:t>Zapewnienie ewakuacji i ochrony przeciwpożarowej osobom ze szczególnymi potrzebami</w:t>
            </w:r>
            <w:r w:rsidR="0094642F" w:rsidRPr="000509B6">
              <w:rPr>
                <w:sz w:val="22"/>
                <w:szCs w:val="22"/>
              </w:rPr>
              <w:t xml:space="preserve">. Osoby wyznaczone do koordynowania ewakuacji powinny zostać przeszkolone w zakresie ewakuacji osób ze szczególnymi potrzebami. </w:t>
            </w:r>
            <w:r w:rsidR="00456F5F" w:rsidRPr="000509B6">
              <w:t xml:space="preserve"> </w:t>
            </w:r>
            <w:r w:rsidR="00456F5F" w:rsidRPr="000509B6">
              <w:rPr>
                <w:sz w:val="22"/>
                <w:szCs w:val="22"/>
              </w:rPr>
              <w:t xml:space="preserve">Weryfikacja instrukcji bezpieczeństwa pożarowego w zakresie ewakuacji osób ze szczególnymi potrzebami, w </w:t>
            </w:r>
            <w:r w:rsidR="00456F5F" w:rsidRPr="000509B6">
              <w:rPr>
                <w:sz w:val="22"/>
                <w:szCs w:val="22"/>
              </w:rPr>
              <w:lastRenderedPageBreak/>
              <w:t>szczególności z wykorzystaniem sprzętu (krzesło ewakuacyjne).</w:t>
            </w:r>
          </w:p>
        </w:tc>
        <w:tc>
          <w:tcPr>
            <w:tcW w:w="1676" w:type="dxa"/>
          </w:tcPr>
          <w:p w14:paraId="52574612" w14:textId="4601F467" w:rsidR="00323FD7" w:rsidRDefault="00892FFA" w:rsidP="00323FD7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2026-</w:t>
            </w:r>
            <w:r w:rsidR="0094642F">
              <w:rPr>
                <w:rFonts w:ascii="Arial" w:hAnsi="Arial" w:cs="Arial"/>
              </w:rPr>
              <w:t>2027</w:t>
            </w:r>
          </w:p>
        </w:tc>
        <w:tc>
          <w:tcPr>
            <w:tcW w:w="1854" w:type="dxa"/>
          </w:tcPr>
          <w:p w14:paraId="7927FF65" w14:textId="22DFB41D" w:rsidR="00323FD7" w:rsidRDefault="0094642F" w:rsidP="0092090B">
            <w:pPr>
              <w:spacing w:line="360" w:lineRule="auto"/>
              <w:rPr>
                <w:rFonts w:ascii="Arial" w:hAnsi="Arial" w:cs="Arial"/>
              </w:rPr>
            </w:pPr>
            <w:r w:rsidRPr="0094642F">
              <w:rPr>
                <w:rFonts w:ascii="Arial" w:hAnsi="Arial" w:cs="Arial"/>
              </w:rPr>
              <w:t xml:space="preserve">Biuro Dyrektora Generalnego </w:t>
            </w:r>
          </w:p>
        </w:tc>
      </w:tr>
    </w:tbl>
    <w:p w14:paraId="1F340B5C" w14:textId="77777777" w:rsidR="00CC1F9F" w:rsidRDefault="00CC1F9F" w:rsidP="00D3226D">
      <w:pPr>
        <w:spacing w:after="0"/>
        <w:rPr>
          <w:rFonts w:ascii="Arial" w:hAnsi="Arial" w:cs="Arial"/>
        </w:rPr>
      </w:pPr>
    </w:p>
    <w:p w14:paraId="30099AE8" w14:textId="6BC91562" w:rsidR="00CC1F9F" w:rsidRPr="00173CF4" w:rsidRDefault="00CC1F9F" w:rsidP="007E1D28">
      <w:pPr>
        <w:pStyle w:val="Nagwek4"/>
        <w:spacing w:before="0" w:after="360"/>
        <w:rPr>
          <w:rFonts w:cs="Arial"/>
          <w:sz w:val="24"/>
          <w:szCs w:val="24"/>
        </w:rPr>
      </w:pPr>
      <w:r w:rsidRPr="004F5DFC">
        <w:rPr>
          <w:sz w:val="24"/>
          <w:szCs w:val="24"/>
        </w:rPr>
        <w:t>Lokalizacja</w:t>
      </w:r>
      <w:r w:rsidRPr="00173CF4">
        <w:rPr>
          <w:rFonts w:cs="Arial"/>
          <w:sz w:val="24"/>
          <w:szCs w:val="24"/>
        </w:rPr>
        <w:t xml:space="preserve">: Warszawa, ul. </w:t>
      </w:r>
      <w:r w:rsidR="007E1D28">
        <w:rPr>
          <w:rFonts w:cs="Arial"/>
          <w:sz w:val="24"/>
          <w:szCs w:val="24"/>
        </w:rPr>
        <w:t>Olbrachta</w:t>
      </w:r>
      <w:r w:rsidR="00892FFA">
        <w:rPr>
          <w:rFonts w:cs="Arial"/>
          <w:sz w:val="24"/>
          <w:szCs w:val="24"/>
        </w:rPr>
        <w:t xml:space="preserve"> </w:t>
      </w:r>
      <w:r w:rsidR="00892FFA" w:rsidRPr="00892FFA">
        <w:rPr>
          <w:rFonts w:cs="Arial"/>
          <w:sz w:val="24"/>
          <w:szCs w:val="24"/>
        </w:rPr>
        <w:t>94B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  <w:tblCaption w:val="Tabela dotycząca poprawy dostępności w siedzibie przy ulicy Olbrachta"/>
        <w:tblDescription w:val="Tabela zawiera działania planowane przez Urząd w latach 2026 i 2027 w zakresie poporawy dostępności architektoniczej w siedzibie przy ulicy Olbrachta."/>
      </w:tblPr>
      <w:tblGrid>
        <w:gridCol w:w="2103"/>
        <w:gridCol w:w="3709"/>
        <w:gridCol w:w="1974"/>
        <w:gridCol w:w="1854"/>
      </w:tblGrid>
      <w:tr w:rsidR="00813529" w:rsidRPr="00814588" w14:paraId="1B01B36F" w14:textId="76D3DB24" w:rsidTr="00813529">
        <w:trPr>
          <w:tblHeader/>
        </w:trPr>
        <w:tc>
          <w:tcPr>
            <w:tcW w:w="2103" w:type="dxa"/>
            <w:vAlign w:val="center"/>
          </w:tcPr>
          <w:p w14:paraId="7B88840E" w14:textId="77777777" w:rsidR="00813529" w:rsidRPr="00814588" w:rsidRDefault="00813529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2" w:name="_Hlk162966802"/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9" w:type="dxa"/>
            <w:vAlign w:val="center"/>
          </w:tcPr>
          <w:p w14:paraId="3F3EFBC1" w14:textId="619ECB55" w:rsidR="00813529" w:rsidRPr="00814588" w:rsidRDefault="0051649D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974" w:type="dxa"/>
            <w:vAlign w:val="center"/>
          </w:tcPr>
          <w:p w14:paraId="6E4CFFE4" w14:textId="06F0AC03" w:rsidR="00813529" w:rsidRPr="00814588" w:rsidRDefault="00813529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1854" w:type="dxa"/>
          </w:tcPr>
          <w:p w14:paraId="388AE273" w14:textId="4F13EB72" w:rsidR="00813529" w:rsidRPr="00814588" w:rsidRDefault="00813529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bookmarkEnd w:id="2"/>
      <w:tr w:rsidR="00875AFA" w:rsidRPr="00814588" w14:paraId="19F8322E" w14:textId="006AEBEC" w:rsidTr="00813529">
        <w:tc>
          <w:tcPr>
            <w:tcW w:w="2103" w:type="dxa"/>
          </w:tcPr>
          <w:p w14:paraId="68941126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1362BC3E" w14:textId="623DB0CD" w:rsidR="00875AFA" w:rsidRPr="00814588" w:rsidRDefault="00400332" w:rsidP="007A71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 xml:space="preserve">GUGiK </w:t>
            </w:r>
            <w:r w:rsidRPr="00400332">
              <w:rPr>
                <w:rFonts w:ascii="Arial" w:hAnsi="Arial" w:cs="Arial"/>
                <w:kern w:val="0"/>
                <w14:ligatures w14:val="none"/>
              </w:rPr>
              <w:t>zapewnia informację na temat rozkładu pomieszczeń w każdym z budynków w sposób głosowy, w podstawowym zakresie, tj. w formie przekazywanej wchodzącym przez obsługę budynków.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Planowane r</w:t>
            </w:r>
            <w:r w:rsidRPr="00400332">
              <w:rPr>
                <w:rFonts w:ascii="Arial" w:hAnsi="Arial" w:cs="Arial"/>
                <w:kern w:val="0"/>
                <w14:ligatures w14:val="none"/>
              </w:rPr>
              <w:t xml:space="preserve">ozszerzenie informacji na temat rozkładu pomieszczeń 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tj. wykonanie </w:t>
            </w:r>
            <w:r w:rsidR="00F73AF0" w:rsidRPr="00F73AF0">
              <w:rPr>
                <w:rFonts w:ascii="Arial" w:hAnsi="Arial" w:cs="Arial"/>
                <w:kern w:val="0"/>
                <w14:ligatures w14:val="none"/>
              </w:rPr>
              <w:t>plan</w:t>
            </w:r>
            <w:r>
              <w:rPr>
                <w:rFonts w:ascii="Arial" w:hAnsi="Arial" w:cs="Arial"/>
                <w:kern w:val="0"/>
                <w14:ligatures w14:val="none"/>
              </w:rPr>
              <w:t>u</w:t>
            </w:r>
            <w:r w:rsidR="00F73AF0" w:rsidRPr="00F73AF0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73AF0" w:rsidRPr="00F73AF0">
              <w:rPr>
                <w:rFonts w:ascii="Arial" w:hAnsi="Arial" w:cs="Arial"/>
                <w:kern w:val="0"/>
                <w14:ligatures w14:val="none"/>
              </w:rPr>
              <w:t>tyflograficzn</w:t>
            </w:r>
            <w:r>
              <w:rPr>
                <w:rFonts w:ascii="Arial" w:hAnsi="Arial" w:cs="Arial"/>
                <w:kern w:val="0"/>
                <w14:ligatures w14:val="none"/>
              </w:rPr>
              <w:t>ego</w:t>
            </w:r>
            <w:proofErr w:type="spellEnd"/>
            <w:r w:rsidR="00F73AF0" w:rsidRPr="00F73AF0">
              <w:rPr>
                <w:rFonts w:ascii="Arial" w:hAnsi="Arial" w:cs="Arial"/>
                <w:kern w:val="0"/>
                <w14:ligatures w14:val="none"/>
              </w:rPr>
              <w:t xml:space="preserve"> dla obu kondygnacji budynku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przy ul. Olbrachta</w:t>
            </w:r>
            <w:r w:rsidR="00F73AF0" w:rsidRPr="00F73AF0">
              <w:rPr>
                <w:rFonts w:ascii="Arial" w:hAnsi="Arial" w:cs="Arial"/>
                <w:kern w:val="0"/>
                <w14:ligatures w14:val="none"/>
              </w:rPr>
              <w:t>. Plan powinien być trwale przymocowan</w:t>
            </w:r>
            <w:r w:rsidR="00EC3FEE">
              <w:rPr>
                <w:rFonts w:ascii="Arial" w:hAnsi="Arial" w:cs="Arial"/>
                <w:kern w:val="0"/>
                <w14:ligatures w14:val="none"/>
              </w:rPr>
              <w:t>y</w:t>
            </w:r>
            <w:r w:rsidR="00F73AF0" w:rsidRPr="00F73AF0">
              <w:rPr>
                <w:rFonts w:ascii="Arial" w:hAnsi="Arial" w:cs="Arial"/>
                <w:kern w:val="0"/>
                <w14:ligatures w14:val="none"/>
              </w:rPr>
              <w:t xml:space="preserve"> do podłoża, powinien być umieszczony w obszarze wejścia i powinna do niego prowadzić ścieżka dotykowa.</w:t>
            </w:r>
            <w:r w:rsidR="00875AFA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1974" w:type="dxa"/>
          </w:tcPr>
          <w:p w14:paraId="4DDC5D68" w14:textId="55F87773" w:rsidR="00875AFA" w:rsidRPr="00814588" w:rsidRDefault="00491A63" w:rsidP="0040033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400332">
              <w:rPr>
                <w:rFonts w:ascii="Arial" w:hAnsi="Arial" w:cs="Arial"/>
              </w:rPr>
              <w:t>7</w:t>
            </w:r>
          </w:p>
        </w:tc>
        <w:tc>
          <w:tcPr>
            <w:tcW w:w="1854" w:type="dxa"/>
          </w:tcPr>
          <w:p w14:paraId="20E97CCD" w14:textId="7D3DA500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  <w:r w:rsidR="00892FFA">
              <w:rPr>
                <w:rFonts w:ascii="Arial" w:hAnsi="Arial" w:cs="Arial"/>
              </w:rPr>
              <w:t xml:space="preserve"> we współpracy z koordynatorem</w:t>
            </w:r>
          </w:p>
        </w:tc>
      </w:tr>
      <w:tr w:rsidR="005A7C2D" w:rsidRPr="00814588" w14:paraId="0E4419AC" w14:textId="77777777" w:rsidTr="002E59F2">
        <w:tc>
          <w:tcPr>
            <w:tcW w:w="2103" w:type="dxa"/>
          </w:tcPr>
          <w:p w14:paraId="3EAE547F" w14:textId="574C316B" w:rsidR="005A7C2D" w:rsidRPr="00814588" w:rsidRDefault="005A7C2D" w:rsidP="005A7C2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2090B">
              <w:rPr>
                <w:rFonts w:ascii="Arial" w:hAnsi="Arial" w:cs="Arial"/>
                <w:b/>
                <w:bCs/>
              </w:rPr>
              <w:t xml:space="preserve">Zapewnienie wolnych od barier poziomych i pionowych przestrzeni komunikacyjnych budynków </w:t>
            </w:r>
          </w:p>
        </w:tc>
        <w:tc>
          <w:tcPr>
            <w:tcW w:w="3709" w:type="dxa"/>
            <w:shd w:val="clear" w:color="auto" w:fill="auto"/>
          </w:tcPr>
          <w:p w14:paraId="40EC6022" w14:textId="379A90A9" w:rsidR="005A7C2D" w:rsidRDefault="00EC3FEE" w:rsidP="00EC3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Z</w:t>
            </w:r>
            <w:r w:rsidRPr="00EC3FEE">
              <w:rPr>
                <w:rFonts w:ascii="Arial" w:hAnsi="Arial" w:cs="Arial"/>
                <w:kern w:val="0"/>
                <w14:ligatures w14:val="none"/>
              </w:rPr>
              <w:t>większ</w:t>
            </w:r>
            <w:r>
              <w:rPr>
                <w:rFonts w:ascii="Arial" w:hAnsi="Arial" w:cs="Arial"/>
                <w:kern w:val="0"/>
                <w14:ligatures w14:val="none"/>
              </w:rPr>
              <w:t>enie czytelności</w:t>
            </w:r>
            <w:r w:rsidRPr="00EC3FEE">
              <w:rPr>
                <w:rFonts w:ascii="Arial" w:hAnsi="Arial" w:cs="Arial"/>
                <w:kern w:val="0"/>
                <w14:ligatures w14:val="none"/>
              </w:rPr>
              <w:t xml:space="preserve"> informacji umieszczanych na ta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bliczkach w przestrzeni budynku. </w:t>
            </w:r>
            <w:r w:rsidR="005A7C2D" w:rsidRPr="005A7C2D">
              <w:rPr>
                <w:rFonts w:ascii="Arial" w:hAnsi="Arial" w:cs="Arial"/>
                <w:kern w:val="0"/>
                <w14:ligatures w14:val="none"/>
              </w:rPr>
              <w:t>Prawidłowe oznakowanie pomieszczeń w budynkach GUGiK z uwzględnieniem rozmiaru i wielkości czcionki oraz kontrastujących oznaczeń.</w:t>
            </w:r>
          </w:p>
        </w:tc>
        <w:tc>
          <w:tcPr>
            <w:tcW w:w="1974" w:type="dxa"/>
          </w:tcPr>
          <w:p w14:paraId="4730C394" w14:textId="1BACC2B3" w:rsidR="005A7C2D" w:rsidRDefault="005A7C2D" w:rsidP="005A7C2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IV kwartał 2026/I kwartał 2027</w:t>
            </w:r>
          </w:p>
        </w:tc>
        <w:tc>
          <w:tcPr>
            <w:tcW w:w="1854" w:type="dxa"/>
          </w:tcPr>
          <w:p w14:paraId="34CBECB1" w14:textId="4DB61AE1" w:rsidR="005A7C2D" w:rsidRPr="00F86846" w:rsidRDefault="005A7C2D" w:rsidP="005A7C2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 Administracyjny</w:t>
            </w:r>
          </w:p>
        </w:tc>
      </w:tr>
      <w:tr w:rsidR="005A7C2D" w:rsidRPr="00814588" w14:paraId="54922FE0" w14:textId="77777777" w:rsidTr="002E59F2">
        <w:tc>
          <w:tcPr>
            <w:tcW w:w="2103" w:type="dxa"/>
          </w:tcPr>
          <w:p w14:paraId="4B35EB98" w14:textId="2EEE8B5E" w:rsidR="005A7C2D" w:rsidRPr="0092090B" w:rsidRDefault="005A7C2D" w:rsidP="005A7C2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A7C2D">
              <w:rPr>
                <w:rFonts w:ascii="Arial" w:hAnsi="Arial" w:cs="Arial"/>
                <w:b/>
                <w:bCs/>
              </w:rPr>
              <w:lastRenderedPageBreak/>
              <w:t xml:space="preserve">Ewakuacja </w:t>
            </w:r>
          </w:p>
        </w:tc>
        <w:tc>
          <w:tcPr>
            <w:tcW w:w="3709" w:type="dxa"/>
            <w:shd w:val="clear" w:color="auto" w:fill="auto"/>
          </w:tcPr>
          <w:p w14:paraId="6E9BF2B8" w14:textId="106565ED" w:rsidR="005A7C2D" w:rsidRPr="005A7C2D" w:rsidRDefault="005A7C2D" w:rsidP="005A7C2D">
            <w:pPr>
              <w:spacing w:line="360" w:lineRule="auto"/>
              <w:rPr>
                <w:rFonts w:ascii="Arial" w:hAnsi="Arial" w:cs="Arial"/>
                <w:bCs/>
              </w:rPr>
            </w:pPr>
            <w:r w:rsidRPr="005A7C2D">
              <w:rPr>
                <w:rFonts w:ascii="Arial" w:hAnsi="Arial" w:cs="Arial"/>
                <w:bCs/>
              </w:rPr>
              <w:t>Zapewnienie ewakuacji i ochrony przeciwpożarowej osobom ze szczególnymi potrzebami</w:t>
            </w:r>
            <w:r w:rsidRPr="000509B6">
              <w:rPr>
                <w:rFonts w:ascii="Arial" w:hAnsi="Arial" w:cs="Arial"/>
                <w:bCs/>
              </w:rPr>
              <w:t>. Osoby wyznaczone do koordynowania ewakuacji powinny zostać przeszkolone w zakresie ewakuacji osób ze szczególnymi potrzebami.</w:t>
            </w:r>
            <w:r w:rsidRPr="005A7C2D">
              <w:rPr>
                <w:rFonts w:ascii="Arial" w:hAnsi="Arial" w:cs="Arial"/>
                <w:bCs/>
              </w:rPr>
              <w:t xml:space="preserve">  Weryfikacja instrukcji bezpieczeństwa pożarowego w zakresie ewakuacji osób ze szczególnymi potrzebami, w szczególności z wykorzystaniem sprzętu (krzesło ewakuacyjne).</w:t>
            </w:r>
          </w:p>
        </w:tc>
        <w:tc>
          <w:tcPr>
            <w:tcW w:w="1974" w:type="dxa"/>
          </w:tcPr>
          <w:p w14:paraId="6FBB6823" w14:textId="0E24A3EB" w:rsidR="005A7C2D" w:rsidRPr="005A7C2D" w:rsidRDefault="00892FFA" w:rsidP="005A7C2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2026-</w:t>
            </w:r>
            <w:r w:rsidR="005A7C2D" w:rsidRPr="005A7C2D">
              <w:rPr>
                <w:rFonts w:ascii="Arial" w:hAnsi="Arial" w:cs="Arial"/>
                <w:bCs/>
              </w:rPr>
              <w:t>2027</w:t>
            </w:r>
          </w:p>
        </w:tc>
        <w:tc>
          <w:tcPr>
            <w:tcW w:w="1854" w:type="dxa"/>
          </w:tcPr>
          <w:p w14:paraId="03970B1E" w14:textId="38E46DC0" w:rsidR="005A7C2D" w:rsidRPr="005A7C2D" w:rsidRDefault="005A7C2D" w:rsidP="005A7C2D">
            <w:pPr>
              <w:spacing w:line="360" w:lineRule="auto"/>
              <w:rPr>
                <w:rFonts w:ascii="Arial" w:hAnsi="Arial" w:cs="Arial"/>
                <w:bCs/>
              </w:rPr>
            </w:pPr>
            <w:r w:rsidRPr="005A7C2D">
              <w:rPr>
                <w:rFonts w:ascii="Arial" w:hAnsi="Arial" w:cs="Arial"/>
                <w:bCs/>
              </w:rPr>
              <w:t xml:space="preserve">Biuro Dyrektora Generalnego </w:t>
            </w:r>
          </w:p>
        </w:tc>
      </w:tr>
    </w:tbl>
    <w:p w14:paraId="5B16566A" w14:textId="501E153B" w:rsidR="009756D7" w:rsidRDefault="00C63AA2" w:rsidP="0002257B">
      <w:pPr>
        <w:pStyle w:val="Nagwek3"/>
        <w:numPr>
          <w:ilvl w:val="0"/>
          <w:numId w:val="26"/>
        </w:numPr>
        <w:spacing w:before="480" w:after="360"/>
      </w:pPr>
      <w:r w:rsidRPr="00C63AA2">
        <w:t>Dostępnoś</w:t>
      </w:r>
      <w:r w:rsidR="00B33100">
        <w:t>ć</w:t>
      </w:r>
      <w:r w:rsidRPr="00C63AA2">
        <w:t xml:space="preserve"> informacyjno-komunikacyjn</w:t>
      </w:r>
      <w:r w:rsidR="00B33100">
        <w:t>a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  <w:tblCaption w:val="Działania na rzecz poprawy dostępności informacyjno komunikacyjnej na lata 2026 i 2027"/>
      </w:tblPr>
      <w:tblGrid>
        <w:gridCol w:w="2127"/>
        <w:gridCol w:w="3685"/>
        <w:gridCol w:w="1508"/>
        <w:gridCol w:w="2320"/>
      </w:tblGrid>
      <w:tr w:rsidR="00C63AA2" w:rsidRPr="00814588" w14:paraId="1B3D8581" w14:textId="77777777" w:rsidTr="003A3988">
        <w:trPr>
          <w:tblHeader/>
        </w:trPr>
        <w:tc>
          <w:tcPr>
            <w:tcW w:w="2127" w:type="dxa"/>
            <w:vAlign w:val="center"/>
          </w:tcPr>
          <w:p w14:paraId="2515A8B1" w14:textId="77777777" w:rsidR="00C63AA2" w:rsidRPr="00814588" w:rsidRDefault="00C63AA2" w:rsidP="00623746">
            <w:pPr>
              <w:spacing w:before="100" w:beforeAutospacing="1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685" w:type="dxa"/>
            <w:vAlign w:val="center"/>
          </w:tcPr>
          <w:p w14:paraId="4AF562AB" w14:textId="4F980C05" w:rsidR="00C63AA2" w:rsidRPr="00814588" w:rsidRDefault="007B6697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508" w:type="dxa"/>
            <w:vAlign w:val="center"/>
          </w:tcPr>
          <w:p w14:paraId="42D72831" w14:textId="77777777" w:rsidR="00C63AA2" w:rsidRPr="00814588" w:rsidRDefault="00C63AA2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2320" w:type="dxa"/>
          </w:tcPr>
          <w:p w14:paraId="532DB31F" w14:textId="77777777" w:rsidR="00C63AA2" w:rsidRPr="00814588" w:rsidRDefault="00C63AA2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C63AA2" w14:paraId="40461BD3" w14:textId="77777777" w:rsidTr="003A3988">
        <w:tc>
          <w:tcPr>
            <w:tcW w:w="2127" w:type="dxa"/>
          </w:tcPr>
          <w:p w14:paraId="22376627" w14:textId="1243A443" w:rsidR="00C63AA2" w:rsidRPr="00814588" w:rsidRDefault="00C63AA2" w:rsidP="0092090B">
            <w:pPr>
              <w:spacing w:line="360" w:lineRule="auto"/>
              <w:rPr>
                <w:rFonts w:ascii="Arial" w:hAnsi="Arial" w:cs="Arial"/>
              </w:rPr>
            </w:pPr>
            <w:r w:rsidRPr="00FD51F0">
              <w:rPr>
                <w:rFonts w:ascii="Arial" w:hAnsi="Arial" w:cs="Arial"/>
              </w:rPr>
              <w:t>Pętl</w:t>
            </w:r>
            <w:r w:rsidR="0092090B">
              <w:rPr>
                <w:rFonts w:ascii="Arial" w:hAnsi="Arial" w:cs="Arial"/>
              </w:rPr>
              <w:t>a indukcyjna</w:t>
            </w:r>
          </w:p>
        </w:tc>
        <w:tc>
          <w:tcPr>
            <w:tcW w:w="3685" w:type="dxa"/>
          </w:tcPr>
          <w:p w14:paraId="4256BA2A" w14:textId="6C225558" w:rsidR="00C63AA2" w:rsidRPr="00814588" w:rsidRDefault="00C63AA2" w:rsidP="00FD58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</w:t>
            </w:r>
            <w:r w:rsidR="00875AFA">
              <w:rPr>
                <w:rFonts w:ascii="Arial" w:hAnsi="Arial" w:cs="Arial"/>
              </w:rPr>
              <w:t>a</w:t>
            </w:r>
            <w:r w:rsidR="00FD586F">
              <w:rPr>
                <w:rFonts w:ascii="Arial" w:hAnsi="Arial" w:cs="Arial"/>
              </w:rPr>
              <w:t>nie</w:t>
            </w:r>
            <w:r>
              <w:rPr>
                <w:rFonts w:ascii="Arial" w:hAnsi="Arial" w:cs="Arial"/>
              </w:rPr>
              <w:t xml:space="preserve"> przegląd</w:t>
            </w:r>
            <w:r w:rsidR="007A7140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stanu technicznego</w:t>
            </w:r>
            <w:r w:rsidR="00687953">
              <w:rPr>
                <w:rFonts w:ascii="Arial" w:hAnsi="Arial" w:cs="Arial"/>
              </w:rPr>
              <w:t xml:space="preserve"> co roku.</w:t>
            </w:r>
          </w:p>
        </w:tc>
        <w:tc>
          <w:tcPr>
            <w:tcW w:w="1508" w:type="dxa"/>
          </w:tcPr>
          <w:p w14:paraId="1430A87D" w14:textId="342ECBBD" w:rsidR="00C63AA2" w:rsidRPr="00814588" w:rsidRDefault="006219D0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/corocznie/</w:t>
            </w:r>
          </w:p>
        </w:tc>
        <w:tc>
          <w:tcPr>
            <w:tcW w:w="2320" w:type="dxa"/>
          </w:tcPr>
          <w:p w14:paraId="29BC84F9" w14:textId="50107298" w:rsidR="00C63AA2" w:rsidRDefault="0092090B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 Administracyjny</w:t>
            </w:r>
          </w:p>
        </w:tc>
      </w:tr>
      <w:tr w:rsidR="00C63AA2" w14:paraId="6B021165" w14:textId="77777777" w:rsidTr="003A3988">
        <w:tc>
          <w:tcPr>
            <w:tcW w:w="2127" w:type="dxa"/>
          </w:tcPr>
          <w:p w14:paraId="5CA63F8C" w14:textId="16AFF7BD" w:rsidR="00C63AA2" w:rsidRPr="000509B6" w:rsidRDefault="00C63AA2" w:rsidP="004B1C9D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>Tłumacz</w:t>
            </w:r>
            <w:r w:rsidR="00523842" w:rsidRPr="000509B6">
              <w:rPr>
                <w:rFonts w:ascii="Arial" w:hAnsi="Arial" w:cs="Arial"/>
              </w:rPr>
              <w:t>enie</w:t>
            </w:r>
            <w:r w:rsidRPr="000509B6">
              <w:rPr>
                <w:rFonts w:ascii="Arial" w:hAnsi="Arial" w:cs="Arial"/>
              </w:rPr>
              <w:t xml:space="preserve"> PJM</w:t>
            </w:r>
          </w:p>
        </w:tc>
        <w:tc>
          <w:tcPr>
            <w:tcW w:w="3685" w:type="dxa"/>
            <w:shd w:val="clear" w:color="auto" w:fill="auto"/>
          </w:tcPr>
          <w:p w14:paraId="70E0CC27" w14:textId="25EB1DFA" w:rsidR="00C63AA2" w:rsidRPr="000509B6" w:rsidRDefault="006219D0" w:rsidP="00FD586F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>Zapewni</w:t>
            </w:r>
            <w:r w:rsidR="00FD586F" w:rsidRPr="000509B6">
              <w:rPr>
                <w:rFonts w:ascii="Arial" w:hAnsi="Arial" w:cs="Arial"/>
              </w:rPr>
              <w:t>enie</w:t>
            </w:r>
            <w:r w:rsidR="005D5C60" w:rsidRPr="000509B6">
              <w:rPr>
                <w:rFonts w:ascii="Arial" w:hAnsi="Arial" w:cs="Arial"/>
              </w:rPr>
              <w:t xml:space="preserve"> </w:t>
            </w:r>
            <w:r w:rsidR="00FD586F" w:rsidRPr="000509B6">
              <w:rPr>
                <w:rFonts w:ascii="Arial" w:hAnsi="Arial" w:cs="Arial"/>
              </w:rPr>
              <w:t>środków finansowych</w:t>
            </w:r>
            <w:r w:rsidR="007E1D28" w:rsidRPr="000509B6">
              <w:rPr>
                <w:rFonts w:ascii="Arial" w:hAnsi="Arial" w:cs="Arial"/>
              </w:rPr>
              <w:t xml:space="preserve"> na </w:t>
            </w:r>
            <w:r w:rsidR="00C63AA2" w:rsidRPr="000509B6">
              <w:rPr>
                <w:rFonts w:ascii="Arial" w:hAnsi="Arial" w:cs="Arial"/>
              </w:rPr>
              <w:t>tłumacza PJM</w:t>
            </w:r>
            <w:r w:rsidR="0094642F" w:rsidRPr="000509B6">
              <w:rPr>
                <w:rFonts w:ascii="Arial" w:hAnsi="Arial" w:cs="Arial"/>
              </w:rPr>
              <w:t xml:space="preserve"> w budżecie Urzędu</w:t>
            </w:r>
            <w:r w:rsidR="00C63AA2" w:rsidRPr="000509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8" w:type="dxa"/>
          </w:tcPr>
          <w:p w14:paraId="7B04DC64" w14:textId="0BD29B28" w:rsidR="00C63AA2" w:rsidRPr="000509B6" w:rsidRDefault="0094642F" w:rsidP="004B1C9D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>/corocznie/</w:t>
            </w:r>
          </w:p>
        </w:tc>
        <w:tc>
          <w:tcPr>
            <w:tcW w:w="2320" w:type="dxa"/>
          </w:tcPr>
          <w:p w14:paraId="0487DBA6" w14:textId="3AD7866D" w:rsidR="00C63AA2" w:rsidRPr="000509B6" w:rsidRDefault="00A61B89" w:rsidP="004B1C9D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>Biuro Dyrektora Generalnego</w:t>
            </w:r>
          </w:p>
        </w:tc>
      </w:tr>
      <w:tr w:rsidR="006E759D" w:rsidRPr="006E759D" w14:paraId="23DABB98" w14:textId="77777777" w:rsidTr="003A3988">
        <w:tc>
          <w:tcPr>
            <w:tcW w:w="2127" w:type="dxa"/>
          </w:tcPr>
          <w:p w14:paraId="159A6E96" w14:textId="7819FFD8" w:rsidR="00523842" w:rsidRPr="00FD51F0" w:rsidRDefault="00FD51F0" w:rsidP="00FD51F0">
            <w:pPr>
              <w:spacing w:line="360" w:lineRule="auto"/>
              <w:rPr>
                <w:rFonts w:ascii="Arial" w:hAnsi="Arial" w:cs="Arial"/>
              </w:rPr>
            </w:pPr>
            <w:r w:rsidRPr="00FD51F0">
              <w:rPr>
                <w:rFonts w:ascii="Arial" w:hAnsi="Arial" w:cs="Arial"/>
              </w:rPr>
              <w:t xml:space="preserve">Zapewnienie na stronie internetowej aktualnych informacji o zakresie działalności – w postaci pliku zawierającego </w:t>
            </w:r>
            <w:r w:rsidRPr="00FD51F0">
              <w:rPr>
                <w:rFonts w:ascii="Arial" w:hAnsi="Arial" w:cs="Arial"/>
              </w:rPr>
              <w:lastRenderedPageBreak/>
              <w:t>tekst odczytywalny maszynowo, nagrania treści w polskim języku migowym oraz informacji w tekście łatwym do czytania</w:t>
            </w:r>
          </w:p>
        </w:tc>
        <w:tc>
          <w:tcPr>
            <w:tcW w:w="3685" w:type="dxa"/>
            <w:shd w:val="clear" w:color="auto" w:fill="auto"/>
          </w:tcPr>
          <w:p w14:paraId="6091228B" w14:textId="2D2BA134" w:rsidR="00523842" w:rsidRPr="006E759D" w:rsidRDefault="00FD51F0" w:rsidP="00FD51F0">
            <w:pPr>
              <w:spacing w:line="360" w:lineRule="auto"/>
              <w:rPr>
                <w:rFonts w:ascii="Arial" w:hAnsi="Arial" w:cs="Arial"/>
              </w:rPr>
            </w:pPr>
            <w:r w:rsidRPr="00FD51F0">
              <w:rPr>
                <w:rFonts w:ascii="Arial" w:hAnsi="Arial" w:cs="Arial"/>
              </w:rPr>
              <w:lastRenderedPageBreak/>
              <w:t>U</w:t>
            </w:r>
            <w:r>
              <w:rPr>
                <w:rFonts w:ascii="Arial" w:hAnsi="Arial" w:cs="Arial"/>
              </w:rPr>
              <w:t>trzymanie dotychczasowego stanu</w:t>
            </w:r>
            <w:r w:rsidRPr="00FD51F0">
              <w:rPr>
                <w:rFonts w:ascii="Arial" w:hAnsi="Arial" w:cs="Arial"/>
              </w:rPr>
              <w:t>. Dostosowanie tekstów alternatywnych do zdjęć na stronie oraz zapewnienie dostępności wizualnej strony (kontrast, wielkość czcionki).</w:t>
            </w:r>
          </w:p>
        </w:tc>
        <w:tc>
          <w:tcPr>
            <w:tcW w:w="1508" w:type="dxa"/>
          </w:tcPr>
          <w:p w14:paraId="3AE71539" w14:textId="35C8E167" w:rsidR="00523842" w:rsidRPr="006E759D" w:rsidRDefault="00FD51F0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Działanie ciągłe</w:t>
            </w:r>
          </w:p>
        </w:tc>
        <w:tc>
          <w:tcPr>
            <w:tcW w:w="2320" w:type="dxa"/>
          </w:tcPr>
          <w:p w14:paraId="4E2606AB" w14:textId="46B74C2E" w:rsidR="00523842" w:rsidRPr="006E759D" w:rsidRDefault="00FD51F0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 ds. dostępności we współpracy z administratorami i redaktorami stron</w:t>
            </w:r>
          </w:p>
        </w:tc>
      </w:tr>
      <w:tr w:rsidR="00FD51F0" w:rsidRPr="006E759D" w14:paraId="21DF9CA9" w14:textId="77777777" w:rsidTr="003A3988">
        <w:tc>
          <w:tcPr>
            <w:tcW w:w="2127" w:type="dxa"/>
          </w:tcPr>
          <w:p w14:paraId="60F50E17" w14:textId="68EC472B" w:rsidR="00FD51F0" w:rsidRDefault="00FD51F0" w:rsidP="00FD51F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Z</w:t>
            </w:r>
            <w:r w:rsidRPr="00FD51F0">
              <w:rPr>
                <w:rFonts w:ascii="Arial" w:hAnsi="Arial" w:cs="Arial"/>
              </w:rPr>
              <w:t>apewnienie, na wniosek osoby ze szczególnymi potrzebami, komunikacji z podmiotem publicznym w formie określonej w tym wniosku</w:t>
            </w:r>
            <w:r w:rsidRPr="00FD51F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342A6472" w14:textId="18415EA6" w:rsidR="00FD51F0" w:rsidRPr="00FD51F0" w:rsidRDefault="00FD51F0" w:rsidP="00892FFA">
            <w:pPr>
              <w:spacing w:line="360" w:lineRule="auto"/>
              <w:rPr>
                <w:rFonts w:ascii="Arial" w:hAnsi="Arial" w:cs="Arial"/>
              </w:rPr>
            </w:pPr>
            <w:r w:rsidRPr="00FD51F0">
              <w:rPr>
                <w:rFonts w:ascii="Arial" w:hAnsi="Arial" w:cs="Arial"/>
              </w:rPr>
              <w:t xml:space="preserve">Utrzymanie dotychczasowego stanu. </w:t>
            </w:r>
            <w:r>
              <w:rPr>
                <w:rFonts w:ascii="Arial" w:hAnsi="Arial" w:cs="Arial"/>
              </w:rPr>
              <w:t>Urząd</w:t>
            </w:r>
            <w:r w:rsidRPr="00FD51F0">
              <w:rPr>
                <w:rFonts w:ascii="Arial" w:hAnsi="Arial" w:cs="Arial"/>
              </w:rPr>
              <w:t xml:space="preserve"> jest gotow</w:t>
            </w:r>
            <w:r>
              <w:rPr>
                <w:rFonts w:ascii="Arial" w:hAnsi="Arial" w:cs="Arial"/>
              </w:rPr>
              <w:t>y</w:t>
            </w:r>
            <w:r w:rsidRPr="00FD51F0">
              <w:rPr>
                <w:rFonts w:ascii="Arial" w:hAnsi="Arial" w:cs="Arial"/>
              </w:rPr>
              <w:t xml:space="preserve"> do podjęcia działań w celu zapewnienia każdej osobie ze szczególnymi potrzebami możliwoś</w:t>
            </w:r>
            <w:r w:rsidR="00892FFA">
              <w:rPr>
                <w:rFonts w:ascii="Arial" w:hAnsi="Arial" w:cs="Arial"/>
              </w:rPr>
              <w:t>ci</w:t>
            </w:r>
            <w:r w:rsidRPr="00FD51F0">
              <w:rPr>
                <w:rFonts w:ascii="Arial" w:hAnsi="Arial" w:cs="Arial"/>
              </w:rPr>
              <w:t xml:space="preserve"> komunikacji w formie określonej w złożonym przez tę osobę we wniosku.</w:t>
            </w:r>
          </w:p>
        </w:tc>
        <w:tc>
          <w:tcPr>
            <w:tcW w:w="1508" w:type="dxa"/>
          </w:tcPr>
          <w:p w14:paraId="595C25F4" w14:textId="42CF4A6F" w:rsidR="00FD51F0" w:rsidRDefault="00892FFA" w:rsidP="004B1C9D">
            <w:pPr>
              <w:spacing w:line="360" w:lineRule="auto"/>
              <w:rPr>
                <w:rFonts w:ascii="Arial" w:hAnsi="Arial" w:cs="Arial"/>
              </w:rPr>
            </w:pPr>
            <w:r w:rsidRPr="00892FFA">
              <w:rPr>
                <w:rFonts w:ascii="Arial" w:hAnsi="Arial" w:cs="Arial"/>
              </w:rPr>
              <w:t>Działanie ciągłe</w:t>
            </w:r>
          </w:p>
        </w:tc>
        <w:tc>
          <w:tcPr>
            <w:tcW w:w="2320" w:type="dxa"/>
          </w:tcPr>
          <w:p w14:paraId="3F28F8DA" w14:textId="6B4214D9" w:rsidR="00FD51F0" w:rsidRDefault="00250384" w:rsidP="0002257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Koordynator dostępności we współpracy z BDG, </w:t>
            </w:r>
            <w:r w:rsidR="0002257B">
              <w:rPr>
                <w:rFonts w:ascii="Arial" w:hAnsi="Arial" w:cs="Arial"/>
              </w:rPr>
              <w:t xml:space="preserve">DI, </w:t>
            </w:r>
            <w:r>
              <w:rPr>
                <w:rFonts w:ascii="Arial" w:hAnsi="Arial" w:cs="Arial"/>
              </w:rPr>
              <w:t>SWZ, GK, KN, NK</w:t>
            </w:r>
          </w:p>
        </w:tc>
      </w:tr>
    </w:tbl>
    <w:p w14:paraId="7A698F29" w14:textId="4576DB10" w:rsidR="00976A88" w:rsidRPr="006E759D" w:rsidRDefault="000231E0" w:rsidP="0002257B">
      <w:pPr>
        <w:pStyle w:val="Nagwek3"/>
        <w:numPr>
          <w:ilvl w:val="0"/>
          <w:numId w:val="26"/>
        </w:numPr>
        <w:spacing w:before="360" w:after="360"/>
      </w:pPr>
      <w:r w:rsidRPr="006E759D">
        <w:t>D</w:t>
      </w:r>
      <w:r w:rsidR="00976A88" w:rsidRPr="006E759D">
        <w:t>ostępnoś</w:t>
      </w:r>
      <w:r w:rsidR="004D2E24" w:rsidRPr="006E759D">
        <w:t xml:space="preserve">ć </w:t>
      </w:r>
      <w:r w:rsidR="00976A88" w:rsidRPr="006E759D">
        <w:t>cyfrow</w:t>
      </w:r>
      <w:r w:rsidRPr="006E759D">
        <w:t>a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  <w:tblCaption w:val="Działania na rzecz pooprawy dostępności cyfrowej GUGiK na lata 2026 i 2027"/>
      </w:tblPr>
      <w:tblGrid>
        <w:gridCol w:w="1873"/>
        <w:gridCol w:w="3101"/>
        <w:gridCol w:w="1747"/>
        <w:gridCol w:w="2919"/>
      </w:tblGrid>
      <w:tr w:rsidR="00976A88" w:rsidRPr="00814588" w14:paraId="410576E4" w14:textId="77777777" w:rsidTr="004B1C9D">
        <w:trPr>
          <w:tblHeader/>
        </w:trPr>
        <w:tc>
          <w:tcPr>
            <w:tcW w:w="2103" w:type="dxa"/>
            <w:vAlign w:val="center"/>
          </w:tcPr>
          <w:p w14:paraId="6713A6C9" w14:textId="77777777" w:rsidR="00976A88" w:rsidRPr="00814588" w:rsidRDefault="00976A88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9" w:type="dxa"/>
            <w:vAlign w:val="center"/>
          </w:tcPr>
          <w:p w14:paraId="77F24A3A" w14:textId="77777777" w:rsidR="00976A88" w:rsidRPr="00814588" w:rsidRDefault="00976A88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974" w:type="dxa"/>
            <w:vAlign w:val="center"/>
          </w:tcPr>
          <w:p w14:paraId="251691C7" w14:textId="77777777" w:rsidR="00976A88" w:rsidRPr="00814588" w:rsidRDefault="00976A88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1854" w:type="dxa"/>
          </w:tcPr>
          <w:p w14:paraId="6DE338C3" w14:textId="77777777" w:rsidR="00976A88" w:rsidRPr="00814588" w:rsidRDefault="00976A88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D01F34" w14:paraId="01C26C1E" w14:textId="77777777" w:rsidTr="004B1C9D">
        <w:tc>
          <w:tcPr>
            <w:tcW w:w="2103" w:type="dxa"/>
          </w:tcPr>
          <w:p w14:paraId="0BF5D940" w14:textId="1DEDA1D1" w:rsidR="00D01F34" w:rsidRDefault="00D01F34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Strony internetowe</w:t>
            </w:r>
          </w:p>
        </w:tc>
        <w:tc>
          <w:tcPr>
            <w:tcW w:w="3709" w:type="dxa"/>
          </w:tcPr>
          <w:p w14:paraId="68B8C35B" w14:textId="31DB4DD8" w:rsidR="00456F5F" w:rsidRPr="00456F5F" w:rsidRDefault="00875AFA" w:rsidP="00456F5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86"/>
            </w:pPr>
            <w:r w:rsidRPr="00456F5F">
              <w:rPr>
                <w:rFonts w:ascii="Arial" w:hAnsi="Arial" w:cs="Arial"/>
              </w:rPr>
              <w:t>Zapewni</w:t>
            </w:r>
            <w:r w:rsidR="00456F5F" w:rsidRPr="00456F5F">
              <w:rPr>
                <w:rFonts w:ascii="Arial" w:hAnsi="Arial" w:cs="Arial"/>
              </w:rPr>
              <w:t>enie</w:t>
            </w:r>
            <w:r w:rsidRPr="00456F5F">
              <w:rPr>
                <w:rFonts w:ascii="Arial" w:hAnsi="Arial" w:cs="Arial"/>
              </w:rPr>
              <w:t xml:space="preserve"> </w:t>
            </w:r>
            <w:r w:rsidR="002D1F18" w:rsidRPr="00456F5F">
              <w:rPr>
                <w:rFonts w:ascii="Arial" w:hAnsi="Arial" w:cs="Arial"/>
              </w:rPr>
              <w:t>dostępnoś</w:t>
            </w:r>
            <w:r w:rsidR="00456F5F" w:rsidRPr="00456F5F">
              <w:rPr>
                <w:rFonts w:ascii="Arial" w:hAnsi="Arial" w:cs="Arial"/>
              </w:rPr>
              <w:t>ci</w:t>
            </w:r>
            <w:r w:rsidR="00620252" w:rsidRPr="00456F5F">
              <w:rPr>
                <w:rFonts w:ascii="Arial" w:hAnsi="Arial" w:cs="Arial"/>
              </w:rPr>
              <w:t xml:space="preserve"> </w:t>
            </w:r>
            <w:r w:rsidR="00474630" w:rsidRPr="00456F5F">
              <w:rPr>
                <w:rFonts w:ascii="Arial" w:hAnsi="Arial" w:cs="Arial"/>
              </w:rPr>
              <w:t>multimediów i dokumentów na stronach internetowych.</w:t>
            </w:r>
            <w:r w:rsidR="00456F5F" w:rsidRPr="00456F5F">
              <w:t xml:space="preserve"> </w:t>
            </w:r>
          </w:p>
          <w:p w14:paraId="1905984B" w14:textId="156898C0" w:rsidR="00456F5F" w:rsidRPr="00456F5F" w:rsidRDefault="00456F5F" w:rsidP="00456F5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86"/>
              <w:rPr>
                <w:rFonts w:ascii="Arial" w:hAnsi="Arial" w:cs="Arial"/>
              </w:rPr>
            </w:pPr>
            <w:r w:rsidRPr="00456F5F">
              <w:rPr>
                <w:rFonts w:ascii="Arial" w:hAnsi="Arial" w:cs="Arial"/>
              </w:rPr>
              <w:t xml:space="preserve">Dalsza aktywność osób wyznaczonych do monitorowania dostępności dokumentów </w:t>
            </w:r>
            <w:r w:rsidRPr="00456F5F">
              <w:rPr>
                <w:rFonts w:ascii="Arial" w:hAnsi="Arial" w:cs="Arial"/>
              </w:rPr>
              <w:lastRenderedPageBreak/>
              <w:t xml:space="preserve">elektronicznych w poszczególnych komórkach organizacyjnych. </w:t>
            </w:r>
          </w:p>
          <w:p w14:paraId="088B4952" w14:textId="77777777" w:rsidR="00456F5F" w:rsidRPr="000509B6" w:rsidRDefault="00456F5F" w:rsidP="00456F5F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86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 xml:space="preserve">Kwestia dostępności cyfrowej jako element szkoleń zewnętrznych. </w:t>
            </w:r>
          </w:p>
          <w:p w14:paraId="719C1A8E" w14:textId="578E8EFE" w:rsidR="00D01F34" w:rsidRPr="00456F5F" w:rsidRDefault="00456F5F" w:rsidP="0002257B">
            <w:pPr>
              <w:pStyle w:val="Akapitzlist"/>
              <w:numPr>
                <w:ilvl w:val="0"/>
                <w:numId w:val="33"/>
              </w:numPr>
              <w:spacing w:line="360" w:lineRule="auto"/>
              <w:ind w:left="48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Monitorowanie</w:t>
            </w:r>
            <w:r w:rsidRPr="00456F5F">
              <w:rPr>
                <w:rFonts w:ascii="Arial" w:hAnsi="Arial" w:cs="Arial"/>
              </w:rPr>
              <w:t xml:space="preserve"> informacji nt. dostępności cyfrowej na po</w:t>
            </w:r>
            <w:r w:rsidR="0002257B">
              <w:rPr>
                <w:rFonts w:ascii="Arial" w:hAnsi="Arial" w:cs="Arial"/>
              </w:rPr>
              <w:t>dstawie istniejących materiałów</w:t>
            </w:r>
            <w:r w:rsidRPr="00456F5F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0CB39D2B" w14:textId="41D4E510" w:rsidR="00D01F34" w:rsidRDefault="005A7C2D" w:rsidP="004B1C9D">
            <w:pPr>
              <w:spacing w:line="360" w:lineRule="auto"/>
              <w:rPr>
                <w:rFonts w:ascii="Arial" w:hAnsi="Arial" w:cs="Arial"/>
              </w:rPr>
            </w:pPr>
            <w:r w:rsidRPr="005A7C2D">
              <w:rPr>
                <w:rFonts w:ascii="Arial" w:hAnsi="Arial" w:cs="Arial"/>
              </w:rPr>
              <w:lastRenderedPageBreak/>
              <w:t>Działanie ciągłe</w:t>
            </w:r>
          </w:p>
        </w:tc>
        <w:tc>
          <w:tcPr>
            <w:tcW w:w="1854" w:type="dxa"/>
          </w:tcPr>
          <w:p w14:paraId="61A13D88" w14:textId="5AD32907" w:rsidR="00D01F34" w:rsidRDefault="002D1F18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Komórki prowadzące strony internetowe</w:t>
            </w:r>
            <w:r w:rsidR="00250384">
              <w:rPr>
                <w:rFonts w:ascii="Arial" w:hAnsi="Arial" w:cs="Arial"/>
              </w:rPr>
              <w:t xml:space="preserve"> we współpracy z koordynatorem</w:t>
            </w:r>
          </w:p>
        </w:tc>
      </w:tr>
      <w:tr w:rsidR="00976A88" w14:paraId="6059C894" w14:textId="77777777" w:rsidTr="004B1C9D">
        <w:tc>
          <w:tcPr>
            <w:tcW w:w="2103" w:type="dxa"/>
          </w:tcPr>
          <w:p w14:paraId="09AEF1F5" w14:textId="1F09417E" w:rsidR="00976A88" w:rsidRPr="00814588" w:rsidRDefault="00525DDC" w:rsidP="004B1C9D">
            <w:pPr>
              <w:spacing w:line="360" w:lineRule="auto"/>
              <w:rPr>
                <w:rFonts w:ascii="Arial" w:hAnsi="Arial" w:cs="Arial"/>
              </w:rPr>
            </w:pPr>
            <w:r w:rsidRPr="00525DDC">
              <w:rPr>
                <w:rFonts w:ascii="Arial" w:hAnsi="Arial" w:cs="Arial"/>
              </w:rPr>
              <w:t>Aktualizacja deklaracji dostępności</w:t>
            </w:r>
          </w:p>
        </w:tc>
        <w:tc>
          <w:tcPr>
            <w:tcW w:w="3709" w:type="dxa"/>
          </w:tcPr>
          <w:p w14:paraId="1784F16A" w14:textId="72E2293A" w:rsidR="00976A88" w:rsidRPr="00814588" w:rsidRDefault="00892FFA" w:rsidP="002503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Dokonanie</w:t>
            </w:r>
            <w:r w:rsidR="00875AFA">
              <w:rPr>
                <w:rFonts w:ascii="Arial" w:hAnsi="Arial" w:cs="Arial"/>
              </w:rPr>
              <w:t xml:space="preserve"> p</w:t>
            </w:r>
            <w:r w:rsidR="00976A88">
              <w:rPr>
                <w:rFonts w:ascii="Arial" w:hAnsi="Arial" w:cs="Arial"/>
              </w:rPr>
              <w:t>rzegląd</w:t>
            </w:r>
            <w:r w:rsidR="00875AFA">
              <w:rPr>
                <w:rFonts w:ascii="Arial" w:hAnsi="Arial" w:cs="Arial"/>
              </w:rPr>
              <w:t>u</w:t>
            </w:r>
            <w:r w:rsidR="00976A88">
              <w:rPr>
                <w:rFonts w:ascii="Arial" w:hAnsi="Arial" w:cs="Arial"/>
              </w:rPr>
              <w:t xml:space="preserve"> i aktualizacj</w:t>
            </w:r>
            <w:r w:rsidR="00875AFA">
              <w:rPr>
                <w:rFonts w:ascii="Arial" w:hAnsi="Arial" w:cs="Arial"/>
              </w:rPr>
              <w:t>i</w:t>
            </w:r>
            <w:r w:rsidR="00976A88">
              <w:rPr>
                <w:rFonts w:ascii="Arial" w:hAnsi="Arial" w:cs="Arial"/>
              </w:rPr>
              <w:t xml:space="preserve"> deklaracji dostępności</w:t>
            </w:r>
            <w:r w:rsidR="005A3719">
              <w:rPr>
                <w:rFonts w:ascii="Arial" w:hAnsi="Arial" w:cs="Arial"/>
              </w:rPr>
              <w:t xml:space="preserve"> /do 31 marca każdego roku/</w:t>
            </w:r>
            <w:r w:rsidR="002A52C8">
              <w:rPr>
                <w:rFonts w:ascii="Arial" w:hAnsi="Arial" w:cs="Arial"/>
              </w:rPr>
              <w:t>.</w:t>
            </w:r>
            <w:r w:rsidR="00250384">
              <w:rPr>
                <w:rFonts w:ascii="Arial" w:hAnsi="Arial" w:cs="Arial"/>
              </w:rPr>
              <w:t xml:space="preserve"> Przygotowanie raportu z samodzielnego audytowania stron internetowych.</w:t>
            </w:r>
          </w:p>
        </w:tc>
        <w:tc>
          <w:tcPr>
            <w:tcW w:w="1974" w:type="dxa"/>
          </w:tcPr>
          <w:p w14:paraId="622E25D4" w14:textId="4CCF058A" w:rsidR="00976A88" w:rsidRPr="00814588" w:rsidRDefault="00525DDC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25DDC">
              <w:rPr>
                <w:rFonts w:ascii="Arial" w:hAnsi="Arial" w:cs="Arial"/>
              </w:rPr>
              <w:t>o dnia 31 marca każdego roku oraz niezwłocznie w każdym przypadku, mogącym mieć wpływ na jej dostępność cyfrową</w:t>
            </w:r>
          </w:p>
        </w:tc>
        <w:tc>
          <w:tcPr>
            <w:tcW w:w="1854" w:type="dxa"/>
          </w:tcPr>
          <w:p w14:paraId="1F6E2A4F" w14:textId="73FD150E" w:rsidR="00976A88" w:rsidRDefault="00250384" w:rsidP="007A71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 we współpracy z komórka</w:t>
            </w:r>
            <w:r w:rsidR="00892FFA">
              <w:rPr>
                <w:rFonts w:ascii="Arial" w:hAnsi="Arial" w:cs="Arial"/>
              </w:rPr>
              <w:t>mi</w:t>
            </w:r>
            <w:r w:rsidR="00976A88">
              <w:rPr>
                <w:rFonts w:ascii="Arial" w:hAnsi="Arial" w:cs="Arial"/>
              </w:rPr>
              <w:t xml:space="preserve"> prowadząc</w:t>
            </w:r>
            <w:r>
              <w:rPr>
                <w:rFonts w:ascii="Arial" w:hAnsi="Arial" w:cs="Arial"/>
              </w:rPr>
              <w:t>ymi</w:t>
            </w:r>
            <w:r w:rsidR="00976A88">
              <w:rPr>
                <w:rFonts w:ascii="Arial" w:hAnsi="Arial" w:cs="Arial"/>
              </w:rPr>
              <w:t xml:space="preserve"> strony internetowe</w:t>
            </w:r>
            <w:r>
              <w:rPr>
                <w:rFonts w:ascii="Arial" w:hAnsi="Arial" w:cs="Arial"/>
              </w:rPr>
              <w:t xml:space="preserve"> – w szczególności DI</w:t>
            </w:r>
            <w:r w:rsidR="0002257B">
              <w:rPr>
                <w:rFonts w:ascii="Arial" w:hAnsi="Arial" w:cs="Arial"/>
              </w:rPr>
              <w:t xml:space="preserve"> (Wydział </w:t>
            </w:r>
            <w:proofErr w:type="spellStart"/>
            <w:r w:rsidR="0002257B">
              <w:rPr>
                <w:rFonts w:ascii="Arial" w:hAnsi="Arial" w:cs="Arial"/>
              </w:rPr>
              <w:t>Geoportalu</w:t>
            </w:r>
            <w:proofErr w:type="spellEnd"/>
            <w:r w:rsidR="0002257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SWZ, GK i KN</w:t>
            </w:r>
            <w:r w:rsidR="00EC3FEE">
              <w:rPr>
                <w:rFonts w:ascii="Arial" w:hAnsi="Arial" w:cs="Arial"/>
              </w:rPr>
              <w:t xml:space="preserve"> oraz </w:t>
            </w:r>
            <w:r w:rsidR="00EC3FEE" w:rsidRPr="00EC3FEE">
              <w:rPr>
                <w:rFonts w:ascii="Arial" w:hAnsi="Arial" w:cs="Arial"/>
              </w:rPr>
              <w:t>Stanowisko ds. Informatyki</w:t>
            </w:r>
            <w:r w:rsidR="0002257B">
              <w:rPr>
                <w:rFonts w:ascii="Arial" w:hAnsi="Arial" w:cs="Arial"/>
              </w:rPr>
              <w:t xml:space="preserve">. </w:t>
            </w:r>
            <w:r w:rsidR="0002257B" w:rsidRPr="0002257B">
              <w:rPr>
                <w:rFonts w:ascii="Arial" w:hAnsi="Arial" w:cs="Arial"/>
              </w:rPr>
              <w:t>Koordynator wskazuje konieczność wpr</w:t>
            </w:r>
            <w:r w:rsidR="007A7140">
              <w:rPr>
                <w:rFonts w:ascii="Arial" w:hAnsi="Arial" w:cs="Arial"/>
              </w:rPr>
              <w:t>owadzenia zmian, natomiast ich realizacja</w:t>
            </w:r>
            <w:r w:rsidR="0002257B" w:rsidRPr="0002257B">
              <w:rPr>
                <w:rFonts w:ascii="Arial" w:hAnsi="Arial" w:cs="Arial"/>
              </w:rPr>
              <w:t xml:space="preserve"> należy do redaktorów/administratorów stron internetowych</w:t>
            </w:r>
            <w:r w:rsidR="0002257B">
              <w:rPr>
                <w:rFonts w:ascii="Arial" w:hAnsi="Arial" w:cs="Arial"/>
              </w:rPr>
              <w:t xml:space="preserve">. </w:t>
            </w:r>
          </w:p>
        </w:tc>
      </w:tr>
      <w:tr w:rsidR="00976A88" w14:paraId="111EE50D" w14:textId="77777777" w:rsidTr="004B1C9D">
        <w:tc>
          <w:tcPr>
            <w:tcW w:w="2103" w:type="dxa"/>
          </w:tcPr>
          <w:p w14:paraId="6F70B239" w14:textId="66C62064" w:rsidR="00976A88" w:rsidRPr="00814588" w:rsidRDefault="00976A88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Strony internetowe</w:t>
            </w:r>
          </w:p>
        </w:tc>
        <w:tc>
          <w:tcPr>
            <w:tcW w:w="3709" w:type="dxa"/>
            <w:shd w:val="clear" w:color="auto" w:fill="auto"/>
          </w:tcPr>
          <w:p w14:paraId="51723A74" w14:textId="53651D82" w:rsidR="00976A88" w:rsidRPr="00814588" w:rsidRDefault="00875AFA" w:rsidP="004B1C9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Dokonać a</w:t>
            </w:r>
            <w:r w:rsidR="00976A88">
              <w:rPr>
                <w:rFonts w:ascii="Arial" w:hAnsi="Arial" w:cs="Arial"/>
              </w:rPr>
              <w:t>ktualizacj</w:t>
            </w:r>
            <w:r>
              <w:rPr>
                <w:rFonts w:ascii="Arial" w:hAnsi="Arial" w:cs="Arial"/>
              </w:rPr>
              <w:t>i</w:t>
            </w:r>
            <w:r w:rsidR="00976A88">
              <w:rPr>
                <w:rFonts w:ascii="Arial" w:hAnsi="Arial" w:cs="Arial"/>
              </w:rPr>
              <w:t xml:space="preserve"> danych w wykazie stron </w:t>
            </w:r>
            <w:r w:rsidR="00147469">
              <w:rPr>
                <w:rFonts w:ascii="Arial" w:hAnsi="Arial" w:cs="Arial"/>
              </w:rPr>
              <w:t xml:space="preserve">internetowych </w:t>
            </w:r>
            <w:r w:rsidR="00976A88">
              <w:rPr>
                <w:rFonts w:ascii="Arial" w:hAnsi="Arial" w:cs="Arial"/>
              </w:rPr>
              <w:t>i aplikacji</w:t>
            </w:r>
            <w:r w:rsidR="00147469">
              <w:rPr>
                <w:rFonts w:ascii="Arial" w:hAnsi="Arial" w:cs="Arial"/>
              </w:rPr>
              <w:t xml:space="preserve"> mobilnych</w:t>
            </w:r>
            <w:r w:rsidR="002722AE">
              <w:rPr>
                <w:rFonts w:ascii="Arial" w:hAnsi="Arial" w:cs="Arial"/>
              </w:rPr>
              <w:t xml:space="preserve"> /do 31 maja każdego roku/</w:t>
            </w:r>
            <w:r w:rsidR="002A52C8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263956D3" w14:textId="28C2EA2F" w:rsidR="00976A88" w:rsidRPr="009A5DD1" w:rsidRDefault="00250384" w:rsidP="004B1C9D">
            <w:pPr>
              <w:spacing w:line="360" w:lineRule="auto"/>
              <w:rPr>
                <w:rFonts w:ascii="Arial" w:hAnsi="Arial" w:cs="Arial"/>
              </w:rPr>
            </w:pPr>
            <w:r w:rsidRPr="00250384">
              <w:rPr>
                <w:rFonts w:ascii="Arial" w:hAnsi="Arial" w:cs="Arial"/>
              </w:rPr>
              <w:t>do 31 maja każdego roku</w:t>
            </w:r>
          </w:p>
        </w:tc>
        <w:tc>
          <w:tcPr>
            <w:tcW w:w="1854" w:type="dxa"/>
          </w:tcPr>
          <w:p w14:paraId="00C49899" w14:textId="39ACE6B2" w:rsidR="00976A88" w:rsidRDefault="00746181" w:rsidP="00892FFA">
            <w:pPr>
              <w:spacing w:line="360" w:lineRule="auto"/>
              <w:rPr>
                <w:rFonts w:ascii="Arial" w:hAnsi="Arial" w:cs="Arial"/>
              </w:rPr>
            </w:pPr>
            <w:r w:rsidRPr="00746181">
              <w:rPr>
                <w:rFonts w:ascii="Arial" w:hAnsi="Arial" w:cs="Arial"/>
              </w:rPr>
              <w:t>Komórki prowadzące strony internetowe</w:t>
            </w:r>
            <w:r>
              <w:rPr>
                <w:rFonts w:ascii="Arial" w:hAnsi="Arial" w:cs="Arial"/>
              </w:rPr>
              <w:t>/</w:t>
            </w:r>
            <w:r w:rsidRPr="00746181">
              <w:rPr>
                <w:rFonts w:ascii="Arial" w:hAnsi="Arial" w:cs="Arial"/>
              </w:rPr>
              <w:t xml:space="preserve"> </w:t>
            </w:r>
            <w:r w:rsidR="00976A88">
              <w:rPr>
                <w:rFonts w:ascii="Arial" w:hAnsi="Arial" w:cs="Arial"/>
              </w:rPr>
              <w:t xml:space="preserve">Koordynator </w:t>
            </w:r>
          </w:p>
        </w:tc>
      </w:tr>
      <w:tr w:rsidR="007E1D28" w14:paraId="6B1F3A50" w14:textId="77777777" w:rsidTr="004B1C9D">
        <w:tc>
          <w:tcPr>
            <w:tcW w:w="2103" w:type="dxa"/>
          </w:tcPr>
          <w:p w14:paraId="08E516F5" w14:textId="5557914C" w:rsidR="007E1D28" w:rsidRDefault="007E1D28" w:rsidP="007E1D28">
            <w:pPr>
              <w:spacing w:line="360" w:lineRule="auto"/>
              <w:rPr>
                <w:rFonts w:ascii="Arial" w:hAnsi="Arial" w:cs="Arial"/>
              </w:rPr>
            </w:pPr>
            <w:r w:rsidRPr="00250384">
              <w:rPr>
                <w:rFonts w:ascii="Arial" w:hAnsi="Arial" w:cs="Arial"/>
              </w:rPr>
              <w:lastRenderedPageBreak/>
              <w:t>Strony internetowe</w:t>
            </w:r>
          </w:p>
        </w:tc>
        <w:tc>
          <w:tcPr>
            <w:tcW w:w="3709" w:type="dxa"/>
            <w:shd w:val="clear" w:color="auto" w:fill="auto"/>
          </w:tcPr>
          <w:p w14:paraId="57AE5B4B" w14:textId="310E7384" w:rsidR="007E1D28" w:rsidRDefault="007E1D28" w:rsidP="007E1D28">
            <w:pPr>
              <w:spacing w:line="360" w:lineRule="auto"/>
              <w:rPr>
                <w:rFonts w:ascii="Arial" w:hAnsi="Arial" w:cs="Arial"/>
              </w:rPr>
            </w:pPr>
            <w:r w:rsidRPr="00250384">
              <w:rPr>
                <w:rFonts w:ascii="Arial" w:hAnsi="Arial" w:cs="Arial"/>
              </w:rPr>
              <w:t xml:space="preserve">Dokonać monitoringu stron internetowych i aplikacji mobilnych /do 31 maja każdego roku/ zgodnie z </w:t>
            </w:r>
            <w:r w:rsidR="00250384">
              <w:rPr>
                <w:rFonts w:ascii="Arial" w:hAnsi="Arial" w:cs="Arial"/>
              </w:rPr>
              <w:t xml:space="preserve">przykładowym </w:t>
            </w:r>
            <w:r w:rsidRPr="00250384">
              <w:rPr>
                <w:rFonts w:ascii="Arial" w:hAnsi="Arial" w:cs="Arial"/>
              </w:rPr>
              <w:t>raportem na stronie MC.</w:t>
            </w:r>
          </w:p>
        </w:tc>
        <w:tc>
          <w:tcPr>
            <w:tcW w:w="1974" w:type="dxa"/>
          </w:tcPr>
          <w:p w14:paraId="56F11F1E" w14:textId="5AB565BA" w:rsidR="007E1D28" w:rsidRPr="009A5DD1" w:rsidRDefault="00250384" w:rsidP="007E1D28">
            <w:pPr>
              <w:spacing w:line="360" w:lineRule="auto"/>
              <w:rPr>
                <w:rFonts w:ascii="Arial" w:hAnsi="Arial" w:cs="Arial"/>
              </w:rPr>
            </w:pPr>
            <w:r w:rsidRPr="00250384">
              <w:rPr>
                <w:rFonts w:ascii="Arial" w:hAnsi="Arial" w:cs="Arial"/>
              </w:rPr>
              <w:t>do 31 maja każdego roku</w:t>
            </w:r>
          </w:p>
        </w:tc>
        <w:tc>
          <w:tcPr>
            <w:tcW w:w="1854" w:type="dxa"/>
          </w:tcPr>
          <w:p w14:paraId="7B4397B0" w14:textId="547E5D33" w:rsidR="007E1D28" w:rsidRPr="00746181" w:rsidRDefault="00250384" w:rsidP="00892FFA">
            <w:pPr>
              <w:spacing w:line="360" w:lineRule="auto"/>
              <w:rPr>
                <w:rFonts w:ascii="Arial" w:hAnsi="Arial" w:cs="Arial"/>
              </w:rPr>
            </w:pPr>
            <w:r w:rsidRPr="00250384">
              <w:rPr>
                <w:rFonts w:ascii="Arial" w:hAnsi="Arial" w:cs="Arial"/>
              </w:rPr>
              <w:t xml:space="preserve">Komórki prowadzące strony internetowe/ Koordynator </w:t>
            </w:r>
          </w:p>
        </w:tc>
      </w:tr>
      <w:tr w:rsidR="00BC7135" w14:paraId="47550A8B" w14:textId="77777777" w:rsidTr="004B1C9D">
        <w:tc>
          <w:tcPr>
            <w:tcW w:w="2103" w:type="dxa"/>
          </w:tcPr>
          <w:p w14:paraId="2C062A4E" w14:textId="7264C9D9" w:rsidR="00BC7135" w:rsidRPr="00250384" w:rsidRDefault="00B2352E" w:rsidP="007E1D28">
            <w:pPr>
              <w:spacing w:line="360" w:lineRule="auto"/>
              <w:rPr>
                <w:rFonts w:ascii="Arial" w:hAnsi="Arial" w:cs="Arial"/>
              </w:rPr>
            </w:pPr>
            <w:r w:rsidRPr="00B2352E">
              <w:rPr>
                <w:rFonts w:ascii="Arial" w:hAnsi="Arial" w:cs="Arial"/>
              </w:rPr>
              <w:t>Wspieranie osób ze szczególnymi potrzebami w dostępie do usług świadczonych przez Urząd</w:t>
            </w:r>
          </w:p>
        </w:tc>
        <w:tc>
          <w:tcPr>
            <w:tcW w:w="3709" w:type="dxa"/>
            <w:shd w:val="clear" w:color="auto" w:fill="auto"/>
          </w:tcPr>
          <w:p w14:paraId="0391B840" w14:textId="12C2ACBC" w:rsidR="00BC7135" w:rsidRPr="00250384" w:rsidRDefault="00B2352E" w:rsidP="00B235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</w:t>
            </w:r>
            <w:r w:rsidRPr="00B2352E">
              <w:rPr>
                <w:rFonts w:ascii="Arial" w:hAnsi="Arial" w:cs="Arial"/>
              </w:rPr>
              <w:t xml:space="preserve">na stronie internetowej GUGiK zakładki: „Dostępność”, gdzie zostanie umieszczony opis Urzędu w tekście łatwym do czytania (ETR), tekście odczytywalnym maszynowo oraz w języku migowym. </w:t>
            </w:r>
            <w:r>
              <w:rPr>
                <w:rFonts w:ascii="Arial" w:hAnsi="Arial" w:cs="Arial"/>
              </w:rPr>
              <w:t>Monitorowanie</w:t>
            </w:r>
            <w:r w:rsidRPr="00B2352E">
              <w:rPr>
                <w:rFonts w:ascii="Arial" w:hAnsi="Arial" w:cs="Arial"/>
              </w:rPr>
              <w:t xml:space="preserve"> procedury  przyjmowania i rozpatrywania wniosków o zapewnienie dostępności.</w:t>
            </w:r>
          </w:p>
        </w:tc>
        <w:tc>
          <w:tcPr>
            <w:tcW w:w="1974" w:type="dxa"/>
          </w:tcPr>
          <w:p w14:paraId="08560E6D" w14:textId="3A58763E" w:rsidR="00BC7135" w:rsidRPr="00250384" w:rsidRDefault="00B2352E" w:rsidP="007E1D2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Działanie ciągłe</w:t>
            </w:r>
          </w:p>
        </w:tc>
        <w:tc>
          <w:tcPr>
            <w:tcW w:w="1854" w:type="dxa"/>
          </w:tcPr>
          <w:p w14:paraId="68740E4A" w14:textId="4A3B62D8" w:rsidR="00BC7135" w:rsidRPr="00250384" w:rsidRDefault="00B2352E" w:rsidP="00B2352E">
            <w:pPr>
              <w:spacing w:line="360" w:lineRule="auto"/>
              <w:rPr>
                <w:rFonts w:ascii="Arial" w:hAnsi="Arial" w:cs="Arial"/>
              </w:rPr>
            </w:pPr>
            <w:r w:rsidRPr="00B2352E">
              <w:rPr>
                <w:rFonts w:ascii="Arial" w:hAnsi="Arial" w:cs="Arial"/>
              </w:rPr>
              <w:t>Koordynator, SWZ</w:t>
            </w:r>
          </w:p>
        </w:tc>
      </w:tr>
    </w:tbl>
    <w:p w14:paraId="7FDAFE86" w14:textId="01193E90" w:rsidR="00976A88" w:rsidRDefault="000231E0" w:rsidP="003D30E5">
      <w:pPr>
        <w:pStyle w:val="Nagwek3"/>
        <w:numPr>
          <w:ilvl w:val="0"/>
          <w:numId w:val="28"/>
        </w:numPr>
        <w:spacing w:before="360" w:after="360"/>
      </w:pPr>
      <w:r>
        <w:t>P</w:t>
      </w:r>
      <w:r w:rsidR="00976A88">
        <w:t>ozostałe</w:t>
      </w:r>
      <w:r>
        <w:t xml:space="preserve"> działania na rzecz poprawy dostępności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  <w:tblCaption w:val="Pozostałe działania na rzecz dostępności na lata 2026 i 2027"/>
        <w:tblDescription w:val="Pozostałe działania na rzecz dostępności na lata 2026 i 2027 takie jak kontynuacja szkoleń w tym zakresie, monitorowanie działalności Urzędu w zakresie zapewnienia dostępności osobom ze szczególnymi potrzebami.&#10;"/>
      </w:tblPr>
      <w:tblGrid>
        <w:gridCol w:w="2503"/>
        <w:gridCol w:w="3110"/>
        <w:gridCol w:w="1523"/>
        <w:gridCol w:w="2504"/>
      </w:tblGrid>
      <w:tr w:rsidR="00DD57DD" w:rsidRPr="00814588" w14:paraId="01474E75" w14:textId="77777777" w:rsidTr="0002257B">
        <w:trPr>
          <w:tblHeader/>
        </w:trPr>
        <w:tc>
          <w:tcPr>
            <w:tcW w:w="2503" w:type="dxa"/>
            <w:vAlign w:val="center"/>
          </w:tcPr>
          <w:p w14:paraId="6E67A9DB" w14:textId="77777777" w:rsidR="00976A88" w:rsidRPr="00814588" w:rsidRDefault="00976A88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110" w:type="dxa"/>
            <w:vAlign w:val="center"/>
          </w:tcPr>
          <w:p w14:paraId="19EC2AA0" w14:textId="77777777" w:rsidR="00976A88" w:rsidRPr="00814588" w:rsidRDefault="00976A88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523" w:type="dxa"/>
            <w:vAlign w:val="center"/>
          </w:tcPr>
          <w:p w14:paraId="142BFD8A" w14:textId="77777777" w:rsidR="00976A88" w:rsidRPr="00814588" w:rsidRDefault="00976A88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2504" w:type="dxa"/>
          </w:tcPr>
          <w:p w14:paraId="76AA608F" w14:textId="77777777" w:rsidR="00976A88" w:rsidRPr="00814588" w:rsidRDefault="00976A88" w:rsidP="004B1C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DD57DD" w14:paraId="36B9C442" w14:textId="77777777" w:rsidTr="0002257B">
        <w:tc>
          <w:tcPr>
            <w:tcW w:w="2503" w:type="dxa"/>
          </w:tcPr>
          <w:p w14:paraId="27997F66" w14:textId="35E48667" w:rsidR="00976A88" w:rsidRPr="007A7140" w:rsidRDefault="00976A88" w:rsidP="004B1C9D">
            <w:pPr>
              <w:spacing w:line="360" w:lineRule="auto"/>
              <w:rPr>
                <w:rFonts w:ascii="Arial" w:hAnsi="Arial" w:cs="Arial"/>
              </w:rPr>
            </w:pPr>
            <w:r w:rsidRPr="007A7140">
              <w:rPr>
                <w:rFonts w:ascii="Arial" w:hAnsi="Arial" w:cs="Arial"/>
              </w:rPr>
              <w:t>Służba przygotowawcza</w:t>
            </w:r>
          </w:p>
        </w:tc>
        <w:tc>
          <w:tcPr>
            <w:tcW w:w="3110" w:type="dxa"/>
          </w:tcPr>
          <w:p w14:paraId="46B93BEE" w14:textId="6A9E6DD1" w:rsidR="00976A88" w:rsidRPr="007A7140" w:rsidRDefault="007A7140" w:rsidP="007A7140">
            <w:pPr>
              <w:spacing w:line="360" w:lineRule="auto"/>
              <w:rPr>
                <w:rFonts w:ascii="Arial" w:hAnsi="Arial" w:cs="Arial"/>
              </w:rPr>
            </w:pPr>
            <w:r w:rsidRPr="007A7140">
              <w:rPr>
                <w:rFonts w:ascii="Arial" w:hAnsi="Arial" w:cs="Arial"/>
              </w:rPr>
              <w:t>Rozeznanie w zakresie możliwości uzupełnienia programu</w:t>
            </w:r>
            <w:r>
              <w:rPr>
                <w:rFonts w:ascii="Arial" w:hAnsi="Arial" w:cs="Arial"/>
              </w:rPr>
              <w:t xml:space="preserve"> szkolenia</w:t>
            </w:r>
            <w:r w:rsidRPr="007A7140">
              <w:rPr>
                <w:rFonts w:ascii="Arial" w:hAnsi="Arial" w:cs="Arial"/>
              </w:rPr>
              <w:t xml:space="preserve"> o element dotyczący dostępności </w:t>
            </w:r>
          </w:p>
        </w:tc>
        <w:tc>
          <w:tcPr>
            <w:tcW w:w="1523" w:type="dxa"/>
          </w:tcPr>
          <w:p w14:paraId="4B3CF091" w14:textId="38E2ECCC" w:rsidR="00976A88" w:rsidRPr="007A7140" w:rsidRDefault="00250384" w:rsidP="004B1C9D">
            <w:pPr>
              <w:spacing w:line="360" w:lineRule="auto"/>
              <w:rPr>
                <w:rFonts w:ascii="Arial" w:hAnsi="Arial" w:cs="Arial"/>
              </w:rPr>
            </w:pPr>
            <w:r w:rsidRPr="007A7140">
              <w:rPr>
                <w:rFonts w:ascii="Arial" w:hAnsi="Arial" w:cs="Arial"/>
              </w:rPr>
              <w:t>2027</w:t>
            </w:r>
          </w:p>
        </w:tc>
        <w:tc>
          <w:tcPr>
            <w:tcW w:w="2504" w:type="dxa"/>
          </w:tcPr>
          <w:p w14:paraId="7BE5B766" w14:textId="5639B981" w:rsidR="00976A88" w:rsidRPr="007A7140" w:rsidRDefault="002F219B" w:rsidP="00892FFA">
            <w:pPr>
              <w:spacing w:line="360" w:lineRule="auto"/>
              <w:rPr>
                <w:rFonts w:ascii="Arial" w:hAnsi="Arial" w:cs="Arial"/>
              </w:rPr>
            </w:pPr>
            <w:r w:rsidRPr="007A7140">
              <w:rPr>
                <w:rFonts w:ascii="Arial" w:hAnsi="Arial" w:cs="Arial"/>
              </w:rPr>
              <w:t>Wydział</w:t>
            </w:r>
            <w:r w:rsidR="00892FFA" w:rsidRPr="007A7140">
              <w:rPr>
                <w:rFonts w:ascii="Arial" w:hAnsi="Arial" w:cs="Arial"/>
              </w:rPr>
              <w:t xml:space="preserve"> K</w:t>
            </w:r>
            <w:r w:rsidRPr="007A7140">
              <w:rPr>
                <w:rFonts w:ascii="Arial" w:hAnsi="Arial" w:cs="Arial"/>
              </w:rPr>
              <w:t>adr</w:t>
            </w:r>
            <w:r w:rsidR="00976A88" w:rsidRPr="007A7140">
              <w:rPr>
                <w:rFonts w:ascii="Arial" w:hAnsi="Arial" w:cs="Arial"/>
              </w:rPr>
              <w:t>/</w:t>
            </w:r>
            <w:r w:rsidR="00F56480" w:rsidRPr="007A7140">
              <w:rPr>
                <w:rFonts w:ascii="Arial" w:hAnsi="Arial" w:cs="Arial"/>
              </w:rPr>
              <w:t>k</w:t>
            </w:r>
            <w:r w:rsidR="00976A88" w:rsidRPr="007A7140">
              <w:rPr>
                <w:rFonts w:ascii="Arial" w:hAnsi="Arial" w:cs="Arial"/>
              </w:rPr>
              <w:t xml:space="preserve">oordynator </w:t>
            </w:r>
          </w:p>
        </w:tc>
      </w:tr>
      <w:tr w:rsidR="00DD57DD" w14:paraId="20F3F57A" w14:textId="77777777" w:rsidTr="0002257B">
        <w:tc>
          <w:tcPr>
            <w:tcW w:w="2503" w:type="dxa"/>
          </w:tcPr>
          <w:p w14:paraId="0FAAE9BA" w14:textId="64E9E5EC" w:rsidR="00976A88" w:rsidRPr="000509B6" w:rsidRDefault="00976A88" w:rsidP="004B1C9D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 xml:space="preserve">Szkolenia </w:t>
            </w:r>
          </w:p>
        </w:tc>
        <w:tc>
          <w:tcPr>
            <w:tcW w:w="3110" w:type="dxa"/>
            <w:shd w:val="clear" w:color="auto" w:fill="auto"/>
          </w:tcPr>
          <w:p w14:paraId="2AD53E91" w14:textId="11577AC3" w:rsidR="00976A88" w:rsidRPr="000509B6" w:rsidRDefault="00736813" w:rsidP="002F219B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>Prowadz</w:t>
            </w:r>
            <w:r w:rsidR="002F219B" w:rsidRPr="000509B6">
              <w:rPr>
                <w:rFonts w:ascii="Arial" w:hAnsi="Arial" w:cs="Arial"/>
              </w:rPr>
              <w:t xml:space="preserve">enie </w:t>
            </w:r>
            <w:r w:rsidRPr="000509B6">
              <w:rPr>
                <w:rFonts w:ascii="Arial" w:hAnsi="Arial" w:cs="Arial"/>
              </w:rPr>
              <w:t>szkole</w:t>
            </w:r>
            <w:r w:rsidR="002F219B" w:rsidRPr="000509B6">
              <w:rPr>
                <w:rFonts w:ascii="Arial" w:hAnsi="Arial" w:cs="Arial"/>
              </w:rPr>
              <w:t>ń</w:t>
            </w:r>
            <w:r w:rsidRPr="000509B6">
              <w:rPr>
                <w:rFonts w:ascii="Arial" w:hAnsi="Arial" w:cs="Arial"/>
              </w:rPr>
              <w:t xml:space="preserve"> </w:t>
            </w:r>
            <w:r w:rsidR="00F631B4" w:rsidRPr="000509B6">
              <w:rPr>
                <w:rFonts w:ascii="Arial" w:hAnsi="Arial" w:cs="Arial"/>
              </w:rPr>
              <w:t xml:space="preserve"> </w:t>
            </w:r>
            <w:r w:rsidRPr="000509B6">
              <w:rPr>
                <w:rFonts w:ascii="Arial" w:hAnsi="Arial" w:cs="Arial"/>
              </w:rPr>
              <w:t xml:space="preserve">podnoszące poziom świadomości pracowników w </w:t>
            </w:r>
            <w:r w:rsidRPr="000509B6">
              <w:rPr>
                <w:rFonts w:ascii="Arial" w:hAnsi="Arial" w:cs="Arial"/>
              </w:rPr>
              <w:lastRenderedPageBreak/>
              <w:t>zakresie dostępności</w:t>
            </w:r>
            <w:r w:rsidR="00F631B4" w:rsidRPr="000509B6">
              <w:rPr>
                <w:rFonts w:ascii="Arial" w:hAnsi="Arial" w:cs="Arial"/>
              </w:rPr>
              <w:t xml:space="preserve"> we współpracy z NGO</w:t>
            </w:r>
            <w:r w:rsidRPr="000509B6">
              <w:rPr>
                <w:rFonts w:ascii="Arial" w:hAnsi="Arial" w:cs="Arial"/>
              </w:rPr>
              <w:t>.</w:t>
            </w:r>
          </w:p>
        </w:tc>
        <w:tc>
          <w:tcPr>
            <w:tcW w:w="1523" w:type="dxa"/>
          </w:tcPr>
          <w:p w14:paraId="51CE0AC7" w14:textId="6BDFB7A4" w:rsidR="00976A88" w:rsidRPr="000509B6" w:rsidRDefault="00976A88" w:rsidP="004B1C9D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lastRenderedPageBreak/>
              <w:t>2026</w:t>
            </w:r>
            <w:r w:rsidR="00250384" w:rsidRPr="000509B6">
              <w:rPr>
                <w:rFonts w:ascii="Arial" w:hAnsi="Arial" w:cs="Arial"/>
              </w:rPr>
              <w:t>-2027</w:t>
            </w:r>
          </w:p>
        </w:tc>
        <w:tc>
          <w:tcPr>
            <w:tcW w:w="2504" w:type="dxa"/>
          </w:tcPr>
          <w:p w14:paraId="688066C8" w14:textId="6C307C40" w:rsidR="00976A88" w:rsidRPr="000509B6" w:rsidRDefault="00250384" w:rsidP="00892FFA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 xml:space="preserve">Wydział Kadr /koordynator </w:t>
            </w:r>
          </w:p>
        </w:tc>
      </w:tr>
      <w:tr w:rsidR="004841E4" w14:paraId="6FABDBE1" w14:textId="77777777" w:rsidTr="0002257B">
        <w:tc>
          <w:tcPr>
            <w:tcW w:w="2503" w:type="dxa"/>
          </w:tcPr>
          <w:p w14:paraId="33835D92" w14:textId="4632F7D3" w:rsidR="004841E4" w:rsidRDefault="004841E4" w:rsidP="002503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dostępności w budynk</w:t>
            </w:r>
            <w:r w:rsidR="00F631B4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</w:t>
            </w:r>
            <w:r w:rsidR="00250384">
              <w:rPr>
                <w:rFonts w:ascii="Arial" w:hAnsi="Arial" w:cs="Arial"/>
              </w:rPr>
              <w:t>przy ul. Żurawiej 6/12 w Warszawie</w:t>
            </w:r>
            <w:r w:rsidR="00F631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</w:tcPr>
          <w:p w14:paraId="51A98B98" w14:textId="6F9629E5" w:rsidR="004841E4" w:rsidRDefault="00250384" w:rsidP="0025038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Monitorowanie wdrażania </w:t>
            </w:r>
            <w:r w:rsidR="004841E4">
              <w:rPr>
                <w:rFonts w:ascii="Arial" w:hAnsi="Arial" w:cs="Arial"/>
              </w:rPr>
              <w:t>rekomendacj</w:t>
            </w:r>
            <w:r>
              <w:rPr>
                <w:rFonts w:ascii="Arial" w:hAnsi="Arial" w:cs="Arial"/>
              </w:rPr>
              <w:t>i</w:t>
            </w:r>
            <w:r w:rsidR="004841E4">
              <w:rPr>
                <w:rFonts w:ascii="Arial" w:hAnsi="Arial" w:cs="Arial"/>
              </w:rPr>
              <w:t xml:space="preserve"> z przeglądu</w:t>
            </w:r>
            <w:r w:rsidR="000E0247">
              <w:rPr>
                <w:rFonts w:ascii="Arial" w:hAnsi="Arial" w:cs="Arial"/>
              </w:rPr>
              <w:t xml:space="preserve"> dostępności architektonicznej</w:t>
            </w:r>
            <w:r>
              <w:rPr>
                <w:rFonts w:ascii="Arial" w:hAnsi="Arial" w:cs="Arial"/>
              </w:rPr>
              <w:t xml:space="preserve"> przez j</w:t>
            </w:r>
            <w:r w:rsidR="004841E4">
              <w:rPr>
                <w:rFonts w:ascii="Arial" w:hAnsi="Arial" w:cs="Arial"/>
              </w:rPr>
              <w:t>ednostk</w:t>
            </w:r>
            <w:r>
              <w:rPr>
                <w:rFonts w:ascii="Arial" w:hAnsi="Arial" w:cs="Arial"/>
              </w:rPr>
              <w:t xml:space="preserve">ę administrującą </w:t>
            </w:r>
            <w:r w:rsidR="004841E4">
              <w:rPr>
                <w:rFonts w:ascii="Arial" w:hAnsi="Arial" w:cs="Arial"/>
              </w:rPr>
              <w:t>budyn</w:t>
            </w:r>
            <w:r w:rsidR="00F631B4">
              <w:rPr>
                <w:rFonts w:ascii="Arial" w:hAnsi="Arial" w:cs="Arial"/>
              </w:rPr>
              <w:t>ek</w:t>
            </w:r>
            <w:r w:rsidR="004841E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główny Urzędu</w:t>
            </w:r>
          </w:p>
        </w:tc>
        <w:tc>
          <w:tcPr>
            <w:tcW w:w="1523" w:type="dxa"/>
          </w:tcPr>
          <w:p w14:paraId="705D3316" w14:textId="547210E0" w:rsidR="004841E4" w:rsidRDefault="002F219B" w:rsidP="006923FE">
            <w:pPr>
              <w:spacing w:line="360" w:lineRule="auto"/>
              <w:rPr>
                <w:rFonts w:ascii="Arial" w:hAnsi="Arial" w:cs="Arial"/>
              </w:rPr>
            </w:pPr>
            <w:r w:rsidRPr="002F219B">
              <w:rPr>
                <w:rFonts w:ascii="Arial" w:hAnsi="Arial" w:cs="Arial"/>
              </w:rPr>
              <w:t>Realizacja w trybie ciągłym</w:t>
            </w:r>
          </w:p>
        </w:tc>
        <w:tc>
          <w:tcPr>
            <w:tcW w:w="2504" w:type="dxa"/>
          </w:tcPr>
          <w:p w14:paraId="427DD046" w14:textId="77BC760D" w:rsidR="004841E4" w:rsidRDefault="004841E4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242AF3" w14:paraId="1C834778" w14:textId="77777777" w:rsidTr="0002257B">
        <w:tc>
          <w:tcPr>
            <w:tcW w:w="2503" w:type="dxa"/>
          </w:tcPr>
          <w:p w14:paraId="0C5C761A" w14:textId="04E30309" w:rsidR="00242AF3" w:rsidRPr="000509B6" w:rsidRDefault="00242AF3" w:rsidP="00250384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>W zakresie zamówień publicznych</w:t>
            </w:r>
          </w:p>
        </w:tc>
        <w:tc>
          <w:tcPr>
            <w:tcW w:w="3110" w:type="dxa"/>
            <w:shd w:val="clear" w:color="auto" w:fill="auto"/>
          </w:tcPr>
          <w:p w14:paraId="522B8C0D" w14:textId="459DBF62" w:rsidR="00242AF3" w:rsidRPr="000509B6" w:rsidRDefault="00242AF3" w:rsidP="003F2E1D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 xml:space="preserve">Kontynuacja działań związanych z uwzględnieniem wymogów dostępności w udzielanych zamówieniach publicznych zgodnie z pismem </w:t>
            </w:r>
            <w:proofErr w:type="spellStart"/>
            <w:r w:rsidRPr="000509B6">
              <w:rPr>
                <w:rFonts w:ascii="Arial" w:hAnsi="Arial" w:cs="Arial"/>
              </w:rPr>
              <w:t>MFiPR</w:t>
            </w:r>
            <w:proofErr w:type="spellEnd"/>
            <w:r w:rsidR="00892FFA" w:rsidRPr="000509B6">
              <w:rPr>
                <w:rFonts w:ascii="Arial" w:hAnsi="Arial" w:cs="Arial"/>
              </w:rPr>
              <w:t>:</w:t>
            </w:r>
            <w:r w:rsidR="00892FFA" w:rsidRPr="000509B6">
              <w:t xml:space="preserve"> </w:t>
            </w:r>
            <w:r w:rsidR="00892FFA" w:rsidRPr="000509B6">
              <w:rPr>
                <w:rFonts w:ascii="Arial" w:hAnsi="Arial" w:cs="Arial"/>
              </w:rPr>
              <w:t>DZF-XIII.6461.64.2025.DW</w:t>
            </w:r>
          </w:p>
        </w:tc>
        <w:tc>
          <w:tcPr>
            <w:tcW w:w="1523" w:type="dxa"/>
          </w:tcPr>
          <w:p w14:paraId="6BA8A8EF" w14:textId="012AF8BC" w:rsidR="00242AF3" w:rsidRPr="000509B6" w:rsidRDefault="002F219B" w:rsidP="006923FE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>Realizacja w trybie ciągłym</w:t>
            </w:r>
          </w:p>
        </w:tc>
        <w:tc>
          <w:tcPr>
            <w:tcW w:w="2504" w:type="dxa"/>
          </w:tcPr>
          <w:p w14:paraId="4065CD57" w14:textId="41814FD4" w:rsidR="00242AF3" w:rsidRPr="000509B6" w:rsidRDefault="00242AF3" w:rsidP="006923FE">
            <w:pPr>
              <w:spacing w:line="360" w:lineRule="auto"/>
              <w:rPr>
                <w:rFonts w:ascii="Arial" w:hAnsi="Arial" w:cs="Arial"/>
              </w:rPr>
            </w:pPr>
            <w:r w:rsidRPr="000509B6">
              <w:rPr>
                <w:rFonts w:ascii="Arial" w:hAnsi="Arial" w:cs="Arial"/>
              </w:rPr>
              <w:t>Biuro Dyrektora Generalnego we współpracy z Koordynatorem</w:t>
            </w:r>
          </w:p>
        </w:tc>
      </w:tr>
      <w:tr w:rsidR="00400332" w14:paraId="7610234F" w14:textId="77777777" w:rsidTr="0002257B">
        <w:tc>
          <w:tcPr>
            <w:tcW w:w="2503" w:type="dxa"/>
          </w:tcPr>
          <w:p w14:paraId="569614EA" w14:textId="326D37D5" w:rsidR="00400332" w:rsidRPr="005852EE" w:rsidRDefault="00400332" w:rsidP="00250384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Zapewnienie warunków dostępności</w:t>
            </w:r>
          </w:p>
        </w:tc>
        <w:tc>
          <w:tcPr>
            <w:tcW w:w="3110" w:type="dxa"/>
            <w:shd w:val="clear" w:color="auto" w:fill="auto"/>
          </w:tcPr>
          <w:p w14:paraId="56AD30DE" w14:textId="20D7E9C2" w:rsidR="00400332" w:rsidRPr="005852EE" w:rsidRDefault="00400332" w:rsidP="003F2E1D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Stosowanie minimalnych wymagań służących zapewnieniu dostępności, w tym uwzględnienie uniwersalnego projektowania w umowach na realizację zadań publicznych f</w:t>
            </w:r>
            <w:r w:rsidR="003F2E1D" w:rsidRPr="005852EE">
              <w:rPr>
                <w:rFonts w:ascii="Arial" w:hAnsi="Arial" w:cs="Arial"/>
              </w:rPr>
              <w:t xml:space="preserve">inansowanych z udziałem środków. </w:t>
            </w:r>
            <w:r w:rsidRPr="005852EE">
              <w:rPr>
                <w:rFonts w:ascii="Arial" w:hAnsi="Arial" w:cs="Arial"/>
              </w:rPr>
              <w:t>Konsultowanie z Koordynatorem do spraw dostępności planowanych działań w celu zapewnienia minimalnych wymagań służących zapewnieniu dostępności.</w:t>
            </w:r>
          </w:p>
        </w:tc>
        <w:tc>
          <w:tcPr>
            <w:tcW w:w="1523" w:type="dxa"/>
          </w:tcPr>
          <w:p w14:paraId="4D38A903" w14:textId="68428DAA" w:rsidR="00400332" w:rsidRPr="005852EE" w:rsidRDefault="002F219B" w:rsidP="006923FE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Realizacja w trybie ciągłym</w:t>
            </w:r>
          </w:p>
        </w:tc>
        <w:tc>
          <w:tcPr>
            <w:tcW w:w="2504" w:type="dxa"/>
          </w:tcPr>
          <w:p w14:paraId="11B8B54E" w14:textId="20CE702A" w:rsidR="00400332" w:rsidRPr="005852EE" w:rsidRDefault="002F219B" w:rsidP="006923FE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W</w:t>
            </w:r>
            <w:r w:rsidR="00400332" w:rsidRPr="005852EE">
              <w:rPr>
                <w:rFonts w:ascii="Arial" w:hAnsi="Arial" w:cs="Arial"/>
              </w:rPr>
              <w:t>szystkie komórki organizacyjne</w:t>
            </w:r>
          </w:p>
        </w:tc>
      </w:tr>
      <w:tr w:rsidR="00400332" w14:paraId="4D749DA5" w14:textId="77777777" w:rsidTr="0002257B">
        <w:tc>
          <w:tcPr>
            <w:tcW w:w="2503" w:type="dxa"/>
          </w:tcPr>
          <w:p w14:paraId="16D56A3E" w14:textId="69AE2043" w:rsidR="00400332" w:rsidRPr="005852EE" w:rsidRDefault="00400332" w:rsidP="00250384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lastRenderedPageBreak/>
              <w:t>Zatrudnianie osób z niepełnosprawnościami</w:t>
            </w:r>
          </w:p>
        </w:tc>
        <w:tc>
          <w:tcPr>
            <w:tcW w:w="3110" w:type="dxa"/>
            <w:shd w:val="clear" w:color="auto" w:fill="auto"/>
          </w:tcPr>
          <w:p w14:paraId="4BDF4236" w14:textId="465DCA5D" w:rsidR="00400332" w:rsidRPr="005852EE" w:rsidRDefault="00400332" w:rsidP="00400332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Prowadzenie działań mających na celu promocję zatrudnienia osób z niepełnosprawnościami</w:t>
            </w:r>
            <w:r w:rsidR="003F2E1D" w:rsidRPr="005852EE">
              <w:rPr>
                <w:rFonts w:ascii="Arial" w:hAnsi="Arial" w:cs="Arial"/>
              </w:rPr>
              <w:t xml:space="preserve"> </w:t>
            </w:r>
            <w:r w:rsidRPr="005852EE">
              <w:rPr>
                <w:rFonts w:ascii="Arial" w:hAnsi="Arial" w:cs="Arial"/>
              </w:rPr>
              <w:t>(w tym współpraca z NGO w zakresie publikacji ogłoszeń o pracę w GUGiK  na portalach skierowanych dla osób z niepełnosprawnościami).</w:t>
            </w:r>
          </w:p>
          <w:p w14:paraId="4EFBF532" w14:textId="13E76E1C" w:rsidR="00400332" w:rsidRPr="005852EE" w:rsidRDefault="00400332" w:rsidP="00400332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Zachęcanie, w ogłoszeniach o prowadzonych naborach, osób z niepełnosprawnościami do aplikowania na wolne stanowiska pracy.</w:t>
            </w:r>
          </w:p>
          <w:p w14:paraId="6BF70C65" w14:textId="55FC7539" w:rsidR="00400332" w:rsidRPr="005852EE" w:rsidRDefault="00400332" w:rsidP="00400332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Uelastycznienie i uproszczenie naboru do służby cywilnej poprzez prowadzenie rekrutacji w sposób zdalny.</w:t>
            </w:r>
          </w:p>
          <w:p w14:paraId="145986AC" w14:textId="66B57C80" w:rsidR="00400332" w:rsidRPr="005852EE" w:rsidRDefault="00400332" w:rsidP="00400332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 xml:space="preserve">Staże dla osób z niepełnosprawnościami </w:t>
            </w:r>
          </w:p>
        </w:tc>
        <w:tc>
          <w:tcPr>
            <w:tcW w:w="1523" w:type="dxa"/>
          </w:tcPr>
          <w:p w14:paraId="49902629" w14:textId="2E07CA76" w:rsidR="00400332" w:rsidRPr="005852EE" w:rsidRDefault="003F2E1D" w:rsidP="006923FE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Realizacja w trybie ciągłym</w:t>
            </w:r>
          </w:p>
        </w:tc>
        <w:tc>
          <w:tcPr>
            <w:tcW w:w="2504" w:type="dxa"/>
          </w:tcPr>
          <w:p w14:paraId="3A14DD25" w14:textId="5E7B5187" w:rsidR="00400332" w:rsidRPr="005852EE" w:rsidRDefault="003F2E1D" w:rsidP="006923FE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Biuro Dyrektora Generalnego we współpracy  z koordynatorem</w:t>
            </w:r>
          </w:p>
        </w:tc>
      </w:tr>
      <w:tr w:rsidR="00525DDC" w14:paraId="3C463277" w14:textId="77777777" w:rsidTr="0002257B">
        <w:tc>
          <w:tcPr>
            <w:tcW w:w="2503" w:type="dxa"/>
          </w:tcPr>
          <w:p w14:paraId="724049C2" w14:textId="77777777" w:rsidR="00525DDC" w:rsidRPr="00525DDC" w:rsidRDefault="00525DDC" w:rsidP="00525DDC">
            <w:pPr>
              <w:spacing w:line="360" w:lineRule="auto"/>
              <w:rPr>
                <w:rFonts w:ascii="Arial" w:hAnsi="Arial" w:cs="Arial"/>
              </w:rPr>
            </w:pPr>
            <w:r w:rsidRPr="00525DDC">
              <w:rPr>
                <w:rFonts w:ascii="Arial" w:hAnsi="Arial" w:cs="Arial"/>
              </w:rPr>
              <w:t>Monitorowanie działalności Urzędu</w:t>
            </w:r>
          </w:p>
          <w:p w14:paraId="4877F9F9" w14:textId="275A9548" w:rsidR="00525DDC" w:rsidRPr="00400332" w:rsidRDefault="00525DDC" w:rsidP="00525DDC">
            <w:pPr>
              <w:spacing w:line="360" w:lineRule="auto"/>
              <w:rPr>
                <w:rFonts w:ascii="Arial" w:hAnsi="Arial" w:cs="Arial"/>
              </w:rPr>
            </w:pPr>
            <w:r w:rsidRPr="00525DDC">
              <w:rPr>
                <w:rFonts w:ascii="Arial" w:hAnsi="Arial" w:cs="Arial"/>
              </w:rPr>
              <w:t>w zakresie zapewnienia dostępności osobom ze szczególnymi potrzebami</w:t>
            </w:r>
          </w:p>
        </w:tc>
        <w:tc>
          <w:tcPr>
            <w:tcW w:w="3110" w:type="dxa"/>
            <w:shd w:val="clear" w:color="auto" w:fill="auto"/>
          </w:tcPr>
          <w:p w14:paraId="6B77685C" w14:textId="77777777" w:rsidR="00525DDC" w:rsidRPr="00525DDC" w:rsidRDefault="00525DDC" w:rsidP="00525DDC">
            <w:pPr>
              <w:spacing w:line="360" w:lineRule="auto"/>
              <w:rPr>
                <w:rFonts w:ascii="Arial" w:hAnsi="Arial" w:cs="Arial"/>
              </w:rPr>
            </w:pPr>
            <w:r w:rsidRPr="00525DDC">
              <w:rPr>
                <w:rFonts w:ascii="Arial" w:hAnsi="Arial" w:cs="Arial"/>
              </w:rPr>
              <w:t>Działania mające na celu ułatwienie dostępu architektonicznego, cyfrowego oraz informacyjno-komunikacyjnego. Współpraca</w:t>
            </w:r>
          </w:p>
          <w:p w14:paraId="3DBDAEF5" w14:textId="5EEB94D8" w:rsidR="00525DDC" w:rsidRPr="00400332" w:rsidRDefault="00525DDC" w:rsidP="00525DDC">
            <w:pPr>
              <w:spacing w:line="360" w:lineRule="auto"/>
              <w:rPr>
                <w:rFonts w:ascii="Arial" w:hAnsi="Arial" w:cs="Arial"/>
              </w:rPr>
            </w:pPr>
            <w:r w:rsidRPr="00525DDC">
              <w:rPr>
                <w:rFonts w:ascii="Arial" w:hAnsi="Arial" w:cs="Arial"/>
              </w:rPr>
              <w:t xml:space="preserve">z innymi komórkami organizacyjnymi Urzędu w </w:t>
            </w:r>
            <w:r w:rsidRPr="00525DDC">
              <w:rPr>
                <w:rFonts w:ascii="Arial" w:hAnsi="Arial" w:cs="Arial"/>
              </w:rPr>
              <w:lastRenderedPageBreak/>
              <w:t>dziedzinach wspierających dostępność oraz informowanie o konieczności wprowadzenia usprawnień i podjęcia dodatkowych działań.</w:t>
            </w:r>
          </w:p>
        </w:tc>
        <w:tc>
          <w:tcPr>
            <w:tcW w:w="1523" w:type="dxa"/>
          </w:tcPr>
          <w:p w14:paraId="30EDBD41" w14:textId="6532B6D1" w:rsidR="00525DDC" w:rsidRPr="00242AF3" w:rsidRDefault="00525DDC" w:rsidP="006923FE">
            <w:pPr>
              <w:spacing w:line="360" w:lineRule="auto"/>
              <w:rPr>
                <w:rFonts w:ascii="Arial" w:hAnsi="Arial" w:cs="Arial"/>
              </w:rPr>
            </w:pPr>
            <w:r w:rsidRPr="00525DDC">
              <w:rPr>
                <w:rFonts w:ascii="Arial" w:hAnsi="Arial" w:cs="Arial"/>
              </w:rPr>
              <w:lastRenderedPageBreak/>
              <w:t>Realizacja w trybie  ciągłym</w:t>
            </w:r>
          </w:p>
        </w:tc>
        <w:tc>
          <w:tcPr>
            <w:tcW w:w="2504" w:type="dxa"/>
          </w:tcPr>
          <w:p w14:paraId="2B822EB2" w14:textId="09314EE4" w:rsidR="00525DDC" w:rsidRDefault="00525DDC" w:rsidP="006923FE">
            <w:pPr>
              <w:spacing w:line="360" w:lineRule="auto"/>
              <w:rPr>
                <w:rFonts w:ascii="Arial" w:hAnsi="Arial" w:cs="Arial"/>
              </w:rPr>
            </w:pPr>
            <w:r w:rsidRPr="00525DDC">
              <w:rPr>
                <w:rFonts w:ascii="Arial" w:hAnsi="Arial" w:cs="Arial"/>
              </w:rPr>
              <w:t>Koordynator, wszystkie komórki organizacyjne Urzędu</w:t>
            </w:r>
          </w:p>
        </w:tc>
      </w:tr>
      <w:tr w:rsidR="001E603C" w14:paraId="7051C251" w14:textId="77777777" w:rsidTr="0002257B">
        <w:tc>
          <w:tcPr>
            <w:tcW w:w="2503" w:type="dxa"/>
          </w:tcPr>
          <w:p w14:paraId="6B2F17BA" w14:textId="641EBE6F" w:rsidR="001E603C" w:rsidRPr="005852EE" w:rsidRDefault="001E603C" w:rsidP="00525DDC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Podjęcie współpracy z podmiotami zajmującymi się wspieraniem osób ze szczególnymi potrzebami</w:t>
            </w:r>
          </w:p>
        </w:tc>
        <w:tc>
          <w:tcPr>
            <w:tcW w:w="3110" w:type="dxa"/>
            <w:shd w:val="clear" w:color="auto" w:fill="auto"/>
          </w:tcPr>
          <w:p w14:paraId="08AE1C21" w14:textId="4706E764" w:rsidR="001E603C" w:rsidRPr="005852EE" w:rsidRDefault="001E603C" w:rsidP="00525DDC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Działania wynikające ze współpracy z innymi organami administracji publicznej, organizacjami pozarządowymi wspierającymi środowiska osób ze szczególnymi potrzebami.</w:t>
            </w:r>
          </w:p>
        </w:tc>
        <w:tc>
          <w:tcPr>
            <w:tcW w:w="1523" w:type="dxa"/>
          </w:tcPr>
          <w:p w14:paraId="1A79E4A6" w14:textId="08FEC49C" w:rsidR="001E603C" w:rsidRPr="005852EE" w:rsidRDefault="001E603C" w:rsidP="006923FE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Realizacja w trybie ciągłym</w:t>
            </w:r>
          </w:p>
        </w:tc>
        <w:tc>
          <w:tcPr>
            <w:tcW w:w="2504" w:type="dxa"/>
          </w:tcPr>
          <w:p w14:paraId="514572CB" w14:textId="3B3785DE" w:rsidR="001E603C" w:rsidRPr="005852EE" w:rsidRDefault="001E603C" w:rsidP="006923FE">
            <w:pPr>
              <w:spacing w:line="360" w:lineRule="auto"/>
              <w:rPr>
                <w:rFonts w:ascii="Arial" w:hAnsi="Arial" w:cs="Arial"/>
              </w:rPr>
            </w:pPr>
            <w:r w:rsidRPr="005852EE">
              <w:rPr>
                <w:rFonts w:ascii="Arial" w:hAnsi="Arial" w:cs="Arial"/>
              </w:rPr>
              <w:t>Koordynator, BDG</w:t>
            </w:r>
          </w:p>
        </w:tc>
      </w:tr>
      <w:tr w:rsidR="005A7C2D" w14:paraId="315A68C4" w14:textId="77777777" w:rsidTr="0002257B">
        <w:tc>
          <w:tcPr>
            <w:tcW w:w="2503" w:type="dxa"/>
          </w:tcPr>
          <w:p w14:paraId="08F25147" w14:textId="6DA3AC6E" w:rsidR="005A7C2D" w:rsidRPr="00525DDC" w:rsidRDefault="002F219B" w:rsidP="002F219B">
            <w:pPr>
              <w:spacing w:line="360" w:lineRule="auto"/>
              <w:rPr>
                <w:rFonts w:ascii="Arial" w:hAnsi="Arial" w:cs="Arial"/>
              </w:rPr>
            </w:pPr>
            <w:r w:rsidRPr="002F219B">
              <w:rPr>
                <w:rFonts w:ascii="Arial" w:hAnsi="Arial" w:cs="Arial"/>
              </w:rPr>
              <w:t xml:space="preserve">Cykliczny monitoring </w:t>
            </w:r>
          </w:p>
        </w:tc>
        <w:tc>
          <w:tcPr>
            <w:tcW w:w="3110" w:type="dxa"/>
            <w:shd w:val="clear" w:color="auto" w:fill="auto"/>
          </w:tcPr>
          <w:p w14:paraId="5324CA1D" w14:textId="64F80C94" w:rsidR="005A7C2D" w:rsidRPr="00525DDC" w:rsidRDefault="002F219B" w:rsidP="00525DDC">
            <w:pPr>
              <w:spacing w:line="360" w:lineRule="auto"/>
              <w:rPr>
                <w:rFonts w:ascii="Arial" w:hAnsi="Arial" w:cs="Arial"/>
              </w:rPr>
            </w:pPr>
            <w:r w:rsidRPr="002F219B">
              <w:rPr>
                <w:rFonts w:ascii="Arial" w:hAnsi="Arial" w:cs="Arial"/>
              </w:rPr>
              <w:t xml:space="preserve">Monitorowanie i ewaluacja realizacji Planu działania, w tym analiza </w:t>
            </w:r>
            <w:r>
              <w:rPr>
                <w:rFonts w:ascii="Arial" w:hAnsi="Arial" w:cs="Arial"/>
              </w:rPr>
              <w:t xml:space="preserve">ewentualnych </w:t>
            </w:r>
            <w:r w:rsidRPr="002F219B">
              <w:rPr>
                <w:rFonts w:ascii="Arial" w:hAnsi="Arial" w:cs="Arial"/>
              </w:rPr>
              <w:t>skarg i wniosków dotyczących dostępności</w:t>
            </w:r>
          </w:p>
        </w:tc>
        <w:tc>
          <w:tcPr>
            <w:tcW w:w="1523" w:type="dxa"/>
          </w:tcPr>
          <w:p w14:paraId="456A92A7" w14:textId="51D2EE15" w:rsidR="005A7C2D" w:rsidRPr="00525DDC" w:rsidRDefault="002F219B" w:rsidP="006923FE">
            <w:pPr>
              <w:spacing w:line="360" w:lineRule="auto"/>
              <w:rPr>
                <w:rFonts w:ascii="Arial" w:hAnsi="Arial" w:cs="Arial"/>
              </w:rPr>
            </w:pPr>
            <w:r w:rsidRPr="002F219B">
              <w:rPr>
                <w:rFonts w:ascii="Arial" w:hAnsi="Arial" w:cs="Arial"/>
              </w:rPr>
              <w:t>Realizacja w trybie ciągłym</w:t>
            </w:r>
          </w:p>
        </w:tc>
        <w:tc>
          <w:tcPr>
            <w:tcW w:w="2504" w:type="dxa"/>
          </w:tcPr>
          <w:p w14:paraId="2488DB86" w14:textId="6FDEAF20" w:rsidR="005A7C2D" w:rsidRPr="00525DDC" w:rsidRDefault="005A7C2D" w:rsidP="006923FE">
            <w:pPr>
              <w:spacing w:line="360" w:lineRule="auto"/>
              <w:rPr>
                <w:rFonts w:ascii="Arial" w:hAnsi="Arial" w:cs="Arial"/>
              </w:rPr>
            </w:pPr>
            <w:r w:rsidRPr="005A7C2D">
              <w:rPr>
                <w:rFonts w:ascii="Arial" w:hAnsi="Arial" w:cs="Arial"/>
              </w:rPr>
              <w:t>Koordynator</w:t>
            </w:r>
            <w:r w:rsidR="002F219B">
              <w:rPr>
                <w:rFonts w:ascii="Arial" w:hAnsi="Arial" w:cs="Arial"/>
              </w:rPr>
              <w:t xml:space="preserve">, </w:t>
            </w:r>
            <w:r w:rsidR="002F219B" w:rsidRPr="002F219B">
              <w:rPr>
                <w:rFonts w:ascii="Arial" w:hAnsi="Arial" w:cs="Arial"/>
              </w:rPr>
              <w:t>wszystkie komórki organizacyjne</w:t>
            </w:r>
          </w:p>
        </w:tc>
      </w:tr>
    </w:tbl>
    <w:p w14:paraId="34080679" w14:textId="345751CC" w:rsidR="00976A88" w:rsidRPr="00976A88" w:rsidRDefault="00976A88" w:rsidP="00F631B4">
      <w:pPr>
        <w:autoSpaceDE w:val="0"/>
        <w:autoSpaceDN w:val="0"/>
        <w:adjustRightInd w:val="0"/>
        <w:spacing w:before="360" w:after="0" w:line="240" w:lineRule="auto"/>
        <w:ind w:left="-709"/>
        <w:rPr>
          <w:rFonts w:ascii="Arial" w:hAnsi="Arial" w:cs="Arial"/>
          <w:b/>
          <w:bCs/>
          <w:sz w:val="24"/>
          <w:szCs w:val="24"/>
        </w:rPr>
      </w:pPr>
    </w:p>
    <w:sectPr w:rsidR="00976A88" w:rsidRPr="00976A88" w:rsidSect="009756D7">
      <w:headerReference w:type="default" r:id="rId13"/>
      <w:footerReference w:type="default" r:id="rId14"/>
      <w:headerReference w:type="first" r:id="rId15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3648" w14:textId="77777777" w:rsidR="00BB1A3C" w:rsidRDefault="00BB1A3C" w:rsidP="009276B2">
      <w:pPr>
        <w:spacing w:after="0" w:line="240" w:lineRule="auto"/>
      </w:pPr>
      <w:r>
        <w:separator/>
      </w:r>
    </w:p>
  </w:endnote>
  <w:endnote w:type="continuationSeparator" w:id="0">
    <w:p w14:paraId="46248417" w14:textId="77777777" w:rsidR="00BB1A3C" w:rsidRDefault="00BB1A3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431767"/>
      <w:docPartObj>
        <w:docPartGallery w:val="Page Numbers (Bottom of Page)"/>
        <w:docPartUnique/>
      </w:docPartObj>
    </w:sdtPr>
    <w:sdtEndPr/>
    <w:sdtContent>
      <w:p w14:paraId="586885B2" w14:textId="3ABD8F7C" w:rsidR="004B1C9D" w:rsidRDefault="004B1C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EBA">
          <w:rPr>
            <w:noProof/>
          </w:rPr>
          <w:t>15</w:t>
        </w:r>
        <w:r>
          <w:fldChar w:fldCharType="end"/>
        </w:r>
      </w:p>
    </w:sdtContent>
  </w:sdt>
  <w:p w14:paraId="3FA32DEE" w14:textId="77777777" w:rsidR="004B1C9D" w:rsidRDefault="004B1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31327" w14:textId="77777777" w:rsidR="00BB1A3C" w:rsidRDefault="00BB1A3C" w:rsidP="009276B2">
      <w:pPr>
        <w:spacing w:after="0" w:line="240" w:lineRule="auto"/>
      </w:pPr>
      <w:r>
        <w:separator/>
      </w:r>
    </w:p>
  </w:footnote>
  <w:footnote w:type="continuationSeparator" w:id="0">
    <w:p w14:paraId="685514D2" w14:textId="77777777" w:rsidR="00BB1A3C" w:rsidRDefault="00BB1A3C" w:rsidP="009276B2">
      <w:pPr>
        <w:spacing w:after="0" w:line="240" w:lineRule="auto"/>
      </w:pPr>
      <w:r>
        <w:continuationSeparator/>
      </w:r>
    </w:p>
  </w:footnote>
  <w:footnote w:id="1">
    <w:p w14:paraId="725ADB34" w14:textId="77777777" w:rsidR="004B1C9D" w:rsidRPr="000C0ADA" w:rsidRDefault="004B1C9D" w:rsidP="00482A52">
      <w:pPr>
        <w:pStyle w:val="Tekstprzypisudolnego"/>
      </w:pPr>
      <w:r w:rsidRPr="008F7564">
        <w:rPr>
          <w:rStyle w:val="Odwoanieprzypisudolnego"/>
          <w:sz w:val="28"/>
          <w:szCs w:val="28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 w:rsidRPr="000C0ADA">
        <w:rPr>
          <w:rFonts w:ascii="Arial" w:hAnsi="Arial" w:cs="Arial"/>
          <w:bCs/>
        </w:rPr>
        <w:t>Dz.U. z 2022 r. poz. 2240</w:t>
      </w:r>
      <w:r w:rsidRPr="000C0ADA">
        <w:rPr>
          <w:rFonts w:ascii="Arial" w:hAnsi="Arial" w:cs="Arial"/>
        </w:rPr>
        <w:t>.</w:t>
      </w:r>
    </w:p>
  </w:footnote>
  <w:footnote w:id="2">
    <w:p w14:paraId="22985A65" w14:textId="77777777" w:rsidR="004B1C9D" w:rsidRPr="000C0ADA" w:rsidRDefault="004B1C9D" w:rsidP="00482A52">
      <w:pPr>
        <w:pStyle w:val="Tekstprzypisudolnego"/>
        <w:rPr>
          <w:rFonts w:ascii="Arial" w:hAnsi="Arial" w:cs="Arial"/>
        </w:rPr>
      </w:pPr>
      <w:r w:rsidRPr="000C0ADA">
        <w:rPr>
          <w:rStyle w:val="Odwoanieprzypisudolnego"/>
          <w:rFonts w:ascii="Arial" w:hAnsi="Arial" w:cs="Arial"/>
        </w:rPr>
        <w:footnoteRef/>
      </w:r>
      <w:r w:rsidRPr="000C0ADA">
        <w:rPr>
          <w:rFonts w:ascii="Arial" w:hAnsi="Arial" w:cs="Arial"/>
        </w:rPr>
        <w:t xml:space="preserve"> Art. 14 ust. 2 pkt 2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99C5E" w14:textId="77777777" w:rsidR="004B1C9D" w:rsidRDefault="004B1C9D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F7EA1" w14:textId="77777777" w:rsidR="004B1C9D" w:rsidRDefault="004B1C9D">
    <w:pPr>
      <w:pStyle w:val="Nagwek"/>
    </w:pPr>
    <w:bookmarkStart w:id="3" w:name="_GoBack"/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3066007" wp14:editId="6DC1B967">
          <wp:simplePos x="0" y="0"/>
          <wp:positionH relativeFrom="column">
            <wp:posOffset>-403225</wp:posOffset>
          </wp:positionH>
          <wp:positionV relativeFrom="paragraph">
            <wp:posOffset>-69215</wp:posOffset>
          </wp:positionV>
          <wp:extent cx="1666875" cy="920115"/>
          <wp:effectExtent l="0" t="0" r="9525" b="0"/>
          <wp:wrapThrough wrapText="bothSides">
            <wp:wrapPolygon edited="0">
              <wp:start x="0" y="0"/>
              <wp:lineTo x="0" y="21019"/>
              <wp:lineTo x="21477" y="21019"/>
              <wp:lineTo x="21477" y="0"/>
              <wp:lineTo x="0" y="0"/>
            </wp:wrapPolygon>
          </wp:wrapThrough>
          <wp:docPr id="11" name="Obraz 11" descr="Logotyp Głównego Urzędu Geodezji iKartografii" title="Logotyp GUGiK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8D2E67"/>
    <w:multiLevelType w:val="multilevel"/>
    <w:tmpl w:val="552C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4269"/>
    <w:multiLevelType w:val="hybridMultilevel"/>
    <w:tmpl w:val="1D303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2D95"/>
    <w:multiLevelType w:val="hybridMultilevel"/>
    <w:tmpl w:val="AF6E964E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3E5E"/>
    <w:multiLevelType w:val="hybridMultilevel"/>
    <w:tmpl w:val="BDD8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216F9"/>
    <w:multiLevelType w:val="hybridMultilevel"/>
    <w:tmpl w:val="1AA6979A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7621"/>
    <w:multiLevelType w:val="hybridMultilevel"/>
    <w:tmpl w:val="41D044CA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1D1F6A2C"/>
    <w:multiLevelType w:val="hybridMultilevel"/>
    <w:tmpl w:val="E6607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5282E"/>
    <w:multiLevelType w:val="hybridMultilevel"/>
    <w:tmpl w:val="540CC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54A7"/>
    <w:multiLevelType w:val="hybridMultilevel"/>
    <w:tmpl w:val="BB10E83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D434F"/>
    <w:multiLevelType w:val="hybridMultilevel"/>
    <w:tmpl w:val="DEDEAE10"/>
    <w:lvl w:ilvl="0" w:tplc="0F022A2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9B34B7"/>
    <w:multiLevelType w:val="hybridMultilevel"/>
    <w:tmpl w:val="E6BC4ECA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80798"/>
    <w:multiLevelType w:val="hybridMultilevel"/>
    <w:tmpl w:val="A920E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6B6B"/>
    <w:multiLevelType w:val="hybridMultilevel"/>
    <w:tmpl w:val="7932F33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67BCF"/>
    <w:multiLevelType w:val="hybridMultilevel"/>
    <w:tmpl w:val="1CBCD9E0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4492"/>
    <w:multiLevelType w:val="hybridMultilevel"/>
    <w:tmpl w:val="9ACC3518"/>
    <w:lvl w:ilvl="0" w:tplc="9B2C7F0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61E92"/>
    <w:multiLevelType w:val="hybridMultilevel"/>
    <w:tmpl w:val="1AC2ED32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C32FC"/>
    <w:multiLevelType w:val="hybridMultilevel"/>
    <w:tmpl w:val="97BEE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21B5B"/>
    <w:multiLevelType w:val="hybridMultilevel"/>
    <w:tmpl w:val="545A54B6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E00FC"/>
    <w:multiLevelType w:val="hybridMultilevel"/>
    <w:tmpl w:val="8474FFF4"/>
    <w:lvl w:ilvl="0" w:tplc="1D129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A6E0A"/>
    <w:multiLevelType w:val="hybridMultilevel"/>
    <w:tmpl w:val="F1F25B14"/>
    <w:lvl w:ilvl="0" w:tplc="65FAA2C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5303"/>
    <w:multiLevelType w:val="hybridMultilevel"/>
    <w:tmpl w:val="E24E6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4C2A"/>
    <w:multiLevelType w:val="hybridMultilevel"/>
    <w:tmpl w:val="E45C2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37083"/>
    <w:multiLevelType w:val="hybridMultilevel"/>
    <w:tmpl w:val="4A32B276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E69C2"/>
    <w:multiLevelType w:val="hybridMultilevel"/>
    <w:tmpl w:val="3B84B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24EDE"/>
    <w:multiLevelType w:val="hybridMultilevel"/>
    <w:tmpl w:val="B9268E7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67766"/>
    <w:multiLevelType w:val="hybridMultilevel"/>
    <w:tmpl w:val="A3AEF7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E4A2A"/>
    <w:multiLevelType w:val="hybridMultilevel"/>
    <w:tmpl w:val="1BB2FCD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34E8C"/>
    <w:multiLevelType w:val="hybridMultilevel"/>
    <w:tmpl w:val="27F69226"/>
    <w:lvl w:ilvl="0" w:tplc="038E9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B6D0C"/>
    <w:multiLevelType w:val="hybridMultilevel"/>
    <w:tmpl w:val="85B01D4E"/>
    <w:lvl w:ilvl="0" w:tplc="F8B0FA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55FE1"/>
    <w:multiLevelType w:val="hybridMultilevel"/>
    <w:tmpl w:val="A29CD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500CE"/>
    <w:multiLevelType w:val="hybridMultilevel"/>
    <w:tmpl w:val="1E4823B2"/>
    <w:lvl w:ilvl="0" w:tplc="AAA60D02">
      <w:start w:val="1"/>
      <w:numFmt w:val="bullet"/>
      <w:lvlText w:val="-"/>
      <w:lvlJc w:val="left"/>
      <w:pPr>
        <w:ind w:left="79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76241694"/>
    <w:multiLevelType w:val="hybridMultilevel"/>
    <w:tmpl w:val="01DA70A2"/>
    <w:lvl w:ilvl="0" w:tplc="AAA60D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2EC34B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B1218"/>
    <w:multiLevelType w:val="hybridMultilevel"/>
    <w:tmpl w:val="1D767F58"/>
    <w:lvl w:ilvl="0" w:tplc="D408DB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14"/>
  </w:num>
  <w:num w:numId="5">
    <w:abstractNumId w:val="4"/>
  </w:num>
  <w:num w:numId="6">
    <w:abstractNumId w:val="12"/>
  </w:num>
  <w:num w:numId="7">
    <w:abstractNumId w:val="24"/>
  </w:num>
  <w:num w:numId="8">
    <w:abstractNumId w:val="31"/>
  </w:num>
  <w:num w:numId="9">
    <w:abstractNumId w:val="7"/>
  </w:num>
  <w:num w:numId="10">
    <w:abstractNumId w:val="30"/>
  </w:num>
  <w:num w:numId="11">
    <w:abstractNumId w:val="2"/>
  </w:num>
  <w:num w:numId="12">
    <w:abstractNumId w:val="29"/>
  </w:num>
  <w:num w:numId="13">
    <w:abstractNumId w:val="9"/>
  </w:num>
  <w:num w:numId="14">
    <w:abstractNumId w:val="6"/>
  </w:num>
  <w:num w:numId="15">
    <w:abstractNumId w:val="16"/>
  </w:num>
  <w:num w:numId="16">
    <w:abstractNumId w:val="20"/>
  </w:num>
  <w:num w:numId="17">
    <w:abstractNumId w:val="15"/>
  </w:num>
  <w:num w:numId="18">
    <w:abstractNumId w:val="13"/>
  </w:num>
  <w:num w:numId="19">
    <w:abstractNumId w:val="26"/>
  </w:num>
  <w:num w:numId="20">
    <w:abstractNumId w:val="10"/>
  </w:num>
  <w:num w:numId="21">
    <w:abstractNumId w:val="27"/>
  </w:num>
  <w:num w:numId="22">
    <w:abstractNumId w:val="17"/>
  </w:num>
  <w:num w:numId="23">
    <w:abstractNumId w:val="8"/>
  </w:num>
  <w:num w:numId="24">
    <w:abstractNumId w:val="28"/>
  </w:num>
  <w:num w:numId="25">
    <w:abstractNumId w:val="1"/>
  </w:num>
  <w:num w:numId="26">
    <w:abstractNumId w:val="11"/>
  </w:num>
  <w:num w:numId="27">
    <w:abstractNumId w:val="21"/>
  </w:num>
  <w:num w:numId="28">
    <w:abstractNumId w:val="25"/>
  </w:num>
  <w:num w:numId="29">
    <w:abstractNumId w:val="5"/>
  </w:num>
  <w:num w:numId="30">
    <w:abstractNumId w:val="23"/>
  </w:num>
  <w:num w:numId="31">
    <w:abstractNumId w:val="22"/>
  </w:num>
  <w:num w:numId="32">
    <w:abstractNumId w:val="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5D09"/>
    <w:rsid w:val="000131F2"/>
    <w:rsid w:val="0002257B"/>
    <w:rsid w:val="000231E0"/>
    <w:rsid w:val="000246BF"/>
    <w:rsid w:val="00024AEF"/>
    <w:rsid w:val="0004258B"/>
    <w:rsid w:val="000509B6"/>
    <w:rsid w:val="00052467"/>
    <w:rsid w:val="000538EF"/>
    <w:rsid w:val="00055F10"/>
    <w:rsid w:val="00061624"/>
    <w:rsid w:val="00063613"/>
    <w:rsid w:val="00065DE5"/>
    <w:rsid w:val="00071789"/>
    <w:rsid w:val="00071BA8"/>
    <w:rsid w:val="0007623D"/>
    <w:rsid w:val="00077082"/>
    <w:rsid w:val="000853A2"/>
    <w:rsid w:val="00090956"/>
    <w:rsid w:val="00094A58"/>
    <w:rsid w:val="000A7272"/>
    <w:rsid w:val="000A79B0"/>
    <w:rsid w:val="000C004C"/>
    <w:rsid w:val="000C0ADA"/>
    <w:rsid w:val="000C146B"/>
    <w:rsid w:val="000C19AC"/>
    <w:rsid w:val="000D45D4"/>
    <w:rsid w:val="000E0247"/>
    <w:rsid w:val="000F1076"/>
    <w:rsid w:val="000F4C45"/>
    <w:rsid w:val="00103876"/>
    <w:rsid w:val="00105BCA"/>
    <w:rsid w:val="00114B2E"/>
    <w:rsid w:val="001164D8"/>
    <w:rsid w:val="00117F7A"/>
    <w:rsid w:val="001230E5"/>
    <w:rsid w:val="001236B0"/>
    <w:rsid w:val="00136A69"/>
    <w:rsid w:val="001370D9"/>
    <w:rsid w:val="00144903"/>
    <w:rsid w:val="001459BD"/>
    <w:rsid w:val="0014723C"/>
    <w:rsid w:val="001473D5"/>
    <w:rsid w:val="00147469"/>
    <w:rsid w:val="00152711"/>
    <w:rsid w:val="00152FA3"/>
    <w:rsid w:val="00170B62"/>
    <w:rsid w:val="00173CF4"/>
    <w:rsid w:val="00176069"/>
    <w:rsid w:val="001846FC"/>
    <w:rsid w:val="00196B3F"/>
    <w:rsid w:val="001976CA"/>
    <w:rsid w:val="001A3D97"/>
    <w:rsid w:val="001A6C99"/>
    <w:rsid w:val="001B5E5B"/>
    <w:rsid w:val="001B6C37"/>
    <w:rsid w:val="001B70EB"/>
    <w:rsid w:val="001B7251"/>
    <w:rsid w:val="001B7BE6"/>
    <w:rsid w:val="001D2A9B"/>
    <w:rsid w:val="001D7BCF"/>
    <w:rsid w:val="001E2BEF"/>
    <w:rsid w:val="001E603C"/>
    <w:rsid w:val="00203051"/>
    <w:rsid w:val="00203A20"/>
    <w:rsid w:val="00206324"/>
    <w:rsid w:val="00212F1C"/>
    <w:rsid w:val="00215A1F"/>
    <w:rsid w:val="002168E2"/>
    <w:rsid w:val="00222384"/>
    <w:rsid w:val="00230738"/>
    <w:rsid w:val="002337A9"/>
    <w:rsid w:val="00234D13"/>
    <w:rsid w:val="00240B30"/>
    <w:rsid w:val="002427DA"/>
    <w:rsid w:val="00242AF3"/>
    <w:rsid w:val="00245310"/>
    <w:rsid w:val="00250384"/>
    <w:rsid w:val="002536BD"/>
    <w:rsid w:val="00254EBA"/>
    <w:rsid w:val="002611DF"/>
    <w:rsid w:val="002722AE"/>
    <w:rsid w:val="002722B5"/>
    <w:rsid w:val="002748A4"/>
    <w:rsid w:val="002905F9"/>
    <w:rsid w:val="002937F4"/>
    <w:rsid w:val="00294254"/>
    <w:rsid w:val="00294884"/>
    <w:rsid w:val="002A3417"/>
    <w:rsid w:val="002A3CC1"/>
    <w:rsid w:val="002A52C8"/>
    <w:rsid w:val="002A69A4"/>
    <w:rsid w:val="002B2BDC"/>
    <w:rsid w:val="002B3241"/>
    <w:rsid w:val="002B4D24"/>
    <w:rsid w:val="002B5BCC"/>
    <w:rsid w:val="002C475C"/>
    <w:rsid w:val="002D1F18"/>
    <w:rsid w:val="002D2470"/>
    <w:rsid w:val="002D2C41"/>
    <w:rsid w:val="002E10C3"/>
    <w:rsid w:val="002E211A"/>
    <w:rsid w:val="002E48D7"/>
    <w:rsid w:val="002F219B"/>
    <w:rsid w:val="00317FFA"/>
    <w:rsid w:val="0032045F"/>
    <w:rsid w:val="00323FD7"/>
    <w:rsid w:val="00325EFC"/>
    <w:rsid w:val="0033426F"/>
    <w:rsid w:val="00346695"/>
    <w:rsid w:val="00347438"/>
    <w:rsid w:val="003530ED"/>
    <w:rsid w:val="0035369B"/>
    <w:rsid w:val="00372939"/>
    <w:rsid w:val="00380D27"/>
    <w:rsid w:val="00381B96"/>
    <w:rsid w:val="003850CC"/>
    <w:rsid w:val="003856BA"/>
    <w:rsid w:val="00391DB9"/>
    <w:rsid w:val="003930CD"/>
    <w:rsid w:val="00393E69"/>
    <w:rsid w:val="00395A97"/>
    <w:rsid w:val="0039793D"/>
    <w:rsid w:val="003A3988"/>
    <w:rsid w:val="003A680F"/>
    <w:rsid w:val="003A719F"/>
    <w:rsid w:val="003B4557"/>
    <w:rsid w:val="003B7597"/>
    <w:rsid w:val="003C2EBB"/>
    <w:rsid w:val="003C61FB"/>
    <w:rsid w:val="003C66E3"/>
    <w:rsid w:val="003D286D"/>
    <w:rsid w:val="003D30E5"/>
    <w:rsid w:val="003D4D9F"/>
    <w:rsid w:val="003E1B02"/>
    <w:rsid w:val="003E2204"/>
    <w:rsid w:val="003E376A"/>
    <w:rsid w:val="003E4B64"/>
    <w:rsid w:val="003E7B66"/>
    <w:rsid w:val="003F0191"/>
    <w:rsid w:val="003F2E1D"/>
    <w:rsid w:val="003F6E4E"/>
    <w:rsid w:val="00400332"/>
    <w:rsid w:val="00402C7D"/>
    <w:rsid w:val="004068E8"/>
    <w:rsid w:val="00411DAB"/>
    <w:rsid w:val="0041431E"/>
    <w:rsid w:val="00414DE5"/>
    <w:rsid w:val="00423011"/>
    <w:rsid w:val="00423788"/>
    <w:rsid w:val="00433D16"/>
    <w:rsid w:val="00434D31"/>
    <w:rsid w:val="00436805"/>
    <w:rsid w:val="00446081"/>
    <w:rsid w:val="0045101C"/>
    <w:rsid w:val="00455204"/>
    <w:rsid w:val="00456352"/>
    <w:rsid w:val="00456F5F"/>
    <w:rsid w:val="00457C57"/>
    <w:rsid w:val="004603B0"/>
    <w:rsid w:val="00474273"/>
    <w:rsid w:val="00474630"/>
    <w:rsid w:val="00477C9F"/>
    <w:rsid w:val="00482125"/>
    <w:rsid w:val="00482A52"/>
    <w:rsid w:val="004841E4"/>
    <w:rsid w:val="004846ED"/>
    <w:rsid w:val="00491A63"/>
    <w:rsid w:val="004972BA"/>
    <w:rsid w:val="00497832"/>
    <w:rsid w:val="004A2D59"/>
    <w:rsid w:val="004A7F3D"/>
    <w:rsid w:val="004B04B9"/>
    <w:rsid w:val="004B1C9D"/>
    <w:rsid w:val="004B2210"/>
    <w:rsid w:val="004B274F"/>
    <w:rsid w:val="004D14F4"/>
    <w:rsid w:val="004D2E24"/>
    <w:rsid w:val="004D7B99"/>
    <w:rsid w:val="004E445E"/>
    <w:rsid w:val="004F0977"/>
    <w:rsid w:val="004F5DFC"/>
    <w:rsid w:val="004F6451"/>
    <w:rsid w:val="004F79A8"/>
    <w:rsid w:val="0050511B"/>
    <w:rsid w:val="00515A58"/>
    <w:rsid w:val="0051649D"/>
    <w:rsid w:val="00516530"/>
    <w:rsid w:val="00523842"/>
    <w:rsid w:val="00525DDC"/>
    <w:rsid w:val="00532768"/>
    <w:rsid w:val="00536209"/>
    <w:rsid w:val="00540E90"/>
    <w:rsid w:val="0054298E"/>
    <w:rsid w:val="00543820"/>
    <w:rsid w:val="005444D8"/>
    <w:rsid w:val="00546AD9"/>
    <w:rsid w:val="00550074"/>
    <w:rsid w:val="005500BD"/>
    <w:rsid w:val="00553E6F"/>
    <w:rsid w:val="005549EE"/>
    <w:rsid w:val="00556262"/>
    <w:rsid w:val="00562DEA"/>
    <w:rsid w:val="005638AB"/>
    <w:rsid w:val="005641CF"/>
    <w:rsid w:val="0056556C"/>
    <w:rsid w:val="00565D59"/>
    <w:rsid w:val="005762AA"/>
    <w:rsid w:val="00581849"/>
    <w:rsid w:val="00582983"/>
    <w:rsid w:val="00584374"/>
    <w:rsid w:val="005852EE"/>
    <w:rsid w:val="005874C9"/>
    <w:rsid w:val="00590C4E"/>
    <w:rsid w:val="0059596A"/>
    <w:rsid w:val="00595D2E"/>
    <w:rsid w:val="00596C9C"/>
    <w:rsid w:val="005A067C"/>
    <w:rsid w:val="005A3719"/>
    <w:rsid w:val="005A5DF2"/>
    <w:rsid w:val="005A6425"/>
    <w:rsid w:val="005A69F9"/>
    <w:rsid w:val="005A7C2D"/>
    <w:rsid w:val="005B1147"/>
    <w:rsid w:val="005B3B6B"/>
    <w:rsid w:val="005C205C"/>
    <w:rsid w:val="005C7A24"/>
    <w:rsid w:val="005D069C"/>
    <w:rsid w:val="005D51F3"/>
    <w:rsid w:val="005D5C60"/>
    <w:rsid w:val="005D6EC1"/>
    <w:rsid w:val="005E0656"/>
    <w:rsid w:val="005E4356"/>
    <w:rsid w:val="005F2B01"/>
    <w:rsid w:val="00607EE1"/>
    <w:rsid w:val="00620252"/>
    <w:rsid w:val="006219D0"/>
    <w:rsid w:val="00623746"/>
    <w:rsid w:val="0062652C"/>
    <w:rsid w:val="00633113"/>
    <w:rsid w:val="0063721E"/>
    <w:rsid w:val="00645911"/>
    <w:rsid w:val="006472BF"/>
    <w:rsid w:val="00651978"/>
    <w:rsid w:val="00651DC1"/>
    <w:rsid w:val="00665E8E"/>
    <w:rsid w:val="00671FE3"/>
    <w:rsid w:val="00673349"/>
    <w:rsid w:val="0067452C"/>
    <w:rsid w:val="00676CA3"/>
    <w:rsid w:val="00676DCE"/>
    <w:rsid w:val="00681B44"/>
    <w:rsid w:val="00681C8E"/>
    <w:rsid w:val="006842A8"/>
    <w:rsid w:val="00685978"/>
    <w:rsid w:val="006871F5"/>
    <w:rsid w:val="00687953"/>
    <w:rsid w:val="006910ED"/>
    <w:rsid w:val="006923FE"/>
    <w:rsid w:val="006B5408"/>
    <w:rsid w:val="006C5D46"/>
    <w:rsid w:val="006C7A92"/>
    <w:rsid w:val="006D7E39"/>
    <w:rsid w:val="006E10C0"/>
    <w:rsid w:val="006E12EE"/>
    <w:rsid w:val="006E759D"/>
    <w:rsid w:val="006F264D"/>
    <w:rsid w:val="006F2878"/>
    <w:rsid w:val="006F30AF"/>
    <w:rsid w:val="006F39C2"/>
    <w:rsid w:val="007019B6"/>
    <w:rsid w:val="00701DE5"/>
    <w:rsid w:val="00716811"/>
    <w:rsid w:val="00721F15"/>
    <w:rsid w:val="00725437"/>
    <w:rsid w:val="00726551"/>
    <w:rsid w:val="00727218"/>
    <w:rsid w:val="00736813"/>
    <w:rsid w:val="0074412E"/>
    <w:rsid w:val="00745B79"/>
    <w:rsid w:val="00746181"/>
    <w:rsid w:val="00746ED7"/>
    <w:rsid w:val="007753CC"/>
    <w:rsid w:val="00780F21"/>
    <w:rsid w:val="00782701"/>
    <w:rsid w:val="0078444F"/>
    <w:rsid w:val="007860B3"/>
    <w:rsid w:val="00790EA1"/>
    <w:rsid w:val="00790F0B"/>
    <w:rsid w:val="0079306C"/>
    <w:rsid w:val="00797577"/>
    <w:rsid w:val="007A7028"/>
    <w:rsid w:val="007A7140"/>
    <w:rsid w:val="007B1B51"/>
    <w:rsid w:val="007B5D12"/>
    <w:rsid w:val="007B62D6"/>
    <w:rsid w:val="007B6697"/>
    <w:rsid w:val="007B7255"/>
    <w:rsid w:val="007C0D7B"/>
    <w:rsid w:val="007C64BB"/>
    <w:rsid w:val="007D0B8C"/>
    <w:rsid w:val="007D783D"/>
    <w:rsid w:val="007E1D28"/>
    <w:rsid w:val="007F69E0"/>
    <w:rsid w:val="00801073"/>
    <w:rsid w:val="00811527"/>
    <w:rsid w:val="0081219B"/>
    <w:rsid w:val="00813529"/>
    <w:rsid w:val="0081449C"/>
    <w:rsid w:val="008306F8"/>
    <w:rsid w:val="00837891"/>
    <w:rsid w:val="0085241B"/>
    <w:rsid w:val="008531CE"/>
    <w:rsid w:val="00862824"/>
    <w:rsid w:val="00863332"/>
    <w:rsid w:val="00867818"/>
    <w:rsid w:val="00872BD2"/>
    <w:rsid w:val="00873381"/>
    <w:rsid w:val="00875AFA"/>
    <w:rsid w:val="00882CB4"/>
    <w:rsid w:val="00890E31"/>
    <w:rsid w:val="00891895"/>
    <w:rsid w:val="00892FFA"/>
    <w:rsid w:val="008B10E0"/>
    <w:rsid w:val="008C4898"/>
    <w:rsid w:val="008C70EF"/>
    <w:rsid w:val="008C7E83"/>
    <w:rsid w:val="008D06C2"/>
    <w:rsid w:val="008D5AA9"/>
    <w:rsid w:val="008D5F70"/>
    <w:rsid w:val="008E2907"/>
    <w:rsid w:val="008F3489"/>
    <w:rsid w:val="008F7540"/>
    <w:rsid w:val="00904FAD"/>
    <w:rsid w:val="009063E4"/>
    <w:rsid w:val="00911FF4"/>
    <w:rsid w:val="0091242A"/>
    <w:rsid w:val="00914281"/>
    <w:rsid w:val="0091433C"/>
    <w:rsid w:val="0092090B"/>
    <w:rsid w:val="009236C5"/>
    <w:rsid w:val="009276B2"/>
    <w:rsid w:val="00930AC2"/>
    <w:rsid w:val="0093217F"/>
    <w:rsid w:val="00942111"/>
    <w:rsid w:val="0094642F"/>
    <w:rsid w:val="00947A6C"/>
    <w:rsid w:val="00950A77"/>
    <w:rsid w:val="00966014"/>
    <w:rsid w:val="009756D7"/>
    <w:rsid w:val="00976A88"/>
    <w:rsid w:val="00984BA3"/>
    <w:rsid w:val="009A5B44"/>
    <w:rsid w:val="009A7D75"/>
    <w:rsid w:val="009B178F"/>
    <w:rsid w:val="009B5612"/>
    <w:rsid w:val="009C459D"/>
    <w:rsid w:val="009D1D4B"/>
    <w:rsid w:val="009D3803"/>
    <w:rsid w:val="009D6B6B"/>
    <w:rsid w:val="009E383F"/>
    <w:rsid w:val="009E5B04"/>
    <w:rsid w:val="009F19A3"/>
    <w:rsid w:val="00A056FA"/>
    <w:rsid w:val="00A10941"/>
    <w:rsid w:val="00A10950"/>
    <w:rsid w:val="00A3205F"/>
    <w:rsid w:val="00A41ED7"/>
    <w:rsid w:val="00A61B89"/>
    <w:rsid w:val="00A6466C"/>
    <w:rsid w:val="00A751ED"/>
    <w:rsid w:val="00A7602B"/>
    <w:rsid w:val="00A81359"/>
    <w:rsid w:val="00A8174B"/>
    <w:rsid w:val="00A853E4"/>
    <w:rsid w:val="00A87186"/>
    <w:rsid w:val="00A92537"/>
    <w:rsid w:val="00A9789D"/>
    <w:rsid w:val="00AA106A"/>
    <w:rsid w:val="00AA471C"/>
    <w:rsid w:val="00AA70BF"/>
    <w:rsid w:val="00AB1ADD"/>
    <w:rsid w:val="00AB32BF"/>
    <w:rsid w:val="00AB7DB9"/>
    <w:rsid w:val="00AC4699"/>
    <w:rsid w:val="00AC7DC2"/>
    <w:rsid w:val="00AF0708"/>
    <w:rsid w:val="00AF388D"/>
    <w:rsid w:val="00AF7056"/>
    <w:rsid w:val="00B2352E"/>
    <w:rsid w:val="00B262CE"/>
    <w:rsid w:val="00B33100"/>
    <w:rsid w:val="00B3470E"/>
    <w:rsid w:val="00B50894"/>
    <w:rsid w:val="00B525F8"/>
    <w:rsid w:val="00B60096"/>
    <w:rsid w:val="00B61E82"/>
    <w:rsid w:val="00B63DF6"/>
    <w:rsid w:val="00B65851"/>
    <w:rsid w:val="00B67025"/>
    <w:rsid w:val="00B7321F"/>
    <w:rsid w:val="00B73D0D"/>
    <w:rsid w:val="00B74469"/>
    <w:rsid w:val="00B7554A"/>
    <w:rsid w:val="00B8041F"/>
    <w:rsid w:val="00B806B1"/>
    <w:rsid w:val="00B87744"/>
    <w:rsid w:val="00B905B7"/>
    <w:rsid w:val="00B916E6"/>
    <w:rsid w:val="00BA1E6B"/>
    <w:rsid w:val="00BB0226"/>
    <w:rsid w:val="00BB1A3C"/>
    <w:rsid w:val="00BB4E52"/>
    <w:rsid w:val="00BC1792"/>
    <w:rsid w:val="00BC3A31"/>
    <w:rsid w:val="00BC410B"/>
    <w:rsid w:val="00BC606A"/>
    <w:rsid w:val="00BC6E43"/>
    <w:rsid w:val="00BC7135"/>
    <w:rsid w:val="00BD292E"/>
    <w:rsid w:val="00BE304B"/>
    <w:rsid w:val="00BF13E7"/>
    <w:rsid w:val="00BF1B41"/>
    <w:rsid w:val="00BF37E8"/>
    <w:rsid w:val="00C04F75"/>
    <w:rsid w:val="00C13583"/>
    <w:rsid w:val="00C15378"/>
    <w:rsid w:val="00C15F00"/>
    <w:rsid w:val="00C3073D"/>
    <w:rsid w:val="00C34C97"/>
    <w:rsid w:val="00C35245"/>
    <w:rsid w:val="00C35521"/>
    <w:rsid w:val="00C4282E"/>
    <w:rsid w:val="00C4664D"/>
    <w:rsid w:val="00C51413"/>
    <w:rsid w:val="00C52D3B"/>
    <w:rsid w:val="00C630D3"/>
    <w:rsid w:val="00C63AA2"/>
    <w:rsid w:val="00C646E0"/>
    <w:rsid w:val="00C665A6"/>
    <w:rsid w:val="00C76080"/>
    <w:rsid w:val="00C8064A"/>
    <w:rsid w:val="00C843AB"/>
    <w:rsid w:val="00C904EB"/>
    <w:rsid w:val="00C92756"/>
    <w:rsid w:val="00CA2640"/>
    <w:rsid w:val="00CA3B58"/>
    <w:rsid w:val="00CA50B7"/>
    <w:rsid w:val="00CB3D63"/>
    <w:rsid w:val="00CC16EA"/>
    <w:rsid w:val="00CC1BF1"/>
    <w:rsid w:val="00CC1F9F"/>
    <w:rsid w:val="00CC2DEF"/>
    <w:rsid w:val="00CC3E50"/>
    <w:rsid w:val="00CC5B05"/>
    <w:rsid w:val="00CD735B"/>
    <w:rsid w:val="00CF21C3"/>
    <w:rsid w:val="00CF6027"/>
    <w:rsid w:val="00D01F34"/>
    <w:rsid w:val="00D02172"/>
    <w:rsid w:val="00D0470B"/>
    <w:rsid w:val="00D132C0"/>
    <w:rsid w:val="00D16440"/>
    <w:rsid w:val="00D17E8A"/>
    <w:rsid w:val="00D23FD5"/>
    <w:rsid w:val="00D3226D"/>
    <w:rsid w:val="00D339FD"/>
    <w:rsid w:val="00D36A48"/>
    <w:rsid w:val="00D44175"/>
    <w:rsid w:val="00D462A8"/>
    <w:rsid w:val="00D507D2"/>
    <w:rsid w:val="00D54FF5"/>
    <w:rsid w:val="00D61DB9"/>
    <w:rsid w:val="00D70A6F"/>
    <w:rsid w:val="00D73437"/>
    <w:rsid w:val="00D736E8"/>
    <w:rsid w:val="00D81CBA"/>
    <w:rsid w:val="00D81E05"/>
    <w:rsid w:val="00DA014C"/>
    <w:rsid w:val="00DA23D1"/>
    <w:rsid w:val="00DC1F88"/>
    <w:rsid w:val="00DD0BF9"/>
    <w:rsid w:val="00DD57DD"/>
    <w:rsid w:val="00DE17D0"/>
    <w:rsid w:val="00DF0FDC"/>
    <w:rsid w:val="00DF4C24"/>
    <w:rsid w:val="00E00359"/>
    <w:rsid w:val="00E01C48"/>
    <w:rsid w:val="00E074E7"/>
    <w:rsid w:val="00E3400A"/>
    <w:rsid w:val="00E40D9B"/>
    <w:rsid w:val="00E438F2"/>
    <w:rsid w:val="00E62424"/>
    <w:rsid w:val="00E6349E"/>
    <w:rsid w:val="00E63CEE"/>
    <w:rsid w:val="00E70F39"/>
    <w:rsid w:val="00E72CA9"/>
    <w:rsid w:val="00E80126"/>
    <w:rsid w:val="00E81C93"/>
    <w:rsid w:val="00E909D0"/>
    <w:rsid w:val="00E917D5"/>
    <w:rsid w:val="00E928E3"/>
    <w:rsid w:val="00E92D6E"/>
    <w:rsid w:val="00EA216F"/>
    <w:rsid w:val="00EA578D"/>
    <w:rsid w:val="00EA62AA"/>
    <w:rsid w:val="00EA7A15"/>
    <w:rsid w:val="00EB611A"/>
    <w:rsid w:val="00EC06D0"/>
    <w:rsid w:val="00EC126F"/>
    <w:rsid w:val="00EC3FEE"/>
    <w:rsid w:val="00EE4126"/>
    <w:rsid w:val="00EE536A"/>
    <w:rsid w:val="00EE6C42"/>
    <w:rsid w:val="00F12454"/>
    <w:rsid w:val="00F24B40"/>
    <w:rsid w:val="00F316F1"/>
    <w:rsid w:val="00F51570"/>
    <w:rsid w:val="00F5275F"/>
    <w:rsid w:val="00F537AF"/>
    <w:rsid w:val="00F53F25"/>
    <w:rsid w:val="00F56480"/>
    <w:rsid w:val="00F57053"/>
    <w:rsid w:val="00F631B4"/>
    <w:rsid w:val="00F64C3A"/>
    <w:rsid w:val="00F71729"/>
    <w:rsid w:val="00F720CC"/>
    <w:rsid w:val="00F737C4"/>
    <w:rsid w:val="00F73AF0"/>
    <w:rsid w:val="00F757CF"/>
    <w:rsid w:val="00F76B0B"/>
    <w:rsid w:val="00F808C4"/>
    <w:rsid w:val="00F8219A"/>
    <w:rsid w:val="00F86846"/>
    <w:rsid w:val="00F941B3"/>
    <w:rsid w:val="00FA0C30"/>
    <w:rsid w:val="00FA64BC"/>
    <w:rsid w:val="00FA6AB3"/>
    <w:rsid w:val="00FA6BD4"/>
    <w:rsid w:val="00FB152C"/>
    <w:rsid w:val="00FB29A2"/>
    <w:rsid w:val="00FB3566"/>
    <w:rsid w:val="00FB638E"/>
    <w:rsid w:val="00FC46D2"/>
    <w:rsid w:val="00FC4BAE"/>
    <w:rsid w:val="00FC58F9"/>
    <w:rsid w:val="00FC7CAE"/>
    <w:rsid w:val="00FD151E"/>
    <w:rsid w:val="00FD2973"/>
    <w:rsid w:val="00FD51F0"/>
    <w:rsid w:val="00FD586F"/>
    <w:rsid w:val="00FE05AF"/>
    <w:rsid w:val="00FE7764"/>
    <w:rsid w:val="00FF167B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7841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EF"/>
  </w:style>
  <w:style w:type="paragraph" w:styleId="Nagwek1">
    <w:name w:val="heading 1"/>
    <w:basedOn w:val="Normalny"/>
    <w:next w:val="Normalny"/>
    <w:link w:val="Nagwek1Znak"/>
    <w:uiPriority w:val="9"/>
    <w:rsid w:val="00C7608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link w:val="Nagwek2Znak"/>
    <w:rsid w:val="00482A52"/>
    <w:pPr>
      <w:spacing w:after="250" w:line="360" w:lineRule="auto"/>
      <w:outlineLvl w:val="1"/>
    </w:pPr>
    <w:rPr>
      <w:rFonts w:ascii="Arial" w:eastAsia="Arial" w:hAnsi="Arial" w:cs="Arial"/>
      <w:b/>
      <w:bCs/>
      <w:sz w:val="34"/>
      <w:szCs w:val="3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3A3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7C9F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customStyle="1" w:styleId="Nagwek2Znak">
    <w:name w:val="Nagłówek 2 Znak"/>
    <w:basedOn w:val="Domylnaczcionkaakapitu"/>
    <w:link w:val="Nagwek2"/>
    <w:rsid w:val="00482A52"/>
    <w:rPr>
      <w:rFonts w:ascii="Arial" w:eastAsia="Arial" w:hAnsi="Arial" w:cs="Arial"/>
      <w:b/>
      <w:bCs/>
      <w:sz w:val="34"/>
      <w:szCs w:val="3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608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A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A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A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7CF"/>
    <w:rPr>
      <w:vertAlign w:val="superscript"/>
    </w:rPr>
  </w:style>
  <w:style w:type="paragraph" w:styleId="Akapitzlist">
    <w:name w:val="List Paragraph"/>
    <w:aliases w:val="Numerowanie,maz_wyliczenie,opis dzialania,K-P_odwolanie,A_wyliczenie,Akapit z listą5CxSpLast,Akapit z listą5,Tekst punktowanie,BulletC,Akapit z listą 1,Table of contents numbered,sw tekst,Kolorowa lista — akcent 11,Akapit z listą BS,L1"/>
    <w:basedOn w:val="Normalny"/>
    <w:link w:val="AkapitzlistZnak"/>
    <w:uiPriority w:val="34"/>
    <w:qFormat/>
    <w:rsid w:val="009756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6D7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6D7"/>
    <w:rPr>
      <w:kern w:val="2"/>
      <w:sz w:val="20"/>
      <w:szCs w:val="20"/>
      <w14:ligatures w14:val="standardContextual"/>
    </w:rPr>
  </w:style>
  <w:style w:type="table" w:styleId="Tabela-Siatka">
    <w:name w:val="Table Grid"/>
    <w:basedOn w:val="Standardowy"/>
    <w:uiPriority w:val="39"/>
    <w:rsid w:val="009756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BDC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BDC"/>
    <w:rPr>
      <w:b/>
      <w:bCs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BC3A31"/>
    <w:rPr>
      <w:rFonts w:ascii="Arial" w:eastAsiaTheme="majorEastAsia" w:hAnsi="Arial" w:cstheme="majorBidi"/>
      <w:b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4490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4903"/>
    <w:rPr>
      <w:rFonts w:ascii="Calibri" w:hAnsi="Calibri"/>
      <w:szCs w:val="21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5CxSpLast Znak,Akapit z listą5 Znak,Tekst punktowanie Znak,BulletC Znak,Akapit z listą 1 Znak,Table of contents numbered Znak"/>
    <w:link w:val="Akapitzlist"/>
    <w:uiPriority w:val="34"/>
    <w:qFormat/>
    <w:rsid w:val="00395A97"/>
  </w:style>
  <w:style w:type="paragraph" w:styleId="Tytu">
    <w:name w:val="Title"/>
    <w:basedOn w:val="Normalny"/>
    <w:next w:val="Normalny"/>
    <w:link w:val="TytuZnak"/>
    <w:uiPriority w:val="10"/>
    <w:qFormat/>
    <w:rsid w:val="00801073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073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customStyle="1" w:styleId="Default">
    <w:name w:val="Default"/>
    <w:rsid w:val="00780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E211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744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446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77C9F"/>
    <w:rPr>
      <w:rFonts w:ascii="Arial" w:eastAsiaTheme="majorEastAsia" w:hAnsi="Arial" w:cstheme="majorBidi"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0B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04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0D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ik@gugik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dostepnosc-cyfrowa/szkolenia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ing.kprm.gov.pl/login/index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gugik/dostepno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1a3e2bb5-6d60-4897-ac2f-07a8e91e70ed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B2E9-FDAC-442A-A91A-B12449E0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2496</Words>
  <Characters>14979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działań na rzecz poprawy dostepności</dc:title>
  <dc:subject/>
  <dc:creator>Nowakowski Adam</dc:creator>
  <cp:keywords/>
  <dc:description/>
  <cp:lastModifiedBy>Sypuła Małgorzata</cp:lastModifiedBy>
  <cp:revision>4</cp:revision>
  <cp:lastPrinted>2022-09-08T13:34:00Z</cp:lastPrinted>
  <dcterms:created xsi:type="dcterms:W3CDTF">2025-12-18T06:51:00Z</dcterms:created>
  <dcterms:modified xsi:type="dcterms:W3CDTF">2025-12-18T07:24:00Z</dcterms:modified>
</cp:coreProperties>
</file>