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25BA" w14:textId="6C5AFF5F" w:rsidR="004A0E6B" w:rsidRDefault="004A0E6B" w:rsidP="004A0E6B">
      <w:pPr>
        <w:spacing w:after="120"/>
        <w:jc w:val="right"/>
        <w:rPr>
          <w:rFonts w:eastAsia="Arial"/>
          <w:b/>
          <w:spacing w:val="4"/>
        </w:rPr>
      </w:pPr>
      <w:r>
        <w:rPr>
          <w:rFonts w:eastAsia="Arial"/>
          <w:b/>
          <w:spacing w:val="4"/>
        </w:rPr>
        <w:t>Załącznik nr 1 do SWZ</w:t>
      </w:r>
    </w:p>
    <w:p w14:paraId="1E2E4E93" w14:textId="085B1F8B" w:rsidR="004A0E6B" w:rsidRDefault="004A0E6B" w:rsidP="004A0E6B">
      <w:pPr>
        <w:spacing w:after="120"/>
        <w:jc w:val="right"/>
        <w:rPr>
          <w:rFonts w:eastAsia="Arial"/>
          <w:b/>
          <w:spacing w:val="4"/>
        </w:rPr>
      </w:pPr>
      <w:r>
        <w:rPr>
          <w:rFonts w:eastAsia="Arial"/>
          <w:b/>
          <w:spacing w:val="4"/>
        </w:rPr>
        <w:t>Załącznik nr 2 do Umowy</w:t>
      </w:r>
    </w:p>
    <w:p w14:paraId="7A46FDD1" w14:textId="1E6F3394" w:rsidR="0008762D" w:rsidRDefault="0008762D" w:rsidP="0008762D">
      <w:pPr>
        <w:spacing w:after="120"/>
        <w:jc w:val="center"/>
        <w:rPr>
          <w:rFonts w:eastAsia="Arial"/>
          <w:b/>
          <w:spacing w:val="4"/>
        </w:rPr>
      </w:pPr>
      <w:r>
        <w:rPr>
          <w:rFonts w:eastAsia="Arial"/>
          <w:b/>
          <w:spacing w:val="4"/>
        </w:rPr>
        <w:t xml:space="preserve">OPIS PRZEDMIOTU </w:t>
      </w:r>
      <w:r w:rsidR="00353B52">
        <w:rPr>
          <w:rFonts w:eastAsia="Arial"/>
          <w:b/>
          <w:spacing w:val="4"/>
        </w:rPr>
        <w:t>UMOWY</w:t>
      </w:r>
    </w:p>
    <w:p w14:paraId="3DC30592" w14:textId="77777777" w:rsidR="00C06D59" w:rsidRDefault="00C06D59" w:rsidP="0008762D">
      <w:pPr>
        <w:spacing w:after="120"/>
        <w:jc w:val="center"/>
        <w:rPr>
          <w:rFonts w:eastAsia="Arial"/>
          <w:b/>
          <w:spacing w:val="4"/>
        </w:rPr>
      </w:pPr>
    </w:p>
    <w:p w14:paraId="1FD03BD8" w14:textId="32D83943" w:rsidR="005430E0" w:rsidRPr="00D46A9B" w:rsidRDefault="005430E0" w:rsidP="0045719C">
      <w:pPr>
        <w:pStyle w:val="a-podst-2"/>
        <w:numPr>
          <w:ilvl w:val="0"/>
          <w:numId w:val="30"/>
        </w:numPr>
        <w:spacing w:before="120" w:after="120" w:line="240" w:lineRule="auto"/>
        <w:ind w:left="142" w:hanging="142"/>
        <w:rPr>
          <w:rFonts w:eastAsia="Arial"/>
          <w:b/>
        </w:rPr>
      </w:pPr>
      <w:r w:rsidRPr="00D46A9B">
        <w:rPr>
          <w:rFonts w:eastAsia="Arial"/>
          <w:b/>
        </w:rPr>
        <w:t xml:space="preserve">Przedmiot </w:t>
      </w:r>
      <w:r w:rsidR="00353B52">
        <w:rPr>
          <w:rFonts w:eastAsia="Arial"/>
          <w:b/>
        </w:rPr>
        <w:t>umowy</w:t>
      </w:r>
      <w:r w:rsidRPr="00D46A9B">
        <w:rPr>
          <w:rFonts w:eastAsia="Arial"/>
          <w:b/>
        </w:rPr>
        <w:t xml:space="preserve"> </w:t>
      </w:r>
    </w:p>
    <w:p w14:paraId="12949D1F" w14:textId="5E6F84C0" w:rsidR="005430E0" w:rsidRDefault="005430E0" w:rsidP="0045719C">
      <w:pPr>
        <w:pStyle w:val="a-podst-2"/>
        <w:numPr>
          <w:ilvl w:val="0"/>
          <w:numId w:val="17"/>
        </w:numPr>
        <w:spacing w:before="120" w:after="120" w:line="240" w:lineRule="auto"/>
        <w:ind w:left="567"/>
        <w:rPr>
          <w:bCs/>
        </w:rPr>
      </w:pPr>
      <w:r w:rsidRPr="00D46A9B">
        <w:rPr>
          <w:rFonts w:eastAsia="Arial"/>
          <w:spacing w:val="4"/>
        </w:rPr>
        <w:t xml:space="preserve">Przedmiot </w:t>
      </w:r>
      <w:r w:rsidR="00353B52">
        <w:rPr>
          <w:rFonts w:eastAsia="Arial"/>
          <w:spacing w:val="4"/>
        </w:rPr>
        <w:t>umowy</w:t>
      </w:r>
      <w:r w:rsidRPr="00D46A9B">
        <w:rPr>
          <w:rFonts w:eastAsia="Arial"/>
          <w:spacing w:val="4"/>
        </w:rPr>
        <w:t xml:space="preserve"> obejmuje wykonanie </w:t>
      </w:r>
      <w:r w:rsidRPr="00D46A9B">
        <w:rPr>
          <w:szCs w:val="24"/>
        </w:rPr>
        <w:t xml:space="preserve">dokumentacji </w:t>
      </w:r>
      <w:r w:rsidRPr="00D46A9B">
        <w:rPr>
          <w:spacing w:val="4"/>
        </w:rPr>
        <w:t>proje</w:t>
      </w:r>
      <w:r w:rsidR="00C6507E">
        <w:rPr>
          <w:spacing w:val="4"/>
        </w:rPr>
        <w:t xml:space="preserve">ktowo-kosztorysowej dotyczącej </w:t>
      </w:r>
      <w:r w:rsidRPr="00D46A9B">
        <w:rPr>
          <w:spacing w:val="4"/>
        </w:rPr>
        <w:t xml:space="preserve">przebudowy wentylacji i budowy klimatyzacji w budynku przy </w:t>
      </w:r>
      <w:r w:rsidR="00C6507E">
        <w:rPr>
          <w:spacing w:val="4"/>
        </w:rPr>
        <w:t>ul. </w:t>
      </w:r>
      <w:r w:rsidRPr="00D46A9B">
        <w:rPr>
          <w:spacing w:val="4"/>
        </w:rPr>
        <w:t>Królewskiej 27 w Warszawie,</w:t>
      </w:r>
      <w:r w:rsidRPr="00D46A9B">
        <w:rPr>
          <w:rFonts w:eastAsia="Arial"/>
          <w:spacing w:val="4"/>
        </w:rPr>
        <w:t xml:space="preserve"> w zakresie dotyczącym </w:t>
      </w:r>
      <w:r w:rsidRPr="00D46A9B">
        <w:rPr>
          <w:bCs/>
        </w:rPr>
        <w:t xml:space="preserve">przywrócenia </w:t>
      </w:r>
      <w:r w:rsidR="0045719C">
        <w:rPr>
          <w:bCs/>
        </w:rPr>
        <w:t>f</w:t>
      </w:r>
      <w:r w:rsidRPr="00D46A9B">
        <w:rPr>
          <w:bCs/>
        </w:rPr>
        <w:t>unkcjonalności wentylacji grawitacyjnej poprzez udrożnienie</w:t>
      </w:r>
      <w:r w:rsidR="0045719C">
        <w:rPr>
          <w:bCs/>
        </w:rPr>
        <w:t xml:space="preserve"> </w:t>
      </w:r>
      <w:r w:rsidRPr="00D46A9B">
        <w:rPr>
          <w:bCs/>
        </w:rPr>
        <w:t>i dobudowę kanałów grawitacyjnych oraz wykonanie instalacji klimatyzacji freonowej</w:t>
      </w:r>
      <w:r>
        <w:rPr>
          <w:bCs/>
        </w:rPr>
        <w:t>, zwanej dalej „dokumentacją”</w:t>
      </w:r>
      <w:r w:rsidRPr="00D46A9B">
        <w:rPr>
          <w:bCs/>
        </w:rPr>
        <w:t>;</w:t>
      </w:r>
    </w:p>
    <w:p w14:paraId="6A5C64F5" w14:textId="77777777" w:rsidR="005430E0" w:rsidRPr="00D46A9B" w:rsidRDefault="005430E0" w:rsidP="0045719C">
      <w:pPr>
        <w:pStyle w:val="a-podst-2"/>
        <w:numPr>
          <w:ilvl w:val="0"/>
          <w:numId w:val="17"/>
        </w:numPr>
        <w:spacing w:before="120" w:after="120" w:line="240" w:lineRule="auto"/>
        <w:ind w:left="567"/>
        <w:rPr>
          <w:bCs/>
        </w:rPr>
      </w:pPr>
      <w:r>
        <w:rPr>
          <w:bCs/>
        </w:rPr>
        <w:t>Pełnienie nadzoru</w:t>
      </w:r>
      <w:r w:rsidRPr="000D7A25">
        <w:t xml:space="preserve"> </w:t>
      </w:r>
      <w:r w:rsidRPr="000D7A25">
        <w:rPr>
          <w:bCs/>
        </w:rPr>
        <w:t xml:space="preserve">autorskiego w okresie wykonywania robót budowlanych objętych dokumentacją, zwanego dalej </w:t>
      </w:r>
      <w:r>
        <w:rPr>
          <w:bCs/>
        </w:rPr>
        <w:t>„</w:t>
      </w:r>
      <w:r w:rsidRPr="000D7A25">
        <w:rPr>
          <w:bCs/>
        </w:rPr>
        <w:t>nadzorem</w:t>
      </w:r>
      <w:r>
        <w:rPr>
          <w:bCs/>
        </w:rPr>
        <w:t>”</w:t>
      </w:r>
    </w:p>
    <w:p w14:paraId="7599FBC5" w14:textId="3FF25A6A" w:rsidR="005430E0" w:rsidRDefault="005430E0" w:rsidP="0045719C">
      <w:pPr>
        <w:pStyle w:val="a-podst-2"/>
        <w:numPr>
          <w:ilvl w:val="0"/>
          <w:numId w:val="30"/>
        </w:numPr>
        <w:spacing w:before="120" w:after="120" w:line="240" w:lineRule="auto"/>
        <w:ind w:left="142" w:hanging="142"/>
        <w:rPr>
          <w:rFonts w:eastAsia="Arial"/>
          <w:b/>
        </w:rPr>
      </w:pPr>
      <w:r w:rsidRPr="00910B44">
        <w:rPr>
          <w:rFonts w:eastAsia="Arial"/>
          <w:b/>
        </w:rPr>
        <w:t xml:space="preserve">Wymagania </w:t>
      </w:r>
      <w:r w:rsidR="00DD3171">
        <w:rPr>
          <w:rFonts w:eastAsia="Arial"/>
          <w:b/>
        </w:rPr>
        <w:t>Z</w:t>
      </w:r>
      <w:r w:rsidRPr="00910B44">
        <w:rPr>
          <w:rFonts w:eastAsia="Arial"/>
          <w:b/>
        </w:rPr>
        <w:t xml:space="preserve">amawiającego w stosunku do </w:t>
      </w:r>
      <w:r>
        <w:rPr>
          <w:rFonts w:eastAsia="Arial"/>
          <w:b/>
        </w:rPr>
        <w:t>dokumentacji</w:t>
      </w:r>
      <w:r w:rsidRPr="00910B44">
        <w:rPr>
          <w:rFonts w:eastAsia="Arial"/>
          <w:b/>
        </w:rPr>
        <w:t>.</w:t>
      </w:r>
    </w:p>
    <w:p w14:paraId="2F5C9C91" w14:textId="77777777" w:rsidR="005430E0" w:rsidRPr="00910B44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  <w:shd w:val="clear" w:color="auto" w:fill="FFFFFF"/>
        </w:rPr>
      </w:pPr>
      <w:r w:rsidRPr="00910B44">
        <w:rPr>
          <w:rFonts w:eastAsia="Arial"/>
          <w:shd w:val="clear" w:color="auto" w:fill="FFFFFF"/>
        </w:rPr>
        <w:t>Wymagania podstawowe</w:t>
      </w:r>
      <w:r>
        <w:rPr>
          <w:rFonts w:eastAsia="Arial"/>
          <w:shd w:val="clear" w:color="auto" w:fill="FFFFFF"/>
        </w:rPr>
        <w:t>:</w:t>
      </w:r>
    </w:p>
    <w:p w14:paraId="0EEF4504" w14:textId="7DB99325" w:rsidR="005430E0" w:rsidRDefault="005430E0" w:rsidP="00C06D59">
      <w:pPr>
        <w:pStyle w:val="Akapitzlist"/>
        <w:numPr>
          <w:ilvl w:val="2"/>
          <w:numId w:val="32"/>
        </w:numPr>
        <w:spacing w:line="276" w:lineRule="auto"/>
        <w:ind w:left="993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d</w:t>
      </w:r>
      <w:r w:rsidRPr="008D0A64">
        <w:rPr>
          <w:rFonts w:eastAsia="Arial"/>
          <w:shd w:val="clear" w:color="auto" w:fill="FFFFFF"/>
        </w:rPr>
        <w:t xml:space="preserve">okumentacja musi być wykonana w oparciu o posiadaną przez Zamawiającego analizę możliwości przebudowy wentylacji i budowy klimatyzacji w budynku przy </w:t>
      </w:r>
      <w:r w:rsidR="00C06D59">
        <w:rPr>
          <w:rFonts w:eastAsia="Arial"/>
          <w:shd w:val="clear" w:color="auto" w:fill="FFFFFF"/>
        </w:rPr>
        <w:br/>
      </w:r>
      <w:r w:rsidRPr="008D0A64">
        <w:rPr>
          <w:rFonts w:eastAsia="Arial"/>
          <w:shd w:val="clear" w:color="auto" w:fill="FFFFFF"/>
        </w:rPr>
        <w:t>ul. Królewskiej 27 w Warszawie wraz z określeniem szacunkowych kosztów</w:t>
      </w:r>
      <w:r>
        <w:rPr>
          <w:rFonts w:eastAsia="Arial"/>
          <w:shd w:val="clear" w:color="auto" w:fill="FFFFFF"/>
        </w:rPr>
        <w:t>;</w:t>
      </w:r>
    </w:p>
    <w:p w14:paraId="534EDBDD" w14:textId="4690ED21" w:rsidR="00C06D59" w:rsidRPr="004A0E6B" w:rsidRDefault="00C06D59" w:rsidP="00C06D59">
      <w:pPr>
        <w:pStyle w:val="Akapitzlist"/>
        <w:numPr>
          <w:ilvl w:val="2"/>
          <w:numId w:val="32"/>
        </w:numPr>
        <w:spacing w:line="276" w:lineRule="auto"/>
        <w:ind w:left="993"/>
        <w:jc w:val="both"/>
        <w:rPr>
          <w:rFonts w:eastAsia="Arial"/>
          <w:shd w:val="clear" w:color="auto" w:fill="FFFFFF"/>
        </w:rPr>
      </w:pPr>
      <w:r w:rsidRPr="004A0E6B">
        <w:rPr>
          <w:rFonts w:eastAsia="Arial"/>
          <w:shd w:val="clear" w:color="auto" w:fill="FFFFFF"/>
        </w:rPr>
        <w:t>Zamawiający oczekuje przedstawienia</w:t>
      </w:r>
      <w:r w:rsidR="008A4B93" w:rsidRPr="004A0E6B">
        <w:rPr>
          <w:rFonts w:eastAsia="Arial"/>
          <w:shd w:val="clear" w:color="auto" w:fill="FFFFFF"/>
        </w:rPr>
        <w:t xml:space="preserve"> do wyboru</w:t>
      </w:r>
      <w:r w:rsidRPr="004A0E6B">
        <w:rPr>
          <w:rFonts w:eastAsia="Arial"/>
          <w:shd w:val="clear" w:color="auto" w:fill="FFFFFF"/>
        </w:rPr>
        <w:t>, na etapie wykonania koncepcji, propozycji trzech różnych systemów klimatyzacyjnych</w:t>
      </w:r>
      <w:r w:rsidR="008A4B93" w:rsidRPr="004A0E6B">
        <w:rPr>
          <w:rFonts w:eastAsia="Arial"/>
          <w:shd w:val="clear" w:color="auto" w:fill="FFFFFF"/>
        </w:rPr>
        <w:t xml:space="preserve"> (różnych producentów), podania</w:t>
      </w:r>
      <w:r w:rsidRPr="004A0E6B">
        <w:rPr>
          <w:rFonts w:eastAsia="Arial"/>
          <w:shd w:val="clear" w:color="auto" w:fill="FFFFFF"/>
        </w:rPr>
        <w:t xml:space="preserve"> </w:t>
      </w:r>
      <w:r w:rsidR="008A4B93" w:rsidRPr="004A0E6B">
        <w:rPr>
          <w:rFonts w:eastAsia="Arial"/>
          <w:shd w:val="clear" w:color="auto" w:fill="FFFFFF"/>
        </w:rPr>
        <w:t xml:space="preserve">danych </w:t>
      </w:r>
      <w:r w:rsidRPr="004A0E6B">
        <w:rPr>
          <w:rFonts w:eastAsia="Arial"/>
          <w:shd w:val="clear" w:color="auto" w:fill="FFFFFF"/>
        </w:rPr>
        <w:t xml:space="preserve">co najmniej trzech firm świadczących usługi serwisowe </w:t>
      </w:r>
      <w:r w:rsidR="008A4B93" w:rsidRPr="004A0E6B">
        <w:rPr>
          <w:rFonts w:eastAsia="Arial"/>
          <w:shd w:val="clear" w:color="auto" w:fill="FFFFFF"/>
        </w:rPr>
        <w:t xml:space="preserve">tych systemów </w:t>
      </w:r>
      <w:r w:rsidRPr="004A0E6B">
        <w:rPr>
          <w:rFonts w:eastAsia="Arial"/>
          <w:shd w:val="clear" w:color="auto" w:fill="FFFFFF"/>
        </w:rPr>
        <w:t xml:space="preserve">oraz </w:t>
      </w:r>
      <w:r w:rsidR="008A4B93" w:rsidRPr="004A0E6B">
        <w:rPr>
          <w:rFonts w:eastAsia="Arial"/>
          <w:shd w:val="clear" w:color="auto" w:fill="FFFFFF"/>
        </w:rPr>
        <w:t xml:space="preserve">wskazanie miejsc i możliwości zakupu części zamiennych do tych systemów </w:t>
      </w:r>
      <w:r w:rsidR="008A4B93" w:rsidRPr="004A0E6B">
        <w:rPr>
          <w:rFonts w:eastAsia="Arial"/>
          <w:shd w:val="clear" w:color="auto" w:fill="FFFFFF"/>
        </w:rPr>
        <w:br/>
        <w:t>na terenie Polski.</w:t>
      </w:r>
    </w:p>
    <w:p w14:paraId="0C3751DE" w14:textId="77777777" w:rsidR="005430E0" w:rsidRDefault="005430E0" w:rsidP="00C06D59">
      <w:pPr>
        <w:pStyle w:val="Akapitzlist"/>
        <w:numPr>
          <w:ilvl w:val="2"/>
          <w:numId w:val="32"/>
        </w:numPr>
        <w:spacing w:line="276" w:lineRule="auto"/>
        <w:ind w:left="993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d</w:t>
      </w:r>
      <w:r w:rsidRPr="008D0A64">
        <w:rPr>
          <w:rFonts w:eastAsia="Arial"/>
          <w:shd w:val="clear" w:color="auto" w:fill="FFFFFF"/>
        </w:rPr>
        <w:t xml:space="preserve">okumentacja musi być wykonana </w:t>
      </w:r>
      <w:r>
        <w:rPr>
          <w:rFonts w:eastAsia="Arial"/>
          <w:shd w:val="clear" w:color="auto" w:fill="FFFFFF"/>
        </w:rPr>
        <w:t>zgodnie z:</w:t>
      </w:r>
    </w:p>
    <w:p w14:paraId="414C79F4" w14:textId="710CD18E" w:rsidR="005430E0" w:rsidRPr="00671587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671587">
        <w:rPr>
          <w:rFonts w:eastAsia="Arial"/>
          <w:shd w:val="clear" w:color="auto" w:fill="FFFFFF"/>
        </w:rPr>
        <w:t>Rozporządzenie</w:t>
      </w:r>
      <w:r w:rsidR="00DD3171">
        <w:rPr>
          <w:rFonts w:eastAsia="Arial"/>
          <w:shd w:val="clear" w:color="auto" w:fill="FFFFFF"/>
        </w:rPr>
        <w:t>m</w:t>
      </w:r>
      <w:r w:rsidRPr="00671587">
        <w:rPr>
          <w:rFonts w:eastAsia="Arial"/>
          <w:shd w:val="clear" w:color="auto" w:fill="FFFFFF"/>
        </w:rPr>
        <w:t xml:space="preserve"> Ministra Transportu, Budownictwa i Gospodarki Morskiej </w:t>
      </w:r>
      <w:r w:rsidR="008A4B93">
        <w:rPr>
          <w:rFonts w:eastAsia="Arial"/>
          <w:shd w:val="clear" w:color="auto" w:fill="FFFFFF"/>
        </w:rPr>
        <w:br/>
      </w:r>
      <w:r w:rsidRPr="00671587">
        <w:rPr>
          <w:rFonts w:eastAsia="Arial"/>
          <w:shd w:val="clear" w:color="auto" w:fill="FFFFFF"/>
        </w:rPr>
        <w:t>w sprawie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 xml:space="preserve">szczegółowego zakresu i formy projektu budowlanego z dnia </w:t>
      </w:r>
      <w:r w:rsidR="00DD3171">
        <w:rPr>
          <w:rFonts w:eastAsia="Arial"/>
          <w:shd w:val="clear" w:color="auto" w:fill="FFFFFF"/>
        </w:rPr>
        <w:t>11</w:t>
      </w:r>
      <w:r w:rsidR="00DD3171" w:rsidRPr="00671587">
        <w:rPr>
          <w:rFonts w:eastAsia="Arial"/>
          <w:shd w:val="clear" w:color="auto" w:fill="FFFFFF"/>
        </w:rPr>
        <w:t xml:space="preserve"> </w:t>
      </w:r>
      <w:r w:rsidR="00DD3171">
        <w:rPr>
          <w:rFonts w:eastAsia="Arial"/>
          <w:shd w:val="clear" w:color="auto" w:fill="FFFFFF"/>
        </w:rPr>
        <w:t>września</w:t>
      </w:r>
      <w:r w:rsidR="00DD3171" w:rsidRPr="00671587"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>202</w:t>
      </w:r>
      <w:r w:rsidR="00DD3171">
        <w:rPr>
          <w:rFonts w:eastAsia="Arial"/>
          <w:shd w:val="clear" w:color="auto" w:fill="FFFFFF"/>
        </w:rPr>
        <w:t>0</w:t>
      </w:r>
      <w:r w:rsidRPr="00671587">
        <w:rPr>
          <w:rFonts w:eastAsia="Arial"/>
          <w:shd w:val="clear" w:color="auto" w:fill="FFFFFF"/>
        </w:rPr>
        <w:t>r.</w:t>
      </w:r>
      <w:r>
        <w:rPr>
          <w:rFonts w:eastAsia="Arial"/>
          <w:shd w:val="clear" w:color="auto" w:fill="FFFFFF"/>
        </w:rPr>
        <w:t xml:space="preserve"> (Dz.U. z 20</w:t>
      </w:r>
      <w:r w:rsidR="00DD3171">
        <w:rPr>
          <w:rFonts w:eastAsia="Arial"/>
          <w:shd w:val="clear" w:color="auto" w:fill="FFFFFF"/>
        </w:rPr>
        <w:t>20</w:t>
      </w:r>
      <w:r>
        <w:rPr>
          <w:rFonts w:eastAsia="Arial"/>
          <w:shd w:val="clear" w:color="auto" w:fill="FFFFFF"/>
        </w:rPr>
        <w:t xml:space="preserve"> r. poz. </w:t>
      </w:r>
      <w:r w:rsidR="00DD3171">
        <w:rPr>
          <w:rFonts w:eastAsia="Arial"/>
          <w:shd w:val="clear" w:color="auto" w:fill="FFFFFF"/>
        </w:rPr>
        <w:t>1609</w:t>
      </w:r>
      <w:r>
        <w:rPr>
          <w:rFonts w:eastAsia="Arial"/>
          <w:shd w:val="clear" w:color="auto" w:fill="FFFFFF"/>
        </w:rPr>
        <w:t>);</w:t>
      </w:r>
    </w:p>
    <w:p w14:paraId="2DEF6A58" w14:textId="74194B02" w:rsidR="005430E0" w:rsidRPr="00671587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671587">
        <w:rPr>
          <w:rFonts w:eastAsia="Arial"/>
          <w:shd w:val="clear" w:color="auto" w:fill="FFFFFF"/>
        </w:rPr>
        <w:t>Praw</w:t>
      </w:r>
      <w:r w:rsidR="00DD3171">
        <w:rPr>
          <w:rFonts w:eastAsia="Arial"/>
          <w:shd w:val="clear" w:color="auto" w:fill="FFFFFF"/>
        </w:rPr>
        <w:t>em</w:t>
      </w:r>
      <w:r w:rsidRPr="00671587">
        <w:rPr>
          <w:rFonts w:eastAsia="Arial"/>
          <w:shd w:val="clear" w:color="auto" w:fill="FFFFFF"/>
        </w:rPr>
        <w:t xml:space="preserve"> budowlan</w:t>
      </w:r>
      <w:r w:rsidR="00DD3171">
        <w:rPr>
          <w:rFonts w:eastAsia="Arial"/>
          <w:shd w:val="clear" w:color="auto" w:fill="FFFFFF"/>
        </w:rPr>
        <w:t>ym</w:t>
      </w:r>
      <w:r w:rsidRPr="00671587">
        <w:rPr>
          <w:rFonts w:eastAsia="Arial"/>
          <w:shd w:val="clear" w:color="auto" w:fill="FFFFFF"/>
        </w:rPr>
        <w:t xml:space="preserve"> z dnia 7 lipca 1994 </w:t>
      </w:r>
      <w:r w:rsidRPr="00910B44">
        <w:rPr>
          <w:rFonts w:eastAsia="Arial"/>
        </w:rPr>
        <w:t>(Dz.U</w:t>
      </w:r>
      <w:r>
        <w:rPr>
          <w:rFonts w:eastAsia="Arial"/>
        </w:rPr>
        <w:t>. z 2022 poz. 88);</w:t>
      </w:r>
    </w:p>
    <w:p w14:paraId="54CF909A" w14:textId="77777777" w:rsidR="005430E0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910B44">
        <w:rPr>
          <w:bCs/>
        </w:rPr>
        <w:t xml:space="preserve">Rozporządzeniem </w:t>
      </w:r>
      <w:r w:rsidRPr="000D7A25">
        <w:rPr>
          <w:bCs/>
        </w:rPr>
        <w:t>Ministra Rozwoju z dnia 16 września 2020 r. zmieniającym rozporządzenie w sprawie warunków technicznych, jakim powinny odpowiadać budynki i ich usytuowanie (Dz.U. 2020 poz. 1608)</w:t>
      </w:r>
    </w:p>
    <w:p w14:paraId="39EB4D98" w14:textId="095F8EA1" w:rsidR="005430E0" w:rsidRPr="00671587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671587">
        <w:rPr>
          <w:rFonts w:eastAsia="Arial"/>
          <w:shd w:val="clear" w:color="auto" w:fill="FFFFFF"/>
        </w:rPr>
        <w:t>Ustaw</w:t>
      </w:r>
      <w:r w:rsidR="00DD3171">
        <w:rPr>
          <w:rFonts w:eastAsia="Arial"/>
          <w:shd w:val="clear" w:color="auto" w:fill="FFFFFF"/>
        </w:rPr>
        <w:t>ą</w:t>
      </w:r>
      <w:r w:rsidRPr="00671587">
        <w:rPr>
          <w:rFonts w:eastAsia="Arial"/>
          <w:shd w:val="clear" w:color="auto" w:fill="FFFFFF"/>
        </w:rPr>
        <w:t xml:space="preserve"> z dnia 24 sierpnia 1991 r. o ochronie przeciwpożarowej (Dz. U. 2009 Nr 178,</w:t>
      </w:r>
      <w:r>
        <w:rPr>
          <w:rFonts w:eastAsia="Arial"/>
          <w:shd w:val="clear" w:color="auto" w:fill="FFFFFF"/>
        </w:rPr>
        <w:t xml:space="preserve"> poz. 1380);</w:t>
      </w:r>
    </w:p>
    <w:p w14:paraId="130C9E68" w14:textId="3534F40F" w:rsidR="005430E0" w:rsidRPr="00E317BD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E317BD">
        <w:rPr>
          <w:rFonts w:eastAsia="Arial"/>
          <w:shd w:val="clear" w:color="auto" w:fill="FFFFFF"/>
        </w:rPr>
        <w:t>Rozporządzenie</w:t>
      </w:r>
      <w:r w:rsidR="00DD3171">
        <w:rPr>
          <w:rFonts w:eastAsia="Arial"/>
          <w:shd w:val="clear" w:color="auto" w:fill="FFFFFF"/>
        </w:rPr>
        <w:t>m</w:t>
      </w:r>
      <w:r w:rsidRPr="00E317BD">
        <w:rPr>
          <w:rFonts w:eastAsia="Arial"/>
          <w:shd w:val="clear" w:color="auto" w:fill="FFFFFF"/>
        </w:rPr>
        <w:t xml:space="preserve"> Ministra Spraw Wewnętrznych i Administracji z dnia 16 lipca 2009 r. zmieniające rozporządzenie w sprawie uzgadniania projektu budowlanego pod względem ochrony przeciwpożarowej(Dz.U. 2009 nr 119 poz. 998 ze zm.);</w:t>
      </w:r>
    </w:p>
    <w:p w14:paraId="6625BB9E" w14:textId="4B83B725" w:rsidR="005430E0" w:rsidRPr="00671587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E317BD">
        <w:rPr>
          <w:rFonts w:eastAsia="Arial"/>
          <w:shd w:val="clear" w:color="auto" w:fill="FFFFFF"/>
        </w:rPr>
        <w:t>Rozporządzenie</w:t>
      </w:r>
      <w:r w:rsidR="00DD3171">
        <w:rPr>
          <w:rFonts w:eastAsia="Arial"/>
          <w:shd w:val="clear" w:color="auto" w:fill="FFFFFF"/>
        </w:rPr>
        <w:t>m</w:t>
      </w:r>
      <w:r w:rsidRPr="00E317BD">
        <w:rPr>
          <w:rFonts w:eastAsia="Arial"/>
          <w:shd w:val="clear" w:color="auto" w:fill="FFFFFF"/>
        </w:rPr>
        <w:t xml:space="preserve"> Ministra Infrastruktury z dnia 18 maja</w:t>
      </w:r>
      <w:r w:rsidRPr="00671587">
        <w:rPr>
          <w:rFonts w:eastAsia="Arial"/>
          <w:shd w:val="clear" w:color="auto" w:fill="FFFFFF"/>
        </w:rPr>
        <w:t xml:space="preserve"> 2004 r w sprawie określenia metod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>i podstaw sporządzania kosztorysu inwestorskiego, obliczania kosztów prac projektowych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 xml:space="preserve">oraz planowanych kosztów robót budowlanych określonych w programie funkcjonalnoużytkowym </w:t>
      </w:r>
      <w:r>
        <w:rPr>
          <w:rFonts w:eastAsia="Arial"/>
          <w:shd w:val="clear" w:color="auto" w:fill="FFFFFF"/>
        </w:rPr>
        <w:t>(Dz. U. 2004 Nr 130, poz. 1389);</w:t>
      </w:r>
    </w:p>
    <w:p w14:paraId="509B934F" w14:textId="31EF768E" w:rsidR="005430E0" w:rsidRPr="00671587" w:rsidRDefault="005430E0" w:rsidP="005430E0">
      <w:pPr>
        <w:pStyle w:val="Akapitzlist"/>
        <w:numPr>
          <w:ilvl w:val="0"/>
          <w:numId w:val="28"/>
        </w:numPr>
        <w:spacing w:after="120"/>
        <w:ind w:left="1560"/>
        <w:jc w:val="both"/>
        <w:rPr>
          <w:rFonts w:eastAsia="Arial"/>
          <w:shd w:val="clear" w:color="auto" w:fill="FFFFFF"/>
        </w:rPr>
      </w:pPr>
      <w:r w:rsidRPr="00671587">
        <w:rPr>
          <w:rFonts w:eastAsia="Arial"/>
          <w:shd w:val="clear" w:color="auto" w:fill="FFFFFF"/>
        </w:rPr>
        <w:t>Rozporządzeni</w:t>
      </w:r>
      <w:r w:rsidR="00DD3171">
        <w:rPr>
          <w:rFonts w:eastAsia="Arial"/>
          <w:shd w:val="clear" w:color="auto" w:fill="FFFFFF"/>
        </w:rPr>
        <w:t>em</w:t>
      </w:r>
      <w:r w:rsidRPr="00671587">
        <w:rPr>
          <w:rFonts w:eastAsia="Arial"/>
          <w:shd w:val="clear" w:color="auto" w:fill="FFFFFF"/>
        </w:rPr>
        <w:t xml:space="preserve"> Ministra Infrastruktury z dnia 23 czerwca 2003 r. w sprawie informacji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>dotyczącej bezpieczeństwa i ochrony zdrowia oraz planu bezpieczeństwa i ochrony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 xml:space="preserve">zdrowia </w:t>
      </w:r>
      <w:r>
        <w:rPr>
          <w:rFonts w:eastAsia="Arial"/>
          <w:shd w:val="clear" w:color="auto" w:fill="FFFFFF"/>
        </w:rPr>
        <w:t>( Dz. U. 2003 Nr 120, poz.1126);</w:t>
      </w:r>
    </w:p>
    <w:p w14:paraId="7B6F21A6" w14:textId="7A480482" w:rsidR="005430E0" w:rsidRDefault="005430E0" w:rsidP="00C06D59">
      <w:pPr>
        <w:pStyle w:val="Akapitzlist"/>
        <w:numPr>
          <w:ilvl w:val="2"/>
          <w:numId w:val="32"/>
        </w:numPr>
        <w:spacing w:line="276" w:lineRule="auto"/>
        <w:ind w:left="993"/>
        <w:jc w:val="both"/>
        <w:rPr>
          <w:rFonts w:eastAsia="Arial"/>
          <w:shd w:val="clear" w:color="auto" w:fill="FFFFFF"/>
        </w:rPr>
      </w:pPr>
      <w:r w:rsidRPr="00671587">
        <w:rPr>
          <w:rFonts w:eastAsia="Arial"/>
          <w:shd w:val="clear" w:color="auto" w:fill="FFFFFF"/>
        </w:rPr>
        <w:t>Dokumentację projektową należy opracować zgodnie z obowiązującymi przepisami</w:t>
      </w:r>
      <w:r>
        <w:rPr>
          <w:rFonts w:eastAsia="Arial"/>
          <w:shd w:val="clear" w:color="auto" w:fill="FFFFFF"/>
        </w:rPr>
        <w:t xml:space="preserve"> </w:t>
      </w:r>
      <w:r w:rsidRPr="00671587">
        <w:rPr>
          <w:rFonts w:eastAsia="Arial"/>
          <w:shd w:val="clear" w:color="auto" w:fill="FFFFFF"/>
        </w:rPr>
        <w:t xml:space="preserve">branżowymi, w tym techniczno-budowlanymi, </w:t>
      </w:r>
      <w:r>
        <w:rPr>
          <w:rFonts w:eastAsia="Arial"/>
          <w:shd w:val="clear" w:color="auto" w:fill="FFFFFF"/>
        </w:rPr>
        <w:t xml:space="preserve">normami, </w:t>
      </w:r>
      <w:r w:rsidRPr="00671587">
        <w:rPr>
          <w:rFonts w:eastAsia="Arial"/>
          <w:shd w:val="clear" w:color="auto" w:fill="FFFFFF"/>
        </w:rPr>
        <w:t>zasadami wiedzy technicznej</w:t>
      </w:r>
      <w:r>
        <w:rPr>
          <w:rFonts w:eastAsia="Arial"/>
          <w:shd w:val="clear" w:color="auto" w:fill="FFFFFF"/>
        </w:rPr>
        <w:t xml:space="preserve"> </w:t>
      </w:r>
      <w:r w:rsidRPr="000D7A25">
        <w:rPr>
          <w:rFonts w:eastAsia="Arial"/>
          <w:shd w:val="clear" w:color="auto" w:fill="FFFFFF"/>
        </w:rPr>
        <w:lastRenderedPageBreak/>
        <w:t>i sztuki budowlanej oraz z za</w:t>
      </w:r>
      <w:r>
        <w:rPr>
          <w:rFonts w:eastAsia="Arial"/>
          <w:shd w:val="clear" w:color="auto" w:fill="FFFFFF"/>
        </w:rPr>
        <w:t>chowaniem należytej staranności, a także</w:t>
      </w:r>
      <w:r w:rsidRPr="00671587">
        <w:rPr>
          <w:rFonts w:eastAsia="Arial"/>
          <w:shd w:val="clear" w:color="auto" w:fill="FFFFFF"/>
        </w:rPr>
        <w:t xml:space="preserve"> z zastosowaniem nowoczesnych technologii robót oraz materiałów</w:t>
      </w:r>
      <w:r>
        <w:rPr>
          <w:rFonts w:eastAsia="Arial"/>
          <w:shd w:val="clear" w:color="auto" w:fill="FFFFFF"/>
        </w:rPr>
        <w:t>.</w:t>
      </w:r>
    </w:p>
    <w:p w14:paraId="716AE958" w14:textId="77777777" w:rsidR="005430E0" w:rsidRPr="000D7A25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</w:rPr>
      </w:pPr>
      <w:r w:rsidRPr="000D7A25">
        <w:rPr>
          <w:rFonts w:eastAsia="Arial"/>
        </w:rPr>
        <w:t>Wymagania dotyczące doboru urządzeń i rozwiązań technicznych</w:t>
      </w:r>
      <w:r>
        <w:rPr>
          <w:rFonts w:eastAsia="Arial"/>
        </w:rPr>
        <w:t>:</w:t>
      </w:r>
    </w:p>
    <w:p w14:paraId="2D86C18B" w14:textId="77777777" w:rsidR="005430E0" w:rsidRDefault="005430E0" w:rsidP="00C06D59">
      <w:pPr>
        <w:pStyle w:val="Akapitzlist"/>
        <w:numPr>
          <w:ilvl w:val="0"/>
          <w:numId w:val="18"/>
        </w:numPr>
        <w:ind w:left="993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z</w:t>
      </w:r>
      <w:r w:rsidRPr="000D7A25">
        <w:rPr>
          <w:rFonts w:eastAsia="Arial"/>
          <w:shd w:val="clear" w:color="auto" w:fill="FFFFFF"/>
        </w:rPr>
        <w:t>aprojektowane urządzenia oraz części zamienne do tych urządzeń powinny być dostępne na polskim rynku i posiadać atesty lub certyfikat wystawione przez polski</w:t>
      </w:r>
      <w:r>
        <w:rPr>
          <w:rFonts w:eastAsia="Arial"/>
          <w:shd w:val="clear" w:color="auto" w:fill="FFFFFF"/>
        </w:rPr>
        <w:t>e instytucje do tego uprawnione;</w:t>
      </w:r>
    </w:p>
    <w:p w14:paraId="25BBAC9E" w14:textId="77777777" w:rsidR="005430E0" w:rsidRPr="000D7A25" w:rsidRDefault="005430E0" w:rsidP="00C06D59">
      <w:pPr>
        <w:pStyle w:val="Akapitzlist"/>
        <w:numPr>
          <w:ilvl w:val="0"/>
          <w:numId w:val="18"/>
        </w:numPr>
        <w:ind w:left="993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r</w:t>
      </w:r>
      <w:r w:rsidRPr="000D7A25">
        <w:rPr>
          <w:rFonts w:eastAsia="Arial"/>
          <w:shd w:val="clear" w:color="auto" w:fill="FFFFFF"/>
        </w:rPr>
        <w:t xml:space="preserve">oboty konstrukcyjne i instalacyjne muszą być zaprojektowane przez osoby posiadające </w:t>
      </w:r>
      <w:r w:rsidRPr="002D2B3C">
        <w:rPr>
          <w:rFonts w:eastAsia="Arial"/>
          <w:shd w:val="clear" w:color="auto" w:fill="FFFFFF"/>
        </w:rPr>
        <w:t>odpowiednie uprawnienia do projektowanie bez</w:t>
      </w:r>
      <w:r>
        <w:rPr>
          <w:rFonts w:eastAsia="Arial"/>
          <w:shd w:val="clear" w:color="auto" w:fill="FFFFFF"/>
        </w:rPr>
        <w:t xml:space="preserve"> ograniczeń. </w:t>
      </w:r>
    </w:p>
    <w:p w14:paraId="2BD9E8F0" w14:textId="77777777" w:rsidR="005430E0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</w:rPr>
      </w:pPr>
      <w:r w:rsidRPr="00910B44">
        <w:rPr>
          <w:rFonts w:eastAsia="Arial"/>
        </w:rPr>
        <w:t xml:space="preserve">Wymagania ogólne dotyczące </w:t>
      </w:r>
      <w:r>
        <w:rPr>
          <w:rFonts w:eastAsia="Arial"/>
        </w:rPr>
        <w:t>dokumentacji projektowej,</w:t>
      </w:r>
      <w:r w:rsidRPr="00A912B8">
        <w:rPr>
          <w:rFonts w:eastAsia="Arial"/>
        </w:rPr>
        <w:t xml:space="preserve"> </w:t>
      </w:r>
      <w:r w:rsidRPr="00A556CF">
        <w:rPr>
          <w:rFonts w:eastAsia="Arial"/>
        </w:rPr>
        <w:t>w szczególności:</w:t>
      </w:r>
    </w:p>
    <w:p w14:paraId="61CA1A39" w14:textId="1E333C8F" w:rsidR="005430E0" w:rsidRDefault="005430E0" w:rsidP="00C06D59">
      <w:pPr>
        <w:pStyle w:val="Akapitzlist"/>
        <w:numPr>
          <w:ilvl w:val="0"/>
          <w:numId w:val="27"/>
        </w:numPr>
        <w:ind w:left="993"/>
        <w:jc w:val="both"/>
        <w:rPr>
          <w:rFonts w:eastAsia="Arial"/>
        </w:rPr>
      </w:pPr>
      <w:r>
        <w:rPr>
          <w:rFonts w:eastAsia="Arial"/>
        </w:rPr>
        <w:t>dokumentacja musi być uzgodniona z rzeczoznawcą do spraw bhp i ppoż</w:t>
      </w:r>
      <w:r w:rsidR="000F4F9A">
        <w:rPr>
          <w:rFonts w:eastAsia="Arial"/>
        </w:rPr>
        <w:t>.;</w:t>
      </w:r>
    </w:p>
    <w:p w14:paraId="215CF126" w14:textId="78A019F4" w:rsidR="005430E0" w:rsidRPr="00671587" w:rsidRDefault="005430E0" w:rsidP="00C06D59">
      <w:pPr>
        <w:pStyle w:val="Akapitzlist"/>
        <w:numPr>
          <w:ilvl w:val="0"/>
          <w:numId w:val="27"/>
        </w:numPr>
        <w:ind w:left="993"/>
        <w:jc w:val="both"/>
        <w:rPr>
          <w:rFonts w:eastAsia="Arial"/>
        </w:rPr>
      </w:pPr>
      <w:r>
        <w:rPr>
          <w:rFonts w:eastAsia="Arial"/>
        </w:rPr>
        <w:t>u</w:t>
      </w:r>
      <w:r w:rsidRPr="00671587">
        <w:rPr>
          <w:rFonts w:eastAsia="Arial"/>
        </w:rPr>
        <w:t xml:space="preserve">zyskanie własnym staraniem i na własny koszt na rzecz Zamawiającego pozwolenia na budowę </w:t>
      </w:r>
      <w:r w:rsidR="00DC0C60">
        <w:rPr>
          <w:rFonts w:eastAsia="Arial"/>
        </w:rPr>
        <w:t>lub</w:t>
      </w:r>
      <w:r w:rsidRPr="00671587">
        <w:rPr>
          <w:rFonts w:eastAsia="Arial"/>
        </w:rPr>
        <w:t xml:space="preserve"> innych decyzji i uzgodnień niezbędnych dla realizacji robót opisanych dokumentacją</w:t>
      </w:r>
      <w:r w:rsidR="000F4F9A">
        <w:rPr>
          <w:rFonts w:eastAsia="Arial"/>
        </w:rPr>
        <w:t>.</w:t>
      </w:r>
    </w:p>
    <w:p w14:paraId="059BFCA0" w14:textId="402D5D85" w:rsidR="005430E0" w:rsidRPr="00A556CF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</w:rPr>
      </w:pPr>
      <w:r w:rsidRPr="00A556CF">
        <w:rPr>
          <w:rFonts w:eastAsia="Arial"/>
        </w:rPr>
        <w:t xml:space="preserve">Wymagania </w:t>
      </w:r>
      <w:r>
        <w:rPr>
          <w:rFonts w:eastAsia="Arial"/>
        </w:rPr>
        <w:t>szczegółowe</w:t>
      </w:r>
      <w:r w:rsidRPr="00A556CF">
        <w:rPr>
          <w:rFonts w:eastAsia="Arial"/>
        </w:rPr>
        <w:t xml:space="preserve"> dotyczące dokumentacji</w:t>
      </w:r>
      <w:r>
        <w:rPr>
          <w:rFonts w:eastAsia="Arial"/>
        </w:rPr>
        <w:t xml:space="preserve"> </w:t>
      </w:r>
      <w:r w:rsidRPr="00A556CF">
        <w:rPr>
          <w:rFonts w:eastAsia="Arial"/>
        </w:rPr>
        <w:t>projektowo-kosztorysowej</w:t>
      </w:r>
      <w:r>
        <w:rPr>
          <w:rFonts w:eastAsia="Arial"/>
        </w:rPr>
        <w:br/>
      </w:r>
      <w:r w:rsidR="0045719C">
        <w:rPr>
          <w:rFonts w:eastAsia="Arial"/>
        </w:rPr>
        <w:t>należy</w:t>
      </w:r>
      <w:r w:rsidR="00DC0C60">
        <w:rPr>
          <w:rFonts w:eastAsia="Arial"/>
        </w:rPr>
        <w:t xml:space="preserve"> wykona</w:t>
      </w:r>
      <w:r w:rsidR="0045719C">
        <w:rPr>
          <w:rFonts w:eastAsia="Arial"/>
        </w:rPr>
        <w:t>ć</w:t>
      </w:r>
      <w:r w:rsidR="00DC0C60">
        <w:rPr>
          <w:rFonts w:eastAsia="Arial"/>
        </w:rPr>
        <w:t xml:space="preserve">, </w:t>
      </w:r>
      <w:r w:rsidRPr="00A556CF">
        <w:rPr>
          <w:rFonts w:eastAsia="Arial"/>
        </w:rPr>
        <w:t>w szczególności:</w:t>
      </w:r>
    </w:p>
    <w:p w14:paraId="4C3733FB" w14:textId="1114395F" w:rsidR="005430E0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A95B68">
        <w:t>inwentaryzacj</w:t>
      </w:r>
      <w:r w:rsidR="0045719C">
        <w:t>ę</w:t>
      </w:r>
      <w:r w:rsidRPr="00A95B68">
        <w:t xml:space="preserve"> budowlan</w:t>
      </w:r>
      <w:r w:rsidR="0045719C">
        <w:t>ą</w:t>
      </w:r>
      <w:r w:rsidRPr="00A95B68">
        <w:t xml:space="preserve"> budynku dla celów projektowych</w:t>
      </w:r>
      <w:r>
        <w:t>;</w:t>
      </w:r>
    </w:p>
    <w:p w14:paraId="7CD20450" w14:textId="5495EB1C" w:rsidR="005430E0" w:rsidRPr="0068196D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68196D">
        <w:rPr>
          <w:rFonts w:eastAsia="Arial"/>
        </w:rPr>
        <w:t>koncepcj</w:t>
      </w:r>
      <w:r w:rsidR="0045719C">
        <w:rPr>
          <w:rFonts w:eastAsia="Arial"/>
        </w:rPr>
        <w:t>ę</w:t>
      </w:r>
      <w:r w:rsidRPr="0068196D">
        <w:rPr>
          <w:rFonts w:eastAsia="Arial"/>
        </w:rPr>
        <w:t xml:space="preserve"> instalacji klimatyzacji – do akceptacji Zamawiającego;</w:t>
      </w:r>
    </w:p>
    <w:p w14:paraId="1FFC72FE" w14:textId="37FE6083" w:rsidR="005430E0" w:rsidRPr="00B40332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B40332">
        <w:rPr>
          <w:rFonts w:eastAsia="Arial"/>
        </w:rPr>
        <w:t>projekt budowlan</w:t>
      </w:r>
      <w:r w:rsidR="0045719C">
        <w:rPr>
          <w:rFonts w:eastAsia="Arial"/>
        </w:rPr>
        <w:t>y</w:t>
      </w:r>
      <w:r w:rsidRPr="00B40332">
        <w:rPr>
          <w:rFonts w:eastAsia="Arial"/>
        </w:rPr>
        <w:t>;</w:t>
      </w:r>
    </w:p>
    <w:p w14:paraId="32D42C8D" w14:textId="0E0CFCAC" w:rsidR="005430E0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B40332">
        <w:rPr>
          <w:rFonts w:eastAsia="Arial"/>
        </w:rPr>
        <w:t>projekt wykonawcz</w:t>
      </w:r>
      <w:r w:rsidR="0045719C">
        <w:rPr>
          <w:rFonts w:eastAsia="Arial"/>
        </w:rPr>
        <w:t>y</w:t>
      </w:r>
      <w:r w:rsidRPr="0068196D">
        <w:rPr>
          <w:rFonts w:eastAsia="Arial"/>
        </w:rPr>
        <w:t>;</w:t>
      </w:r>
    </w:p>
    <w:p w14:paraId="10BDF27F" w14:textId="5BB01975" w:rsidR="005430E0" w:rsidRPr="0068196D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68196D">
        <w:rPr>
          <w:rFonts w:eastAsia="Arial"/>
        </w:rPr>
        <w:t>oblicze</w:t>
      </w:r>
      <w:r w:rsidR="0045719C">
        <w:rPr>
          <w:rFonts w:eastAsia="Arial"/>
        </w:rPr>
        <w:t>nia</w:t>
      </w:r>
      <w:r w:rsidRPr="0068196D">
        <w:rPr>
          <w:rFonts w:eastAsia="Arial"/>
        </w:rPr>
        <w:t xml:space="preserve"> konstrukcyjn</w:t>
      </w:r>
      <w:r w:rsidR="0045719C">
        <w:rPr>
          <w:rFonts w:eastAsia="Arial"/>
        </w:rPr>
        <w:t>e</w:t>
      </w:r>
      <w:r w:rsidRPr="0068196D">
        <w:rPr>
          <w:rFonts w:eastAsia="Arial"/>
        </w:rPr>
        <w:t xml:space="preserve"> i projekt konstrukcyjn</w:t>
      </w:r>
      <w:r w:rsidR="0045719C">
        <w:rPr>
          <w:rFonts w:eastAsia="Arial"/>
        </w:rPr>
        <w:t>y</w:t>
      </w:r>
      <w:r w:rsidRPr="0068196D">
        <w:rPr>
          <w:rFonts w:eastAsia="Arial"/>
        </w:rPr>
        <w:t xml:space="preserve"> pod montaż </w:t>
      </w:r>
      <w:r w:rsidR="00EA7765">
        <w:rPr>
          <w:rFonts w:eastAsia="Arial"/>
        </w:rPr>
        <w:t>jednostek zewnętrznych instalacji klimatyzacji (</w:t>
      </w:r>
      <w:r w:rsidRPr="0068196D">
        <w:rPr>
          <w:rFonts w:eastAsia="Arial"/>
        </w:rPr>
        <w:t xml:space="preserve">central </w:t>
      </w:r>
      <w:r>
        <w:rPr>
          <w:rFonts w:eastAsia="Arial"/>
        </w:rPr>
        <w:t>klimatyzacyjnych</w:t>
      </w:r>
      <w:r w:rsidR="00EA7765">
        <w:rPr>
          <w:rFonts w:eastAsia="Arial"/>
        </w:rPr>
        <w:t>)</w:t>
      </w:r>
      <w:r>
        <w:rPr>
          <w:rFonts w:eastAsia="Arial"/>
        </w:rPr>
        <w:t xml:space="preserve"> </w:t>
      </w:r>
      <w:r w:rsidRPr="0068196D">
        <w:rPr>
          <w:rFonts w:eastAsia="Arial"/>
        </w:rPr>
        <w:t>na dachu budynku;</w:t>
      </w:r>
    </w:p>
    <w:p w14:paraId="188B1D1C" w14:textId="03821593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projekt montażu urządzeń na ścianach równoległych do okien;</w:t>
      </w:r>
    </w:p>
    <w:p w14:paraId="2BE8728C" w14:textId="30825FC7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projekt odprowadzenia skroplin z urządzeń (bez stosowania pomp</w:t>
      </w:r>
      <w:r>
        <w:rPr>
          <w:rFonts w:eastAsia="Arial"/>
        </w:rPr>
        <w:t>ek</w:t>
      </w:r>
      <w:r w:rsidRPr="00EB7991">
        <w:rPr>
          <w:rFonts w:eastAsia="Arial"/>
        </w:rPr>
        <w:t xml:space="preserve"> wspomagających);</w:t>
      </w:r>
    </w:p>
    <w:p w14:paraId="0F7F2141" w14:textId="14A111B0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 xml:space="preserve">projekt pionowych tras instalacji klimatyzacyjnej w zabudowanych szachtach; </w:t>
      </w:r>
    </w:p>
    <w:p w14:paraId="6E7B5F62" w14:textId="052840AB" w:rsidR="005430E0" w:rsidRPr="00DC0C60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DC0C60">
        <w:rPr>
          <w:rFonts w:eastAsia="Arial"/>
        </w:rPr>
        <w:t xml:space="preserve">projekt obudowy szachtów pionowych i poziomych </w:t>
      </w:r>
      <w:r w:rsidR="00DC0C60" w:rsidRPr="00DC0C60">
        <w:rPr>
          <w:rFonts w:eastAsia="Arial"/>
        </w:rPr>
        <w:t xml:space="preserve">zaprojektowanych </w:t>
      </w:r>
      <w:r w:rsidR="0045719C">
        <w:rPr>
          <w:rFonts w:eastAsia="Arial"/>
        </w:rPr>
        <w:t>w formie</w:t>
      </w:r>
      <w:r w:rsidRPr="00DC0C60">
        <w:rPr>
          <w:rFonts w:eastAsia="Arial"/>
        </w:rPr>
        <w:t xml:space="preserve"> lekk</w:t>
      </w:r>
      <w:r w:rsidR="0045719C">
        <w:rPr>
          <w:rFonts w:eastAsia="Arial"/>
        </w:rPr>
        <w:t>iej</w:t>
      </w:r>
      <w:r w:rsidRPr="00DC0C60">
        <w:rPr>
          <w:rFonts w:eastAsia="Arial"/>
        </w:rPr>
        <w:t xml:space="preserve"> konstrukcj</w:t>
      </w:r>
      <w:r w:rsidR="0045719C">
        <w:rPr>
          <w:rFonts w:eastAsia="Arial"/>
        </w:rPr>
        <w:t>i,</w:t>
      </w:r>
      <w:r w:rsidRPr="00DC0C60">
        <w:rPr>
          <w:rFonts w:eastAsia="Arial"/>
        </w:rPr>
        <w:t xml:space="preserve"> np. z płyt gipsowo-kartonowych;</w:t>
      </w:r>
    </w:p>
    <w:p w14:paraId="0E072D6A" w14:textId="7445988A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 xml:space="preserve">projekt poziomych tras instalacji klimatyzacyjnej nad sufitem podwieszanym </w:t>
      </w:r>
    </w:p>
    <w:p w14:paraId="4465E3E5" w14:textId="77777777" w:rsidR="005430E0" w:rsidRPr="00EB7991" w:rsidRDefault="005430E0" w:rsidP="00C06D59">
      <w:pPr>
        <w:pStyle w:val="Akapitzlist"/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w korytarzach (tam gdzie to jest możliwe);</w:t>
      </w:r>
    </w:p>
    <w:p w14:paraId="13E49E5D" w14:textId="589BE3F6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dob</w:t>
      </w:r>
      <w:r w:rsidR="0045719C">
        <w:rPr>
          <w:rFonts w:eastAsia="Arial"/>
        </w:rPr>
        <w:t>ór</w:t>
      </w:r>
      <w:r w:rsidRPr="00EB7991">
        <w:rPr>
          <w:rFonts w:eastAsia="Arial"/>
        </w:rPr>
        <w:t xml:space="preserve"> urządzeń do sterowania klimatyzacją w poszczególnych pokojach trwale przymocowanych do ścian (nie mogą to być przenośne piloty);</w:t>
      </w:r>
    </w:p>
    <w:p w14:paraId="449C04EA" w14:textId="77777777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obliczenie zapotrzebowania mocy dla całej instalacji;</w:t>
      </w:r>
    </w:p>
    <w:p w14:paraId="30756884" w14:textId="03BC14F6" w:rsidR="005430E0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 xml:space="preserve">projekt zdalnego sterowania klimatyzacją na komputerze administratora, który znajduje się w budynku przy ul. </w:t>
      </w:r>
      <w:r w:rsidR="000F4AC6">
        <w:rPr>
          <w:rFonts w:eastAsia="Arial"/>
        </w:rPr>
        <w:t>Królewskiej 27</w:t>
      </w:r>
      <w:r w:rsidR="0045719C">
        <w:rPr>
          <w:rFonts w:eastAsia="Arial"/>
        </w:rPr>
        <w:t xml:space="preserve"> w pokoju nr 020</w:t>
      </w:r>
      <w:r w:rsidRPr="00EB7991">
        <w:rPr>
          <w:rFonts w:eastAsia="Arial"/>
        </w:rPr>
        <w:t>;</w:t>
      </w:r>
    </w:p>
    <w:p w14:paraId="23374BD3" w14:textId="617CCE2C" w:rsidR="005430E0" w:rsidRPr="00EB7991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>projekt instalacji elektrycznej do obsługi urządzeń klimatyzacyjnych (instalację należy przewidzieć jako podtynkową); zabezpieczenia instalacji należy umieścić</w:t>
      </w:r>
      <w:r>
        <w:rPr>
          <w:rFonts w:eastAsia="Arial"/>
        </w:rPr>
        <w:t xml:space="preserve"> </w:t>
      </w:r>
      <w:r w:rsidR="00DC0C60">
        <w:rPr>
          <w:rFonts w:eastAsia="Arial"/>
        </w:rPr>
        <w:br/>
      </w:r>
      <w:r w:rsidRPr="00EB7991">
        <w:rPr>
          <w:rFonts w:eastAsia="Arial"/>
        </w:rPr>
        <w:t>w tablicach piętrowych lub zaprojektować osobne tablice</w:t>
      </w:r>
      <w:r>
        <w:rPr>
          <w:rFonts w:eastAsia="Arial"/>
        </w:rPr>
        <w:t>.</w:t>
      </w:r>
    </w:p>
    <w:p w14:paraId="1B649627" w14:textId="38A85233" w:rsidR="005430E0" w:rsidRPr="0068196D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EB7991">
        <w:rPr>
          <w:rFonts w:eastAsia="Arial"/>
        </w:rPr>
        <w:t xml:space="preserve">opis robót budowlanych (poinstalacyjnych) przywracających estetykę </w:t>
      </w:r>
      <w:r w:rsidR="0045719C">
        <w:rPr>
          <w:rFonts w:eastAsia="Arial"/>
        </w:rPr>
        <w:t>p</w:t>
      </w:r>
      <w:r w:rsidRPr="00EB7991">
        <w:rPr>
          <w:rFonts w:eastAsia="Arial"/>
        </w:rPr>
        <w:t>omieszczeń.</w:t>
      </w:r>
    </w:p>
    <w:p w14:paraId="7CE107FE" w14:textId="77777777" w:rsidR="005430E0" w:rsidRPr="0068196D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68196D">
        <w:rPr>
          <w:rFonts w:eastAsia="Arial"/>
        </w:rPr>
        <w:t>określenie równoważności urządzeń i materiałów budowlanych;</w:t>
      </w:r>
    </w:p>
    <w:p w14:paraId="5FFC9375" w14:textId="77777777" w:rsidR="005430E0" w:rsidRPr="0068196D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68196D">
        <w:rPr>
          <w:rFonts w:eastAsia="Arial"/>
        </w:rPr>
        <w:t>szczegółowych przedmiarów i kosztorysów</w:t>
      </w:r>
      <w:r>
        <w:rPr>
          <w:rFonts w:eastAsia="Arial"/>
        </w:rPr>
        <w:t xml:space="preserve"> inwestorskich</w:t>
      </w:r>
      <w:r w:rsidRPr="0068196D">
        <w:rPr>
          <w:rFonts w:eastAsia="Arial"/>
        </w:rPr>
        <w:t>;</w:t>
      </w:r>
    </w:p>
    <w:p w14:paraId="77B1D6D4" w14:textId="77777777" w:rsidR="005430E0" w:rsidRDefault="005430E0" w:rsidP="00C06D59">
      <w:pPr>
        <w:pStyle w:val="Akapitzlist"/>
        <w:numPr>
          <w:ilvl w:val="0"/>
          <w:numId w:val="19"/>
        </w:numPr>
        <w:spacing w:line="276" w:lineRule="auto"/>
        <w:ind w:left="993"/>
        <w:jc w:val="both"/>
        <w:rPr>
          <w:rFonts w:eastAsia="Arial"/>
        </w:rPr>
      </w:pPr>
      <w:r w:rsidRPr="0068196D">
        <w:rPr>
          <w:rFonts w:eastAsia="Arial"/>
        </w:rPr>
        <w:t>Specyfikację Techniczną Wykonania i Odbioru Robót Budowlanych</w:t>
      </w:r>
      <w:r>
        <w:rPr>
          <w:rFonts w:eastAsia="Arial"/>
        </w:rPr>
        <w:t>;</w:t>
      </w:r>
    </w:p>
    <w:p w14:paraId="43AF551E" w14:textId="77777777" w:rsidR="004666DF" w:rsidRDefault="005430E0" w:rsidP="00C06D59">
      <w:pPr>
        <w:pStyle w:val="Akapitzlist"/>
        <w:numPr>
          <w:ilvl w:val="0"/>
          <w:numId w:val="19"/>
        </w:numPr>
        <w:spacing w:after="120" w:line="276" w:lineRule="auto"/>
        <w:ind w:left="993" w:hanging="357"/>
        <w:jc w:val="both"/>
        <w:rPr>
          <w:rFonts w:eastAsia="Arial"/>
        </w:rPr>
      </w:pPr>
      <w:r w:rsidRPr="00895FFB">
        <w:rPr>
          <w:rFonts w:eastAsia="Arial"/>
        </w:rPr>
        <w:t>informacje dotyczące bezpieczeństwa i ochrony zdrowia (Plan BIOZ)</w:t>
      </w:r>
      <w:r w:rsidR="004666DF">
        <w:rPr>
          <w:rFonts w:eastAsia="Arial"/>
        </w:rPr>
        <w:t>;</w:t>
      </w:r>
    </w:p>
    <w:p w14:paraId="7A643B79" w14:textId="79FEF802" w:rsidR="004666DF" w:rsidRPr="00D82A58" w:rsidRDefault="004666DF" w:rsidP="00C06D59">
      <w:pPr>
        <w:pStyle w:val="Akapitzlist"/>
        <w:numPr>
          <w:ilvl w:val="0"/>
          <w:numId w:val="19"/>
        </w:numPr>
        <w:spacing w:after="120" w:line="276" w:lineRule="auto"/>
        <w:ind w:left="993" w:hanging="357"/>
        <w:jc w:val="both"/>
        <w:rPr>
          <w:rStyle w:val="markedcontent"/>
          <w:rFonts w:eastAsia="Arial"/>
        </w:rPr>
      </w:pPr>
      <w:r w:rsidRPr="00D82A58">
        <w:rPr>
          <w:rStyle w:val="markedcontent"/>
        </w:rPr>
        <w:t>zaprojektować wentylację grawitacyjną wspomaganą mechanicznie poprzez</w:t>
      </w:r>
      <w:r>
        <w:rPr>
          <w:rStyle w:val="markedcontent"/>
        </w:rPr>
        <w:t xml:space="preserve"> </w:t>
      </w:r>
      <w:r w:rsidRPr="00D82A58">
        <w:rPr>
          <w:rStyle w:val="markedcontent"/>
        </w:rPr>
        <w:t>odpowiednie wentylatory dachowe lub hybrydowe nasady kominowe oraz dobór</w:t>
      </w:r>
      <w:r>
        <w:rPr>
          <w:rStyle w:val="markedcontent"/>
        </w:rPr>
        <w:t xml:space="preserve"> </w:t>
      </w:r>
      <w:r w:rsidRPr="00D82A58">
        <w:rPr>
          <w:rStyle w:val="markedcontent"/>
        </w:rPr>
        <w:t>odpowiednich nawiewników okiennych;</w:t>
      </w:r>
    </w:p>
    <w:p w14:paraId="7C8B6F5C" w14:textId="1D0434E4" w:rsidR="005430E0" w:rsidRPr="004666DF" w:rsidRDefault="004666DF" w:rsidP="00C06D59">
      <w:pPr>
        <w:pStyle w:val="Akapitzlist"/>
        <w:numPr>
          <w:ilvl w:val="0"/>
          <w:numId w:val="19"/>
        </w:numPr>
        <w:spacing w:after="120" w:line="276" w:lineRule="auto"/>
        <w:ind w:left="993" w:hanging="357"/>
        <w:jc w:val="both"/>
        <w:rPr>
          <w:rFonts w:eastAsia="Arial"/>
        </w:rPr>
      </w:pPr>
      <w:r w:rsidRPr="00D82A58">
        <w:rPr>
          <w:rStyle w:val="markedcontent"/>
        </w:rPr>
        <w:lastRenderedPageBreak/>
        <w:t>zaprojektować udrożnienia istniejącej wentylacji grawitacyjnej poprzez udrożnienie</w:t>
      </w:r>
      <w:r>
        <w:rPr>
          <w:rStyle w:val="markedcontent"/>
        </w:rPr>
        <w:t xml:space="preserve"> </w:t>
      </w:r>
      <w:r w:rsidRPr="00D82A58">
        <w:rPr>
          <w:rStyle w:val="markedcontent"/>
        </w:rPr>
        <w:t>istniejących kanałów lub dobudowę nowych kanałów grawitacyjnych.</w:t>
      </w:r>
    </w:p>
    <w:p w14:paraId="0C3C0F71" w14:textId="77777777" w:rsidR="005430E0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</w:rPr>
      </w:pPr>
      <w:r>
        <w:rPr>
          <w:rFonts w:eastAsia="Arial"/>
        </w:rPr>
        <w:t>Wymagania dotyczące pełnienia nadzorów autorskich:</w:t>
      </w:r>
    </w:p>
    <w:p w14:paraId="77290EA1" w14:textId="77777777" w:rsidR="005430E0" w:rsidRPr="00BA4BA3" w:rsidRDefault="005430E0" w:rsidP="00C06D59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eastAsia="Arial"/>
        </w:rPr>
      </w:pPr>
      <w:r w:rsidRPr="00BA4BA3">
        <w:t xml:space="preserve">Pełnienie nadzoru przez Przyjmującego zamówienie, </w:t>
      </w:r>
      <w:r>
        <w:t xml:space="preserve">za wynagrodzeniem, </w:t>
      </w:r>
      <w:r w:rsidRPr="00BA4BA3">
        <w:t>każdorazowo wymaga wezwania przez Zamawiającego</w:t>
      </w:r>
    </w:p>
    <w:p w14:paraId="7D23399C" w14:textId="77777777" w:rsidR="005430E0" w:rsidRDefault="005430E0" w:rsidP="00C06D59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eastAsia="Arial"/>
        </w:rPr>
      </w:pPr>
      <w:r w:rsidRPr="00BA4BA3">
        <w:rPr>
          <w:rFonts w:eastAsia="Arial"/>
        </w:rPr>
        <w:t xml:space="preserve"> </w:t>
      </w:r>
      <w:r w:rsidRPr="00BA4BA3">
        <w:t>Przyjmującego zamówienie</w:t>
      </w:r>
      <w:r>
        <w:rPr>
          <w:rFonts w:eastAsia="Arial"/>
        </w:rPr>
        <w:t xml:space="preserve"> jest zobowiązany, w szczególności do:</w:t>
      </w:r>
    </w:p>
    <w:p w14:paraId="4B661114" w14:textId="77777777" w:rsidR="005430E0" w:rsidRDefault="005430E0" w:rsidP="005430E0">
      <w:pPr>
        <w:pStyle w:val="a-podst-2"/>
        <w:numPr>
          <w:ilvl w:val="0"/>
          <w:numId w:val="22"/>
        </w:numPr>
        <w:spacing w:line="240" w:lineRule="auto"/>
        <w:ind w:left="1560"/>
        <w:rPr>
          <w:rFonts w:eastAsia="Arial"/>
        </w:rPr>
      </w:pPr>
      <w:r>
        <w:rPr>
          <w:rFonts w:eastAsia="Arial"/>
        </w:rPr>
        <w:t>sprawdzenia zgodności wykonania robót budowlanych z dokumentacją;</w:t>
      </w:r>
    </w:p>
    <w:p w14:paraId="25AA0C67" w14:textId="77777777" w:rsidR="005430E0" w:rsidRPr="008D0A64" w:rsidRDefault="005430E0" w:rsidP="005430E0">
      <w:pPr>
        <w:pStyle w:val="a-podst-2"/>
        <w:numPr>
          <w:ilvl w:val="0"/>
          <w:numId w:val="22"/>
        </w:numPr>
        <w:spacing w:after="120" w:line="240" w:lineRule="auto"/>
        <w:ind w:left="1559" w:hanging="357"/>
        <w:rPr>
          <w:rFonts w:eastAsia="Arial"/>
        </w:rPr>
      </w:pPr>
      <w:r>
        <w:rPr>
          <w:rFonts w:eastAsia="Arial"/>
        </w:rPr>
        <w:t xml:space="preserve">wykonania rysunków zamiennych, w przypadku kolizji lub uzgodnionych </w:t>
      </w:r>
      <w:r>
        <w:rPr>
          <w:rFonts w:eastAsia="Arial"/>
        </w:rPr>
        <w:br/>
        <w:t>z Zamawiającym zmian wynikających z realizacji robót budowlanych.</w:t>
      </w:r>
    </w:p>
    <w:p w14:paraId="07AA809F" w14:textId="77777777" w:rsidR="005430E0" w:rsidRPr="003C4393" w:rsidRDefault="005430E0" w:rsidP="0045719C">
      <w:pPr>
        <w:pStyle w:val="a-podst-2"/>
        <w:numPr>
          <w:ilvl w:val="0"/>
          <w:numId w:val="31"/>
        </w:numPr>
        <w:spacing w:before="120" w:after="120" w:line="240" w:lineRule="auto"/>
        <w:ind w:left="567"/>
        <w:rPr>
          <w:rFonts w:eastAsia="Arial"/>
        </w:rPr>
      </w:pPr>
      <w:r>
        <w:rPr>
          <w:rFonts w:eastAsia="Arial"/>
        </w:rPr>
        <w:t>Wymagania dotyczące formy i ilości dokumentacji</w:t>
      </w:r>
      <w:r w:rsidRPr="003C4393">
        <w:t>:</w:t>
      </w:r>
    </w:p>
    <w:p w14:paraId="331505E4" w14:textId="77777777" w:rsidR="005430E0" w:rsidRPr="00F652F6" w:rsidRDefault="005430E0" w:rsidP="00C06D59">
      <w:pPr>
        <w:pStyle w:val="Akapitzlist"/>
        <w:numPr>
          <w:ilvl w:val="0"/>
          <w:numId w:val="35"/>
        </w:numPr>
        <w:spacing w:line="276" w:lineRule="auto"/>
        <w:ind w:left="993"/>
        <w:jc w:val="both"/>
      </w:pPr>
      <w:r w:rsidRPr="00F652F6">
        <w:t>projekty koncepcyjne:</w:t>
      </w:r>
    </w:p>
    <w:p w14:paraId="488FC329" w14:textId="77777777" w:rsidR="005430E0" w:rsidRPr="003C4393" w:rsidRDefault="005430E0" w:rsidP="005430E0">
      <w:pPr>
        <w:pStyle w:val="a-podst-2"/>
        <w:numPr>
          <w:ilvl w:val="0"/>
          <w:numId w:val="22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papierowej – po 1 egz.,</w:t>
      </w:r>
    </w:p>
    <w:p w14:paraId="4E3ED2BC" w14:textId="77777777" w:rsidR="005430E0" w:rsidRPr="003C4393" w:rsidRDefault="005430E0" w:rsidP="005430E0">
      <w:pPr>
        <w:pStyle w:val="a-podst-2"/>
        <w:numPr>
          <w:ilvl w:val="0"/>
          <w:numId w:val="22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elektronicznej na płytce CD – 1 egz., rysunki w formacie DWG (AutoCAD), opisy w formacie DOC (Word) i PDF;</w:t>
      </w:r>
    </w:p>
    <w:p w14:paraId="5B276424" w14:textId="77777777" w:rsidR="005430E0" w:rsidRPr="003C4393" w:rsidRDefault="005430E0" w:rsidP="00C06D59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eastAsia="Arial"/>
        </w:rPr>
      </w:pPr>
      <w:r w:rsidRPr="003C4393">
        <w:rPr>
          <w:rFonts w:eastAsia="Arial"/>
        </w:rPr>
        <w:t xml:space="preserve"> projekt budowlano - wykonawczy:</w:t>
      </w:r>
    </w:p>
    <w:p w14:paraId="11399DDC" w14:textId="77777777" w:rsidR="005430E0" w:rsidRPr="003C4393" w:rsidRDefault="005430E0" w:rsidP="005430E0">
      <w:pPr>
        <w:pStyle w:val="a-podst-2"/>
        <w:numPr>
          <w:ilvl w:val="0"/>
          <w:numId w:val="23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papierowej – po 4 egz.,</w:t>
      </w:r>
    </w:p>
    <w:p w14:paraId="6A69C029" w14:textId="77777777" w:rsidR="005430E0" w:rsidRPr="003C4393" w:rsidRDefault="005430E0" w:rsidP="005430E0">
      <w:pPr>
        <w:pStyle w:val="a-podst-2"/>
        <w:numPr>
          <w:ilvl w:val="0"/>
          <w:numId w:val="23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elektronicznej na płytce CD – 1 egz., rysunki w formacie DWG (AutoCAD), opisy w formacie DOC (Word) i PDF;</w:t>
      </w:r>
    </w:p>
    <w:p w14:paraId="75FDCA6B" w14:textId="77777777" w:rsidR="005430E0" w:rsidRPr="003C4393" w:rsidRDefault="005430E0" w:rsidP="00C06D59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eastAsia="Arial"/>
        </w:rPr>
      </w:pPr>
      <w:r w:rsidRPr="003C4393">
        <w:rPr>
          <w:rFonts w:eastAsia="Arial"/>
        </w:rPr>
        <w:t>specyfikacje techniczne wykonania i odbioru robót budowlanych:</w:t>
      </w:r>
    </w:p>
    <w:p w14:paraId="244B6FCC" w14:textId="77777777" w:rsidR="005430E0" w:rsidRPr="003C4393" w:rsidRDefault="005430E0" w:rsidP="005430E0">
      <w:pPr>
        <w:pStyle w:val="a-podst-2"/>
        <w:numPr>
          <w:ilvl w:val="0"/>
          <w:numId w:val="24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papierowej – po 2 egz.,</w:t>
      </w:r>
    </w:p>
    <w:p w14:paraId="7D0CA193" w14:textId="77777777" w:rsidR="005430E0" w:rsidRPr="003C4393" w:rsidRDefault="005430E0" w:rsidP="005430E0">
      <w:pPr>
        <w:pStyle w:val="a-podst-2"/>
        <w:numPr>
          <w:ilvl w:val="0"/>
          <w:numId w:val="24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elektronicznej na płytce CD – 1 egz., w formacie DOC (Word) lub PDF;</w:t>
      </w:r>
    </w:p>
    <w:p w14:paraId="689F74A5" w14:textId="77777777" w:rsidR="005430E0" w:rsidRPr="003C4393" w:rsidRDefault="005430E0" w:rsidP="00C06D59">
      <w:pPr>
        <w:pStyle w:val="Akapitzlist"/>
        <w:numPr>
          <w:ilvl w:val="0"/>
          <w:numId w:val="35"/>
        </w:numPr>
        <w:spacing w:line="276" w:lineRule="auto"/>
        <w:ind w:left="993"/>
        <w:jc w:val="both"/>
        <w:rPr>
          <w:rFonts w:eastAsia="Arial"/>
        </w:rPr>
      </w:pPr>
      <w:r w:rsidRPr="003C4393">
        <w:rPr>
          <w:rFonts w:eastAsia="Arial"/>
        </w:rPr>
        <w:t>kosztorysy inwestorskie wraz z przedmiarami (z wyliczeniem i zestawieniem ilości robót) osobno dla każdej kondygnacji:</w:t>
      </w:r>
    </w:p>
    <w:p w14:paraId="484ABBAD" w14:textId="77777777" w:rsidR="005430E0" w:rsidRPr="003C4393" w:rsidRDefault="005430E0" w:rsidP="005430E0">
      <w:pPr>
        <w:pStyle w:val="a-podst-2"/>
        <w:numPr>
          <w:ilvl w:val="0"/>
          <w:numId w:val="25"/>
        </w:numPr>
        <w:spacing w:line="240" w:lineRule="auto"/>
        <w:ind w:left="1560"/>
        <w:rPr>
          <w:rFonts w:eastAsia="Arial"/>
          <w:szCs w:val="24"/>
        </w:rPr>
      </w:pPr>
      <w:r w:rsidRPr="003C4393">
        <w:rPr>
          <w:rFonts w:eastAsia="Arial"/>
          <w:szCs w:val="24"/>
        </w:rPr>
        <w:t>w formie papierowej – po 2 egz.,</w:t>
      </w:r>
    </w:p>
    <w:p w14:paraId="760EBE9A" w14:textId="77777777" w:rsidR="005430E0" w:rsidRPr="008D0A64" w:rsidRDefault="005430E0" w:rsidP="005430E0">
      <w:pPr>
        <w:pStyle w:val="a-podst-2"/>
        <w:numPr>
          <w:ilvl w:val="0"/>
          <w:numId w:val="25"/>
        </w:numPr>
        <w:spacing w:line="240" w:lineRule="auto"/>
        <w:ind w:left="1560"/>
        <w:rPr>
          <w:szCs w:val="24"/>
        </w:rPr>
      </w:pPr>
      <w:r w:rsidRPr="003C4393">
        <w:rPr>
          <w:rFonts w:eastAsia="Arial"/>
          <w:szCs w:val="24"/>
        </w:rPr>
        <w:t>w formie elektronicznej na płytce CD – 1 egz., w formacie KST lub ATH (NORMA Pro) i PDF</w:t>
      </w:r>
      <w:r w:rsidRPr="00F652F6">
        <w:rPr>
          <w:szCs w:val="24"/>
        </w:rPr>
        <w:t>.</w:t>
      </w:r>
    </w:p>
    <w:p w14:paraId="2EB30339" w14:textId="77777777" w:rsidR="005430E0" w:rsidRPr="00910B44" w:rsidRDefault="005430E0" w:rsidP="0045719C">
      <w:pPr>
        <w:pStyle w:val="a-podst-2"/>
        <w:numPr>
          <w:ilvl w:val="0"/>
          <w:numId w:val="30"/>
        </w:numPr>
        <w:spacing w:before="120" w:after="120" w:line="240" w:lineRule="auto"/>
        <w:ind w:left="142" w:hanging="142"/>
        <w:rPr>
          <w:rFonts w:eastAsia="Arial"/>
          <w:b/>
          <w:shd w:val="clear" w:color="auto" w:fill="FFFFFF"/>
        </w:rPr>
      </w:pPr>
      <w:r w:rsidRPr="00910B44">
        <w:rPr>
          <w:rFonts w:eastAsia="Arial"/>
          <w:b/>
          <w:shd w:val="clear" w:color="auto" w:fill="FFFFFF"/>
        </w:rPr>
        <w:t>Informacje ogólne o budynku.</w:t>
      </w:r>
    </w:p>
    <w:p w14:paraId="248F5D21" w14:textId="77777777" w:rsidR="005430E0" w:rsidRPr="00910B44" w:rsidRDefault="005430E0" w:rsidP="0045719C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 xml:space="preserve">Status prawny nieruchomości: </w:t>
      </w:r>
    </w:p>
    <w:p w14:paraId="2AF4700A" w14:textId="77777777" w:rsidR="005430E0" w:rsidRPr="00910B44" w:rsidRDefault="005430E0" w:rsidP="00C06D59">
      <w:pPr>
        <w:pStyle w:val="Akapitzlist"/>
        <w:numPr>
          <w:ilvl w:val="0"/>
          <w:numId w:val="36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 xml:space="preserve">działka ewidencyjna nr 3 z obrębu 5-03-07, jednostka ewidencyjna 146510-8, przy </w:t>
      </w:r>
      <w:r w:rsidRPr="00910B44">
        <w:rPr>
          <w:rFonts w:eastAsia="Calibri"/>
          <w:lang w:eastAsia="en-US"/>
        </w:rPr>
        <w:br/>
        <w:t>ul. Królewskiej 27 w dzielnicy Śródmieście m. st. Warszawy,</w:t>
      </w:r>
    </w:p>
    <w:p w14:paraId="7E7AFA2F" w14:textId="77777777" w:rsidR="005430E0" w:rsidRPr="00910B44" w:rsidRDefault="005430E0" w:rsidP="00C06D59">
      <w:pPr>
        <w:pStyle w:val="Akapitzlist"/>
        <w:numPr>
          <w:ilvl w:val="0"/>
          <w:numId w:val="36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właściciel: Skarb Państwa, trwały zarząd KPRM,</w:t>
      </w:r>
    </w:p>
    <w:p w14:paraId="4EDCD303" w14:textId="4D0C276B" w:rsidR="005430E0" w:rsidRPr="00910B44" w:rsidRDefault="005430E0" w:rsidP="00C06D59">
      <w:pPr>
        <w:pStyle w:val="Akapitzlist"/>
        <w:numPr>
          <w:ilvl w:val="0"/>
          <w:numId w:val="36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 xml:space="preserve">dla przedmiotowej nieruchomości prowadzona jest księga wieczysta </w:t>
      </w:r>
      <w:r w:rsidR="00C06D59">
        <w:rPr>
          <w:rFonts w:eastAsia="Calibri"/>
          <w:lang w:eastAsia="en-US"/>
        </w:rPr>
        <w:t>o numerze</w:t>
      </w:r>
      <w:r w:rsidRPr="00910B44">
        <w:rPr>
          <w:rFonts w:eastAsia="Calibri"/>
          <w:lang w:eastAsia="en-US"/>
        </w:rPr>
        <w:t xml:space="preserve"> WA4M/00144138/2.</w:t>
      </w:r>
    </w:p>
    <w:p w14:paraId="0897F056" w14:textId="77777777" w:rsidR="005430E0" w:rsidRPr="00910B44" w:rsidRDefault="005430E0" w:rsidP="00C06D59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Podstawowe parametry budynku:</w:t>
      </w:r>
    </w:p>
    <w:p w14:paraId="47EBC957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całkowita długość budynku – 177,58 m;</w:t>
      </w:r>
    </w:p>
    <w:p w14:paraId="3B97EDFD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szerokość budynku – 15,87 m;</w:t>
      </w:r>
    </w:p>
    <w:p w14:paraId="4E91E584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wysokość budynku – 15,94 m;</w:t>
      </w:r>
    </w:p>
    <w:p w14:paraId="4E1ED44A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powierzchnia zabudowy – 2 897 m²;</w:t>
      </w:r>
    </w:p>
    <w:p w14:paraId="0FC304D6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kubatura – 50 103 m³;</w:t>
      </w:r>
    </w:p>
    <w:p w14:paraId="479D3313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powierzchnia użytkowa budynku – 11 415,91 m²;</w:t>
      </w:r>
    </w:p>
    <w:p w14:paraId="74BD359E" w14:textId="77777777" w:rsidR="005430E0" w:rsidRPr="00910B44" w:rsidRDefault="005430E0" w:rsidP="00C06D59">
      <w:pPr>
        <w:pStyle w:val="Akapitzlist"/>
        <w:numPr>
          <w:ilvl w:val="1"/>
          <w:numId w:val="33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powierzchnia dachu – ok. 2 800 m².</w:t>
      </w:r>
    </w:p>
    <w:p w14:paraId="19BEE6D0" w14:textId="77777777" w:rsidR="005430E0" w:rsidRPr="00910B44" w:rsidRDefault="005430E0" w:rsidP="00C06D59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Konstrukcja budynku.</w:t>
      </w:r>
    </w:p>
    <w:p w14:paraId="4BA96924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układ konstrukcyjny ścian nośnych – podłużny oraz częściowo słupowo-ryglowy;</w:t>
      </w:r>
    </w:p>
    <w:p w14:paraId="3D337108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ściany zewnętrzne murowane z cegły i gruzobetonu, o grubości 45-65 cm;</w:t>
      </w:r>
    </w:p>
    <w:p w14:paraId="79840968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stropy gęsto-żebrowe grubości ca 30-35 cm;</w:t>
      </w:r>
    </w:p>
    <w:p w14:paraId="5969E240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lastRenderedPageBreak/>
        <w:t>schody o konstrukcji żelbetowej;</w:t>
      </w:r>
    </w:p>
    <w:p w14:paraId="4E199AAC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naproża i wieńce żelbetowe;</w:t>
      </w:r>
    </w:p>
    <w:p w14:paraId="474FA821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budynek przykryty stropodachem wentylowanym;</w:t>
      </w:r>
    </w:p>
    <w:p w14:paraId="55F1C630" w14:textId="77777777" w:rsidR="005430E0" w:rsidRPr="00910B44" w:rsidRDefault="005430E0" w:rsidP="00C06D59">
      <w:pPr>
        <w:pStyle w:val="Akapitzlist"/>
        <w:numPr>
          <w:ilvl w:val="0"/>
          <w:numId w:val="34"/>
        </w:numPr>
        <w:spacing w:after="120" w:line="276" w:lineRule="auto"/>
        <w:ind w:left="993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dach typu płaskiego – pogrążony, z grawitacyjnym odwodnieniem wewnętrznym, trzony wentylacji grawitacyjnej murowane.</w:t>
      </w:r>
    </w:p>
    <w:p w14:paraId="374D153A" w14:textId="77777777" w:rsidR="005430E0" w:rsidRPr="00910B44" w:rsidRDefault="005430E0" w:rsidP="00C06D59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Funkcja i wyposażenie obiektu.</w:t>
      </w:r>
    </w:p>
    <w:p w14:paraId="23341A3A" w14:textId="77777777" w:rsidR="005430E0" w:rsidRPr="00910B44" w:rsidRDefault="005430E0" w:rsidP="005430E0">
      <w:pPr>
        <w:ind w:left="709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 xml:space="preserve">Budynek jest przeznaczony na cele administracyjno-biurowe powstał w latach </w:t>
      </w:r>
      <w:r w:rsidRPr="00910B44">
        <w:rPr>
          <w:rFonts w:eastAsia="Calibri"/>
          <w:lang w:eastAsia="en-US"/>
        </w:rPr>
        <w:br/>
        <w:t>1950-1951, w późniejszym okresie wielokrotnie przebudowywany i modernizowany. Budynek wolnostojący, posiada 4 kondygnacje naziemne, całkowicie podpiwniczony. Bryła budynku jest usytuowana równolegle do osi ulicy Królewskiej.</w:t>
      </w:r>
    </w:p>
    <w:p w14:paraId="20DEF9D7" w14:textId="138516B6" w:rsidR="005430E0" w:rsidRPr="00910B44" w:rsidRDefault="005430E0" w:rsidP="005430E0">
      <w:pPr>
        <w:spacing w:before="120"/>
        <w:ind w:left="709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>Budynek wyposażony jest w instal</w:t>
      </w:r>
      <w:r w:rsidR="000F4AC6">
        <w:rPr>
          <w:rFonts w:eastAsia="Calibri"/>
          <w:lang w:eastAsia="en-US"/>
        </w:rPr>
        <w:t>acje: elektryczną, wentylacyjno-</w:t>
      </w:r>
      <w:r w:rsidRPr="00910B44">
        <w:rPr>
          <w:rFonts w:eastAsia="Calibri"/>
          <w:lang w:eastAsia="en-US"/>
        </w:rPr>
        <w:t xml:space="preserve">grawitacyjną, wodociągową, kanalizacyjną, centralnego  ogrzewania, hydrantową, telefoniczną i teletechniczną, teleinformatyczną oraz telewizji przemysłowej. </w:t>
      </w:r>
    </w:p>
    <w:p w14:paraId="6C231C41" w14:textId="19FFCB66" w:rsidR="004666DF" w:rsidRDefault="005430E0" w:rsidP="004666DF">
      <w:pPr>
        <w:spacing w:before="120" w:after="120"/>
        <w:ind w:left="709"/>
        <w:jc w:val="both"/>
        <w:rPr>
          <w:rFonts w:eastAsia="Calibri"/>
          <w:lang w:eastAsia="en-US"/>
        </w:rPr>
      </w:pPr>
      <w:r w:rsidRPr="00910B44">
        <w:rPr>
          <w:rFonts w:eastAsia="Calibri"/>
          <w:lang w:eastAsia="en-US"/>
        </w:rPr>
        <w:t xml:space="preserve">Na parterze usytuowane są dwa hole z wejściami głównymi, rozmieszczone symetrycznie na długości całego budynku. Do każdego z holi wprowadzone są w osi budynku z obu stron korytarze (poziome drogi ewakuacyjne). Na zewnątrz prowadzą z parteru po dwa wyjścia na stronę północną (ul. Królewską) oraz wyjście na stronę południową. Dodatkowo od strony południowej występują dwa wyjścia, w tym jedno techniczne. Do obsługi komunikacji pionowej służą 4 klatki schodowe. Zejście do kondygnacji podziemnej jest możliwe z każdej klatki schodowej. </w:t>
      </w:r>
    </w:p>
    <w:p w14:paraId="052ABD2F" w14:textId="6BD4177F" w:rsidR="004666DF" w:rsidRPr="004666DF" w:rsidRDefault="004666DF" w:rsidP="00D82A58">
      <w:pPr>
        <w:pStyle w:val="Akapitzlist"/>
        <w:numPr>
          <w:ilvl w:val="0"/>
          <w:numId w:val="12"/>
        </w:numPr>
        <w:spacing w:before="120" w:after="120"/>
        <w:ind w:left="709" w:hanging="567"/>
        <w:jc w:val="both"/>
        <w:rPr>
          <w:rFonts w:eastAsia="Calibri"/>
          <w:lang w:eastAsia="en-US"/>
        </w:rPr>
      </w:pPr>
      <w:bookmarkStart w:id="0" w:name="_GoBack"/>
      <w:r w:rsidRPr="004666DF">
        <w:rPr>
          <w:rFonts w:eastAsia="Calibri"/>
          <w:lang w:eastAsia="en-US"/>
        </w:rPr>
        <w:t xml:space="preserve">Zamawiający nie posiada archiwalnej dokumentacji </w:t>
      </w:r>
      <w:r w:rsidR="00EA7765">
        <w:rPr>
          <w:rFonts w:eastAsia="Calibri"/>
          <w:lang w:eastAsia="en-US"/>
        </w:rPr>
        <w:t>architektonicznej</w:t>
      </w:r>
      <w:r w:rsidRPr="004666DF">
        <w:rPr>
          <w:rFonts w:eastAsia="Calibri"/>
          <w:lang w:eastAsia="en-US"/>
        </w:rPr>
        <w:t>.</w:t>
      </w:r>
    </w:p>
    <w:p w14:paraId="74038DE5" w14:textId="281983FA" w:rsidR="004666DF" w:rsidRPr="004666DF" w:rsidRDefault="004666DF" w:rsidP="00D82A58">
      <w:pPr>
        <w:pStyle w:val="Akapitzlist"/>
        <w:numPr>
          <w:ilvl w:val="0"/>
          <w:numId w:val="12"/>
        </w:numPr>
        <w:spacing w:before="120" w:after="120"/>
        <w:ind w:left="709" w:hanging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Zamawiający posiada ekspertyzę techniczną budynku z XII 2012 r oraz postanowienie Mazowieckiego Komendanta PSP z III 2013 r.</w:t>
      </w:r>
    </w:p>
    <w:bookmarkEnd w:id="0"/>
    <w:p w14:paraId="50D02A3A" w14:textId="2FD357A3" w:rsidR="0008762D" w:rsidRPr="0008762D" w:rsidRDefault="0008762D" w:rsidP="005430E0">
      <w:pPr>
        <w:spacing w:before="120" w:after="120"/>
        <w:jc w:val="both"/>
        <w:rPr>
          <w:rFonts w:eastAsia="Calibri"/>
          <w:lang w:eastAsia="en-US"/>
        </w:rPr>
      </w:pPr>
    </w:p>
    <w:sectPr w:rsidR="0008762D" w:rsidRPr="0008762D" w:rsidSect="00C06D59">
      <w:type w:val="continuous"/>
      <w:pgSz w:w="11900" w:h="16840" w:code="9"/>
      <w:pgMar w:top="1135" w:right="1127" w:bottom="144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9364CE1C"/>
    <w:lvl w:ilvl="0" w:tplc="04150017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7B2C3E"/>
    <w:multiLevelType w:val="hybridMultilevel"/>
    <w:tmpl w:val="1CC640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796C4C"/>
    <w:multiLevelType w:val="hybridMultilevel"/>
    <w:tmpl w:val="FE4AFC1A"/>
    <w:lvl w:ilvl="0" w:tplc="116EE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A6057"/>
    <w:multiLevelType w:val="hybridMultilevel"/>
    <w:tmpl w:val="84B0C6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692D87"/>
    <w:multiLevelType w:val="hybridMultilevel"/>
    <w:tmpl w:val="8B466AB6"/>
    <w:lvl w:ilvl="0" w:tplc="B77A631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D3F8E"/>
    <w:multiLevelType w:val="hybridMultilevel"/>
    <w:tmpl w:val="1C92507A"/>
    <w:lvl w:ilvl="0" w:tplc="04150013">
      <w:start w:val="1"/>
      <w:numFmt w:val="upperRoman"/>
      <w:lvlText w:val="%1."/>
      <w:lvlJc w:val="righ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4BB6DC4"/>
    <w:multiLevelType w:val="hybridMultilevel"/>
    <w:tmpl w:val="9EA6BC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B12D16"/>
    <w:multiLevelType w:val="hybridMultilevel"/>
    <w:tmpl w:val="B59247C8"/>
    <w:lvl w:ilvl="0" w:tplc="7CECE6F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3C34"/>
    <w:multiLevelType w:val="hybridMultilevel"/>
    <w:tmpl w:val="FDAA0572"/>
    <w:lvl w:ilvl="0" w:tplc="3D207F6A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BEE84AB2">
      <w:start w:val="1"/>
      <w:numFmt w:val="lowerLetter"/>
      <w:lvlText w:val="%2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1068E"/>
    <w:multiLevelType w:val="hybridMultilevel"/>
    <w:tmpl w:val="83188F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8783F2F"/>
    <w:multiLevelType w:val="hybridMultilevel"/>
    <w:tmpl w:val="481CEF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402655"/>
    <w:multiLevelType w:val="hybridMultilevel"/>
    <w:tmpl w:val="70166B9E"/>
    <w:lvl w:ilvl="0" w:tplc="E86CF6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5E5A"/>
    <w:multiLevelType w:val="hybridMultilevel"/>
    <w:tmpl w:val="C952CBF4"/>
    <w:lvl w:ilvl="0" w:tplc="04150011">
      <w:start w:val="1"/>
      <w:numFmt w:val="decimal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3C70642C"/>
    <w:multiLevelType w:val="hybridMultilevel"/>
    <w:tmpl w:val="57304A1A"/>
    <w:lvl w:ilvl="0" w:tplc="C5FC0C0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38C1"/>
    <w:multiLevelType w:val="hybridMultilevel"/>
    <w:tmpl w:val="EE3CFC2E"/>
    <w:lvl w:ilvl="0" w:tplc="51B896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162A9"/>
    <w:multiLevelType w:val="hybridMultilevel"/>
    <w:tmpl w:val="7706A574"/>
    <w:lvl w:ilvl="0" w:tplc="7132EC0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BD20D30"/>
    <w:multiLevelType w:val="hybridMultilevel"/>
    <w:tmpl w:val="427E5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C5AA6"/>
    <w:multiLevelType w:val="hybridMultilevel"/>
    <w:tmpl w:val="7D8E4AC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71118F"/>
    <w:multiLevelType w:val="hybridMultilevel"/>
    <w:tmpl w:val="95FED7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92461A"/>
    <w:multiLevelType w:val="hybridMultilevel"/>
    <w:tmpl w:val="28F48324"/>
    <w:lvl w:ilvl="0" w:tplc="51B896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B2F69"/>
    <w:multiLevelType w:val="hybridMultilevel"/>
    <w:tmpl w:val="3D2C255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631E4B8B"/>
    <w:multiLevelType w:val="hybridMultilevel"/>
    <w:tmpl w:val="92347D2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95D75C4"/>
    <w:multiLevelType w:val="hybridMultilevel"/>
    <w:tmpl w:val="5A4806AA"/>
    <w:lvl w:ilvl="0" w:tplc="04150011">
      <w:start w:val="1"/>
      <w:numFmt w:val="decimal"/>
      <w:lvlText w:val="%1)"/>
      <w:lvlJc w:val="left"/>
      <w:pPr>
        <w:ind w:left="3450" w:hanging="360"/>
      </w:pPr>
    </w:lvl>
    <w:lvl w:ilvl="1" w:tplc="04150019" w:tentative="1">
      <w:start w:val="1"/>
      <w:numFmt w:val="lowerLetter"/>
      <w:lvlText w:val="%2."/>
      <w:lvlJc w:val="left"/>
      <w:pPr>
        <w:ind w:left="4170" w:hanging="360"/>
      </w:pPr>
    </w:lvl>
    <w:lvl w:ilvl="2" w:tplc="0415001B" w:tentative="1">
      <w:start w:val="1"/>
      <w:numFmt w:val="lowerRoman"/>
      <w:lvlText w:val="%3."/>
      <w:lvlJc w:val="right"/>
      <w:pPr>
        <w:ind w:left="4890" w:hanging="180"/>
      </w:pPr>
    </w:lvl>
    <w:lvl w:ilvl="3" w:tplc="0415000F" w:tentative="1">
      <w:start w:val="1"/>
      <w:numFmt w:val="decimal"/>
      <w:lvlText w:val="%4."/>
      <w:lvlJc w:val="left"/>
      <w:pPr>
        <w:ind w:left="5610" w:hanging="360"/>
      </w:pPr>
    </w:lvl>
    <w:lvl w:ilvl="4" w:tplc="04150019" w:tentative="1">
      <w:start w:val="1"/>
      <w:numFmt w:val="lowerLetter"/>
      <w:lvlText w:val="%5."/>
      <w:lvlJc w:val="left"/>
      <w:pPr>
        <w:ind w:left="6330" w:hanging="360"/>
      </w:pPr>
    </w:lvl>
    <w:lvl w:ilvl="5" w:tplc="0415001B" w:tentative="1">
      <w:start w:val="1"/>
      <w:numFmt w:val="lowerRoman"/>
      <w:lvlText w:val="%6."/>
      <w:lvlJc w:val="right"/>
      <w:pPr>
        <w:ind w:left="7050" w:hanging="180"/>
      </w:pPr>
    </w:lvl>
    <w:lvl w:ilvl="6" w:tplc="0415000F" w:tentative="1">
      <w:start w:val="1"/>
      <w:numFmt w:val="decimal"/>
      <w:lvlText w:val="%7."/>
      <w:lvlJc w:val="left"/>
      <w:pPr>
        <w:ind w:left="7770" w:hanging="360"/>
      </w:pPr>
    </w:lvl>
    <w:lvl w:ilvl="7" w:tplc="04150019" w:tentative="1">
      <w:start w:val="1"/>
      <w:numFmt w:val="lowerLetter"/>
      <w:lvlText w:val="%8."/>
      <w:lvlJc w:val="left"/>
      <w:pPr>
        <w:ind w:left="8490" w:hanging="360"/>
      </w:pPr>
    </w:lvl>
    <w:lvl w:ilvl="8" w:tplc="0415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23" w15:restartNumberingAfterBreak="0">
    <w:nsid w:val="71DC4BFB"/>
    <w:multiLevelType w:val="hybridMultilevel"/>
    <w:tmpl w:val="C12AFCAA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76670D89"/>
    <w:multiLevelType w:val="hybridMultilevel"/>
    <w:tmpl w:val="F85449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366352"/>
    <w:multiLevelType w:val="hybridMultilevel"/>
    <w:tmpl w:val="FE56C6D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991079F"/>
    <w:multiLevelType w:val="hybridMultilevel"/>
    <w:tmpl w:val="5A4806AA"/>
    <w:lvl w:ilvl="0" w:tplc="04150011">
      <w:start w:val="1"/>
      <w:numFmt w:val="decimal"/>
      <w:lvlText w:val="%1)"/>
      <w:lvlJc w:val="left"/>
      <w:pPr>
        <w:ind w:left="3450" w:hanging="360"/>
      </w:pPr>
    </w:lvl>
    <w:lvl w:ilvl="1" w:tplc="04150019" w:tentative="1">
      <w:start w:val="1"/>
      <w:numFmt w:val="lowerLetter"/>
      <w:lvlText w:val="%2."/>
      <w:lvlJc w:val="left"/>
      <w:pPr>
        <w:ind w:left="4170" w:hanging="360"/>
      </w:pPr>
    </w:lvl>
    <w:lvl w:ilvl="2" w:tplc="0415001B" w:tentative="1">
      <w:start w:val="1"/>
      <w:numFmt w:val="lowerRoman"/>
      <w:lvlText w:val="%3."/>
      <w:lvlJc w:val="right"/>
      <w:pPr>
        <w:ind w:left="4890" w:hanging="180"/>
      </w:pPr>
    </w:lvl>
    <w:lvl w:ilvl="3" w:tplc="0415000F" w:tentative="1">
      <w:start w:val="1"/>
      <w:numFmt w:val="decimal"/>
      <w:lvlText w:val="%4."/>
      <w:lvlJc w:val="left"/>
      <w:pPr>
        <w:ind w:left="5610" w:hanging="360"/>
      </w:pPr>
    </w:lvl>
    <w:lvl w:ilvl="4" w:tplc="04150019" w:tentative="1">
      <w:start w:val="1"/>
      <w:numFmt w:val="lowerLetter"/>
      <w:lvlText w:val="%5."/>
      <w:lvlJc w:val="left"/>
      <w:pPr>
        <w:ind w:left="6330" w:hanging="360"/>
      </w:pPr>
    </w:lvl>
    <w:lvl w:ilvl="5" w:tplc="0415001B" w:tentative="1">
      <w:start w:val="1"/>
      <w:numFmt w:val="lowerRoman"/>
      <w:lvlText w:val="%6."/>
      <w:lvlJc w:val="right"/>
      <w:pPr>
        <w:ind w:left="7050" w:hanging="180"/>
      </w:pPr>
    </w:lvl>
    <w:lvl w:ilvl="6" w:tplc="0415000F" w:tentative="1">
      <w:start w:val="1"/>
      <w:numFmt w:val="decimal"/>
      <w:lvlText w:val="%7."/>
      <w:lvlJc w:val="left"/>
      <w:pPr>
        <w:ind w:left="7770" w:hanging="360"/>
      </w:pPr>
    </w:lvl>
    <w:lvl w:ilvl="7" w:tplc="04150019" w:tentative="1">
      <w:start w:val="1"/>
      <w:numFmt w:val="lowerLetter"/>
      <w:lvlText w:val="%8."/>
      <w:lvlJc w:val="left"/>
      <w:pPr>
        <w:ind w:left="8490" w:hanging="360"/>
      </w:pPr>
    </w:lvl>
    <w:lvl w:ilvl="8" w:tplc="0415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27" w15:restartNumberingAfterBreak="0">
    <w:nsid w:val="7A4E6802"/>
    <w:multiLevelType w:val="hybridMultilevel"/>
    <w:tmpl w:val="4554F674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51B8963A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9378B2"/>
    <w:multiLevelType w:val="hybridMultilevel"/>
    <w:tmpl w:val="83188F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7FA70D57"/>
    <w:multiLevelType w:val="hybridMultilevel"/>
    <w:tmpl w:val="C5FCE26A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>
      <w:start w:val="1"/>
      <w:numFmt w:val="lowerRoman"/>
      <w:lvlText w:val="%3."/>
      <w:lvlJc w:val="right"/>
      <w:pPr>
        <w:ind w:left="2512" w:hanging="180"/>
      </w:pPr>
    </w:lvl>
    <w:lvl w:ilvl="3" w:tplc="0415000F">
      <w:start w:val="1"/>
      <w:numFmt w:val="decimal"/>
      <w:lvlText w:val="%4."/>
      <w:lvlJc w:val="left"/>
      <w:pPr>
        <w:ind w:left="3232" w:hanging="360"/>
      </w:pPr>
    </w:lvl>
    <w:lvl w:ilvl="4" w:tplc="04150019">
      <w:start w:val="1"/>
      <w:numFmt w:val="lowerLetter"/>
      <w:lvlText w:val="%5."/>
      <w:lvlJc w:val="left"/>
      <w:pPr>
        <w:ind w:left="3952" w:hanging="360"/>
      </w:pPr>
    </w:lvl>
    <w:lvl w:ilvl="5" w:tplc="0415001B">
      <w:start w:val="1"/>
      <w:numFmt w:val="lowerRoman"/>
      <w:lvlText w:val="%6."/>
      <w:lvlJc w:val="right"/>
      <w:pPr>
        <w:ind w:left="4672" w:hanging="180"/>
      </w:pPr>
    </w:lvl>
    <w:lvl w:ilvl="6" w:tplc="0415000F">
      <w:start w:val="1"/>
      <w:numFmt w:val="decimal"/>
      <w:lvlText w:val="%7."/>
      <w:lvlJc w:val="left"/>
      <w:pPr>
        <w:ind w:left="5392" w:hanging="360"/>
      </w:pPr>
    </w:lvl>
    <w:lvl w:ilvl="7" w:tplc="04150019">
      <w:start w:val="1"/>
      <w:numFmt w:val="lowerLetter"/>
      <w:lvlText w:val="%8."/>
      <w:lvlJc w:val="left"/>
      <w:pPr>
        <w:ind w:left="6112" w:hanging="360"/>
      </w:pPr>
    </w:lvl>
    <w:lvl w:ilvl="8" w:tplc="0415001B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7"/>
  </w:num>
  <w:num w:numId="13">
    <w:abstractNumId w:val="18"/>
  </w:num>
  <w:num w:numId="14">
    <w:abstractNumId w:val="14"/>
  </w:num>
  <w:num w:numId="15">
    <w:abstractNumId w:val="1"/>
  </w:num>
  <w:num w:numId="16">
    <w:abstractNumId w:val="23"/>
  </w:num>
  <w:num w:numId="17">
    <w:abstractNumId w:val="9"/>
  </w:num>
  <w:num w:numId="18">
    <w:abstractNumId w:val="17"/>
  </w:num>
  <w:num w:numId="19">
    <w:abstractNumId w:val="16"/>
  </w:num>
  <w:num w:numId="20">
    <w:abstractNumId w:val="24"/>
  </w:num>
  <w:num w:numId="21">
    <w:abstractNumId w:val="8"/>
  </w:num>
  <w:num w:numId="22">
    <w:abstractNumId w:val="20"/>
  </w:num>
  <w:num w:numId="23">
    <w:abstractNumId w:val="4"/>
  </w:num>
  <w:num w:numId="24">
    <w:abstractNumId w:val="13"/>
  </w:num>
  <w:num w:numId="25">
    <w:abstractNumId w:val="7"/>
  </w:num>
  <w:num w:numId="26">
    <w:abstractNumId w:val="12"/>
  </w:num>
  <w:num w:numId="27">
    <w:abstractNumId w:val="11"/>
  </w:num>
  <w:num w:numId="28">
    <w:abstractNumId w:val="25"/>
  </w:num>
  <w:num w:numId="29">
    <w:abstractNumId w:val="0"/>
  </w:num>
  <w:num w:numId="30">
    <w:abstractNumId w:val="5"/>
  </w:num>
  <w:num w:numId="31">
    <w:abstractNumId w:val="28"/>
  </w:num>
  <w:num w:numId="32">
    <w:abstractNumId w:val="19"/>
  </w:num>
  <w:num w:numId="33">
    <w:abstractNumId w:val="6"/>
  </w:num>
  <w:num w:numId="34">
    <w:abstractNumId w:val="21"/>
  </w:num>
  <w:num w:numId="35">
    <w:abstractNumId w:val="2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2D"/>
    <w:rsid w:val="00054339"/>
    <w:rsid w:val="0008331F"/>
    <w:rsid w:val="0008762D"/>
    <w:rsid w:val="000C231C"/>
    <w:rsid w:val="000F4AC6"/>
    <w:rsid w:val="000F4F9A"/>
    <w:rsid w:val="002F2E0C"/>
    <w:rsid w:val="00353B52"/>
    <w:rsid w:val="0036318D"/>
    <w:rsid w:val="00382E74"/>
    <w:rsid w:val="004026ED"/>
    <w:rsid w:val="0045719C"/>
    <w:rsid w:val="004666DF"/>
    <w:rsid w:val="004A0E6B"/>
    <w:rsid w:val="005430E0"/>
    <w:rsid w:val="00607797"/>
    <w:rsid w:val="00783FA2"/>
    <w:rsid w:val="008A4B93"/>
    <w:rsid w:val="00AA6B77"/>
    <w:rsid w:val="00BE5E2B"/>
    <w:rsid w:val="00C06D59"/>
    <w:rsid w:val="00C2181D"/>
    <w:rsid w:val="00C6507E"/>
    <w:rsid w:val="00CC5C0C"/>
    <w:rsid w:val="00D82A58"/>
    <w:rsid w:val="00DC0C60"/>
    <w:rsid w:val="00DD3171"/>
    <w:rsid w:val="00E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43CC"/>
  <w15:chartTrackingRefBased/>
  <w15:docId w15:val="{1E90312E-7DB6-482C-A5D2-80AE46E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agłowek 3 Znak,L1 Znak,Numerowanie Znak,Akapit z listą BS Znak,Kolorowa lista — akcent 11 Znak,Dot pt Znak,F5 List Paragraph Znak,Recommendation Znak,List Paragraph11 Znak,lp1 Znak,Preambuła Znak,List Paragraph Znak,BulletC Znak"/>
    <w:link w:val="Akapitzlist"/>
    <w:uiPriority w:val="34"/>
    <w:qFormat/>
    <w:locked/>
    <w:rsid w:val="000876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L1,Numerowanie,Akapit z listą BS,Kolorowa lista — akcent 11,Dot pt,F5 List Paragraph,Recommendation,List Paragraph11,lp1,Preambuła,List Paragraph,Podsis rysunku,maz_wyliczenie,opis dzialania,K-P_odwolanie,A_wyliczenie,BulletC"/>
    <w:basedOn w:val="Normalny"/>
    <w:link w:val="AkapitzlistZnak"/>
    <w:uiPriority w:val="34"/>
    <w:qFormat/>
    <w:rsid w:val="000876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4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3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3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-podst-2">
    <w:name w:val="a-podst-2"/>
    <w:basedOn w:val="Normalny"/>
    <w:rsid w:val="005430E0"/>
    <w:pPr>
      <w:widowControl w:val="0"/>
      <w:adjustRightInd w:val="0"/>
      <w:spacing w:line="360" w:lineRule="auto"/>
      <w:ind w:left="284" w:hanging="284"/>
      <w:jc w:val="both"/>
      <w:textAlignment w:val="baseline"/>
    </w:pPr>
    <w:rPr>
      <w:szCs w:val="20"/>
    </w:rPr>
  </w:style>
  <w:style w:type="character" w:customStyle="1" w:styleId="markedcontent">
    <w:name w:val="markedcontent"/>
    <w:basedOn w:val="Domylnaczcionkaakapitu"/>
    <w:rsid w:val="0046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Anna</dc:creator>
  <cp:keywords/>
  <dc:description/>
  <cp:lastModifiedBy>Banasiak Piotr</cp:lastModifiedBy>
  <cp:revision>3</cp:revision>
  <cp:lastPrinted>2022-07-11T07:56:00Z</cp:lastPrinted>
  <dcterms:created xsi:type="dcterms:W3CDTF">2022-08-25T09:17:00Z</dcterms:created>
  <dcterms:modified xsi:type="dcterms:W3CDTF">2022-08-25T10:29:00Z</dcterms:modified>
</cp:coreProperties>
</file>