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66034" w14:textId="618A4DF2" w:rsidR="00257ED8" w:rsidRPr="00626972" w:rsidRDefault="00257ED8" w:rsidP="002B5D7D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2DCBA843" w14:textId="77777777" w:rsidR="00FF240B" w:rsidRPr="00626972" w:rsidRDefault="00FF240B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7902DE64" w14:textId="77777777" w:rsidR="00FF240B" w:rsidRPr="00626972" w:rsidRDefault="00FF240B" w:rsidP="002B5D7D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26972">
        <w:rPr>
          <w:rFonts w:ascii="Arial" w:hAnsi="Arial" w:cs="Arial"/>
          <w:bCs/>
          <w:sz w:val="24"/>
          <w:szCs w:val="24"/>
        </w:rPr>
        <w:t>Przewodniczący</w:t>
      </w:r>
    </w:p>
    <w:p w14:paraId="7E1A8A2D" w14:textId="747FC99F" w:rsidR="00FF240B" w:rsidRPr="00626972" w:rsidRDefault="00FF240B" w:rsidP="002B5D7D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26972">
        <w:rPr>
          <w:rFonts w:ascii="Arial" w:hAnsi="Arial" w:cs="Arial"/>
          <w:bCs/>
          <w:sz w:val="24"/>
          <w:szCs w:val="24"/>
        </w:rPr>
        <w:t xml:space="preserve">Warszawa, </w:t>
      </w:r>
      <w:r w:rsidR="002B06D9">
        <w:rPr>
          <w:rFonts w:ascii="Arial" w:hAnsi="Arial" w:cs="Arial"/>
          <w:bCs/>
          <w:sz w:val="24"/>
          <w:szCs w:val="24"/>
        </w:rPr>
        <w:t xml:space="preserve">26 </w:t>
      </w:r>
      <w:r w:rsidR="00A43337">
        <w:rPr>
          <w:rFonts w:ascii="Arial" w:hAnsi="Arial" w:cs="Arial"/>
          <w:bCs/>
          <w:sz w:val="24"/>
          <w:szCs w:val="24"/>
        </w:rPr>
        <w:t>października</w:t>
      </w:r>
      <w:r w:rsidR="000177FF">
        <w:rPr>
          <w:rFonts w:ascii="Arial" w:hAnsi="Arial" w:cs="Arial"/>
          <w:bCs/>
          <w:sz w:val="24"/>
          <w:szCs w:val="24"/>
        </w:rPr>
        <w:t xml:space="preserve"> </w:t>
      </w:r>
      <w:r w:rsidRPr="00626972">
        <w:rPr>
          <w:rFonts w:ascii="Arial" w:hAnsi="Arial" w:cs="Arial"/>
          <w:bCs/>
          <w:sz w:val="24"/>
          <w:szCs w:val="24"/>
        </w:rPr>
        <w:t>202</w:t>
      </w:r>
      <w:r w:rsidR="004B5AF1">
        <w:rPr>
          <w:rFonts w:ascii="Arial" w:hAnsi="Arial" w:cs="Arial"/>
          <w:bCs/>
          <w:sz w:val="24"/>
          <w:szCs w:val="24"/>
        </w:rPr>
        <w:t>2</w:t>
      </w:r>
      <w:r w:rsidRPr="00626972">
        <w:rPr>
          <w:rFonts w:ascii="Arial" w:hAnsi="Arial" w:cs="Arial"/>
          <w:bCs/>
          <w:sz w:val="24"/>
          <w:szCs w:val="24"/>
        </w:rPr>
        <w:t xml:space="preserve"> r.       </w:t>
      </w:r>
    </w:p>
    <w:p w14:paraId="4973F4A3" w14:textId="62E993B2" w:rsidR="00306764" w:rsidRPr="00626972" w:rsidRDefault="00257ED8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Sygn. akt KR II</w:t>
      </w:r>
      <w:r w:rsidR="00C5584C" w:rsidRPr="00626972">
        <w:rPr>
          <w:rFonts w:ascii="Arial" w:hAnsi="Arial" w:cs="Arial"/>
          <w:sz w:val="24"/>
          <w:szCs w:val="24"/>
        </w:rPr>
        <w:t>I</w:t>
      </w:r>
      <w:r w:rsidRPr="00626972">
        <w:rPr>
          <w:rFonts w:ascii="Arial" w:hAnsi="Arial" w:cs="Arial"/>
          <w:sz w:val="24"/>
          <w:szCs w:val="24"/>
        </w:rPr>
        <w:t xml:space="preserve"> R </w:t>
      </w:r>
      <w:r w:rsidR="00192668">
        <w:rPr>
          <w:rFonts w:ascii="Arial" w:hAnsi="Arial" w:cs="Arial"/>
          <w:sz w:val="24"/>
          <w:szCs w:val="24"/>
        </w:rPr>
        <w:t>74</w:t>
      </w:r>
      <w:r w:rsidR="00FF240B" w:rsidRPr="00626972">
        <w:rPr>
          <w:rFonts w:ascii="Arial" w:hAnsi="Arial" w:cs="Arial"/>
          <w:sz w:val="24"/>
          <w:szCs w:val="24"/>
        </w:rPr>
        <w:t xml:space="preserve"> ukośnik </w:t>
      </w:r>
      <w:r w:rsidR="00192668">
        <w:rPr>
          <w:rFonts w:ascii="Arial" w:hAnsi="Arial" w:cs="Arial"/>
          <w:sz w:val="24"/>
          <w:szCs w:val="24"/>
        </w:rPr>
        <w:t>22</w:t>
      </w:r>
    </w:p>
    <w:p w14:paraId="70F6C8E9" w14:textId="7B4627AE" w:rsidR="00B869EB" w:rsidRPr="00B869EB" w:rsidRDefault="00CD31CD" w:rsidP="002B5D7D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ZAWIADOMIENIE O WSZCZĘCIU POSTĘPOWANIA ROZPOZNA</w:t>
      </w:r>
      <w:r w:rsidR="00611305">
        <w:rPr>
          <w:rFonts w:ascii="Arial" w:hAnsi="Arial" w:cs="Arial"/>
          <w:b/>
          <w:bCs/>
          <w:sz w:val="24"/>
          <w:szCs w:val="24"/>
        </w:rPr>
        <w:t>W</w:t>
      </w:r>
      <w:r>
        <w:rPr>
          <w:rFonts w:ascii="Arial" w:hAnsi="Arial" w:cs="Arial"/>
          <w:b/>
          <w:bCs/>
          <w:sz w:val="24"/>
          <w:szCs w:val="24"/>
        </w:rPr>
        <w:t>CZEGO</w:t>
      </w:r>
    </w:p>
    <w:p w14:paraId="46867720" w14:textId="77777777" w:rsidR="00B869EB" w:rsidRPr="00B869EB" w:rsidRDefault="00B869EB" w:rsidP="002B5D7D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155814F5" w14:textId="5B019B81" w:rsidR="00CD31CD" w:rsidRDefault="00CD31CD" w:rsidP="00D06750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Na podstawie artykułu 16 ustęp 2, ustęp 3 i ustęp 4 </w:t>
      </w:r>
      <w:r w:rsidRPr="002B5D7D">
        <w:rPr>
          <w:rFonts w:ascii="Arial" w:hAnsi="Arial" w:cs="Arial"/>
          <w:bCs/>
          <w:sz w:val="24"/>
          <w:szCs w:val="24"/>
        </w:rPr>
        <w:t>ustawy z dnia 9 marca 2017 r. o szczególnych zasadach usuwania skutków prawnych decyzji reprywatyzacyjnych dotyczących nieruchomości warszawskich, wydanych z naruszeniem prawa (Dz</w:t>
      </w:r>
      <w:r>
        <w:rPr>
          <w:rFonts w:ascii="Arial" w:hAnsi="Arial" w:cs="Arial"/>
          <w:bCs/>
          <w:sz w:val="24"/>
          <w:szCs w:val="24"/>
        </w:rPr>
        <w:t>iennik</w:t>
      </w:r>
      <w:r w:rsidRPr="002B5D7D">
        <w:rPr>
          <w:rFonts w:ascii="Arial" w:hAnsi="Arial" w:cs="Arial"/>
          <w:bCs/>
          <w:sz w:val="24"/>
          <w:szCs w:val="24"/>
        </w:rPr>
        <w:t xml:space="preserve"> U</w:t>
      </w:r>
      <w:r>
        <w:rPr>
          <w:rFonts w:ascii="Arial" w:hAnsi="Arial" w:cs="Arial"/>
          <w:bCs/>
          <w:sz w:val="24"/>
          <w:szCs w:val="24"/>
        </w:rPr>
        <w:t>staw</w:t>
      </w:r>
      <w:r w:rsidRPr="002B5D7D">
        <w:rPr>
          <w:rFonts w:ascii="Arial" w:hAnsi="Arial" w:cs="Arial"/>
          <w:bCs/>
          <w:sz w:val="24"/>
          <w:szCs w:val="24"/>
        </w:rPr>
        <w:t xml:space="preserve"> z 2021 r. poz. 795)</w:t>
      </w:r>
      <w:r>
        <w:rPr>
          <w:rFonts w:ascii="Arial" w:hAnsi="Arial" w:cs="Arial"/>
          <w:bCs/>
          <w:sz w:val="24"/>
          <w:szCs w:val="24"/>
        </w:rPr>
        <w:t xml:space="preserve"> w wykonaniu postanowienia Komisji do spraw reprywatyzacji nieruchomości warszawskich z dnia </w:t>
      </w:r>
      <w:r w:rsidR="00192668">
        <w:rPr>
          <w:rFonts w:ascii="Arial" w:hAnsi="Arial" w:cs="Arial"/>
          <w:bCs/>
          <w:sz w:val="24"/>
          <w:szCs w:val="24"/>
        </w:rPr>
        <w:t xml:space="preserve">26 </w:t>
      </w:r>
      <w:r>
        <w:rPr>
          <w:rFonts w:ascii="Arial" w:hAnsi="Arial" w:cs="Arial"/>
          <w:bCs/>
          <w:sz w:val="24"/>
          <w:szCs w:val="24"/>
        </w:rPr>
        <w:t xml:space="preserve">października 2022 r., sygnatura akt KR III </w:t>
      </w:r>
      <w:r w:rsidR="00192668">
        <w:rPr>
          <w:rFonts w:ascii="Arial" w:hAnsi="Arial" w:cs="Arial"/>
          <w:bCs/>
          <w:sz w:val="24"/>
          <w:szCs w:val="24"/>
        </w:rPr>
        <w:t xml:space="preserve">74 </w:t>
      </w:r>
      <w:r>
        <w:rPr>
          <w:rFonts w:ascii="Arial" w:hAnsi="Arial" w:cs="Arial"/>
          <w:bCs/>
          <w:sz w:val="24"/>
          <w:szCs w:val="24"/>
        </w:rPr>
        <w:t>ukośnik</w:t>
      </w:r>
      <w:r w:rsidR="00192668">
        <w:rPr>
          <w:rFonts w:ascii="Arial" w:hAnsi="Arial" w:cs="Arial"/>
          <w:bCs/>
          <w:sz w:val="24"/>
          <w:szCs w:val="24"/>
        </w:rPr>
        <w:t xml:space="preserve"> 22</w:t>
      </w:r>
    </w:p>
    <w:p w14:paraId="1E283FE6" w14:textId="77777777" w:rsidR="00D30C3B" w:rsidRDefault="00D30C3B" w:rsidP="00D30C3B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Zawiadamiam następujące strony</w:t>
      </w:r>
    </w:p>
    <w:p w14:paraId="09281E72" w14:textId="77777777" w:rsidR="00D30C3B" w:rsidRDefault="00D30C3B" w:rsidP="00D30C3B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- Miasto Stołeczne Warszawa</w:t>
      </w:r>
      <w:r w:rsidRPr="00B869EB">
        <w:rPr>
          <w:rFonts w:ascii="Arial" w:eastAsia="Calibri" w:hAnsi="Arial" w:cs="Arial"/>
          <w:bCs/>
          <w:sz w:val="24"/>
          <w:szCs w:val="24"/>
        </w:rPr>
        <w:t xml:space="preserve">, </w:t>
      </w:r>
    </w:p>
    <w:p w14:paraId="63249E41" w14:textId="77777777" w:rsidR="00D30C3B" w:rsidRPr="00C46610" w:rsidRDefault="00D30C3B" w:rsidP="00D30C3B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 w:rsidRPr="00C46610">
        <w:rPr>
          <w:rFonts w:ascii="Arial" w:eastAsia="Calibri" w:hAnsi="Arial" w:cs="Arial"/>
          <w:bCs/>
          <w:sz w:val="24"/>
          <w:szCs w:val="24"/>
        </w:rPr>
        <w:t>- Krystynę Bożenę Ziółkowską,</w:t>
      </w:r>
    </w:p>
    <w:p w14:paraId="0ED80F37" w14:textId="77777777" w:rsidR="00D30C3B" w:rsidRPr="00C46610" w:rsidRDefault="00D30C3B" w:rsidP="00D30C3B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 w:rsidRPr="00C46610">
        <w:rPr>
          <w:rFonts w:ascii="Arial" w:eastAsia="Calibri" w:hAnsi="Arial" w:cs="Arial"/>
          <w:bCs/>
          <w:sz w:val="24"/>
          <w:szCs w:val="24"/>
        </w:rPr>
        <w:t xml:space="preserve">- Hannę Henrykę </w:t>
      </w:r>
      <w:proofErr w:type="spellStart"/>
      <w:r w:rsidRPr="00C46610">
        <w:rPr>
          <w:rFonts w:ascii="Arial" w:eastAsia="Calibri" w:hAnsi="Arial" w:cs="Arial"/>
          <w:bCs/>
          <w:sz w:val="24"/>
          <w:szCs w:val="24"/>
        </w:rPr>
        <w:t>Tomilli</w:t>
      </w:r>
      <w:proofErr w:type="spellEnd"/>
      <w:r w:rsidRPr="00C46610">
        <w:rPr>
          <w:rFonts w:ascii="Arial" w:eastAsia="Calibri" w:hAnsi="Arial" w:cs="Arial"/>
          <w:bCs/>
          <w:sz w:val="24"/>
          <w:szCs w:val="24"/>
        </w:rPr>
        <w:t xml:space="preserve"> – Szczepanowską,</w:t>
      </w:r>
    </w:p>
    <w:p w14:paraId="11CC5E2A" w14:textId="77777777" w:rsidR="00D30C3B" w:rsidRPr="00C46610" w:rsidRDefault="00D30C3B" w:rsidP="00D30C3B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 w:rsidRPr="00C46610">
        <w:rPr>
          <w:rFonts w:ascii="Arial" w:eastAsia="Calibri" w:hAnsi="Arial" w:cs="Arial"/>
          <w:bCs/>
          <w:sz w:val="24"/>
          <w:szCs w:val="24"/>
        </w:rPr>
        <w:t xml:space="preserve">- następców prawnych Marii Barbary </w:t>
      </w:r>
      <w:proofErr w:type="spellStart"/>
      <w:r w:rsidRPr="00C46610">
        <w:rPr>
          <w:rFonts w:ascii="Arial" w:eastAsia="Calibri" w:hAnsi="Arial" w:cs="Arial"/>
          <w:bCs/>
          <w:sz w:val="24"/>
          <w:szCs w:val="24"/>
        </w:rPr>
        <w:t>Teofilak</w:t>
      </w:r>
      <w:proofErr w:type="spellEnd"/>
      <w:r w:rsidRPr="00C46610">
        <w:rPr>
          <w:rFonts w:ascii="Arial" w:eastAsia="Calibri" w:hAnsi="Arial" w:cs="Arial"/>
          <w:bCs/>
          <w:sz w:val="24"/>
          <w:szCs w:val="24"/>
        </w:rPr>
        <w:t>,</w:t>
      </w:r>
    </w:p>
    <w:p w14:paraId="68453909" w14:textId="77777777" w:rsidR="00D30C3B" w:rsidRPr="00C46610" w:rsidRDefault="00D30C3B" w:rsidP="00D30C3B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 w:rsidRPr="00C46610">
        <w:rPr>
          <w:rFonts w:ascii="Arial" w:eastAsia="Calibri" w:hAnsi="Arial" w:cs="Arial"/>
          <w:bCs/>
          <w:sz w:val="24"/>
          <w:szCs w:val="24"/>
        </w:rPr>
        <w:t>- Andrzeja Jerzego Umiastowskiego,</w:t>
      </w:r>
    </w:p>
    <w:p w14:paraId="42AA0EEC" w14:textId="77777777" w:rsidR="00D30C3B" w:rsidRPr="00C46610" w:rsidRDefault="00D30C3B" w:rsidP="00D30C3B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 w:rsidRPr="00C46610">
        <w:rPr>
          <w:rFonts w:ascii="Arial" w:eastAsia="Calibri" w:hAnsi="Arial" w:cs="Arial"/>
          <w:bCs/>
          <w:sz w:val="24"/>
          <w:szCs w:val="24"/>
        </w:rPr>
        <w:lastRenderedPageBreak/>
        <w:t>- Witolda Jerzego Umiastowskiego,</w:t>
      </w:r>
    </w:p>
    <w:p w14:paraId="110B48DB" w14:textId="77777777" w:rsidR="00D30C3B" w:rsidRPr="00C46610" w:rsidRDefault="00D30C3B" w:rsidP="00D30C3B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 w:rsidRPr="00C46610">
        <w:rPr>
          <w:rFonts w:ascii="Arial" w:eastAsia="Calibri" w:hAnsi="Arial" w:cs="Arial"/>
          <w:bCs/>
          <w:sz w:val="24"/>
          <w:szCs w:val="24"/>
        </w:rPr>
        <w:t xml:space="preserve">- Ewę </w:t>
      </w:r>
      <w:proofErr w:type="spellStart"/>
      <w:r w:rsidRPr="00C46610">
        <w:rPr>
          <w:rFonts w:ascii="Arial" w:eastAsia="Calibri" w:hAnsi="Arial" w:cs="Arial"/>
          <w:bCs/>
          <w:sz w:val="24"/>
          <w:szCs w:val="24"/>
        </w:rPr>
        <w:t>Rozparzyńską</w:t>
      </w:r>
      <w:proofErr w:type="spellEnd"/>
      <w:r w:rsidRPr="00C46610">
        <w:rPr>
          <w:rFonts w:ascii="Arial" w:eastAsia="Calibri" w:hAnsi="Arial" w:cs="Arial"/>
          <w:bCs/>
          <w:sz w:val="24"/>
          <w:szCs w:val="24"/>
        </w:rPr>
        <w:t xml:space="preserve"> – Kotańską,</w:t>
      </w:r>
    </w:p>
    <w:p w14:paraId="78F6BA38" w14:textId="77777777" w:rsidR="00D30C3B" w:rsidRPr="00C46610" w:rsidRDefault="00D30C3B" w:rsidP="00D30C3B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 w:rsidRPr="00C46610">
        <w:rPr>
          <w:rFonts w:ascii="Arial" w:eastAsia="Calibri" w:hAnsi="Arial" w:cs="Arial"/>
          <w:bCs/>
          <w:sz w:val="24"/>
          <w:szCs w:val="24"/>
        </w:rPr>
        <w:t>- Marka Mossakowskiego,</w:t>
      </w:r>
    </w:p>
    <w:p w14:paraId="2C52ED2E" w14:textId="77777777" w:rsidR="00D30C3B" w:rsidRPr="00C46610" w:rsidRDefault="00D30C3B" w:rsidP="00D30C3B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 w:rsidRPr="00C46610">
        <w:rPr>
          <w:rFonts w:ascii="Arial" w:eastAsia="Calibri" w:hAnsi="Arial" w:cs="Arial"/>
          <w:bCs/>
          <w:sz w:val="24"/>
          <w:szCs w:val="24"/>
        </w:rPr>
        <w:t xml:space="preserve">- Jakuba Jana </w:t>
      </w:r>
      <w:proofErr w:type="spellStart"/>
      <w:r w:rsidRPr="00C46610">
        <w:rPr>
          <w:rFonts w:ascii="Arial" w:eastAsia="Calibri" w:hAnsi="Arial" w:cs="Arial"/>
          <w:bCs/>
          <w:sz w:val="24"/>
          <w:szCs w:val="24"/>
        </w:rPr>
        <w:t>Klejnowskiego</w:t>
      </w:r>
      <w:proofErr w:type="spellEnd"/>
      <w:r w:rsidRPr="00C46610">
        <w:rPr>
          <w:rFonts w:ascii="Arial" w:eastAsia="Calibri" w:hAnsi="Arial" w:cs="Arial"/>
          <w:bCs/>
          <w:sz w:val="24"/>
          <w:szCs w:val="24"/>
        </w:rPr>
        <w:t>,</w:t>
      </w:r>
    </w:p>
    <w:p w14:paraId="0461DADA" w14:textId="77777777" w:rsidR="00D30C3B" w:rsidRPr="00C46610" w:rsidRDefault="00D30C3B" w:rsidP="00D30C3B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 w:rsidRPr="00C46610">
        <w:rPr>
          <w:rFonts w:ascii="Arial" w:eastAsia="Calibri" w:hAnsi="Arial" w:cs="Arial"/>
          <w:bCs/>
          <w:sz w:val="24"/>
          <w:szCs w:val="24"/>
        </w:rPr>
        <w:t>- Tomasza Stanisława Sikorę,</w:t>
      </w:r>
    </w:p>
    <w:p w14:paraId="39158834" w14:textId="77777777" w:rsidR="00D30C3B" w:rsidRPr="00C46610" w:rsidRDefault="00D30C3B" w:rsidP="00D30C3B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 w:rsidRPr="00C46610">
        <w:rPr>
          <w:rFonts w:ascii="Arial" w:eastAsia="Calibri" w:hAnsi="Arial" w:cs="Arial"/>
          <w:bCs/>
          <w:sz w:val="24"/>
          <w:szCs w:val="24"/>
        </w:rPr>
        <w:t>- Jakuba Jacka Chmielewskiego,</w:t>
      </w:r>
    </w:p>
    <w:p w14:paraId="0A1716C6" w14:textId="77777777" w:rsidR="00D30C3B" w:rsidRPr="00C46610" w:rsidRDefault="00D30C3B" w:rsidP="00D30C3B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 w:rsidRPr="00C46610">
        <w:rPr>
          <w:rFonts w:ascii="Arial" w:eastAsia="Calibri" w:hAnsi="Arial" w:cs="Arial"/>
          <w:bCs/>
          <w:sz w:val="24"/>
          <w:szCs w:val="24"/>
        </w:rPr>
        <w:t xml:space="preserve">- Zofię Annę Ter – </w:t>
      </w:r>
      <w:proofErr w:type="spellStart"/>
      <w:r w:rsidRPr="00C46610">
        <w:rPr>
          <w:rFonts w:ascii="Arial" w:eastAsia="Calibri" w:hAnsi="Arial" w:cs="Arial"/>
          <w:bCs/>
          <w:sz w:val="24"/>
          <w:szCs w:val="24"/>
        </w:rPr>
        <w:t>Asaturow</w:t>
      </w:r>
      <w:proofErr w:type="spellEnd"/>
      <w:r w:rsidRPr="00C46610">
        <w:rPr>
          <w:rFonts w:ascii="Arial" w:eastAsia="Calibri" w:hAnsi="Arial" w:cs="Arial"/>
          <w:bCs/>
          <w:sz w:val="24"/>
          <w:szCs w:val="24"/>
        </w:rPr>
        <w:t>,</w:t>
      </w:r>
    </w:p>
    <w:p w14:paraId="32D16247" w14:textId="77777777" w:rsidR="00D30C3B" w:rsidRPr="00C46610" w:rsidRDefault="00D30C3B" w:rsidP="00D30C3B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 w:rsidRPr="00C46610">
        <w:rPr>
          <w:rFonts w:ascii="Arial" w:eastAsia="Calibri" w:hAnsi="Arial" w:cs="Arial"/>
          <w:bCs/>
          <w:sz w:val="24"/>
          <w:szCs w:val="24"/>
        </w:rPr>
        <w:t>- Macieja Sebastiana Łempkowskiego,</w:t>
      </w:r>
    </w:p>
    <w:p w14:paraId="25B4080D" w14:textId="77777777" w:rsidR="00D30C3B" w:rsidRPr="00C46610" w:rsidRDefault="00D30C3B" w:rsidP="00D30C3B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 w:rsidRPr="00C46610">
        <w:rPr>
          <w:rFonts w:ascii="Arial" w:eastAsia="Calibri" w:hAnsi="Arial" w:cs="Arial"/>
          <w:bCs/>
          <w:sz w:val="24"/>
          <w:szCs w:val="24"/>
        </w:rPr>
        <w:t>- Iwa Marcina Szulca,</w:t>
      </w:r>
    </w:p>
    <w:p w14:paraId="06A58E6D" w14:textId="77777777" w:rsidR="00D30C3B" w:rsidRPr="00C46610" w:rsidRDefault="00D30C3B" w:rsidP="00D30C3B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 w:rsidRPr="00C46610">
        <w:rPr>
          <w:rFonts w:ascii="Arial" w:eastAsia="Calibri" w:hAnsi="Arial" w:cs="Arial"/>
          <w:bCs/>
          <w:sz w:val="24"/>
          <w:szCs w:val="24"/>
        </w:rPr>
        <w:t>- Milenę Joannę Szulc,</w:t>
      </w:r>
    </w:p>
    <w:p w14:paraId="1855ABD0" w14:textId="77777777" w:rsidR="00D30C3B" w:rsidRPr="00C46610" w:rsidRDefault="00D30C3B" w:rsidP="00D30C3B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 w:rsidRPr="00C46610">
        <w:rPr>
          <w:rFonts w:ascii="Arial" w:eastAsia="Calibri" w:hAnsi="Arial" w:cs="Arial"/>
          <w:bCs/>
          <w:sz w:val="24"/>
          <w:szCs w:val="24"/>
        </w:rPr>
        <w:t xml:space="preserve">- Barbarę Marię </w:t>
      </w:r>
      <w:proofErr w:type="spellStart"/>
      <w:r w:rsidRPr="00C46610">
        <w:rPr>
          <w:rFonts w:ascii="Arial" w:eastAsia="Calibri" w:hAnsi="Arial" w:cs="Arial"/>
          <w:bCs/>
          <w:sz w:val="24"/>
          <w:szCs w:val="24"/>
        </w:rPr>
        <w:t>Zdrenkę</w:t>
      </w:r>
      <w:proofErr w:type="spellEnd"/>
      <w:r w:rsidRPr="00C46610">
        <w:rPr>
          <w:rFonts w:ascii="Arial" w:eastAsia="Calibri" w:hAnsi="Arial" w:cs="Arial"/>
          <w:bCs/>
          <w:sz w:val="24"/>
          <w:szCs w:val="24"/>
        </w:rPr>
        <w:t>,</w:t>
      </w:r>
    </w:p>
    <w:p w14:paraId="29AD1797" w14:textId="77777777" w:rsidR="00D30C3B" w:rsidRPr="00C46610" w:rsidRDefault="00D30C3B" w:rsidP="00D30C3B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 w:rsidRPr="00C46610">
        <w:rPr>
          <w:rFonts w:ascii="Arial" w:eastAsia="Calibri" w:hAnsi="Arial" w:cs="Arial"/>
          <w:bCs/>
          <w:sz w:val="24"/>
          <w:szCs w:val="24"/>
        </w:rPr>
        <w:t>- następców prawnych Zygmunta Piotra Sikorskiego,</w:t>
      </w:r>
    </w:p>
    <w:p w14:paraId="5D51F521" w14:textId="706ECB34" w:rsidR="00D06750" w:rsidRPr="00290648" w:rsidRDefault="00D30C3B" w:rsidP="00D30C3B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 w:rsidRPr="00C46610">
        <w:rPr>
          <w:rFonts w:ascii="Arial" w:eastAsia="Calibri" w:hAnsi="Arial" w:cs="Arial"/>
          <w:bCs/>
          <w:sz w:val="24"/>
          <w:szCs w:val="24"/>
        </w:rPr>
        <w:t>- następców prawnych Krystyny Ireny Sikorskiej</w:t>
      </w:r>
    </w:p>
    <w:p w14:paraId="002E13C0" w14:textId="2084F1E8" w:rsidR="00192668" w:rsidRDefault="00290648" w:rsidP="00192668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O wszczęciu z urzędu postępowania rozpoznawczego w sprawie </w:t>
      </w:r>
      <w:r w:rsidR="00D30C3B">
        <w:rPr>
          <w:rFonts w:ascii="Arial" w:hAnsi="Arial" w:cs="Arial"/>
          <w:bCs/>
          <w:sz w:val="24"/>
          <w:szCs w:val="24"/>
        </w:rPr>
        <w:t>decyzji Prezydenta m.st. Warszawy nr 478 ukośnik GK ukośnik DW ukośnik 2012 z dnia 2 listopada 2012 r.</w:t>
      </w:r>
      <w:r w:rsidR="000F2AB7">
        <w:rPr>
          <w:rFonts w:ascii="Arial" w:hAnsi="Arial" w:cs="Arial"/>
          <w:bCs/>
          <w:sz w:val="24"/>
          <w:szCs w:val="24"/>
        </w:rPr>
        <w:t xml:space="preserve"> </w:t>
      </w:r>
      <w:r w:rsidR="00192668">
        <w:rPr>
          <w:rFonts w:ascii="Arial" w:hAnsi="Arial" w:cs="Arial"/>
          <w:bCs/>
          <w:sz w:val="24"/>
          <w:szCs w:val="24"/>
        </w:rPr>
        <w:t xml:space="preserve">ustanawiającej prawo użytkowania wieczystego w udziale </w:t>
      </w:r>
      <w:r w:rsidR="000F2AB7">
        <w:rPr>
          <w:rFonts w:ascii="Arial" w:hAnsi="Arial" w:cs="Arial"/>
          <w:bCs/>
          <w:sz w:val="24"/>
          <w:szCs w:val="24"/>
        </w:rPr>
        <w:t xml:space="preserve">0,4735 </w:t>
      </w:r>
      <w:r w:rsidR="00192668">
        <w:rPr>
          <w:rFonts w:ascii="Arial" w:hAnsi="Arial" w:cs="Arial"/>
          <w:bCs/>
          <w:sz w:val="24"/>
          <w:szCs w:val="24"/>
        </w:rPr>
        <w:t xml:space="preserve">do zabudowanego gruntu o powierzchni </w:t>
      </w:r>
      <w:r w:rsidR="000F2AB7">
        <w:rPr>
          <w:rFonts w:ascii="Arial" w:hAnsi="Arial" w:cs="Arial"/>
          <w:bCs/>
          <w:sz w:val="24"/>
          <w:szCs w:val="24"/>
        </w:rPr>
        <w:t xml:space="preserve">283 </w:t>
      </w:r>
      <w:r w:rsidR="00192668">
        <w:rPr>
          <w:rFonts w:ascii="Arial" w:hAnsi="Arial" w:cs="Arial"/>
          <w:bCs/>
          <w:sz w:val="24"/>
          <w:szCs w:val="24"/>
        </w:rPr>
        <w:t>metr</w:t>
      </w:r>
      <w:r w:rsidR="000F2AB7">
        <w:rPr>
          <w:rFonts w:ascii="Arial" w:hAnsi="Arial" w:cs="Arial"/>
          <w:bCs/>
          <w:sz w:val="24"/>
          <w:szCs w:val="24"/>
        </w:rPr>
        <w:t>y</w:t>
      </w:r>
      <w:r w:rsidR="00192668">
        <w:rPr>
          <w:rFonts w:ascii="Arial" w:hAnsi="Arial" w:cs="Arial"/>
          <w:bCs/>
          <w:sz w:val="24"/>
          <w:szCs w:val="24"/>
        </w:rPr>
        <w:t xml:space="preserve"> kwadratow</w:t>
      </w:r>
      <w:r w:rsidR="0036122A">
        <w:rPr>
          <w:rFonts w:ascii="Arial" w:hAnsi="Arial" w:cs="Arial"/>
          <w:bCs/>
          <w:sz w:val="24"/>
          <w:szCs w:val="24"/>
        </w:rPr>
        <w:t>e</w:t>
      </w:r>
      <w:r w:rsidR="00192668">
        <w:rPr>
          <w:rFonts w:ascii="Arial" w:hAnsi="Arial" w:cs="Arial"/>
          <w:bCs/>
          <w:sz w:val="24"/>
          <w:szCs w:val="24"/>
        </w:rPr>
        <w:t xml:space="preserve"> położonego w Warszawie przy ulicy Saskiej 54, oznaczonego w ewidencji gruntów i budynków jako działka nr </w:t>
      </w:r>
      <w:r w:rsidR="000F2AB7">
        <w:rPr>
          <w:rFonts w:ascii="Arial" w:hAnsi="Arial" w:cs="Arial"/>
          <w:bCs/>
          <w:sz w:val="24"/>
          <w:szCs w:val="24"/>
        </w:rPr>
        <w:t xml:space="preserve">74 </w:t>
      </w:r>
      <w:r w:rsidR="00192668">
        <w:rPr>
          <w:rFonts w:ascii="Arial" w:hAnsi="Arial" w:cs="Arial"/>
          <w:bCs/>
          <w:sz w:val="24"/>
          <w:szCs w:val="24"/>
        </w:rPr>
        <w:t xml:space="preserve">z obrębu </w:t>
      </w:r>
      <w:r w:rsidR="000F2AB7">
        <w:rPr>
          <w:rFonts w:ascii="Arial" w:hAnsi="Arial" w:cs="Arial"/>
          <w:bCs/>
          <w:sz w:val="24"/>
          <w:szCs w:val="24"/>
        </w:rPr>
        <w:t xml:space="preserve">3-01-10 </w:t>
      </w:r>
      <w:r w:rsidR="00192668">
        <w:rPr>
          <w:rFonts w:ascii="Arial" w:hAnsi="Arial" w:cs="Arial"/>
          <w:bCs/>
          <w:sz w:val="24"/>
          <w:szCs w:val="24"/>
        </w:rPr>
        <w:t>uregulowanego w księdze wieczystej nr</w:t>
      </w:r>
      <w:r w:rsidR="000F2AB7">
        <w:rPr>
          <w:rFonts w:ascii="Arial" w:hAnsi="Arial" w:cs="Arial"/>
          <w:bCs/>
          <w:sz w:val="24"/>
          <w:szCs w:val="24"/>
        </w:rPr>
        <w:t xml:space="preserve"> </w:t>
      </w:r>
      <w:r w:rsidR="0036122A">
        <w:rPr>
          <w:rFonts w:ascii="Arial" w:hAnsi="Arial" w:cs="Arial"/>
          <w:bCs/>
          <w:sz w:val="24"/>
          <w:szCs w:val="24"/>
        </w:rPr>
        <w:t>WA6M</w:t>
      </w:r>
      <w:r w:rsidR="00CA2C75">
        <w:rPr>
          <w:rFonts w:ascii="Arial" w:hAnsi="Arial" w:cs="Arial"/>
          <w:bCs/>
          <w:sz w:val="24"/>
          <w:szCs w:val="24"/>
        </w:rPr>
        <w:t xml:space="preserve"> </w:t>
      </w:r>
      <w:r w:rsidR="00CA2C75">
        <w:rPr>
          <w:rFonts w:ascii="Arial" w:hAnsi="Arial" w:cs="Arial"/>
          <w:bCs/>
          <w:sz w:val="24"/>
          <w:szCs w:val="24"/>
        </w:rPr>
        <w:lastRenderedPageBreak/>
        <w:t xml:space="preserve">ukośnik </w:t>
      </w:r>
      <w:r w:rsidR="0036122A">
        <w:rPr>
          <w:rFonts w:ascii="Arial" w:hAnsi="Arial" w:cs="Arial"/>
          <w:bCs/>
          <w:sz w:val="24"/>
          <w:szCs w:val="24"/>
        </w:rPr>
        <w:t>00046944</w:t>
      </w:r>
      <w:r w:rsidR="00CA2C75">
        <w:rPr>
          <w:rFonts w:ascii="Arial" w:hAnsi="Arial" w:cs="Arial"/>
          <w:bCs/>
          <w:sz w:val="24"/>
          <w:szCs w:val="24"/>
        </w:rPr>
        <w:t xml:space="preserve"> ukośnik </w:t>
      </w:r>
      <w:r w:rsidR="0036122A">
        <w:rPr>
          <w:rFonts w:ascii="Arial" w:hAnsi="Arial" w:cs="Arial"/>
          <w:bCs/>
          <w:sz w:val="24"/>
          <w:szCs w:val="24"/>
        </w:rPr>
        <w:t>2</w:t>
      </w:r>
      <w:r w:rsidR="00192668">
        <w:rPr>
          <w:rFonts w:ascii="Arial" w:hAnsi="Arial" w:cs="Arial"/>
          <w:bCs/>
          <w:sz w:val="24"/>
          <w:szCs w:val="24"/>
        </w:rPr>
        <w:t xml:space="preserve">, odmawiającej ustanowienia prawa użytkowania wieczystego do udziału wynoszącego </w:t>
      </w:r>
      <w:r w:rsidR="0036122A">
        <w:rPr>
          <w:rFonts w:ascii="Arial" w:hAnsi="Arial" w:cs="Arial"/>
          <w:bCs/>
          <w:sz w:val="24"/>
          <w:szCs w:val="24"/>
        </w:rPr>
        <w:t xml:space="preserve">0,5265 </w:t>
      </w:r>
      <w:r w:rsidR="00192668">
        <w:rPr>
          <w:rFonts w:ascii="Arial" w:hAnsi="Arial" w:cs="Arial"/>
          <w:bCs/>
          <w:sz w:val="24"/>
          <w:szCs w:val="24"/>
        </w:rPr>
        <w:t xml:space="preserve">ułamkowej części zabudowanego gruntu o powierzchni </w:t>
      </w:r>
      <w:r w:rsidR="0036122A">
        <w:rPr>
          <w:rFonts w:ascii="Arial" w:hAnsi="Arial" w:cs="Arial"/>
          <w:bCs/>
          <w:sz w:val="24"/>
          <w:szCs w:val="24"/>
        </w:rPr>
        <w:t xml:space="preserve">283 </w:t>
      </w:r>
      <w:r w:rsidR="00192668">
        <w:rPr>
          <w:rFonts w:ascii="Arial" w:hAnsi="Arial" w:cs="Arial"/>
          <w:bCs/>
          <w:sz w:val="24"/>
          <w:szCs w:val="24"/>
        </w:rPr>
        <w:t>metr</w:t>
      </w:r>
      <w:r w:rsidR="0036122A">
        <w:rPr>
          <w:rFonts w:ascii="Arial" w:hAnsi="Arial" w:cs="Arial"/>
          <w:bCs/>
          <w:sz w:val="24"/>
          <w:szCs w:val="24"/>
        </w:rPr>
        <w:t>y</w:t>
      </w:r>
      <w:r w:rsidR="00192668">
        <w:rPr>
          <w:rFonts w:ascii="Arial" w:hAnsi="Arial" w:cs="Arial"/>
          <w:bCs/>
          <w:sz w:val="24"/>
          <w:szCs w:val="24"/>
        </w:rPr>
        <w:t xml:space="preserve"> kwadratow</w:t>
      </w:r>
      <w:r w:rsidR="0036122A">
        <w:rPr>
          <w:rFonts w:ascii="Arial" w:hAnsi="Arial" w:cs="Arial"/>
          <w:bCs/>
          <w:sz w:val="24"/>
          <w:szCs w:val="24"/>
        </w:rPr>
        <w:t>e</w:t>
      </w:r>
      <w:r w:rsidR="00192668">
        <w:rPr>
          <w:rFonts w:ascii="Arial" w:hAnsi="Arial" w:cs="Arial"/>
          <w:bCs/>
          <w:sz w:val="24"/>
          <w:szCs w:val="24"/>
        </w:rPr>
        <w:t xml:space="preserve"> położonego w Warszawie przy ulicy Saskiej 54, oznaczonego w ewidencji gruntów i budynków jako działka nr </w:t>
      </w:r>
      <w:r w:rsidR="0036122A">
        <w:rPr>
          <w:rFonts w:ascii="Arial" w:hAnsi="Arial" w:cs="Arial"/>
          <w:bCs/>
          <w:sz w:val="24"/>
          <w:szCs w:val="24"/>
        </w:rPr>
        <w:t xml:space="preserve">74 </w:t>
      </w:r>
      <w:r w:rsidR="00192668">
        <w:rPr>
          <w:rFonts w:ascii="Arial" w:hAnsi="Arial" w:cs="Arial"/>
          <w:bCs/>
          <w:sz w:val="24"/>
          <w:szCs w:val="24"/>
        </w:rPr>
        <w:t xml:space="preserve">z obrębu </w:t>
      </w:r>
      <w:r w:rsidR="0036122A">
        <w:rPr>
          <w:rFonts w:ascii="Arial" w:hAnsi="Arial" w:cs="Arial"/>
          <w:bCs/>
          <w:sz w:val="24"/>
          <w:szCs w:val="24"/>
        </w:rPr>
        <w:t xml:space="preserve">3-01-10 </w:t>
      </w:r>
      <w:r w:rsidR="00192668">
        <w:rPr>
          <w:rFonts w:ascii="Arial" w:hAnsi="Arial" w:cs="Arial"/>
          <w:bCs/>
          <w:sz w:val="24"/>
          <w:szCs w:val="24"/>
        </w:rPr>
        <w:t>uregulowanego w księdze wieczystej nr</w:t>
      </w:r>
      <w:r w:rsidR="0036122A">
        <w:rPr>
          <w:rFonts w:ascii="Arial" w:hAnsi="Arial" w:cs="Arial"/>
          <w:bCs/>
          <w:sz w:val="24"/>
          <w:szCs w:val="24"/>
        </w:rPr>
        <w:t xml:space="preserve"> WA6M</w:t>
      </w:r>
      <w:r w:rsidR="00CA2C75">
        <w:rPr>
          <w:rFonts w:ascii="Arial" w:hAnsi="Arial" w:cs="Arial"/>
          <w:bCs/>
          <w:sz w:val="24"/>
          <w:szCs w:val="24"/>
        </w:rPr>
        <w:t xml:space="preserve"> ukośnik </w:t>
      </w:r>
      <w:r w:rsidR="0036122A">
        <w:rPr>
          <w:rFonts w:ascii="Arial" w:hAnsi="Arial" w:cs="Arial"/>
          <w:bCs/>
          <w:sz w:val="24"/>
          <w:szCs w:val="24"/>
        </w:rPr>
        <w:t>00046944</w:t>
      </w:r>
      <w:r w:rsidR="00CA2C75">
        <w:rPr>
          <w:rFonts w:ascii="Arial" w:hAnsi="Arial" w:cs="Arial"/>
          <w:bCs/>
          <w:sz w:val="24"/>
          <w:szCs w:val="24"/>
        </w:rPr>
        <w:t xml:space="preserve"> ukośnik </w:t>
      </w:r>
      <w:r w:rsidR="0036122A">
        <w:rPr>
          <w:rFonts w:ascii="Arial" w:hAnsi="Arial" w:cs="Arial"/>
          <w:bCs/>
          <w:sz w:val="24"/>
          <w:szCs w:val="24"/>
        </w:rPr>
        <w:t>2</w:t>
      </w:r>
    </w:p>
    <w:p w14:paraId="22FEE7A7" w14:textId="37F4E67D" w:rsidR="00ED550F" w:rsidRPr="00626972" w:rsidRDefault="00ED550F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Przewodnicząc</w:t>
      </w:r>
      <w:r w:rsidR="00C5584C" w:rsidRPr="00626972">
        <w:rPr>
          <w:rFonts w:ascii="Arial" w:hAnsi="Arial" w:cs="Arial"/>
          <w:sz w:val="24"/>
          <w:szCs w:val="24"/>
        </w:rPr>
        <w:t>y</w:t>
      </w:r>
      <w:r w:rsidRPr="00626972">
        <w:rPr>
          <w:rFonts w:ascii="Arial" w:hAnsi="Arial" w:cs="Arial"/>
          <w:sz w:val="24"/>
          <w:szCs w:val="24"/>
        </w:rPr>
        <w:t xml:space="preserve"> Komisji</w:t>
      </w:r>
    </w:p>
    <w:p w14:paraId="2809B841" w14:textId="03901E02" w:rsidR="00ED550F" w:rsidRPr="00626972" w:rsidRDefault="00C5584C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Sebastian Kaleta</w:t>
      </w:r>
    </w:p>
    <w:p w14:paraId="44F01A5A" w14:textId="77777777" w:rsidR="00611305" w:rsidRPr="005F5916" w:rsidRDefault="00611305" w:rsidP="00611305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5F5916">
        <w:rPr>
          <w:rFonts w:ascii="Arial" w:hAnsi="Arial" w:cs="Arial"/>
          <w:b/>
          <w:bCs/>
          <w:sz w:val="24"/>
          <w:szCs w:val="24"/>
        </w:rPr>
        <w:t>Pouczenie:</w:t>
      </w:r>
    </w:p>
    <w:p w14:paraId="4A2FD2F4" w14:textId="77777777" w:rsidR="00611305" w:rsidRPr="005F5916" w:rsidRDefault="00611305" w:rsidP="00611305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5F5916">
        <w:rPr>
          <w:rFonts w:ascii="Arial" w:eastAsia="Calibri" w:hAnsi="Arial" w:cs="Arial"/>
          <w:sz w:val="24"/>
          <w:szCs w:val="24"/>
        </w:rPr>
        <w:t xml:space="preserve">1. Zgodnie z art. 16 ust. 2 ustawy z dnia 9 marca 2017 r. o szczególnych zasadach usuwania skutków prawnych decyzji reprywatyzacyjnych dotyczących nieruchomości warszawskich, wydanych z naruszeniem prawa (Dz.U. z 2021 r. poz. 795)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 </w:t>
      </w:r>
    </w:p>
    <w:p w14:paraId="27BCA678" w14:textId="77777777" w:rsidR="00611305" w:rsidRPr="005F5916" w:rsidRDefault="00611305" w:rsidP="00611305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5F5916">
        <w:rPr>
          <w:rFonts w:ascii="Arial" w:eastAsia="Calibri" w:hAnsi="Arial" w:cs="Arial"/>
          <w:sz w:val="24"/>
          <w:szCs w:val="24"/>
        </w:rPr>
        <w:t>2. Zgodnie z art. 33 ustawy z dnia 14 czerwca 1960 r. – Kodeks postępowania administracyjnego (Dz. U. z 2021 r. poz. 735):</w:t>
      </w:r>
    </w:p>
    <w:p w14:paraId="0B4B1C8B" w14:textId="77777777" w:rsidR="00611305" w:rsidRPr="005F5916" w:rsidRDefault="00611305" w:rsidP="00611305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paragraf </w:t>
      </w:r>
      <w:r w:rsidRPr="005F5916">
        <w:rPr>
          <w:rFonts w:ascii="Arial" w:eastAsia="Calibri" w:hAnsi="Arial" w:cs="Arial"/>
          <w:sz w:val="24"/>
          <w:szCs w:val="24"/>
        </w:rPr>
        <w:t xml:space="preserve"> 1. Pełnomocnikiem strony może być osoba fizyczna posiadająca zdolność do czynności prawnych.</w:t>
      </w:r>
    </w:p>
    <w:p w14:paraId="5B92B6E5" w14:textId="77777777" w:rsidR="00611305" w:rsidRPr="005F5916" w:rsidRDefault="00611305" w:rsidP="00611305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paragraf </w:t>
      </w:r>
      <w:r w:rsidRPr="005F5916">
        <w:rPr>
          <w:rFonts w:ascii="Arial" w:eastAsia="Calibri" w:hAnsi="Arial" w:cs="Arial"/>
          <w:sz w:val="24"/>
          <w:szCs w:val="24"/>
        </w:rPr>
        <w:t xml:space="preserve"> 2. Pełnomocnictwo powinno być udzielone na piśmie, w formie dokumentu elektronicznego lub zgłoszone do protokołu.</w:t>
      </w:r>
    </w:p>
    <w:p w14:paraId="267F4416" w14:textId="77777777" w:rsidR="00611305" w:rsidRPr="005F5916" w:rsidRDefault="00611305" w:rsidP="00611305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lastRenderedPageBreak/>
        <w:t xml:space="preserve"> paragraf </w:t>
      </w:r>
      <w:r w:rsidRPr="005F5916">
        <w:rPr>
          <w:rFonts w:ascii="Arial" w:eastAsia="Calibri" w:hAnsi="Arial" w:cs="Arial"/>
          <w:sz w:val="24"/>
          <w:szCs w:val="24"/>
        </w:rPr>
        <w:t xml:space="preserve"> 2a. Pełnomocnictwo w formie dokumentu elektronicznego powinno być opatrzone kwalifikowanym podpisem elektronicznym, podpisem zaufanym albo podpisem osobistym.</w:t>
      </w:r>
    </w:p>
    <w:p w14:paraId="7B63D21C" w14:textId="77777777" w:rsidR="00611305" w:rsidRPr="005F5916" w:rsidRDefault="00611305" w:rsidP="00611305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paragraf </w:t>
      </w:r>
      <w:r w:rsidRPr="005F5916">
        <w:rPr>
          <w:rFonts w:ascii="Arial" w:eastAsia="Calibri" w:hAnsi="Arial" w:cs="Arial"/>
          <w:sz w:val="24"/>
          <w:szCs w:val="24"/>
        </w:rPr>
        <w:t xml:space="preserve"> 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3F807F5F" w14:textId="77777777" w:rsidR="00611305" w:rsidRPr="005F5916" w:rsidRDefault="00611305" w:rsidP="00611305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paragraf </w:t>
      </w:r>
      <w:r w:rsidRPr="005F5916">
        <w:rPr>
          <w:rFonts w:ascii="Arial" w:eastAsia="Calibri" w:hAnsi="Arial" w:cs="Arial"/>
          <w:sz w:val="24"/>
          <w:szCs w:val="24"/>
        </w:rPr>
        <w:t xml:space="preserve"> 3a. Jeżeli odpis pełnomocnictwa lub odpisy innych dokumentów wykazujących umocowanie zostały sporządzone w formie dokumentu elektronicznego, ich uwierzytelnienia, o którym mowa w </w:t>
      </w:r>
      <w:r>
        <w:rPr>
          <w:rFonts w:ascii="Arial" w:eastAsia="Calibri" w:hAnsi="Arial" w:cs="Arial"/>
          <w:sz w:val="24"/>
          <w:szCs w:val="24"/>
        </w:rPr>
        <w:t xml:space="preserve"> paragraf </w:t>
      </w:r>
      <w:r w:rsidRPr="005F5916">
        <w:rPr>
          <w:rFonts w:ascii="Arial" w:eastAsia="Calibri" w:hAnsi="Arial" w:cs="Arial"/>
          <w:sz w:val="24"/>
          <w:szCs w:val="24"/>
        </w:rPr>
        <w:t xml:space="preserve"> 3,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pkt 1 ustawy z dnia 17 lutego 2005 r. o informatyzacji działalności podmiotów realizujących zadania publiczne.</w:t>
      </w:r>
    </w:p>
    <w:p w14:paraId="3FA33B73" w14:textId="77777777" w:rsidR="00611305" w:rsidRPr="005F5916" w:rsidRDefault="00611305" w:rsidP="00611305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paragraf </w:t>
      </w:r>
      <w:r w:rsidRPr="005F5916">
        <w:rPr>
          <w:rFonts w:ascii="Arial" w:eastAsia="Calibri" w:hAnsi="Arial" w:cs="Arial"/>
          <w:sz w:val="24"/>
          <w:szCs w:val="24"/>
        </w:rPr>
        <w:t xml:space="preserve">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742C7FBE" w14:textId="77777777" w:rsidR="00611305" w:rsidRPr="005F5916" w:rsidRDefault="00611305" w:rsidP="00611305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5F5916">
        <w:rPr>
          <w:rFonts w:ascii="Arial" w:eastAsia="Calibri" w:hAnsi="Arial" w:cs="Arial"/>
          <w:sz w:val="24"/>
          <w:szCs w:val="24"/>
        </w:rPr>
        <w:t>3. Zgodnie z art.  21 ust. 1 ustawy z dnia 6 lipca 1982 r. ustawy o radach prawnych (Dz. U. z 2020 r. poz. 75)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6A2D9B79" w14:textId="77777777" w:rsidR="00611305" w:rsidRPr="005F5916" w:rsidRDefault="00611305" w:rsidP="00611305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5F5916">
        <w:rPr>
          <w:rFonts w:ascii="Arial" w:eastAsia="Calibri" w:hAnsi="Arial" w:cs="Arial"/>
          <w:sz w:val="24"/>
          <w:szCs w:val="24"/>
        </w:rPr>
        <w:lastRenderedPageBreak/>
        <w:t>4. Zgodnie z art.  35</w:t>
      </w:r>
      <w:r w:rsidRPr="005F5916">
        <w:rPr>
          <w:rFonts w:ascii="Arial" w:eastAsia="Calibri" w:hAnsi="Arial" w:cs="Arial"/>
          <w:sz w:val="24"/>
          <w:szCs w:val="24"/>
          <w:vertAlign w:val="superscript"/>
        </w:rPr>
        <w:t>1</w:t>
      </w:r>
      <w:r w:rsidRPr="005F5916">
        <w:rPr>
          <w:rFonts w:ascii="Arial" w:eastAsia="Calibri" w:hAnsi="Arial" w:cs="Arial"/>
          <w:sz w:val="24"/>
          <w:szCs w:val="24"/>
        </w:rPr>
        <w:t xml:space="preserve"> ust. 4 ustawy z dnia 6 lipca 1982 r. ustawy o radach prawnych (Dz. U. z 2020 r. poz. 75)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72B2701C" w14:textId="77777777" w:rsidR="00611305" w:rsidRPr="005F5916" w:rsidRDefault="00611305" w:rsidP="00611305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5F5916">
        <w:rPr>
          <w:rFonts w:ascii="Arial" w:eastAsia="Calibri" w:hAnsi="Arial" w:cs="Arial"/>
          <w:sz w:val="24"/>
          <w:szCs w:val="24"/>
        </w:rPr>
        <w:t>5. Zgodnie z art. 25 ust. 3 ustawy z dnia 26 maja 1982 r. – Prawo o adwokaturze (Dz. U. z 2020 r. poz. 1651) w wypadku gdy adwokat prowadzący sprawę nie może wziąć osobiście udziału w rozprawie lub wykonać osobiście poszczególnych czynności w sprawie, może on udzielić substytucji.</w:t>
      </w:r>
    </w:p>
    <w:p w14:paraId="4283C561" w14:textId="77777777" w:rsidR="00611305" w:rsidRPr="005F5916" w:rsidRDefault="00611305" w:rsidP="00611305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5F5916">
        <w:rPr>
          <w:rFonts w:ascii="Arial" w:eastAsia="Calibri" w:hAnsi="Arial" w:cs="Arial"/>
          <w:sz w:val="24"/>
          <w:szCs w:val="24"/>
        </w:rPr>
        <w:t>6. Zgodnie z art. 77 ust. 5 ustawy z dnia 26 maja 1982 r. – Prawo o adwokaturze (Dz. U. z 2020 r. poz. 1651) aplikant adwokacki może sporządzać i podpisywać pisma procesowe związane z występowaniem adwokata przed sądami, organami ścigania i organami państwowymi, samorządowymi i innymi instytucjami - z wyraźnego upoważnienia adwokata, z wyłączeniem apelacji, skargi kasacyjnej i skargi konstytucyjnej.</w:t>
      </w:r>
    </w:p>
    <w:p w14:paraId="04FA4317" w14:textId="01F23BE3" w:rsidR="00061F69" w:rsidRPr="004C291D" w:rsidRDefault="00061F69" w:rsidP="00611305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</w:p>
    <w:sectPr w:rsidR="00061F69" w:rsidRPr="004C291D" w:rsidSect="00FF240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577BD" w14:textId="77777777" w:rsidR="009270E9" w:rsidRDefault="009270E9" w:rsidP="00257ED8">
      <w:pPr>
        <w:spacing w:after="0" w:line="240" w:lineRule="auto"/>
      </w:pPr>
      <w:r>
        <w:separator/>
      </w:r>
    </w:p>
  </w:endnote>
  <w:endnote w:type="continuationSeparator" w:id="0">
    <w:p w14:paraId="1DF13C81" w14:textId="77777777" w:rsidR="009270E9" w:rsidRDefault="009270E9" w:rsidP="0025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5BE93" w14:textId="77777777" w:rsidR="009270E9" w:rsidRDefault="009270E9" w:rsidP="00257ED8">
      <w:pPr>
        <w:spacing w:after="0" w:line="240" w:lineRule="auto"/>
      </w:pPr>
      <w:r>
        <w:separator/>
      </w:r>
    </w:p>
  </w:footnote>
  <w:footnote w:type="continuationSeparator" w:id="0">
    <w:p w14:paraId="43EF5928" w14:textId="77777777" w:rsidR="009270E9" w:rsidRDefault="009270E9" w:rsidP="00257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CE50B" w14:textId="412C44EA" w:rsidR="00FF240B" w:rsidRDefault="00FF240B">
    <w:pPr>
      <w:pStyle w:val="Nagwek"/>
    </w:pPr>
    <w:r>
      <w:rPr>
        <w:rFonts w:ascii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5A5CABA9" wp14:editId="3CD5585E">
          <wp:simplePos x="0" y="0"/>
          <wp:positionH relativeFrom="margin">
            <wp:align>left</wp:align>
          </wp:positionH>
          <wp:positionV relativeFrom="paragraph">
            <wp:posOffset>-76835</wp:posOffset>
          </wp:positionV>
          <wp:extent cx="2590800" cy="621665"/>
          <wp:effectExtent l="0" t="0" r="0" b="6985"/>
          <wp:wrapTight wrapText="bothSides">
            <wp:wrapPolygon edited="0">
              <wp:start x="0" y="0"/>
              <wp:lineTo x="0" y="21181"/>
              <wp:lineTo x="1588" y="21181"/>
              <wp:lineTo x="2382" y="21181"/>
              <wp:lineTo x="21441" y="18533"/>
              <wp:lineTo x="21441" y="0"/>
              <wp:lineTo x="0" y="0"/>
            </wp:wrapPolygon>
          </wp:wrapTight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2ECA"/>
    <w:multiLevelType w:val="hybridMultilevel"/>
    <w:tmpl w:val="0E900C3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9B778A"/>
    <w:multiLevelType w:val="hybridMultilevel"/>
    <w:tmpl w:val="442466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4AD038F"/>
    <w:multiLevelType w:val="hybridMultilevel"/>
    <w:tmpl w:val="ACB06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EF15A9"/>
    <w:multiLevelType w:val="hybridMultilevel"/>
    <w:tmpl w:val="2D28BB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6752D0"/>
    <w:multiLevelType w:val="hybridMultilevel"/>
    <w:tmpl w:val="C2FE04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226190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36549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1288352">
    <w:abstractNumId w:val="3"/>
  </w:num>
  <w:num w:numId="4" w16cid:durableId="1694303810">
    <w:abstractNumId w:val="5"/>
  </w:num>
  <w:num w:numId="5" w16cid:durableId="1523783107">
    <w:abstractNumId w:val="1"/>
  </w:num>
  <w:num w:numId="6" w16cid:durableId="963737048">
    <w:abstractNumId w:val="4"/>
  </w:num>
  <w:num w:numId="7" w16cid:durableId="32267738">
    <w:abstractNumId w:val="0"/>
  </w:num>
  <w:num w:numId="8" w16cid:durableId="3392356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8"/>
    <w:rsid w:val="0000159F"/>
    <w:rsid w:val="00015EB0"/>
    <w:rsid w:val="000177FF"/>
    <w:rsid w:val="00061F69"/>
    <w:rsid w:val="000C1DBC"/>
    <w:rsid w:val="000F2AB7"/>
    <w:rsid w:val="001027AF"/>
    <w:rsid w:val="001175B5"/>
    <w:rsid w:val="00143CE7"/>
    <w:rsid w:val="00180CE1"/>
    <w:rsid w:val="00192668"/>
    <w:rsid w:val="001C71EA"/>
    <w:rsid w:val="001E1709"/>
    <w:rsid w:val="00255A1A"/>
    <w:rsid w:val="00257ED8"/>
    <w:rsid w:val="0028761B"/>
    <w:rsid w:val="00290648"/>
    <w:rsid w:val="002B06D9"/>
    <w:rsid w:val="002B5D7D"/>
    <w:rsid w:val="002D6532"/>
    <w:rsid w:val="002E2434"/>
    <w:rsid w:val="002E5ED6"/>
    <w:rsid w:val="002F2B1E"/>
    <w:rsid w:val="00306764"/>
    <w:rsid w:val="0030770A"/>
    <w:rsid w:val="0036122A"/>
    <w:rsid w:val="00362964"/>
    <w:rsid w:val="003963C2"/>
    <w:rsid w:val="00402F9A"/>
    <w:rsid w:val="00444487"/>
    <w:rsid w:val="00477959"/>
    <w:rsid w:val="004B5AF1"/>
    <w:rsid w:val="004C291D"/>
    <w:rsid w:val="004C5E2C"/>
    <w:rsid w:val="004D5A29"/>
    <w:rsid w:val="004E604E"/>
    <w:rsid w:val="005246D5"/>
    <w:rsid w:val="00542983"/>
    <w:rsid w:val="005F6374"/>
    <w:rsid w:val="00611305"/>
    <w:rsid w:val="00626972"/>
    <w:rsid w:val="0065701F"/>
    <w:rsid w:val="00665679"/>
    <w:rsid w:val="00673146"/>
    <w:rsid w:val="006803F5"/>
    <w:rsid w:val="006912F4"/>
    <w:rsid w:val="006A2E5C"/>
    <w:rsid w:val="006C4AF8"/>
    <w:rsid w:val="00724702"/>
    <w:rsid w:val="00750E14"/>
    <w:rsid w:val="007812D1"/>
    <w:rsid w:val="007B20CB"/>
    <w:rsid w:val="007B2105"/>
    <w:rsid w:val="007C5C30"/>
    <w:rsid w:val="007E4D31"/>
    <w:rsid w:val="007F3E57"/>
    <w:rsid w:val="008274D6"/>
    <w:rsid w:val="00855F81"/>
    <w:rsid w:val="008721B3"/>
    <w:rsid w:val="00884D3A"/>
    <w:rsid w:val="008A5AC8"/>
    <w:rsid w:val="008B0542"/>
    <w:rsid w:val="008B6606"/>
    <w:rsid w:val="00923C2B"/>
    <w:rsid w:val="009270E9"/>
    <w:rsid w:val="00930557"/>
    <w:rsid w:val="0093738E"/>
    <w:rsid w:val="009559E4"/>
    <w:rsid w:val="00980BA1"/>
    <w:rsid w:val="00984858"/>
    <w:rsid w:val="00987988"/>
    <w:rsid w:val="009A188C"/>
    <w:rsid w:val="009A4242"/>
    <w:rsid w:val="009C0A89"/>
    <w:rsid w:val="009F2AD8"/>
    <w:rsid w:val="00A43337"/>
    <w:rsid w:val="00A4480F"/>
    <w:rsid w:val="00A5629B"/>
    <w:rsid w:val="00A64AB6"/>
    <w:rsid w:val="00AA33B8"/>
    <w:rsid w:val="00AB1F7B"/>
    <w:rsid w:val="00AB60C1"/>
    <w:rsid w:val="00AD3D92"/>
    <w:rsid w:val="00B15553"/>
    <w:rsid w:val="00B231A9"/>
    <w:rsid w:val="00B426D6"/>
    <w:rsid w:val="00B85B6E"/>
    <w:rsid w:val="00B869EB"/>
    <w:rsid w:val="00B95838"/>
    <w:rsid w:val="00B963AD"/>
    <w:rsid w:val="00BA1700"/>
    <w:rsid w:val="00C17CD6"/>
    <w:rsid w:val="00C2209E"/>
    <w:rsid w:val="00C256C2"/>
    <w:rsid w:val="00C34F49"/>
    <w:rsid w:val="00C5584C"/>
    <w:rsid w:val="00C66C68"/>
    <w:rsid w:val="00C70B1F"/>
    <w:rsid w:val="00C70F4B"/>
    <w:rsid w:val="00C769C2"/>
    <w:rsid w:val="00C93E80"/>
    <w:rsid w:val="00CA2C75"/>
    <w:rsid w:val="00CD31CD"/>
    <w:rsid w:val="00CE64EC"/>
    <w:rsid w:val="00D00236"/>
    <w:rsid w:val="00D06750"/>
    <w:rsid w:val="00D15A46"/>
    <w:rsid w:val="00D17CFB"/>
    <w:rsid w:val="00D30C3B"/>
    <w:rsid w:val="00D37F92"/>
    <w:rsid w:val="00D72583"/>
    <w:rsid w:val="00D72C8B"/>
    <w:rsid w:val="00DE46E8"/>
    <w:rsid w:val="00E07DEB"/>
    <w:rsid w:val="00E60562"/>
    <w:rsid w:val="00E80DDA"/>
    <w:rsid w:val="00E85793"/>
    <w:rsid w:val="00ED13D3"/>
    <w:rsid w:val="00ED550F"/>
    <w:rsid w:val="00F115D0"/>
    <w:rsid w:val="00F25EAB"/>
    <w:rsid w:val="00F32AB7"/>
    <w:rsid w:val="00F37569"/>
    <w:rsid w:val="00F77646"/>
    <w:rsid w:val="00FC69C5"/>
    <w:rsid w:val="00FD3FBF"/>
    <w:rsid w:val="00FD67E0"/>
    <w:rsid w:val="00FE3A94"/>
    <w:rsid w:val="00FF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2A8FB"/>
  <w15:docId w15:val="{ACFB4991-32FB-40A6-9101-718C3178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5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styleId="Nagwek">
    <w:name w:val="header"/>
    <w:basedOn w:val="Normaln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ED8"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ED8"/>
  </w:style>
  <w:style w:type="paragraph" w:styleId="Tekstdymka">
    <w:name w:val="Balloon Text"/>
    <w:basedOn w:val="Normalny"/>
    <w:link w:val="TekstdymkaZnak"/>
    <w:uiPriority w:val="99"/>
    <w:semiHidden/>
    <w:unhideWhenUsed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ED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C25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5D3D9-6D9E-47B8-9B77-A48408CC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898</Words>
  <Characters>5392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III R 22/17 - zawiadomienie o nowym terminie załatwienia sprawy - 31.10.2022 r. - wersja cyfrowa [BIP 29.08.2021]</vt:lpstr>
    </vt:vector>
  </TitlesOfParts>
  <Company>MS</Company>
  <LinksUpToDate>false</LinksUpToDate>
  <CharactersWithSpaces>6278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22/17 - zawiadomienie o nowym terminie załatwienia sprawy - 31.10.2022 r. - wersja cyfrowa [BIP 29.08.2021]</dc:title>
  <dc:creator>Damian.Nowak@ms.gov.pl</dc:creator>
  <cp:lastModifiedBy>Tubis Justyna  (DPA)</cp:lastModifiedBy>
  <cp:revision>12</cp:revision>
  <cp:lastPrinted>2019-06-13T12:29:00Z</cp:lastPrinted>
  <dcterms:created xsi:type="dcterms:W3CDTF">2022-10-14T12:24:00Z</dcterms:created>
  <dcterms:modified xsi:type="dcterms:W3CDTF">2022-11-09T09:51:00Z</dcterms:modified>
</cp:coreProperties>
</file>