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8" o:title=""/>
          </v:shape>
          <o:OLEObject Type="Embed" ProgID="Word.Picture.8" ShapeID="_x0000_i1025" DrawAspect="Content" ObjectID="_1750484959" r:id="rId9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1383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13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1383E" w:rsidRDefault="0061383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383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DOOŚ-WDŚZOO.420.70.2021.SP.PCh.5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620E8" w:rsidRDefault="004620E8" w:rsidP="00B35A7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</w:t>
      </w:r>
      <w:bookmarkStart w:id="0" w:name="_GoBack"/>
      <w:bookmarkEnd w:id="0"/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Krakowie z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15 września 2021 r., znak: OO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.420.4.2.2021.BM, o środowiskowych uwarunkowaniach dla przedsięwzięcia powodującego potrzebę zmiany uwarunkowań określonych w decyzji RDOŚ w Krakowie z dnia 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9 października 2012 r., znak: OO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.4233.13.2012.BM, o środowiskowych uwarunkowaniach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dla przedsięwzięcia pod nazwą: </w:t>
      </w:r>
    </w:p>
    <w:p w:rsidR="004620E8" w:rsidRPr="004620E8" w:rsidRDefault="004620E8" w:rsidP="004620E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Budowa retencyjnego zbiornika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przeciw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powodziowego „Bieżanów” na rzece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Serafie w km 7+284 w m. Kraków, </w:t>
      </w:r>
    </w:p>
    <w:p w:rsidR="004620E8" w:rsidRPr="004620E8" w:rsidRDefault="004620E8" w:rsidP="004620E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Budowa retencyjnego zbiornika przeciwpowodziowego „Serafa — 2” na rzece Serafie w km 9+223 w m. Kraków,</w:t>
      </w:r>
    </w:p>
    <w:p w:rsidR="004620E8" w:rsidRPr="004620E8" w:rsidRDefault="004620E8" w:rsidP="004620E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Budowa retencyjnego zbiornika przeciwpowodziowego „Malinówka — 1” na potoku Malin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ówka w km 0+220 w m. Kraków,</w:t>
      </w:r>
    </w:p>
    <w:p w:rsidR="004620E8" w:rsidRPr="004620E8" w:rsidRDefault="004620E8" w:rsidP="004620E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Budowa retencyjnego zbiornika przeciwpowodziowego „Malinówka - 2” na potoku Malinówka w km 2+320 w m. Kraków, 5. Budowa retencyjnego zbiornika przeciwpowodziowego „Malinówka — 3” na potoku Malin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ówka w km 3+017 w m. Kraków oraz 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w m. Wieliczka,</w:t>
      </w:r>
    </w:p>
    <w:p w:rsidR="004620E8" w:rsidRDefault="004620E8" w:rsidP="004620E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nie mogło być zakończone w wyznaczonym terminie. Przyczyną zwłoki jest skomplikowany charakter sprawy. Generalny Dyrektor Ochrony Środowiska wskazuje nowy termin załatwienia sprawy na dzień 11 lipca 2022 r. Ponadto Generalny Dyrektor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Ochrony Środowiska informuje, ż</w:t>
      </w:r>
      <w:r w:rsidRPr="004620E8">
        <w:rPr>
          <w:rFonts w:asciiTheme="minorHAnsi" w:hAnsiTheme="minorHAnsi" w:cstheme="minorHAnsi"/>
          <w:bCs/>
          <w:color w:val="000000"/>
          <w:sz w:val="24"/>
          <w:szCs w:val="24"/>
        </w:rPr>
        <w:t>e — zgodnie z art. 37 § 1 Kpa — stronie służy prawo do wniesienia ponaglenia.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4620E8" w:rsidRDefault="004620E8" w:rsidP="004620E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20E8" w:rsidRDefault="00B35A7F" w:rsidP="004620E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0E8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620E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Zastępca D</w:t>
      </w:r>
      <w:r w:rsidR="00457259">
        <w:rPr>
          <w:rFonts w:asciiTheme="minorHAnsi" w:hAnsiTheme="minorHAnsi" w:cstheme="minorHAnsi"/>
          <w:color w:val="000000"/>
        </w:rPr>
        <w:t>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 xml:space="preserve">ania na Środowisko Dorota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620E8" w:rsidRPr="004620E8" w:rsidRDefault="004620E8" w:rsidP="004620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20E8">
        <w:rPr>
          <w:rFonts w:asciiTheme="minorHAnsi" w:hAnsiTheme="minorHAnsi" w:cstheme="minorHAnsi"/>
          <w:bCs/>
        </w:rPr>
        <w:t>Art. 36 Kpa O każdym przypadku niezałatwienia sprawy w terminie organ administracji public</w:t>
      </w:r>
      <w:r>
        <w:rPr>
          <w:rFonts w:asciiTheme="minorHAnsi" w:hAnsiTheme="minorHAnsi" w:cstheme="minorHAnsi"/>
          <w:bCs/>
        </w:rPr>
        <w:t xml:space="preserve">znej jest obowiązany zawiadomić </w:t>
      </w:r>
      <w:r w:rsidRPr="004620E8">
        <w:rPr>
          <w:rFonts w:asciiTheme="minorHAnsi" w:hAnsiTheme="minorHAnsi" w:cstheme="minorHAnsi"/>
          <w:bCs/>
        </w:rPr>
        <w:t>strony, podając przyczyny zwłoki, wskazując nowy termin załatwienia sprawy oraz pouczając o pra</w:t>
      </w:r>
      <w:r>
        <w:rPr>
          <w:rFonts w:asciiTheme="minorHAnsi" w:hAnsiTheme="minorHAnsi" w:cstheme="minorHAnsi"/>
          <w:bCs/>
        </w:rPr>
        <w:t xml:space="preserve">wie do wniesienia ponaglenia (§ </w:t>
      </w:r>
      <w:r w:rsidRPr="004620E8">
        <w:rPr>
          <w:rFonts w:asciiTheme="minorHAnsi" w:hAnsiTheme="minorHAnsi" w:cstheme="minorHAnsi"/>
          <w:bCs/>
        </w:rPr>
        <w:t xml:space="preserve">1). Ten sam obowiązek ciąży na organie administracji publicznej również w przypadku zwłoki </w:t>
      </w:r>
      <w:r>
        <w:rPr>
          <w:rFonts w:asciiTheme="minorHAnsi" w:hAnsiTheme="minorHAnsi" w:cstheme="minorHAnsi"/>
          <w:bCs/>
        </w:rPr>
        <w:t xml:space="preserve">w załatwieniu sprawy z przyczyn </w:t>
      </w:r>
      <w:r w:rsidRPr="004620E8">
        <w:rPr>
          <w:rFonts w:asciiTheme="minorHAnsi" w:hAnsiTheme="minorHAnsi" w:cstheme="minorHAnsi"/>
          <w:bCs/>
        </w:rPr>
        <w:t>niezależnych od organu (§ 2).</w:t>
      </w:r>
    </w:p>
    <w:p w:rsidR="004620E8" w:rsidRPr="004620E8" w:rsidRDefault="004620E8" w:rsidP="004620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37 § 1 Kpa Stronie </w:t>
      </w:r>
      <w:r w:rsidRPr="004620E8">
        <w:rPr>
          <w:rFonts w:asciiTheme="minorHAnsi" w:hAnsiTheme="minorHAnsi" w:cstheme="minorHAnsi"/>
          <w:bCs/>
        </w:rPr>
        <w:t>służy prawo do wniesienia ponaglenia, jeżeli: 1) nie załatwiono sprawy w terminie określonym w art. 3</w:t>
      </w:r>
      <w:r>
        <w:rPr>
          <w:rFonts w:asciiTheme="minorHAnsi" w:hAnsiTheme="minorHAnsi" w:cstheme="minorHAnsi"/>
          <w:bCs/>
        </w:rPr>
        <w:t xml:space="preserve">5 lub </w:t>
      </w:r>
      <w:r w:rsidRPr="004620E8">
        <w:rPr>
          <w:rFonts w:asciiTheme="minorHAnsi" w:hAnsiTheme="minorHAnsi" w:cstheme="minorHAnsi"/>
          <w:bCs/>
        </w:rPr>
        <w:t>przepisach szczególnych ani w terminie wskazanym zgodnie z art. 36 § 1 (bezczynność); 2) post</w:t>
      </w:r>
      <w:r>
        <w:rPr>
          <w:rFonts w:asciiTheme="minorHAnsi" w:hAnsiTheme="minorHAnsi" w:cstheme="minorHAnsi"/>
          <w:bCs/>
        </w:rPr>
        <w:t xml:space="preserve">ępowanie jest prowadzone dłużej </w:t>
      </w:r>
      <w:r w:rsidRPr="004620E8">
        <w:rPr>
          <w:rFonts w:asciiTheme="minorHAnsi" w:hAnsiTheme="minorHAnsi" w:cstheme="minorHAnsi"/>
          <w:bCs/>
        </w:rPr>
        <w:t>niż jest to niezbędne do załatwienia sprawy (przewlekłość).</w:t>
      </w:r>
    </w:p>
    <w:p w:rsidR="004620E8" w:rsidRPr="004620E8" w:rsidRDefault="004620E8" w:rsidP="004620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20E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</w:t>
      </w:r>
    </w:p>
    <w:p w:rsidR="004620E8" w:rsidRPr="004620E8" w:rsidRDefault="004620E8" w:rsidP="004620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20E8">
        <w:rPr>
          <w:rFonts w:asciiTheme="minorHAnsi" w:hAnsiTheme="minorHAnsi" w:cstheme="minorHAnsi"/>
          <w:bCs/>
        </w:rPr>
        <w:t>publicznej może nastąpić w formie publicznego obwieszczenia, w innej formie publicznego og</w:t>
      </w:r>
      <w:r>
        <w:rPr>
          <w:rFonts w:asciiTheme="minorHAnsi" w:hAnsiTheme="minorHAnsi" w:cstheme="minorHAnsi"/>
          <w:bCs/>
        </w:rPr>
        <w:t xml:space="preserve">łoszenia zwyczajowo przyjętej w </w:t>
      </w:r>
      <w:r w:rsidRPr="004620E8">
        <w:rPr>
          <w:rFonts w:asciiTheme="minorHAnsi" w:hAnsiTheme="minorHAnsi" w:cstheme="minorHAnsi"/>
          <w:bCs/>
        </w:rPr>
        <w:t>danej miejscowości lub przez udostępnienie pisma w Biuletynie Informacji Publicznej na stroni</w:t>
      </w:r>
      <w:r>
        <w:rPr>
          <w:rFonts w:asciiTheme="minorHAnsi" w:hAnsiTheme="minorHAnsi" w:cstheme="minorHAnsi"/>
          <w:bCs/>
        </w:rPr>
        <w:t xml:space="preserve">e podmiotowej właściwego organu </w:t>
      </w:r>
      <w:r w:rsidRPr="004620E8">
        <w:rPr>
          <w:rFonts w:asciiTheme="minorHAnsi" w:hAnsiTheme="minorHAnsi" w:cstheme="minorHAnsi"/>
          <w:bCs/>
        </w:rPr>
        <w:t>administracji publicznej.</w:t>
      </w:r>
    </w:p>
    <w:p w:rsidR="0061383E" w:rsidRPr="00B35A7F" w:rsidRDefault="004620E8" w:rsidP="004620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620E8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4620E8">
        <w:rPr>
          <w:rFonts w:asciiTheme="minorHAnsi" w:hAnsiTheme="minorHAnsi" w:cstheme="minorHAnsi"/>
          <w:bCs/>
        </w:rPr>
        <w:t>ooś</w:t>
      </w:r>
      <w:proofErr w:type="spellEnd"/>
      <w:r w:rsidRPr="004620E8">
        <w:rPr>
          <w:rFonts w:asciiTheme="minorHAnsi" w:hAnsiTheme="minorHAnsi" w:cstheme="minorHAnsi"/>
          <w:bCs/>
        </w:rPr>
        <w:t xml:space="preserve"> Jeżeli liczba stron postępowania w sprawie wydania decyzji o środowiskowych uwa</w:t>
      </w:r>
      <w:r>
        <w:rPr>
          <w:rFonts w:asciiTheme="minorHAnsi" w:hAnsiTheme="minorHAnsi" w:cstheme="minorHAnsi"/>
          <w:bCs/>
        </w:rPr>
        <w:t xml:space="preserve">runkowaniach lub </w:t>
      </w:r>
      <w:r w:rsidRPr="004620E8">
        <w:rPr>
          <w:rFonts w:asciiTheme="minorHAnsi" w:hAnsiTheme="minorHAnsi" w:cstheme="minorHAnsi"/>
          <w:bCs/>
        </w:rPr>
        <w:t>innego postępowania dotyczącego tej decyzji przekracza 10, stosuje się art. 49 Kodeksu postępowania administracyjnego.</w:t>
      </w:r>
    </w:p>
    <w:sectPr w:rsidR="0061383E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04" w:rsidRDefault="007B4704">
      <w:pPr>
        <w:spacing w:after="0" w:line="240" w:lineRule="auto"/>
      </w:pPr>
      <w:r>
        <w:separator/>
      </w:r>
    </w:p>
  </w:endnote>
  <w:endnote w:type="continuationSeparator" w:id="0">
    <w:p w:rsidR="007B4704" w:rsidRDefault="007B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1383E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620E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1383E" w:rsidRDefault="0061383E" w:rsidP="006138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04" w:rsidRDefault="007B4704">
      <w:pPr>
        <w:spacing w:after="0" w:line="240" w:lineRule="auto"/>
      </w:pPr>
      <w:r>
        <w:separator/>
      </w:r>
    </w:p>
  </w:footnote>
  <w:footnote w:type="continuationSeparator" w:id="0">
    <w:p w:rsidR="007B4704" w:rsidRDefault="007B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3E" w:rsidRDefault="0061383E" w:rsidP="0061383E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61383E" w:rsidRPr="00A65CAB" w:rsidRDefault="0061383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61383E" w:rsidRPr="007704E4" w:rsidRDefault="0061383E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6A1"/>
    <w:multiLevelType w:val="hybridMultilevel"/>
    <w:tmpl w:val="A9443E50"/>
    <w:lvl w:ilvl="0" w:tplc="42C6F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C06EF"/>
    <w:rsid w:val="001D479F"/>
    <w:rsid w:val="002446E3"/>
    <w:rsid w:val="002C5943"/>
    <w:rsid w:val="003A4832"/>
    <w:rsid w:val="003A6068"/>
    <w:rsid w:val="00457259"/>
    <w:rsid w:val="004620E8"/>
    <w:rsid w:val="004F5C94"/>
    <w:rsid w:val="005863DB"/>
    <w:rsid w:val="0061383E"/>
    <w:rsid w:val="00617ABD"/>
    <w:rsid w:val="006568C0"/>
    <w:rsid w:val="006663A9"/>
    <w:rsid w:val="007122C2"/>
    <w:rsid w:val="00726E38"/>
    <w:rsid w:val="007704E4"/>
    <w:rsid w:val="007710E5"/>
    <w:rsid w:val="007B4704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C7267-3348-45D0-B1BC-E5973C01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5E16-FD2E-4C1D-AA3C-98D75769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</dc:creator>
  <cp:keywords/>
  <dc:description/>
  <cp:lastModifiedBy>Mariusz Golbiak</cp:lastModifiedBy>
  <cp:revision>1</cp:revision>
  <cp:lastPrinted>2023-06-05T13:14:00Z</cp:lastPrinted>
  <dcterms:created xsi:type="dcterms:W3CDTF">2023-07-10T06:51:00Z</dcterms:created>
  <dcterms:modified xsi:type="dcterms:W3CDTF">2023-07-10T07:03:00Z</dcterms:modified>
</cp:coreProperties>
</file>