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F9" w:rsidRPr="00280C7C" w:rsidRDefault="00EA2F3E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8" o:title=""/>
            <w10:wrap type="topAndBottom"/>
            <w10:anchorlock/>
          </v:shape>
          <o:OLEObject Type="Embed" ProgID="CorelDraw.Rysunek.8" ShapeID="_x0000_s1026" DrawAspect="Content" ObjectID="_1755599947" r:id="rId9"/>
        </w:object>
      </w:r>
      <w:r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RDefault="00EA2F3E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1" w:name="ezdDataPodpisu"/>
      <w:r>
        <w:rPr>
          <w:rFonts w:ascii="Arial" w:hAnsi="Arial" w:cs="Arial"/>
          <w:sz w:val="22"/>
          <w:szCs w:val="22"/>
        </w:rPr>
        <w:t>21 lipca 2023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RDefault="00EA2F3E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2" w:name="ezdSprawaZnak"/>
      <w:r w:rsidRPr="00186481">
        <w:rPr>
          <w:rFonts w:ascii="Arial" w:hAnsi="Arial" w:cs="Arial"/>
          <w:sz w:val="22"/>
          <w:szCs w:val="22"/>
        </w:rPr>
        <w:t>PN.I.431.2.16.2023</w:t>
      </w:r>
      <w:bookmarkEnd w:id="2"/>
      <w:r w:rsidRPr="00186481">
        <w:rPr>
          <w:rFonts w:ascii="Arial" w:hAnsi="Arial" w:cs="Arial"/>
          <w:sz w:val="22"/>
          <w:szCs w:val="22"/>
        </w:rPr>
        <w:t>.</w:t>
      </w:r>
      <w:bookmarkStart w:id="3" w:name="ezdAutorInicjaly"/>
      <w:r w:rsidRPr="00186481">
        <w:rPr>
          <w:rFonts w:ascii="Arial" w:hAnsi="Arial" w:cs="Arial"/>
          <w:sz w:val="22"/>
          <w:szCs w:val="22"/>
        </w:rPr>
        <w:t>NL</w:t>
      </w:r>
      <w:bookmarkEnd w:id="3"/>
    </w:p>
    <w:p w:rsidR="002826A6" w:rsidRPr="00437061" w:rsidRDefault="00EA2F3E" w:rsidP="002826A6">
      <w:pPr>
        <w:autoSpaceDE w:val="0"/>
        <w:autoSpaceDN w:val="0"/>
        <w:adjustRightInd w:val="0"/>
        <w:ind w:left="5103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437061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Pani</w:t>
      </w:r>
    </w:p>
    <w:p w:rsidR="002826A6" w:rsidRPr="00437061" w:rsidRDefault="00EA2F3E" w:rsidP="002826A6">
      <w:pPr>
        <w:autoSpaceDE w:val="0"/>
        <w:autoSpaceDN w:val="0"/>
        <w:adjustRightInd w:val="0"/>
        <w:ind w:left="5103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Sabina Giergiel</w:t>
      </w:r>
    </w:p>
    <w:p w:rsidR="002826A6" w:rsidRPr="00437061" w:rsidRDefault="00EA2F3E" w:rsidP="002826A6">
      <w:pPr>
        <w:autoSpaceDE w:val="0"/>
        <w:autoSpaceDN w:val="0"/>
        <w:adjustRightInd w:val="0"/>
        <w:ind w:left="5103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437061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tłumacz przysięgły</w:t>
      </w:r>
    </w:p>
    <w:p w:rsidR="002826A6" w:rsidRPr="00437061" w:rsidRDefault="00EA2F3E" w:rsidP="002826A6">
      <w:pPr>
        <w:autoSpaceDE w:val="0"/>
        <w:autoSpaceDN w:val="0"/>
        <w:adjustRightInd w:val="0"/>
        <w:ind w:left="5103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437061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języka </w:t>
      </w:r>
      <w:r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serbskie</w:t>
      </w:r>
      <w:r w:rsidRPr="00437061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go</w:t>
      </w:r>
    </w:p>
    <w:p w:rsidR="002826A6" w:rsidRPr="00437061" w:rsidRDefault="00EA2F3E" w:rsidP="002826A6">
      <w:pPr>
        <w:autoSpaceDE w:val="0"/>
        <w:autoSpaceDN w:val="0"/>
        <w:adjustRightInd w:val="0"/>
        <w:ind w:left="5103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437061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ul. </w:t>
      </w:r>
      <w:r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Sądowa 7/4</w:t>
      </w:r>
    </w:p>
    <w:p w:rsidR="002826A6" w:rsidRPr="00165C1E" w:rsidRDefault="00EA2F3E" w:rsidP="00165C1E">
      <w:pPr>
        <w:autoSpaceDE w:val="0"/>
        <w:autoSpaceDN w:val="0"/>
        <w:adjustRightInd w:val="0"/>
        <w:ind w:left="5103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437061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4</w:t>
      </w:r>
      <w:r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5-033 Opole</w:t>
      </w:r>
    </w:p>
    <w:p w:rsidR="002826A6" w:rsidRPr="00516F3D" w:rsidRDefault="00EA2F3E" w:rsidP="002826A6">
      <w:pPr>
        <w:spacing w:before="720" w:after="1080"/>
        <w:jc w:val="center"/>
        <w:rPr>
          <w:rFonts w:ascii="Arial" w:eastAsiaTheme="minorEastAsia" w:hAnsi="Arial" w:cs="Arial"/>
          <w:sz w:val="24"/>
          <w:szCs w:val="24"/>
        </w:rPr>
      </w:pPr>
      <w:r w:rsidRPr="00516F3D">
        <w:rPr>
          <w:rFonts w:ascii="Arial" w:eastAsiaTheme="minorEastAsia" w:hAnsi="Arial" w:cs="Arial"/>
          <w:b/>
          <w:sz w:val="24"/>
          <w:szCs w:val="24"/>
        </w:rPr>
        <w:t>SPRAWOZDANIE Z KONTROLI</w:t>
      </w:r>
    </w:p>
    <w:p w:rsidR="002826A6" w:rsidRPr="00516F3D" w:rsidRDefault="00EA2F3E" w:rsidP="002826A6">
      <w:pPr>
        <w:spacing w:after="120" w:line="360" w:lineRule="auto"/>
        <w:rPr>
          <w:rFonts w:ascii="Arial" w:eastAsiaTheme="minorEastAsia" w:hAnsi="Arial" w:cs="Arial"/>
          <w:b/>
          <w:sz w:val="24"/>
          <w:szCs w:val="24"/>
        </w:rPr>
      </w:pPr>
      <w:r w:rsidRPr="00516F3D">
        <w:rPr>
          <w:rFonts w:ascii="Arial" w:eastAsiaTheme="minorEastAsia" w:hAnsi="Arial" w:cs="Arial"/>
          <w:b/>
          <w:sz w:val="24"/>
          <w:szCs w:val="24"/>
        </w:rPr>
        <w:t>I. Dane identyfikacyjne kontroli</w:t>
      </w:r>
      <w:r>
        <w:rPr>
          <w:rFonts w:ascii="Arial" w:eastAsiaTheme="minorEastAsia" w:hAnsi="Arial" w:cs="Arial"/>
          <w:b/>
          <w:sz w:val="24"/>
          <w:szCs w:val="24"/>
        </w:rPr>
        <w:t>.</w:t>
      </w:r>
    </w:p>
    <w:p w:rsidR="002826A6" w:rsidRDefault="00EA2F3E" w:rsidP="002826A6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eastAsiaTheme="minorEastAsia" w:hAnsi="Arial" w:cs="Arial"/>
          <w:w w:val="90"/>
          <w:sz w:val="24"/>
          <w:szCs w:val="24"/>
        </w:rPr>
      </w:pPr>
      <w:r w:rsidRPr="00516F3D">
        <w:rPr>
          <w:rFonts w:ascii="Arial" w:eastAsiaTheme="minorEastAsia" w:hAnsi="Arial" w:cs="Arial"/>
          <w:b/>
          <w:sz w:val="24"/>
          <w:szCs w:val="24"/>
        </w:rPr>
        <w:t>Nazwa i</w:t>
      </w:r>
      <w:r w:rsidRPr="00516F3D">
        <w:rPr>
          <w:rFonts w:ascii="Arial" w:eastAsiaTheme="minorEastAsia" w:hAnsi="Arial" w:cs="Arial"/>
          <w:b/>
          <w:sz w:val="24"/>
          <w:szCs w:val="24"/>
        </w:rPr>
        <w:t xml:space="preserve"> adres podmiotu kontrolowanego:</w:t>
      </w:r>
      <w:r w:rsidRPr="00516F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Sabina Giergiel</w:t>
      </w:r>
      <w:r w:rsidRPr="00516F3D">
        <w:rPr>
          <w:rFonts w:ascii="Arial" w:hAnsi="Arial" w:cs="Arial"/>
          <w:sz w:val="24"/>
          <w:szCs w:val="24"/>
        </w:rPr>
        <w:t xml:space="preserve"> – tłumacz przysięgły języka </w:t>
      </w:r>
      <w:r>
        <w:rPr>
          <w:rFonts w:ascii="Arial" w:hAnsi="Arial" w:cs="Arial"/>
          <w:sz w:val="24"/>
          <w:szCs w:val="24"/>
        </w:rPr>
        <w:t>serbs</w:t>
      </w:r>
      <w:r>
        <w:rPr>
          <w:rFonts w:ascii="Arial" w:hAnsi="Arial" w:cs="Arial"/>
          <w:sz w:val="24"/>
          <w:szCs w:val="24"/>
        </w:rPr>
        <w:t>ki</w:t>
      </w:r>
      <w:r w:rsidRPr="00516F3D">
        <w:rPr>
          <w:rFonts w:ascii="Arial" w:hAnsi="Arial" w:cs="Arial"/>
          <w:sz w:val="24"/>
          <w:szCs w:val="24"/>
        </w:rPr>
        <w:t xml:space="preserve">ego, ul. </w:t>
      </w:r>
      <w:r>
        <w:rPr>
          <w:rFonts w:ascii="Arial" w:hAnsi="Arial" w:cs="Arial"/>
          <w:sz w:val="24"/>
          <w:szCs w:val="24"/>
        </w:rPr>
        <w:t>Sądowa 7/</w:t>
      </w:r>
      <w:r>
        <w:rPr>
          <w:rFonts w:ascii="Arial" w:hAnsi="Arial" w:cs="Arial"/>
          <w:sz w:val="24"/>
          <w:szCs w:val="24"/>
        </w:rPr>
        <w:t>4, 4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Opole;</w:t>
      </w:r>
    </w:p>
    <w:p w:rsidR="002826A6" w:rsidRPr="004C50D5" w:rsidRDefault="00EA2F3E" w:rsidP="002826A6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eastAsiaTheme="minorEastAsia" w:hAnsi="Arial" w:cs="Arial"/>
          <w:w w:val="90"/>
          <w:sz w:val="24"/>
          <w:szCs w:val="24"/>
        </w:rPr>
      </w:pPr>
      <w:r w:rsidRPr="004C50D5">
        <w:rPr>
          <w:rFonts w:ascii="Arial" w:eastAsiaTheme="minorEastAsia" w:hAnsi="Arial" w:cs="Arial"/>
          <w:b/>
          <w:sz w:val="24"/>
          <w:szCs w:val="24"/>
        </w:rPr>
        <w:t xml:space="preserve">Podstawa prawna podjęcia kontroli: </w:t>
      </w:r>
      <w:r w:rsidRPr="004C50D5">
        <w:rPr>
          <w:rFonts w:ascii="Arial" w:eastAsiaTheme="minorEastAsia" w:hAnsi="Arial" w:cs="Arial"/>
          <w:sz w:val="24"/>
          <w:szCs w:val="24"/>
        </w:rPr>
        <w:t>art. 20 ust. 1 ustawy z dnia 25 listopada 2004 r. o zawodzie tłumacza przysięgłego</w:t>
      </w:r>
      <w:r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footnoteReference w:id="1"/>
      </w:r>
      <w:r w:rsidRPr="004C50D5">
        <w:rPr>
          <w:rFonts w:ascii="Arial" w:eastAsiaTheme="minorEastAsia" w:hAnsi="Arial" w:cs="Arial"/>
          <w:sz w:val="24"/>
          <w:szCs w:val="24"/>
        </w:rPr>
        <w:t>;</w:t>
      </w:r>
    </w:p>
    <w:p w:rsidR="002826A6" w:rsidRPr="00516F3D" w:rsidRDefault="00EA2F3E" w:rsidP="002826A6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eastAsiaTheme="minorEastAsia" w:hAnsi="Arial" w:cs="Arial"/>
          <w:b/>
          <w:sz w:val="24"/>
          <w:szCs w:val="24"/>
        </w:rPr>
      </w:pPr>
      <w:r w:rsidRPr="00516F3D">
        <w:rPr>
          <w:rFonts w:ascii="Arial" w:eastAsiaTheme="minorEastAsia" w:hAnsi="Arial" w:cs="Arial"/>
          <w:b/>
          <w:sz w:val="24"/>
          <w:szCs w:val="24"/>
        </w:rPr>
        <w:t>Zakres kontroli:</w:t>
      </w:r>
    </w:p>
    <w:p w:rsidR="002826A6" w:rsidRPr="00516F3D" w:rsidRDefault="00EA2F3E" w:rsidP="002826A6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eastAsiaTheme="minorEastAsia" w:hAnsi="Arial" w:cs="Arial"/>
          <w:sz w:val="24"/>
          <w:szCs w:val="24"/>
        </w:rPr>
      </w:pPr>
      <w:r w:rsidRPr="00516F3D">
        <w:rPr>
          <w:rFonts w:ascii="Arial" w:eastAsiaTheme="minorEastAsia" w:hAnsi="Arial" w:cs="Arial"/>
          <w:b/>
          <w:sz w:val="24"/>
          <w:szCs w:val="24"/>
        </w:rPr>
        <w:t>Przedmiot kontroli:</w:t>
      </w:r>
      <w:r w:rsidRPr="00516F3D">
        <w:rPr>
          <w:rFonts w:ascii="Arial" w:eastAsiaTheme="minorEastAsia" w:hAnsi="Arial" w:cs="Arial"/>
          <w:sz w:val="24"/>
          <w:szCs w:val="24"/>
        </w:rPr>
        <w:t xml:space="preserve"> Prawidłowość i rzetelność prowadzenia repertorium </w:t>
      </w:r>
      <w:r w:rsidRPr="00516F3D">
        <w:rPr>
          <w:rFonts w:ascii="Arial" w:eastAsiaTheme="minorEastAsia" w:hAnsi="Arial" w:cs="Arial"/>
          <w:sz w:val="24"/>
          <w:szCs w:val="24"/>
        </w:rPr>
        <w:br/>
        <w:t>oraz pobierania wynagrodzenia za czynności tłumacza przysięgłego, wykonane na rzecz sądów, prokuratora, Policji oraz organów administracji publicznej.</w:t>
      </w:r>
    </w:p>
    <w:p w:rsidR="002826A6" w:rsidRPr="00516F3D" w:rsidRDefault="00EA2F3E" w:rsidP="002826A6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eastAsiaTheme="minorEastAsia" w:hAnsi="Arial" w:cs="Arial"/>
          <w:sz w:val="24"/>
          <w:szCs w:val="24"/>
        </w:rPr>
      </w:pPr>
      <w:r w:rsidRPr="00516F3D">
        <w:rPr>
          <w:rFonts w:ascii="Arial" w:eastAsiaTheme="minorEastAsia" w:hAnsi="Arial" w:cs="Arial"/>
          <w:b/>
          <w:sz w:val="24"/>
          <w:szCs w:val="24"/>
        </w:rPr>
        <w:t>Okres objęty kontrolą:</w:t>
      </w:r>
      <w:r w:rsidRPr="00516F3D">
        <w:rPr>
          <w:rFonts w:ascii="Arial" w:eastAsiaTheme="minorEastAsia" w:hAnsi="Arial" w:cs="Arial"/>
          <w:sz w:val="24"/>
          <w:szCs w:val="24"/>
        </w:rPr>
        <w:t xml:space="preserve"> </w:t>
      </w:r>
      <w:r w:rsidRPr="00516F3D">
        <w:rPr>
          <w:rFonts w:ascii="Arial" w:hAnsi="Arial" w:cs="Arial"/>
          <w:sz w:val="24"/>
          <w:szCs w:val="24"/>
        </w:rPr>
        <w:t>od dnia 1 s</w:t>
      </w:r>
      <w:r w:rsidRPr="00516F3D">
        <w:rPr>
          <w:rFonts w:ascii="Arial" w:hAnsi="Arial" w:cs="Arial"/>
          <w:sz w:val="24"/>
          <w:szCs w:val="24"/>
        </w:rPr>
        <w:t>tycznia 2022 r. do dnia 31 grudnia 2022 r.</w:t>
      </w:r>
    </w:p>
    <w:p w:rsidR="002826A6" w:rsidRPr="00516F3D" w:rsidRDefault="00EA2F3E" w:rsidP="002826A6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eastAsiaTheme="minorEastAsia" w:hAnsi="Arial" w:cs="Arial"/>
          <w:bCs/>
          <w:sz w:val="24"/>
          <w:szCs w:val="24"/>
        </w:rPr>
      </w:pPr>
      <w:r w:rsidRPr="00516F3D">
        <w:rPr>
          <w:rFonts w:ascii="Arial" w:eastAsiaTheme="minorEastAsia" w:hAnsi="Arial" w:cs="Arial"/>
          <w:b/>
          <w:bCs/>
          <w:sz w:val="24"/>
          <w:szCs w:val="24"/>
        </w:rPr>
        <w:t>Rodzaj kontroli:</w:t>
      </w:r>
      <w:r w:rsidRPr="00516F3D"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516F3D">
        <w:rPr>
          <w:rFonts w:ascii="Arial" w:eastAsiaTheme="minorEastAsia" w:hAnsi="Arial" w:cs="Arial"/>
          <w:sz w:val="24"/>
          <w:szCs w:val="24"/>
        </w:rPr>
        <w:t>problemowa</w:t>
      </w:r>
    </w:p>
    <w:p w:rsidR="002826A6" w:rsidRPr="00516F3D" w:rsidRDefault="00EA2F3E" w:rsidP="002826A6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eastAsiaTheme="minorEastAsia" w:hAnsi="Arial" w:cs="Arial"/>
          <w:bCs/>
          <w:sz w:val="24"/>
          <w:szCs w:val="24"/>
        </w:rPr>
      </w:pPr>
      <w:r w:rsidRPr="00516F3D">
        <w:rPr>
          <w:rFonts w:ascii="Arial" w:eastAsiaTheme="minorEastAsia" w:hAnsi="Arial" w:cs="Arial"/>
          <w:b/>
          <w:bCs/>
          <w:sz w:val="24"/>
          <w:szCs w:val="24"/>
        </w:rPr>
        <w:t>Tryb kontroli:</w:t>
      </w:r>
      <w:r w:rsidRPr="00516F3D"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516F3D">
        <w:rPr>
          <w:rFonts w:ascii="Arial" w:eastAsiaTheme="minorEastAsia" w:hAnsi="Arial" w:cs="Arial"/>
          <w:sz w:val="24"/>
          <w:szCs w:val="24"/>
        </w:rPr>
        <w:t>uproszczony</w:t>
      </w:r>
    </w:p>
    <w:p w:rsidR="002826A6" w:rsidRPr="00516F3D" w:rsidRDefault="00EA2F3E" w:rsidP="002826A6">
      <w:pPr>
        <w:numPr>
          <w:ilvl w:val="0"/>
          <w:numId w:val="1"/>
        </w:numPr>
        <w:spacing w:before="120" w:after="120" w:line="360" w:lineRule="auto"/>
        <w:rPr>
          <w:rFonts w:ascii="Arial" w:eastAsiaTheme="minorEastAsia" w:hAnsi="Arial" w:cs="Arial"/>
          <w:bCs/>
          <w:sz w:val="24"/>
          <w:szCs w:val="24"/>
        </w:rPr>
      </w:pPr>
      <w:r w:rsidRPr="00516F3D">
        <w:rPr>
          <w:rFonts w:ascii="Arial" w:eastAsiaTheme="minorEastAsia" w:hAnsi="Arial" w:cs="Arial"/>
          <w:b/>
          <w:sz w:val="24"/>
          <w:szCs w:val="24"/>
        </w:rPr>
        <w:t>Termin kontroli:</w:t>
      </w:r>
      <w:r w:rsidRPr="00516F3D">
        <w:rPr>
          <w:rFonts w:ascii="Arial" w:eastAsiaTheme="minorEastAsia" w:hAnsi="Arial" w:cs="Arial"/>
          <w:sz w:val="24"/>
          <w:szCs w:val="24"/>
        </w:rPr>
        <w:t xml:space="preserve"> </w:t>
      </w:r>
      <w:r w:rsidRPr="00516F3D">
        <w:rPr>
          <w:rFonts w:ascii="Arial" w:hAnsi="Arial" w:cs="Arial"/>
          <w:sz w:val="24"/>
          <w:szCs w:val="24"/>
        </w:rPr>
        <w:t xml:space="preserve">od dnia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516F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czerwc</w:t>
      </w:r>
      <w:r w:rsidRPr="00516F3D">
        <w:rPr>
          <w:rFonts w:ascii="Arial" w:hAnsi="Arial" w:cs="Arial"/>
          <w:sz w:val="24"/>
          <w:szCs w:val="24"/>
        </w:rPr>
        <w:t xml:space="preserve">a do dnia </w:t>
      </w:r>
      <w:r>
        <w:rPr>
          <w:rFonts w:ascii="Arial" w:hAnsi="Arial" w:cs="Arial"/>
          <w:sz w:val="24"/>
          <w:szCs w:val="24"/>
        </w:rPr>
        <w:t>23</w:t>
      </w:r>
      <w:r w:rsidRPr="00516F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czerwc</w:t>
      </w:r>
      <w:r w:rsidRPr="00516F3D">
        <w:rPr>
          <w:rFonts w:ascii="Arial" w:hAnsi="Arial" w:cs="Arial"/>
          <w:sz w:val="24"/>
          <w:szCs w:val="24"/>
        </w:rPr>
        <w:t>a 2023 r.</w:t>
      </w:r>
    </w:p>
    <w:p w:rsidR="002826A6" w:rsidRPr="00516F3D" w:rsidRDefault="00EA2F3E" w:rsidP="00165C1E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eastAsiaTheme="minorEastAsia" w:hAnsi="Arial" w:cs="Arial"/>
          <w:b/>
          <w:bCs/>
          <w:sz w:val="24"/>
          <w:szCs w:val="24"/>
        </w:rPr>
      </w:pPr>
      <w:r w:rsidRPr="00516F3D">
        <w:rPr>
          <w:rFonts w:ascii="Arial" w:eastAsiaTheme="minorEastAsia" w:hAnsi="Arial" w:cs="Arial"/>
          <w:b/>
          <w:sz w:val="24"/>
          <w:szCs w:val="24"/>
        </w:rPr>
        <w:t>Skład zespołu kontrolnego:</w:t>
      </w:r>
    </w:p>
    <w:p w:rsidR="002826A6" w:rsidRPr="00516F3D" w:rsidRDefault="00EA2F3E" w:rsidP="002826A6">
      <w:pPr>
        <w:numPr>
          <w:ilvl w:val="0"/>
          <w:numId w:val="3"/>
        </w:numPr>
        <w:spacing w:before="120" w:after="120" w:line="360" w:lineRule="auto"/>
        <w:ind w:left="567" w:hanging="283"/>
        <w:contextualSpacing/>
        <w:rPr>
          <w:rFonts w:ascii="Arial" w:eastAsiaTheme="minorEastAsia" w:hAnsi="Arial" w:cs="Arial"/>
          <w:sz w:val="24"/>
          <w:szCs w:val="24"/>
        </w:rPr>
      </w:pPr>
      <w:r w:rsidRPr="00516F3D">
        <w:rPr>
          <w:rFonts w:ascii="Arial" w:eastAsiaTheme="minorEastAsia" w:hAnsi="Arial" w:cs="Arial"/>
          <w:bCs/>
          <w:sz w:val="24"/>
          <w:szCs w:val="24"/>
        </w:rPr>
        <w:t>Danuta Rajkowska</w:t>
      </w:r>
      <w:r w:rsidRPr="00516F3D">
        <w:rPr>
          <w:rFonts w:ascii="Arial" w:eastAsiaTheme="minorEastAsia" w:hAnsi="Arial" w:cs="Arial"/>
          <w:bCs/>
          <w:i/>
          <w:sz w:val="24"/>
          <w:szCs w:val="24"/>
        </w:rPr>
        <w:t xml:space="preserve"> </w:t>
      </w:r>
      <w:r w:rsidRPr="00516F3D">
        <w:rPr>
          <w:rFonts w:ascii="Arial" w:eastAsiaTheme="minorEastAsia" w:hAnsi="Arial" w:cs="Arial"/>
          <w:bCs/>
          <w:sz w:val="24"/>
          <w:szCs w:val="24"/>
        </w:rPr>
        <w:t xml:space="preserve">– </w:t>
      </w:r>
      <w:r w:rsidRPr="00516F3D">
        <w:rPr>
          <w:rFonts w:ascii="Arial" w:eastAsiaTheme="minorEastAsia" w:hAnsi="Arial" w:cs="Arial"/>
          <w:sz w:val="24"/>
          <w:szCs w:val="24"/>
        </w:rPr>
        <w:t>Starszy Inspektor Wojewódzki</w:t>
      </w:r>
      <w:r w:rsidRPr="00516F3D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516F3D">
        <w:rPr>
          <w:rFonts w:ascii="Arial" w:eastAsiaTheme="minorEastAsia" w:hAnsi="Arial" w:cs="Arial"/>
          <w:bCs/>
          <w:sz w:val="24"/>
          <w:szCs w:val="24"/>
        </w:rPr>
        <w:t>w</w:t>
      </w:r>
      <w:r w:rsidRPr="00516F3D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516F3D">
        <w:rPr>
          <w:rFonts w:ascii="Arial" w:eastAsiaTheme="minorEastAsia" w:hAnsi="Arial" w:cs="Arial"/>
          <w:bCs/>
          <w:sz w:val="24"/>
          <w:szCs w:val="24"/>
        </w:rPr>
        <w:t xml:space="preserve">Oddziale Organizacji, Kontroli i Skarg </w:t>
      </w:r>
      <w:r w:rsidRPr="00516F3D">
        <w:rPr>
          <w:rFonts w:ascii="Arial" w:eastAsiaTheme="minorEastAsia" w:hAnsi="Arial" w:cs="Arial"/>
          <w:sz w:val="24"/>
          <w:szCs w:val="24"/>
        </w:rPr>
        <w:t>Wydziału Prawnego i Nadzoru</w:t>
      </w:r>
      <w:r w:rsidRPr="00516F3D"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516F3D">
        <w:rPr>
          <w:rFonts w:ascii="Arial" w:eastAsiaTheme="minorEastAsia" w:hAnsi="Arial" w:cs="Arial"/>
          <w:sz w:val="24"/>
          <w:szCs w:val="24"/>
        </w:rPr>
        <w:t>– Kierownik zespołu kontrolnego;</w:t>
      </w:r>
    </w:p>
    <w:p w:rsidR="002826A6" w:rsidRPr="00516F3D" w:rsidRDefault="00EA2F3E" w:rsidP="002826A6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eastAsiaTheme="minorEastAsia" w:hAnsi="Arial" w:cs="Arial"/>
          <w:sz w:val="24"/>
          <w:szCs w:val="24"/>
        </w:rPr>
      </w:pPr>
      <w:r w:rsidRPr="00516F3D">
        <w:rPr>
          <w:rFonts w:ascii="Arial" w:eastAsiaTheme="minorEastAsia" w:hAnsi="Arial" w:cs="Arial"/>
          <w:bCs/>
          <w:sz w:val="24"/>
          <w:szCs w:val="24"/>
        </w:rPr>
        <w:lastRenderedPageBreak/>
        <w:t>Natalia Lenart – Starszy Inspektor w</w:t>
      </w:r>
      <w:r w:rsidRPr="00516F3D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516F3D">
        <w:rPr>
          <w:rFonts w:ascii="Arial" w:eastAsiaTheme="minorEastAsia" w:hAnsi="Arial" w:cs="Arial"/>
          <w:bCs/>
          <w:sz w:val="24"/>
          <w:szCs w:val="24"/>
        </w:rPr>
        <w:t>Oddziale</w:t>
      </w:r>
      <w:r w:rsidRPr="00516F3D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516F3D">
        <w:rPr>
          <w:rFonts w:ascii="Arial" w:eastAsiaTheme="minorEastAsia" w:hAnsi="Arial" w:cs="Arial"/>
          <w:bCs/>
          <w:sz w:val="24"/>
          <w:szCs w:val="24"/>
        </w:rPr>
        <w:t xml:space="preserve">Organizacji, Kontroli </w:t>
      </w:r>
      <w:r w:rsidRPr="00516F3D">
        <w:rPr>
          <w:rFonts w:ascii="Arial" w:eastAsiaTheme="minorEastAsia" w:hAnsi="Arial" w:cs="Arial"/>
          <w:bCs/>
          <w:sz w:val="24"/>
          <w:szCs w:val="24"/>
        </w:rPr>
        <w:br/>
        <w:t xml:space="preserve">i Skarg </w:t>
      </w:r>
      <w:r w:rsidRPr="00516F3D">
        <w:rPr>
          <w:rFonts w:ascii="Arial" w:eastAsiaTheme="minorEastAsia" w:hAnsi="Arial" w:cs="Arial"/>
          <w:sz w:val="24"/>
          <w:szCs w:val="24"/>
        </w:rPr>
        <w:t>Wydziału Prawnego i Nadzoru –</w:t>
      </w:r>
      <w:r w:rsidRPr="00516F3D">
        <w:rPr>
          <w:rFonts w:ascii="Arial" w:eastAsiaTheme="minorEastAsia" w:hAnsi="Arial" w:cs="Arial"/>
          <w:bCs/>
          <w:sz w:val="24"/>
          <w:szCs w:val="24"/>
        </w:rPr>
        <w:t xml:space="preserve"> Członek zespołu kontrolnego</w:t>
      </w:r>
      <w:r w:rsidRPr="00516F3D">
        <w:rPr>
          <w:rFonts w:ascii="Arial" w:eastAsiaTheme="minorEastAsia" w:hAnsi="Arial" w:cs="Arial"/>
          <w:sz w:val="24"/>
          <w:szCs w:val="24"/>
        </w:rPr>
        <w:t>.</w:t>
      </w:r>
    </w:p>
    <w:p w:rsidR="002826A6" w:rsidRPr="00516F3D" w:rsidRDefault="00EA2F3E" w:rsidP="002826A6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eastAsiaTheme="minorEastAsia" w:hAnsi="Arial" w:cs="Arial"/>
          <w:bCs/>
          <w:sz w:val="24"/>
          <w:szCs w:val="24"/>
        </w:rPr>
      </w:pPr>
      <w:r w:rsidRPr="00516F3D">
        <w:rPr>
          <w:rFonts w:ascii="Arial" w:eastAsiaTheme="minorEastAsia" w:hAnsi="Arial" w:cs="Arial"/>
          <w:b/>
          <w:bCs/>
          <w:sz w:val="24"/>
          <w:szCs w:val="24"/>
        </w:rPr>
        <w:t xml:space="preserve">Kierownik </w:t>
      </w:r>
      <w:r w:rsidRPr="00516F3D">
        <w:rPr>
          <w:rFonts w:ascii="Arial" w:eastAsiaTheme="minorEastAsia" w:hAnsi="Arial" w:cs="Arial"/>
          <w:b/>
          <w:sz w:val="24"/>
          <w:szCs w:val="24"/>
        </w:rPr>
        <w:t>podmiotu k</w:t>
      </w:r>
      <w:r w:rsidRPr="00516F3D">
        <w:rPr>
          <w:rFonts w:ascii="Arial" w:eastAsiaTheme="minorEastAsia" w:hAnsi="Arial" w:cs="Arial"/>
          <w:b/>
          <w:sz w:val="24"/>
          <w:szCs w:val="24"/>
        </w:rPr>
        <w:t>ontrolowanego:</w:t>
      </w:r>
      <w:r w:rsidRPr="00516F3D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Sabina Giergiel</w:t>
      </w:r>
      <w:r w:rsidRPr="00516F3D">
        <w:rPr>
          <w:rFonts w:ascii="Arial" w:hAnsi="Arial" w:cs="Arial"/>
          <w:sz w:val="24"/>
          <w:szCs w:val="24"/>
        </w:rPr>
        <w:t xml:space="preserve"> – tłumacz przysięgły </w:t>
      </w:r>
      <w:r w:rsidRPr="00516F3D">
        <w:rPr>
          <w:rFonts w:ascii="Arial" w:hAnsi="Arial" w:cs="Arial"/>
          <w:sz w:val="24"/>
          <w:szCs w:val="24"/>
        </w:rPr>
        <w:br/>
      </w:r>
      <w:r w:rsidRPr="00944B5C">
        <w:rPr>
          <w:rFonts w:ascii="Arial" w:hAnsi="Arial" w:cs="Arial"/>
          <w:color w:val="000000" w:themeColor="text1"/>
          <w:sz w:val="24"/>
          <w:szCs w:val="24"/>
        </w:rPr>
        <w:t xml:space="preserve">języka </w:t>
      </w:r>
      <w:r>
        <w:rPr>
          <w:rFonts w:ascii="Arial" w:hAnsi="Arial" w:cs="Arial"/>
          <w:color w:val="000000" w:themeColor="text1"/>
          <w:sz w:val="24"/>
          <w:szCs w:val="24"/>
        </w:rPr>
        <w:t>serbs</w:t>
      </w:r>
      <w:r w:rsidRPr="00944B5C">
        <w:rPr>
          <w:rFonts w:ascii="Arial" w:hAnsi="Arial" w:cs="Arial"/>
          <w:color w:val="000000" w:themeColor="text1"/>
          <w:sz w:val="24"/>
          <w:szCs w:val="24"/>
        </w:rPr>
        <w:t xml:space="preserve">kiego. Uprawnienia do wykonywania czynności tłumacza przysięgłego języka </w:t>
      </w:r>
      <w:r>
        <w:rPr>
          <w:rFonts w:ascii="Arial" w:hAnsi="Arial" w:cs="Arial"/>
          <w:color w:val="000000" w:themeColor="text1"/>
          <w:sz w:val="24"/>
          <w:szCs w:val="24"/>
        </w:rPr>
        <w:t>serbs</w:t>
      </w:r>
      <w:r w:rsidRPr="00944B5C">
        <w:rPr>
          <w:rFonts w:ascii="Arial" w:hAnsi="Arial" w:cs="Arial"/>
          <w:color w:val="000000" w:themeColor="text1"/>
          <w:sz w:val="24"/>
          <w:szCs w:val="24"/>
        </w:rPr>
        <w:t>kiego nabył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944B5C">
        <w:rPr>
          <w:rFonts w:ascii="Arial" w:hAnsi="Arial" w:cs="Arial"/>
          <w:color w:val="000000" w:themeColor="text1"/>
          <w:sz w:val="24"/>
          <w:szCs w:val="24"/>
        </w:rPr>
        <w:t xml:space="preserve"> z dniem </w:t>
      </w: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Pr="00944B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marc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944B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2003</w:t>
      </w:r>
      <w:r w:rsidRPr="00944B5C">
        <w:rPr>
          <w:rFonts w:ascii="Arial" w:hAnsi="Arial" w:cs="Arial"/>
          <w:color w:val="000000" w:themeColor="text1"/>
          <w:sz w:val="24"/>
          <w:szCs w:val="24"/>
        </w:rPr>
        <w:t xml:space="preserve"> r. Na listę </w:t>
      </w:r>
      <w:r w:rsidRPr="00723DED">
        <w:rPr>
          <w:rFonts w:ascii="Arial" w:hAnsi="Arial" w:cs="Arial"/>
          <w:color w:val="000000" w:themeColor="text1"/>
          <w:sz w:val="24"/>
          <w:szCs w:val="24"/>
        </w:rPr>
        <w:t xml:space="preserve">tłumaczy przysięgłych, prowadzoną przez Ministra Sprawiedliwości, </w:t>
      </w:r>
      <w:r w:rsidRPr="00723DED">
        <w:rPr>
          <w:rFonts w:ascii="Arial" w:hAnsi="Arial" w:cs="Arial"/>
          <w:color w:val="000000" w:themeColor="text1"/>
          <w:sz w:val="24"/>
          <w:szCs w:val="24"/>
        </w:rPr>
        <w:t>została wpisana pod Nr TP/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4006</w:t>
      </w:r>
      <w:r w:rsidRPr="00723DE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/05</w:t>
      </w:r>
      <w:r w:rsidRPr="00723DED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footnoteReference w:id="2"/>
      </w:r>
      <w:r w:rsidRPr="00944B5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826A6" w:rsidRPr="00516F3D" w:rsidRDefault="00EA2F3E" w:rsidP="002826A6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eastAsiaTheme="minorEastAsia" w:hAnsi="Arial" w:cs="Arial"/>
          <w:bCs/>
          <w:sz w:val="24"/>
          <w:szCs w:val="24"/>
        </w:rPr>
      </w:pPr>
      <w:r w:rsidRPr="00516F3D">
        <w:rPr>
          <w:rFonts w:ascii="Arial" w:eastAsiaTheme="minorEastAsia" w:hAnsi="Arial" w:cs="Arial"/>
          <w:b/>
          <w:spacing w:val="8"/>
          <w:sz w:val="24"/>
          <w:szCs w:val="24"/>
        </w:rPr>
        <w:t>Kontrolę wpisano do książki kontroli prowadzonej w jednostce kontrolowanej, pod poz. nr.</w:t>
      </w:r>
      <w:r w:rsidRPr="00516F3D">
        <w:rPr>
          <w:rFonts w:ascii="Arial" w:eastAsiaTheme="minorEastAsia" w:hAnsi="Arial" w:cs="Arial"/>
          <w:spacing w:val="8"/>
          <w:sz w:val="24"/>
          <w:szCs w:val="24"/>
        </w:rPr>
        <w:t xml:space="preserve"> </w:t>
      </w:r>
    </w:p>
    <w:p w:rsidR="002826A6" w:rsidRPr="00516F3D" w:rsidRDefault="00EA2F3E" w:rsidP="002826A6">
      <w:pPr>
        <w:spacing w:before="120" w:after="120" w:line="360" w:lineRule="auto"/>
        <w:ind w:left="113"/>
        <w:contextualSpacing/>
        <w:rPr>
          <w:rFonts w:ascii="Arial" w:eastAsiaTheme="minorEastAsia" w:hAnsi="Arial" w:cs="Arial"/>
          <w:bCs/>
          <w:sz w:val="24"/>
          <w:szCs w:val="24"/>
        </w:rPr>
      </w:pPr>
      <w:r w:rsidRPr="00516F3D">
        <w:rPr>
          <w:rFonts w:ascii="Arial" w:eastAsiaTheme="minorEastAsia" w:hAnsi="Arial" w:cs="Arial"/>
          <w:spacing w:val="8"/>
          <w:sz w:val="24"/>
          <w:szCs w:val="24"/>
        </w:rPr>
        <w:t>nie dotyczy</w:t>
      </w:r>
    </w:p>
    <w:p w:rsidR="002826A6" w:rsidRPr="00516F3D" w:rsidRDefault="00EA2F3E" w:rsidP="002826A6">
      <w:pPr>
        <w:numPr>
          <w:ilvl w:val="0"/>
          <w:numId w:val="4"/>
        </w:numPr>
        <w:spacing w:before="240" w:after="240" w:line="360" w:lineRule="auto"/>
        <w:ind w:left="0" w:firstLine="0"/>
        <w:rPr>
          <w:rFonts w:ascii="Arial" w:eastAsiaTheme="minorEastAsia" w:hAnsi="Arial" w:cs="Arial"/>
          <w:b/>
          <w:color w:val="000000" w:themeColor="text1"/>
          <w:sz w:val="24"/>
          <w:szCs w:val="24"/>
        </w:rPr>
      </w:pPr>
      <w:r w:rsidRPr="00516F3D">
        <w:rPr>
          <w:rFonts w:ascii="Arial" w:eastAsiaTheme="minorEastAsia" w:hAnsi="Arial" w:cs="Arial"/>
          <w:b/>
          <w:color w:val="000000" w:themeColor="text1"/>
          <w:sz w:val="24"/>
          <w:szCs w:val="24"/>
        </w:rPr>
        <w:t>Ocena działalności podmiotu kontrolowanego i opis ustalonego stanu faktycznego.</w:t>
      </w:r>
    </w:p>
    <w:p w:rsidR="002826A6" w:rsidRPr="00195A34" w:rsidRDefault="00EA2F3E" w:rsidP="002826A6">
      <w:pPr>
        <w:spacing w:before="120" w:after="120" w:line="360" w:lineRule="auto"/>
        <w:ind w:firstLine="567"/>
        <w:rPr>
          <w:rFonts w:ascii="Arial" w:eastAsiaTheme="minorEastAsia" w:hAnsi="Arial" w:cs="Arial"/>
          <w:color w:val="FF0000"/>
          <w:sz w:val="24"/>
          <w:szCs w:val="24"/>
        </w:rPr>
      </w:pPr>
      <w:r w:rsidRPr="00D93F78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Prawidłowość i rzetelność prowadzenia repertorium oraz pobierania wynagrodzenia za czynności tłumacza przysięgłego, wykonane na rzecz podmiotów, o których mowa w art. 15 </w:t>
      </w:r>
      <w:r w:rsidRPr="003B533C">
        <w:rPr>
          <w:rFonts w:ascii="Arial" w:eastAsiaTheme="minorEastAsia" w:hAnsi="Arial" w:cs="Arial"/>
          <w:color w:val="000000" w:themeColor="text1"/>
          <w:sz w:val="24"/>
          <w:szCs w:val="24"/>
        </w:rPr>
        <w:t>ustawy o zawodzie tłumacza przysięgłego, tj. sądu, prokuratora, Policji oraz organów a</w:t>
      </w:r>
      <w:r w:rsidRPr="003B533C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dministracji publicznej oceniono pozytywnie </w:t>
      </w:r>
      <w:r w:rsidRPr="003B533C">
        <w:rPr>
          <w:rFonts w:ascii="Arial" w:eastAsiaTheme="minorEastAsia" w:hAnsi="Arial" w:cs="Arial"/>
          <w:color w:val="000000" w:themeColor="text1"/>
          <w:sz w:val="24"/>
          <w:szCs w:val="24"/>
        </w:rPr>
        <w:br/>
        <w:t xml:space="preserve">z </w:t>
      </w:r>
      <w:r w:rsidRPr="003B533C">
        <w:rPr>
          <w:rFonts w:ascii="Arial" w:eastAsiaTheme="minorEastAsia" w:hAnsi="Arial" w:cs="Arial"/>
          <w:color w:val="000000" w:themeColor="text1"/>
          <w:sz w:val="24"/>
          <w:szCs w:val="24"/>
        </w:rPr>
        <w:t>nieprawidłowościa</w:t>
      </w:r>
      <w:r w:rsidRPr="003B533C">
        <w:rPr>
          <w:rFonts w:ascii="Arial" w:eastAsiaTheme="minorEastAsia" w:hAnsi="Arial" w:cs="Arial"/>
          <w:color w:val="000000" w:themeColor="text1"/>
          <w:sz w:val="24"/>
          <w:szCs w:val="24"/>
        </w:rPr>
        <w:t>mi.</w:t>
      </w:r>
    </w:p>
    <w:p w:rsidR="002826A6" w:rsidRPr="00D93F78" w:rsidRDefault="00EA2F3E" w:rsidP="002826A6">
      <w:pPr>
        <w:spacing w:before="120" w:after="120" w:line="360" w:lineRule="auto"/>
        <w:ind w:firstLine="567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D93F78">
        <w:rPr>
          <w:rFonts w:ascii="Arial" w:hAnsi="Arial" w:cs="Arial"/>
          <w:color w:val="000000" w:themeColor="text1"/>
          <w:sz w:val="24"/>
          <w:szCs w:val="24"/>
        </w:rPr>
        <w:t>Szczegóły w dalszej części sprawozdania z kontroli.</w:t>
      </w:r>
    </w:p>
    <w:p w:rsidR="002826A6" w:rsidRPr="00516F3D" w:rsidRDefault="00EA2F3E" w:rsidP="002826A6">
      <w:pPr>
        <w:spacing w:before="120" w:after="120" w:line="360" w:lineRule="auto"/>
        <w:rPr>
          <w:rFonts w:ascii="Arial" w:eastAsiaTheme="minorEastAsia" w:hAnsi="Arial" w:cs="Arial"/>
          <w:b/>
          <w:color w:val="000000" w:themeColor="text1"/>
          <w:sz w:val="24"/>
          <w:szCs w:val="24"/>
        </w:rPr>
      </w:pPr>
      <w:r w:rsidRPr="00516F3D">
        <w:rPr>
          <w:rFonts w:ascii="Arial" w:eastAsiaTheme="minorEastAsia" w:hAnsi="Arial" w:cs="Arial"/>
          <w:b/>
          <w:color w:val="000000" w:themeColor="text1"/>
          <w:sz w:val="24"/>
          <w:szCs w:val="24"/>
        </w:rPr>
        <w:t>Ustalenia kontroli:</w:t>
      </w:r>
    </w:p>
    <w:p w:rsidR="002826A6" w:rsidRPr="00540CF7" w:rsidRDefault="00EA2F3E" w:rsidP="002826A6">
      <w:pPr>
        <w:spacing w:before="120" w:after="120" w:line="360" w:lineRule="auto"/>
        <w:ind w:firstLine="567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D93F78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W okresie objętym kontrolą repertorium prowadzone było w formie papierowej </w:t>
      </w:r>
      <w:r w:rsidRPr="00D93F78">
        <w:rPr>
          <w:rFonts w:ascii="Arial" w:eastAsiaTheme="minorEastAsia" w:hAnsi="Arial" w:cs="Arial"/>
          <w:color w:val="000000" w:themeColor="text1"/>
          <w:sz w:val="24"/>
          <w:szCs w:val="24"/>
        </w:rPr>
        <w:br/>
        <w:t>i obejmowało</w:t>
      </w:r>
      <w:r w:rsidRPr="00D93F78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4</w:t>
      </w:r>
      <w:r w:rsidRPr="00D93F78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wpisy</w:t>
      </w:r>
      <w:r w:rsidRPr="00D93F78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, w tym wszystkie dotyczyły </w:t>
      </w: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>wykonania tłumaczeń</w:t>
      </w: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>na żądanie sądu, prokuratora, Policji oraz organów administracji publicznej.</w:t>
      </w:r>
    </w:p>
    <w:p w:rsidR="002826A6" w:rsidRPr="00540CF7" w:rsidRDefault="00EA2F3E" w:rsidP="002826A6">
      <w:pPr>
        <w:spacing w:before="120" w:after="120" w:line="360" w:lineRule="auto"/>
        <w:ind w:firstLine="709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>[Dowód: akta kontroli, str. 2-3]</w:t>
      </w:r>
    </w:p>
    <w:p w:rsidR="002826A6" w:rsidRPr="00540CF7" w:rsidRDefault="00EA2F3E" w:rsidP="002826A6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Zgodnie z </w:t>
      </w:r>
      <w:r w:rsidRPr="00540CF7">
        <w:rPr>
          <w:rFonts w:ascii="Arial" w:hAnsi="Arial" w:cs="Arial"/>
          <w:color w:val="000000" w:themeColor="text1"/>
          <w:sz w:val="24"/>
          <w:szCs w:val="24"/>
        </w:rPr>
        <w:t xml:space="preserve">informacją od kontrolowanego tłumacza przysięgłego z dnia </w:t>
      </w:r>
      <w:r w:rsidRPr="00540CF7">
        <w:rPr>
          <w:rFonts w:ascii="Arial" w:hAnsi="Arial" w:cs="Arial"/>
          <w:color w:val="000000" w:themeColor="text1"/>
          <w:sz w:val="24"/>
          <w:szCs w:val="24"/>
        </w:rPr>
        <w:t>3</w:t>
      </w:r>
      <w:r w:rsidRPr="00540C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40CF7">
        <w:rPr>
          <w:rFonts w:ascii="Arial" w:hAnsi="Arial" w:cs="Arial"/>
          <w:color w:val="000000" w:themeColor="text1"/>
          <w:sz w:val="24"/>
          <w:szCs w:val="24"/>
        </w:rPr>
        <w:t>czerwca</w:t>
      </w:r>
      <w:r w:rsidRPr="00540CF7">
        <w:rPr>
          <w:rFonts w:ascii="Arial" w:hAnsi="Arial" w:cs="Arial"/>
          <w:color w:val="000000" w:themeColor="text1"/>
          <w:sz w:val="24"/>
          <w:szCs w:val="24"/>
        </w:rPr>
        <w:t xml:space="preserve"> 2023 r.</w:t>
      </w: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>, w okresie o</w:t>
      </w: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>bjętym kontrolą</w:t>
      </w: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>miał miejsc</w:t>
      </w: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>e 1</w:t>
      </w: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przypad</w:t>
      </w: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>ek</w:t>
      </w: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pisemnej odmowy wykonania tłumaczenia na żądanie sądu, prokuratora, Policji oraz organów administracji publicznej, o których mowa w art. 15 ustawy o zawodzie tłumacza przysięgłego.</w:t>
      </w:r>
    </w:p>
    <w:p w:rsidR="002826A6" w:rsidRPr="00540CF7" w:rsidRDefault="00EA2F3E" w:rsidP="002826A6">
      <w:pPr>
        <w:spacing w:before="120" w:after="120" w:line="360" w:lineRule="auto"/>
        <w:ind w:firstLine="709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[Dowód: akta kontroli, str. 4 pkt </w:t>
      </w: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>3]</w:t>
      </w:r>
    </w:p>
    <w:p w:rsidR="002826A6" w:rsidRPr="00540CF7" w:rsidRDefault="00EA2F3E" w:rsidP="002826A6">
      <w:pPr>
        <w:spacing w:before="120" w:after="120" w:line="360" w:lineRule="auto"/>
        <w:ind w:firstLine="567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>Od dnia ostatniego wpisu tłumacz przysięgły nie przerywał wykonywania czynności na okres dłuższy niż 3 lata</w:t>
      </w:r>
      <w:r>
        <w:rPr>
          <w:rFonts w:ascii="Arial" w:eastAsiaTheme="minorEastAsia" w:hAnsi="Arial" w:cs="Arial"/>
          <w:color w:val="000000" w:themeColor="text1"/>
          <w:sz w:val="24"/>
          <w:szCs w:val="24"/>
          <w:vertAlign w:val="superscript"/>
        </w:rPr>
        <w:footnoteReference w:id="3"/>
      </w: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. </w:t>
      </w:r>
    </w:p>
    <w:p w:rsidR="002826A6" w:rsidRPr="00540CF7" w:rsidRDefault="00EA2F3E" w:rsidP="002826A6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lastRenderedPageBreak/>
        <w:t xml:space="preserve">[Dowód: akta kontroli, str. </w:t>
      </w: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>4</w:t>
      </w: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>]</w:t>
      </w:r>
    </w:p>
    <w:p w:rsidR="002826A6" w:rsidRPr="00540CF7" w:rsidRDefault="00EA2F3E" w:rsidP="009A4184">
      <w:pPr>
        <w:spacing w:before="120" w:after="120" w:line="360" w:lineRule="auto"/>
        <w:ind w:firstLine="567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>T</w:t>
      </w: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>łumacz przysięgł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y</w:t>
      </w: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, nie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wskazał</w:t>
      </w: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czy spełnił ustawowy obowiązek złożenia wzoru podpisu oraz odcisku pieczęci.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W </w:t>
      </w: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>zasobach archiwalnych Opolskiego Urzędu Wojewódzkiego w Opolu nie odnaleziono dokumentacji potwierdzającej spełnienie wskazanego obowiązku.</w:t>
      </w:r>
    </w:p>
    <w:p w:rsidR="002826A6" w:rsidRPr="00540CF7" w:rsidRDefault="00EA2F3E" w:rsidP="009A4184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540CF7">
        <w:rPr>
          <w:rFonts w:ascii="Arial" w:eastAsiaTheme="minorEastAsia" w:hAnsi="Arial" w:cs="Arial"/>
          <w:color w:val="000000" w:themeColor="text1"/>
          <w:sz w:val="24"/>
          <w:szCs w:val="24"/>
        </w:rPr>
        <w:t>[Dowód: akta kontroli, str. 4 pkt 5]</w:t>
      </w:r>
    </w:p>
    <w:p w:rsidR="002826A6" w:rsidRPr="001A594D" w:rsidRDefault="00EA2F3E" w:rsidP="009A4184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752F31">
        <w:rPr>
          <w:rFonts w:ascii="Arial" w:hAnsi="Arial" w:cs="Arial"/>
          <w:color w:val="000000" w:themeColor="text1"/>
          <w:sz w:val="24"/>
          <w:szCs w:val="24"/>
        </w:rPr>
        <w:t>W toku kontroli stwierdzono, że</w:t>
      </w:r>
      <w:r w:rsidRPr="00752F31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repertorium </w:t>
      </w:r>
      <w:r w:rsidRPr="003B533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zawiera </w:t>
      </w:r>
      <w:r w:rsidRPr="003B533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nieprawidłowości</w:t>
      </w:r>
      <w:r w:rsidRPr="003B533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, które naruszają wymogi prowadzenia spisu tłumaczeń zawarte w art. 17 ust. 2 ustawy 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br/>
      </w:r>
      <w:r w:rsidRPr="003B533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o zawodzie tłumacza przysięgłego. Wspomniane </w:t>
      </w:r>
      <w:r w:rsidRPr="003B533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niepr</w:t>
      </w:r>
      <w:r w:rsidRPr="003B533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a</w:t>
      </w:r>
      <w:r w:rsidRPr="003B533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widłowości</w:t>
      </w:r>
      <w:r w:rsidRPr="003B533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zostały </w:t>
      </w:r>
      <w:r w:rsidRPr="001A594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przedstawione poniżej:</w:t>
      </w:r>
    </w:p>
    <w:p w:rsidR="00752F31" w:rsidRPr="001A594D" w:rsidRDefault="00EA2F3E" w:rsidP="009A4184">
      <w:pPr>
        <w:pStyle w:val="Akapitzlist"/>
        <w:numPr>
          <w:ilvl w:val="3"/>
          <w:numId w:val="4"/>
        </w:num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A594D">
        <w:rPr>
          <w:rFonts w:ascii="Arial" w:hAnsi="Arial" w:cs="Arial"/>
          <w:color w:val="000000" w:themeColor="text1"/>
          <w:sz w:val="24"/>
          <w:szCs w:val="24"/>
        </w:rPr>
        <w:t>W jednym przypadku (lp.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A594D">
        <w:rPr>
          <w:rFonts w:ascii="Arial" w:hAnsi="Arial" w:cs="Arial"/>
          <w:color w:val="000000" w:themeColor="text1"/>
          <w:sz w:val="24"/>
          <w:szCs w:val="24"/>
        </w:rPr>
        <w:t>2) kolumna „Rodzaj czynności wykonanej i język tłumac</w:t>
      </w:r>
      <w:r w:rsidRPr="001A594D">
        <w:rPr>
          <w:rFonts w:ascii="Arial" w:hAnsi="Arial" w:cs="Arial"/>
          <w:color w:val="000000" w:themeColor="text1"/>
          <w:sz w:val="24"/>
          <w:szCs w:val="24"/>
        </w:rPr>
        <w:t>zenia lub odpisu” nie została uzupełniona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B3175" w:rsidRDefault="00EA2F3E" w:rsidP="009A4184">
      <w:pPr>
        <w:pStyle w:val="Akapitzlist"/>
        <w:numPr>
          <w:ilvl w:val="3"/>
          <w:numId w:val="4"/>
        </w:numPr>
        <w:spacing w:before="120" w:after="120" w:line="360" w:lineRule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1A594D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W </w:t>
      </w:r>
      <w:r w:rsidRPr="001A594D">
        <w:rPr>
          <w:rFonts w:ascii="Arial" w:eastAsiaTheme="minorHAnsi" w:hAnsi="Arial" w:cs="Arial"/>
          <w:color w:val="000000" w:themeColor="text1"/>
          <w:sz w:val="24"/>
          <w:szCs w:val="24"/>
        </w:rPr>
        <w:t>dwóch wierszach</w:t>
      </w:r>
      <w:r w:rsidRPr="001A594D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(lp. 1, 2) 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>kolumny „</w:t>
      </w:r>
      <w:r w:rsidRPr="001A594D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Liczba stron tłumaczenia lub odpisu” 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>nie</w:t>
      </w:r>
      <w:r w:rsidRPr="001A594D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zostały </w:t>
      </w:r>
      <w:r w:rsidRPr="001A594D">
        <w:rPr>
          <w:rFonts w:ascii="Arial" w:eastAsiaTheme="minorHAnsi" w:hAnsi="Arial" w:cs="Arial"/>
          <w:color w:val="000000" w:themeColor="text1"/>
          <w:sz w:val="24"/>
          <w:szCs w:val="24"/>
        </w:rPr>
        <w:t>uzupełnione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>;</w:t>
      </w:r>
    </w:p>
    <w:p w:rsidR="001A594D" w:rsidRDefault="00EA2F3E" w:rsidP="009A4184">
      <w:pPr>
        <w:pStyle w:val="Akapitzlist"/>
        <w:numPr>
          <w:ilvl w:val="3"/>
          <w:numId w:val="4"/>
        </w:numPr>
        <w:spacing w:before="120" w:after="120" w:line="360" w:lineRule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color w:val="000000" w:themeColor="text1"/>
          <w:sz w:val="24"/>
          <w:szCs w:val="24"/>
        </w:rPr>
        <w:t>W jednym przypadku (lp. 4) w kolumnie „Nazwa, data i numer dokumentu” brak wpisu dot. nazwy dokumentu.</w:t>
      </w:r>
    </w:p>
    <w:p w:rsidR="003B533C" w:rsidRPr="003B533C" w:rsidRDefault="00EA2F3E" w:rsidP="003B533C">
      <w:pPr>
        <w:spacing w:before="120" w:after="120" w:line="360" w:lineRule="auto"/>
        <w:ind w:left="142" w:firstLine="425"/>
        <w:rPr>
          <w:rFonts w:ascii="Arial" w:eastAsiaTheme="minorHAnsi" w:hAnsi="Arial" w:cs="Arial"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W toku 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>kontroli ustalono także uchybienie, polegające na zastosowaniu znaku powtórzenia tekstu w</w:t>
      </w:r>
      <w:r w:rsidRPr="001A594D">
        <w:rPr>
          <w:rFonts w:ascii="Arial" w:hAnsi="Arial" w:cs="Arial"/>
          <w:color w:val="000000" w:themeColor="text1"/>
          <w:sz w:val="24"/>
          <w:szCs w:val="24"/>
        </w:rPr>
        <w:t xml:space="preserve"> dwóch przypadkach (lp. 1, 2) w kolumnie „Osoba lub instytucja, która sporządziła dokument”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826A6" w:rsidRPr="001A594D" w:rsidRDefault="00EA2F3E" w:rsidP="003B533C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1A594D">
        <w:rPr>
          <w:rFonts w:ascii="Arial" w:hAnsi="Arial" w:cs="Arial"/>
          <w:color w:val="000000" w:themeColor="text1"/>
          <w:sz w:val="24"/>
          <w:szCs w:val="24"/>
        </w:rPr>
        <w:t>W zakresie prawidłowości pobierania wynagrodzeń za czynności tłumacza</w:t>
      </w:r>
    </w:p>
    <w:p w:rsidR="002826A6" w:rsidRPr="001A594D" w:rsidRDefault="00EA2F3E" w:rsidP="009A418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A594D">
        <w:rPr>
          <w:rFonts w:ascii="Arial" w:hAnsi="Arial" w:cs="Arial"/>
          <w:color w:val="000000" w:themeColor="text1"/>
          <w:sz w:val="24"/>
          <w:szCs w:val="24"/>
        </w:rPr>
        <w:t>przy</w:t>
      </w:r>
      <w:r w:rsidRPr="001A594D">
        <w:rPr>
          <w:rFonts w:ascii="Arial" w:hAnsi="Arial" w:cs="Arial"/>
          <w:color w:val="000000" w:themeColor="text1"/>
          <w:sz w:val="24"/>
          <w:szCs w:val="24"/>
        </w:rPr>
        <w:t>sięgłego na rzecz podmiotów określonych w art. 15 ustawy o zawodzie tłumacza</w:t>
      </w:r>
    </w:p>
    <w:p w:rsidR="005C3333" w:rsidRDefault="00EA2F3E" w:rsidP="005C3333">
      <w:pPr>
        <w:spacing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A594D">
        <w:rPr>
          <w:rFonts w:ascii="Arial" w:hAnsi="Arial" w:cs="Arial"/>
          <w:color w:val="000000" w:themeColor="text1"/>
          <w:sz w:val="24"/>
          <w:szCs w:val="24"/>
        </w:rPr>
        <w:t>przysięgłego</w:t>
      </w:r>
      <w:r w:rsidRPr="00C3014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ustalono, iż </w:t>
      </w:r>
      <w:r>
        <w:rPr>
          <w:rFonts w:ascii="Arial" w:hAnsi="Arial" w:cs="Arial"/>
          <w:color w:val="000000" w:themeColor="text1"/>
          <w:sz w:val="24"/>
          <w:szCs w:val="24"/>
        </w:rPr>
        <w:t>w dwóch przypadkach nie można określić kwot wynagrodzenia, ponieważ nie zostały podane licz</w:t>
      </w:r>
      <w:r>
        <w:rPr>
          <w:rFonts w:ascii="Arial" w:hAnsi="Arial" w:cs="Arial"/>
          <w:color w:val="000000" w:themeColor="text1"/>
          <w:sz w:val="24"/>
          <w:szCs w:val="24"/>
        </w:rPr>
        <w:t>b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y stron tłumaczenia.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Z uwagi na fakt, iż kwoty wpisane w repertorium odnoszące się do tłumaczeń z lp. 3 i 4 nie były zgodne z </w:t>
      </w:r>
      <w:r w:rsidRPr="00480AE0">
        <w:rPr>
          <w:rFonts w:ascii="ArialMT" w:hAnsi="ArialMT" w:cs="ArialMT"/>
          <w:sz w:val="24"/>
          <w:szCs w:val="24"/>
        </w:rPr>
        <w:t>Rozporządzen</w:t>
      </w:r>
      <w:r>
        <w:rPr>
          <w:rFonts w:ascii="ArialMT" w:hAnsi="ArialMT" w:cs="ArialMT"/>
          <w:sz w:val="24"/>
          <w:szCs w:val="24"/>
        </w:rPr>
        <w:t>iem</w:t>
      </w:r>
      <w:r w:rsidRPr="00480AE0">
        <w:rPr>
          <w:rFonts w:ascii="ArialMT" w:hAnsi="ArialMT" w:cs="ArialMT"/>
          <w:sz w:val="24"/>
          <w:szCs w:val="24"/>
        </w:rPr>
        <w:t xml:space="preserve"> Ministra Sprawiedliwości z dnia 24 stycznia 2005 r. w sprawie</w:t>
      </w:r>
      <w:r>
        <w:rPr>
          <w:rFonts w:ascii="ArialMT" w:hAnsi="ArialMT" w:cs="ArialMT"/>
          <w:sz w:val="24"/>
          <w:szCs w:val="24"/>
        </w:rPr>
        <w:t xml:space="preserve"> </w:t>
      </w:r>
      <w:r w:rsidRPr="00480AE0">
        <w:rPr>
          <w:rFonts w:ascii="ArialMT" w:hAnsi="ArialMT" w:cs="ArialMT"/>
          <w:sz w:val="24"/>
          <w:szCs w:val="24"/>
        </w:rPr>
        <w:t>wynagrodzenia za czynności tłumacza przysięgłego</w:t>
      </w:r>
      <w:r>
        <w:rPr>
          <w:rStyle w:val="Odwoanieprzypisudolnego"/>
          <w:rFonts w:ascii="ArialMT" w:hAnsi="ArialMT" w:cs="ArialMT"/>
          <w:sz w:val="24"/>
          <w:szCs w:val="24"/>
        </w:rPr>
        <w:footnoteReference w:id="4"/>
      </w:r>
      <w:r>
        <w:rPr>
          <w:rFonts w:ascii="ArialMT" w:hAnsi="ArialMT" w:cs="ArialMT"/>
          <w:sz w:val="24"/>
          <w:szCs w:val="24"/>
        </w:rPr>
        <w:t>, poproszono tłumacza pr</w:t>
      </w:r>
      <w:r>
        <w:rPr>
          <w:rFonts w:ascii="ArialMT" w:hAnsi="ArialMT" w:cs="ArialMT"/>
          <w:sz w:val="24"/>
          <w:szCs w:val="24"/>
        </w:rPr>
        <w:t>zysięgłego o złożenie wyjaśnień</w:t>
      </w:r>
      <w:r>
        <w:rPr>
          <w:rFonts w:ascii="ArialMT" w:hAnsi="ArialMT" w:cs="ArialMT"/>
          <w:sz w:val="24"/>
          <w:szCs w:val="24"/>
        </w:rPr>
        <w:t>.</w:t>
      </w:r>
      <w:r>
        <w:rPr>
          <w:rFonts w:ascii="ArialMT" w:hAnsi="ArialMT" w:cs="ArialMT"/>
          <w:sz w:val="24"/>
          <w:szCs w:val="24"/>
        </w:rPr>
        <w:t xml:space="preserve"> Z informacji dostarczonej przez kontrolowanego, wynika, iż kwoty wpisane w repertorium w kolumnach „Pobrane wynagrodzenie” są kwotami netto.</w:t>
      </w:r>
    </w:p>
    <w:p w:rsidR="002826A6" w:rsidRPr="00835F77" w:rsidRDefault="00EA2F3E" w:rsidP="005C3333">
      <w:pPr>
        <w:spacing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9A4184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Reasumując, w </w:t>
      </w:r>
      <w:r w:rsidRPr="003B533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materiale zbadanym przez zespół kontrolerów stwierdzono </w:t>
      </w:r>
      <w:r w:rsidRPr="003B533C">
        <w:rPr>
          <w:rFonts w:ascii="Arial" w:eastAsiaTheme="minorHAnsi" w:hAnsi="Arial" w:cs="Arial"/>
          <w:color w:val="000000" w:themeColor="text1"/>
          <w:sz w:val="24"/>
          <w:szCs w:val="24"/>
        </w:rPr>
        <w:t>nieprawidłowości i uchybienie</w:t>
      </w:r>
      <w:r w:rsidRPr="003B533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, które </w:t>
      </w:r>
      <w:r w:rsidRPr="009A4184">
        <w:rPr>
          <w:rFonts w:ascii="Arial" w:eastAsiaTheme="minorHAnsi" w:hAnsi="Arial" w:cs="Arial"/>
          <w:color w:val="000000" w:themeColor="text1"/>
          <w:sz w:val="24"/>
          <w:szCs w:val="24"/>
        </w:rPr>
        <w:t>miały charakter powtarzalny.</w:t>
      </w:r>
    </w:p>
    <w:p w:rsidR="002826A6" w:rsidRPr="00516F3D" w:rsidRDefault="00EA2F3E" w:rsidP="003B533C">
      <w:pPr>
        <w:numPr>
          <w:ilvl w:val="0"/>
          <w:numId w:val="10"/>
        </w:numPr>
        <w:spacing w:before="120" w:after="120" w:line="360" w:lineRule="auto"/>
        <w:ind w:left="0" w:firstLine="0"/>
        <w:rPr>
          <w:rFonts w:ascii="Arial" w:eastAsiaTheme="minorEastAsia" w:hAnsi="Arial" w:cs="Arial"/>
          <w:b/>
          <w:color w:val="000000" w:themeColor="text1"/>
          <w:sz w:val="24"/>
          <w:szCs w:val="24"/>
        </w:rPr>
      </w:pPr>
      <w:r w:rsidRPr="00516F3D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lastRenderedPageBreak/>
        <w:t>Zakres, przyczyny i skutki stwierdzonych nieprawidłowości oraz osoby odpowiedzialne za nieprawidłowości.</w:t>
      </w:r>
    </w:p>
    <w:p w:rsidR="002826A6" w:rsidRPr="00C30141" w:rsidRDefault="00EA2F3E" w:rsidP="009A4184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1A594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W wyniku kontroli ujawniono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nieprawidłowości </w:t>
      </w:r>
      <w:r w:rsidRPr="001A594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w prowadzeniu repertorium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br/>
      </w:r>
      <w:r w:rsidRPr="001A594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w zakresie </w:t>
      </w:r>
      <w:r w:rsidRPr="001A594D">
        <w:rPr>
          <w:rFonts w:ascii="Arial" w:eastAsiaTheme="minorEastAsia" w:hAnsi="Arial" w:cs="Arial"/>
          <w:color w:val="000000" w:themeColor="text1"/>
          <w:sz w:val="24"/>
          <w:szCs w:val="24"/>
        </w:rPr>
        <w:t>stosowania art. 17 ust. 2 ustawy o</w:t>
      </w:r>
      <w:r w:rsidRPr="001A594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zawodzie tłumacza przysięgłego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oraz uchybienie</w:t>
      </w:r>
      <w:r w:rsidRPr="001A594D">
        <w:rPr>
          <w:rFonts w:ascii="Arial" w:eastAsiaTheme="minorEastAsia" w:hAnsi="Arial" w:cs="Arial"/>
          <w:color w:val="000000" w:themeColor="text1"/>
          <w:sz w:val="24"/>
          <w:szCs w:val="24"/>
        </w:rPr>
        <w:t>, co skutkowało nierzetelnym dokonywaniem wpisów w repertorium</w:t>
      </w:r>
      <w:r w:rsidRPr="001A594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826A6" w:rsidRPr="001A594D" w:rsidRDefault="00EA2F3E" w:rsidP="002826A6">
      <w:pPr>
        <w:numPr>
          <w:ilvl w:val="0"/>
          <w:numId w:val="5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  <w:r w:rsidRPr="00516F3D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Zalecenia lub wnioski </w:t>
      </w:r>
      <w:r w:rsidRPr="001A594D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dotyczące usunięcia nieprawidłowości lub usprawnienia funkcjonowania podmiotu </w:t>
      </w:r>
      <w:r w:rsidRPr="001A594D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kontrolowanego.</w:t>
      </w:r>
    </w:p>
    <w:p w:rsidR="002826A6" w:rsidRPr="001A594D" w:rsidRDefault="00EA2F3E" w:rsidP="002826A6">
      <w:pPr>
        <w:spacing w:before="120" w:after="120" w:line="360" w:lineRule="auto"/>
        <w:ind w:firstLine="21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1A594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W związku z ustaleniami kontroli zalecam: </w:t>
      </w:r>
    </w:p>
    <w:p w:rsidR="002826A6" w:rsidRPr="001A594D" w:rsidRDefault="00EA2F3E" w:rsidP="002826A6">
      <w:pPr>
        <w:numPr>
          <w:ilvl w:val="0"/>
          <w:numId w:val="6"/>
        </w:numPr>
        <w:spacing w:before="120" w:after="120" w:line="360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1A594D">
        <w:rPr>
          <w:rFonts w:ascii="Arial" w:eastAsiaTheme="minorEastAsia" w:hAnsi="Arial" w:cs="Arial"/>
          <w:color w:val="000000" w:themeColor="text1"/>
          <w:sz w:val="24"/>
          <w:szCs w:val="24"/>
        </w:rPr>
        <w:t>Rzetelne prowadzenie repertorium dla każdej wykonanej czynności tłumaczenia</w:t>
      </w:r>
      <w:r w:rsidRPr="001A594D">
        <w:rPr>
          <w:rFonts w:ascii="Arial" w:eastAsiaTheme="minorEastAsia" w:hAnsi="Arial" w:cs="Arial"/>
          <w:color w:val="000000" w:themeColor="text1"/>
          <w:sz w:val="24"/>
          <w:szCs w:val="24"/>
        </w:rPr>
        <w:t>,</w:t>
      </w:r>
      <w:r w:rsidRPr="001A594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Pr="001A594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w szczególności </w:t>
      </w:r>
      <w:r w:rsidRPr="001A594D">
        <w:rPr>
          <w:rFonts w:ascii="Arial" w:eastAsiaTheme="minorEastAsia" w:hAnsi="Arial" w:cs="Arial"/>
          <w:color w:val="000000" w:themeColor="text1"/>
          <w:sz w:val="24"/>
          <w:szCs w:val="24"/>
        </w:rPr>
        <w:t>poprzez zapisywanie ilości tłumaczonych stron</w:t>
      </w:r>
      <w:r w:rsidRPr="001A594D">
        <w:rPr>
          <w:rFonts w:ascii="Arial" w:eastAsiaTheme="minorEastAsia" w:hAnsi="Arial" w:cs="Arial"/>
          <w:color w:val="000000" w:themeColor="text1"/>
          <w:sz w:val="24"/>
          <w:szCs w:val="24"/>
        </w:rPr>
        <w:t>, co ułatwi wyliczanie wynagrodzenia</w:t>
      </w:r>
      <w:r w:rsidRPr="001A594D">
        <w:rPr>
          <w:rFonts w:ascii="Arial" w:eastAsiaTheme="minorEastAsia" w:hAnsi="Arial" w:cs="Arial"/>
          <w:color w:val="000000" w:themeColor="text1"/>
          <w:sz w:val="24"/>
          <w:szCs w:val="24"/>
        </w:rPr>
        <w:t>.</w:t>
      </w:r>
    </w:p>
    <w:p w:rsidR="002826A6" w:rsidRPr="00357E33" w:rsidRDefault="00EA2F3E" w:rsidP="002826A6">
      <w:pPr>
        <w:numPr>
          <w:ilvl w:val="0"/>
          <w:numId w:val="5"/>
        </w:numPr>
        <w:spacing w:before="240" w:after="240" w:line="360" w:lineRule="auto"/>
        <w:ind w:left="709" w:hanging="709"/>
        <w:contextualSpacing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57E3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</w:t>
      </w:r>
      <w:r w:rsidRPr="00357E33">
        <w:rPr>
          <w:rFonts w:ascii="Arial" w:eastAsiaTheme="minorHAnsi" w:hAnsi="Arial" w:cs="Arial"/>
          <w:b/>
          <w:sz w:val="24"/>
          <w:szCs w:val="24"/>
          <w:lang w:eastAsia="en-US"/>
        </w:rPr>
        <w:t>oraz art. 52 ust. 1 ustawy z dnia 15 lipca 2011 r. o kontroli</w:t>
      </w:r>
    </w:p>
    <w:p w:rsidR="002826A6" w:rsidRPr="00357E33" w:rsidRDefault="00EA2F3E" w:rsidP="002826A6">
      <w:pPr>
        <w:spacing w:before="240" w:after="240" w:line="360" w:lineRule="auto"/>
        <w:contextualSpacing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57E33">
        <w:rPr>
          <w:rFonts w:ascii="Arial" w:eastAsiaTheme="minorHAnsi" w:hAnsi="Arial" w:cs="Arial"/>
          <w:b/>
          <w:sz w:val="24"/>
          <w:szCs w:val="24"/>
          <w:lang w:eastAsia="en-US"/>
        </w:rPr>
        <w:t>w administracji rządowej (tj. Dz.U. z 2020 r., poz. 224), proszę o przekazanie pisemnej informacji o sposobie wykonania zaleceń, wykorzystaniu wniosków lub przyczynach ich niewykorzystania, o po</w:t>
      </w:r>
      <w:r w:rsidRPr="00357E33">
        <w:rPr>
          <w:rFonts w:ascii="Arial" w:eastAsiaTheme="minorHAnsi" w:hAnsi="Arial" w:cs="Arial"/>
          <w:b/>
          <w:sz w:val="24"/>
          <w:szCs w:val="24"/>
          <w:lang w:eastAsia="en-US"/>
        </w:rPr>
        <w:t>djętych działaniach lub przyczynach ich niepodjęcia, albo o innym sposobie usunięcia stwierdzonych nieprawidłowości (uchybień), w terminie 14 dni od dnia otrzymania niniejszego dokumentu.</w:t>
      </w:r>
    </w:p>
    <w:p w:rsidR="00A936F9" w:rsidRPr="002826A6" w:rsidRDefault="00EA2F3E" w:rsidP="002826A6">
      <w:pPr>
        <w:numPr>
          <w:ilvl w:val="0"/>
          <w:numId w:val="5"/>
        </w:numPr>
        <w:spacing w:before="240" w:after="240" w:line="360" w:lineRule="auto"/>
        <w:ind w:left="0" w:firstLine="0"/>
        <w:contextualSpacing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57E3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Zgodnie z </w:t>
      </w:r>
      <w:r w:rsidRPr="00357E33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</w:t>
      </w:r>
      <w:r w:rsidRPr="00357E33">
        <w:rPr>
          <w:rFonts w:ascii="Arial" w:eastAsiaTheme="minorEastAsia" w:hAnsi="Arial" w:cs="Arial"/>
          <w:b/>
          <w:bCs/>
          <w:spacing w:val="-2"/>
          <w:sz w:val="24"/>
          <w:szCs w:val="24"/>
        </w:rPr>
        <w:t xml:space="preserve">52 ust. 5 </w:t>
      </w:r>
      <w:r w:rsidRPr="00357E33">
        <w:rPr>
          <w:rFonts w:ascii="Arial" w:eastAsiaTheme="minorEastAsia" w:hAnsi="Arial" w:cs="Arial"/>
          <w:b/>
          <w:iCs/>
          <w:spacing w:val="-2"/>
          <w:sz w:val="24"/>
          <w:szCs w:val="24"/>
        </w:rPr>
        <w:t xml:space="preserve">ustawy </w:t>
      </w:r>
      <w:r w:rsidRPr="00357E33">
        <w:rPr>
          <w:rFonts w:ascii="Arial" w:eastAsiaTheme="minorEastAsia" w:hAnsi="Arial" w:cs="Arial"/>
          <w:b/>
          <w:spacing w:val="-2"/>
          <w:sz w:val="24"/>
          <w:szCs w:val="24"/>
        </w:rPr>
        <w:t>o kontroli w administracji rządowej,</w:t>
      </w:r>
      <w:r w:rsidRPr="00357E33">
        <w:rPr>
          <w:rFonts w:ascii="Arial" w:eastAsiaTheme="minorEastAsia" w:hAnsi="Arial" w:cs="Arial"/>
          <w:sz w:val="24"/>
          <w:szCs w:val="24"/>
        </w:rPr>
        <w:t xml:space="preserve"> </w:t>
      </w:r>
      <w:r w:rsidRPr="00357E33">
        <w:rPr>
          <w:rFonts w:ascii="Arial" w:eastAsiaTheme="minorEastAsia" w:hAnsi="Arial" w:cs="Arial"/>
          <w:b/>
          <w:spacing w:val="-2"/>
          <w:sz w:val="24"/>
          <w:szCs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A74D53" w:rsidRPr="00E249A1" w:rsidRDefault="00EA2F3E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RDefault="00EA2F3E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4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Ewelina Kurzydło</w:t>
      </w:r>
      <w:bookmarkEnd w:id="4"/>
    </w:p>
    <w:p w:rsidR="00A74D53" w:rsidRPr="00E249A1" w:rsidRDefault="00EA2F3E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5"/>
    </w:p>
    <w:p w:rsidR="00C65DE0" w:rsidRPr="002826A6" w:rsidRDefault="00EA2F3E" w:rsidP="002826A6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Prawny i Nadzoru</w:t>
      </w:r>
      <w:bookmarkEnd w:id="6"/>
    </w:p>
    <w:sectPr w:rsidR="00C65DE0" w:rsidRPr="002826A6" w:rsidSect="00000183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A2F3E">
      <w:r>
        <w:separator/>
      </w:r>
    </w:p>
  </w:endnote>
  <w:endnote w:type="continuationSeparator" w:id="0">
    <w:p w:rsidR="00000000" w:rsidRDefault="00EA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C9D" w:rsidRDefault="00EA2F3E" w:rsidP="002826A6">
      <w:r>
        <w:separator/>
      </w:r>
    </w:p>
  </w:footnote>
  <w:footnote w:type="continuationSeparator" w:id="0">
    <w:p w:rsidR="00B12C9D" w:rsidRDefault="00EA2F3E" w:rsidP="002826A6">
      <w:r>
        <w:continuationSeparator/>
      </w:r>
    </w:p>
  </w:footnote>
  <w:footnote w:id="1">
    <w:p w:rsidR="002826A6" w:rsidRPr="00C61DFB" w:rsidRDefault="00EA2F3E" w:rsidP="002826A6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</w:rPr>
        <w:footnoteRef/>
      </w:r>
      <w:r w:rsidRPr="00C61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F9405D">
        <w:rPr>
          <w:rFonts w:ascii="Arial" w:hAnsi="Arial" w:cs="Arial"/>
        </w:rPr>
        <w:t>j. Dz.U. z 2019 r., poz. 1326</w:t>
      </w:r>
      <w:r>
        <w:rPr>
          <w:rFonts w:ascii="Arial" w:hAnsi="Arial" w:cs="Arial"/>
        </w:rPr>
        <w:t xml:space="preserve">, dalej: ustawa o zawodzie tłumacza przysięgłego. </w:t>
      </w:r>
    </w:p>
  </w:footnote>
  <w:footnote w:id="2">
    <w:p w:rsidR="002826A6" w:rsidRPr="005E2399" w:rsidRDefault="00EA2F3E" w:rsidP="002826A6">
      <w:pPr>
        <w:pStyle w:val="Tekstprzypisudolnego"/>
        <w:rPr>
          <w:rStyle w:val="Hipercze"/>
        </w:rPr>
      </w:pPr>
      <w:r w:rsidRPr="005E2399">
        <w:rPr>
          <w:rStyle w:val="Odwoanieprzypisudolnego"/>
        </w:rPr>
        <w:footnoteRef/>
      </w:r>
      <w:r w:rsidRPr="005E2399">
        <w:rPr>
          <w:rFonts w:ascii="Arial" w:hAnsi="Arial" w:cs="Arial"/>
        </w:rPr>
        <w:t xml:space="preserve"> Zgodnie z informacją podaną na stronie: </w:t>
      </w:r>
      <w:hyperlink r:id="rId1" w:history="1">
        <w:r w:rsidRPr="005E2399">
          <w:rPr>
            <w:rStyle w:val="Hipercze"/>
          </w:rPr>
          <w:t>https://www.gov.pl/web/sprawiedliwosc/tlumacze-przysiegli</w:t>
        </w:r>
      </w:hyperlink>
      <w:r w:rsidRPr="005E2399">
        <w:rPr>
          <w:rStyle w:val="Hipercze"/>
        </w:rPr>
        <w:t>,</w:t>
      </w:r>
    </w:p>
    <w:p w:rsidR="002826A6" w:rsidRPr="005E2399" w:rsidRDefault="00EA2F3E" w:rsidP="002826A6">
      <w:pPr>
        <w:pStyle w:val="Tekstprzypisudolnego"/>
        <w:rPr>
          <w:rFonts w:ascii="Arial" w:hAnsi="Arial" w:cs="Arial"/>
        </w:rPr>
      </w:pPr>
      <w:r w:rsidRPr="005E2399">
        <w:rPr>
          <w:rFonts w:ascii="Arial" w:hAnsi="Arial" w:cs="Arial"/>
        </w:rPr>
        <w:t>w zakładce: Znajdź tłumacza przysięgłego.</w:t>
      </w:r>
    </w:p>
  </w:footnote>
  <w:footnote w:id="3">
    <w:p w:rsidR="002826A6" w:rsidRPr="0005007B" w:rsidRDefault="00EA2F3E" w:rsidP="002826A6">
      <w:pPr>
        <w:pStyle w:val="Tekstprzypisudolnego"/>
        <w:rPr>
          <w:rFonts w:ascii="Arial" w:hAnsi="Arial" w:cs="Arial"/>
        </w:rPr>
      </w:pPr>
      <w:r w:rsidRPr="0005007B">
        <w:rPr>
          <w:rStyle w:val="Odwoanieprzypisudolnego"/>
        </w:rPr>
        <w:footnoteRef/>
      </w:r>
      <w:r w:rsidRPr="0005007B">
        <w:rPr>
          <w:rFonts w:ascii="Arial" w:hAnsi="Arial" w:cs="Arial"/>
        </w:rPr>
        <w:t xml:space="preserve"> </w:t>
      </w:r>
      <w:r w:rsidRPr="00A81205">
        <w:rPr>
          <w:rFonts w:ascii="Arial" w:hAnsi="Arial" w:cs="Arial"/>
        </w:rPr>
        <w:t xml:space="preserve">Zgodnie z art. 20 ust. 3 ustawy o zawodzie tłumacza przysięgłego </w:t>
      </w:r>
      <w:r w:rsidRPr="00A81205">
        <w:rPr>
          <w:rFonts w:ascii="Arial" w:hAnsi="Arial" w:cs="Arial"/>
          <w:shd w:val="clear" w:color="auto" w:fill="FFFFFF"/>
        </w:rPr>
        <w:t xml:space="preserve">Wojewoda, w przypadku stwierdzenia </w:t>
      </w:r>
      <w:r w:rsidRPr="00A81205">
        <w:rPr>
          <w:rFonts w:ascii="Arial" w:hAnsi="Arial" w:cs="Arial"/>
          <w:shd w:val="clear" w:color="auto" w:fill="FFFFFF"/>
        </w:rPr>
        <w:t>niewykonywania czynności tłumacza przysięgłego przez okres dłuższy niż 3 lata, informuje</w:t>
      </w:r>
      <w:r>
        <w:rPr>
          <w:rFonts w:ascii="Arial" w:hAnsi="Arial" w:cs="Arial"/>
          <w:shd w:val="clear" w:color="auto" w:fill="FFFFFF"/>
        </w:rPr>
        <w:t xml:space="preserve"> się</w:t>
      </w:r>
      <w:r w:rsidRPr="00A81205">
        <w:rPr>
          <w:rFonts w:ascii="Arial" w:hAnsi="Arial" w:cs="Arial"/>
          <w:shd w:val="clear" w:color="auto" w:fill="FFFFFF"/>
        </w:rPr>
        <w:t xml:space="preserve"> o tym Ministra Sprawiedliwości.</w:t>
      </w:r>
    </w:p>
  </w:footnote>
  <w:footnote w:id="4">
    <w:p w:rsidR="005C3333" w:rsidRPr="00F456DF" w:rsidRDefault="00EA2F3E" w:rsidP="005C3333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F456DF">
        <w:rPr>
          <w:rStyle w:val="Odwoanieprzypisudolnego"/>
          <w:rFonts w:ascii="Arial" w:hAnsi="Arial" w:cs="Arial"/>
        </w:rPr>
        <w:footnoteRef/>
      </w:r>
      <w:r w:rsidRPr="00F456DF">
        <w:rPr>
          <w:rFonts w:ascii="Arial" w:hAnsi="Arial" w:cs="Arial"/>
        </w:rPr>
        <w:t xml:space="preserve"> (t</w:t>
      </w:r>
      <w:r>
        <w:rPr>
          <w:rFonts w:ascii="Arial" w:hAnsi="Arial" w:cs="Arial"/>
        </w:rPr>
        <w:t>.</w:t>
      </w:r>
      <w:r w:rsidRPr="00F456DF">
        <w:rPr>
          <w:rFonts w:ascii="Arial" w:hAnsi="Arial" w:cs="Arial"/>
        </w:rPr>
        <w:t xml:space="preserve">j. Dz. U. z 2021 r., poz. 261), dalej </w:t>
      </w:r>
      <w:r w:rsidRPr="00F456DF">
        <w:rPr>
          <w:rFonts w:ascii="Arial" w:hAnsi="Arial" w:cs="Arial"/>
          <w:bCs/>
        </w:rPr>
        <w:t>Rozporządzenie MS w sprawie wynagrodzenia za czynności</w:t>
      </w:r>
      <w:r>
        <w:rPr>
          <w:rFonts w:ascii="Arial" w:hAnsi="Arial" w:cs="Arial"/>
          <w:bCs/>
        </w:rPr>
        <w:t xml:space="preserve"> </w:t>
      </w:r>
      <w:r w:rsidRPr="00F456DF">
        <w:rPr>
          <w:rFonts w:ascii="Arial" w:hAnsi="Arial" w:cs="Arial"/>
          <w:bCs/>
        </w:rPr>
        <w:t>tłumacza przysięgłego</w:t>
      </w:r>
      <w:r w:rsidRPr="00F456DF">
        <w:rPr>
          <w:rFonts w:ascii="Arial" w:hAnsi="Arial" w:cs="Arial"/>
        </w:rPr>
        <w:t>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91603"/>
    <w:multiLevelType w:val="hybridMultilevel"/>
    <w:tmpl w:val="86B8C3E0"/>
    <w:lvl w:ilvl="0" w:tplc="78D4B8EC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C624D890" w:tentative="1">
      <w:start w:val="1"/>
      <w:numFmt w:val="lowerLetter"/>
      <w:lvlText w:val="%2."/>
      <w:lvlJc w:val="left"/>
      <w:pPr>
        <w:ind w:left="1440" w:hanging="360"/>
      </w:pPr>
    </w:lvl>
    <w:lvl w:ilvl="2" w:tplc="92C03348" w:tentative="1">
      <w:start w:val="1"/>
      <w:numFmt w:val="lowerRoman"/>
      <w:lvlText w:val="%3."/>
      <w:lvlJc w:val="right"/>
      <w:pPr>
        <w:ind w:left="2160" w:hanging="180"/>
      </w:pPr>
    </w:lvl>
    <w:lvl w:ilvl="3" w:tplc="CEB232FA" w:tentative="1">
      <w:start w:val="1"/>
      <w:numFmt w:val="decimal"/>
      <w:lvlText w:val="%4."/>
      <w:lvlJc w:val="left"/>
      <w:pPr>
        <w:ind w:left="2880" w:hanging="360"/>
      </w:pPr>
    </w:lvl>
    <w:lvl w:ilvl="4" w:tplc="E9226356" w:tentative="1">
      <w:start w:val="1"/>
      <w:numFmt w:val="lowerLetter"/>
      <w:lvlText w:val="%5."/>
      <w:lvlJc w:val="left"/>
      <w:pPr>
        <w:ind w:left="3600" w:hanging="360"/>
      </w:pPr>
    </w:lvl>
    <w:lvl w:ilvl="5" w:tplc="3104CE5A" w:tentative="1">
      <w:start w:val="1"/>
      <w:numFmt w:val="lowerRoman"/>
      <w:lvlText w:val="%6."/>
      <w:lvlJc w:val="right"/>
      <w:pPr>
        <w:ind w:left="4320" w:hanging="180"/>
      </w:pPr>
    </w:lvl>
    <w:lvl w:ilvl="6" w:tplc="05DC0CDC" w:tentative="1">
      <w:start w:val="1"/>
      <w:numFmt w:val="decimal"/>
      <w:lvlText w:val="%7."/>
      <w:lvlJc w:val="left"/>
      <w:pPr>
        <w:ind w:left="5040" w:hanging="360"/>
      </w:pPr>
    </w:lvl>
    <w:lvl w:ilvl="7" w:tplc="B5A2B27C" w:tentative="1">
      <w:start w:val="1"/>
      <w:numFmt w:val="lowerLetter"/>
      <w:lvlText w:val="%8."/>
      <w:lvlJc w:val="left"/>
      <w:pPr>
        <w:ind w:left="5760" w:hanging="360"/>
      </w:pPr>
    </w:lvl>
    <w:lvl w:ilvl="8" w:tplc="DAD22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77D3"/>
    <w:multiLevelType w:val="hybridMultilevel"/>
    <w:tmpl w:val="7062CC04"/>
    <w:lvl w:ilvl="0" w:tplc="8110D5E4">
      <w:start w:val="1"/>
      <w:numFmt w:val="decimal"/>
      <w:lvlText w:val="%1."/>
      <w:lvlJc w:val="left"/>
      <w:pPr>
        <w:ind w:left="720" w:hanging="360"/>
      </w:pPr>
    </w:lvl>
    <w:lvl w:ilvl="1" w:tplc="2072150C" w:tentative="1">
      <w:start w:val="1"/>
      <w:numFmt w:val="lowerLetter"/>
      <w:lvlText w:val="%2."/>
      <w:lvlJc w:val="left"/>
      <w:pPr>
        <w:ind w:left="1440" w:hanging="360"/>
      </w:pPr>
    </w:lvl>
    <w:lvl w:ilvl="2" w:tplc="E3B41B9A" w:tentative="1">
      <w:start w:val="1"/>
      <w:numFmt w:val="lowerRoman"/>
      <w:lvlText w:val="%3."/>
      <w:lvlJc w:val="right"/>
      <w:pPr>
        <w:ind w:left="2160" w:hanging="180"/>
      </w:pPr>
    </w:lvl>
    <w:lvl w:ilvl="3" w:tplc="3EF0E09E" w:tentative="1">
      <w:start w:val="1"/>
      <w:numFmt w:val="decimal"/>
      <w:lvlText w:val="%4."/>
      <w:lvlJc w:val="left"/>
      <w:pPr>
        <w:ind w:left="2880" w:hanging="360"/>
      </w:pPr>
    </w:lvl>
    <w:lvl w:ilvl="4" w:tplc="B7C814F2" w:tentative="1">
      <w:start w:val="1"/>
      <w:numFmt w:val="lowerLetter"/>
      <w:lvlText w:val="%5."/>
      <w:lvlJc w:val="left"/>
      <w:pPr>
        <w:ind w:left="3600" w:hanging="360"/>
      </w:pPr>
    </w:lvl>
    <w:lvl w:ilvl="5" w:tplc="D03C4DC6" w:tentative="1">
      <w:start w:val="1"/>
      <w:numFmt w:val="lowerRoman"/>
      <w:lvlText w:val="%6."/>
      <w:lvlJc w:val="right"/>
      <w:pPr>
        <w:ind w:left="4320" w:hanging="180"/>
      </w:pPr>
    </w:lvl>
    <w:lvl w:ilvl="6" w:tplc="F70AECCE" w:tentative="1">
      <w:start w:val="1"/>
      <w:numFmt w:val="decimal"/>
      <w:lvlText w:val="%7."/>
      <w:lvlJc w:val="left"/>
      <w:pPr>
        <w:ind w:left="5040" w:hanging="360"/>
      </w:pPr>
    </w:lvl>
    <w:lvl w:ilvl="7" w:tplc="5776BDBE" w:tentative="1">
      <w:start w:val="1"/>
      <w:numFmt w:val="lowerLetter"/>
      <w:lvlText w:val="%8."/>
      <w:lvlJc w:val="left"/>
      <w:pPr>
        <w:ind w:left="5760" w:hanging="360"/>
      </w:pPr>
    </w:lvl>
    <w:lvl w:ilvl="8" w:tplc="CFCEA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EC6C4E"/>
    <w:multiLevelType w:val="hybridMultilevel"/>
    <w:tmpl w:val="3DDEDFC4"/>
    <w:lvl w:ilvl="0" w:tplc="F6A6CC8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B076315E" w:tentative="1">
      <w:start w:val="1"/>
      <w:numFmt w:val="lowerLetter"/>
      <w:lvlText w:val="%2."/>
      <w:lvlJc w:val="left"/>
      <w:pPr>
        <w:ind w:left="1440" w:hanging="360"/>
      </w:pPr>
    </w:lvl>
    <w:lvl w:ilvl="2" w:tplc="6004D9B0" w:tentative="1">
      <w:start w:val="1"/>
      <w:numFmt w:val="lowerRoman"/>
      <w:lvlText w:val="%3."/>
      <w:lvlJc w:val="right"/>
      <w:pPr>
        <w:ind w:left="2160" w:hanging="180"/>
      </w:pPr>
    </w:lvl>
    <w:lvl w:ilvl="3" w:tplc="E5BCEE4C" w:tentative="1">
      <w:start w:val="1"/>
      <w:numFmt w:val="decimal"/>
      <w:lvlText w:val="%4."/>
      <w:lvlJc w:val="left"/>
      <w:pPr>
        <w:ind w:left="2880" w:hanging="360"/>
      </w:pPr>
    </w:lvl>
    <w:lvl w:ilvl="4" w:tplc="8786B2C8" w:tentative="1">
      <w:start w:val="1"/>
      <w:numFmt w:val="lowerLetter"/>
      <w:lvlText w:val="%5."/>
      <w:lvlJc w:val="left"/>
      <w:pPr>
        <w:ind w:left="3600" w:hanging="360"/>
      </w:pPr>
    </w:lvl>
    <w:lvl w:ilvl="5" w:tplc="44AE585C" w:tentative="1">
      <w:start w:val="1"/>
      <w:numFmt w:val="lowerRoman"/>
      <w:lvlText w:val="%6."/>
      <w:lvlJc w:val="right"/>
      <w:pPr>
        <w:ind w:left="4320" w:hanging="180"/>
      </w:pPr>
    </w:lvl>
    <w:lvl w:ilvl="6" w:tplc="20FA9454" w:tentative="1">
      <w:start w:val="1"/>
      <w:numFmt w:val="decimal"/>
      <w:lvlText w:val="%7."/>
      <w:lvlJc w:val="left"/>
      <w:pPr>
        <w:ind w:left="5040" w:hanging="360"/>
      </w:pPr>
    </w:lvl>
    <w:lvl w:ilvl="7" w:tplc="03B8ED78" w:tentative="1">
      <w:start w:val="1"/>
      <w:numFmt w:val="lowerLetter"/>
      <w:lvlText w:val="%8."/>
      <w:lvlJc w:val="left"/>
      <w:pPr>
        <w:ind w:left="5760" w:hanging="360"/>
      </w:pPr>
    </w:lvl>
    <w:lvl w:ilvl="8" w:tplc="C504E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5E787A0B"/>
    <w:multiLevelType w:val="hybridMultilevel"/>
    <w:tmpl w:val="07128578"/>
    <w:lvl w:ilvl="0" w:tplc="86781D18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8FF88CEC" w:tentative="1">
      <w:start w:val="1"/>
      <w:numFmt w:val="lowerLetter"/>
      <w:lvlText w:val="%2."/>
      <w:lvlJc w:val="left"/>
      <w:pPr>
        <w:ind w:left="1290" w:hanging="360"/>
      </w:pPr>
    </w:lvl>
    <w:lvl w:ilvl="2" w:tplc="CCBA763C" w:tentative="1">
      <w:start w:val="1"/>
      <w:numFmt w:val="lowerRoman"/>
      <w:lvlText w:val="%3."/>
      <w:lvlJc w:val="right"/>
      <w:pPr>
        <w:ind w:left="2010" w:hanging="180"/>
      </w:pPr>
    </w:lvl>
    <w:lvl w:ilvl="3" w:tplc="7A50F2CA" w:tentative="1">
      <w:start w:val="1"/>
      <w:numFmt w:val="decimal"/>
      <w:lvlText w:val="%4."/>
      <w:lvlJc w:val="left"/>
      <w:pPr>
        <w:ind w:left="2730" w:hanging="360"/>
      </w:pPr>
    </w:lvl>
    <w:lvl w:ilvl="4" w:tplc="CC9C1C62" w:tentative="1">
      <w:start w:val="1"/>
      <w:numFmt w:val="lowerLetter"/>
      <w:lvlText w:val="%5."/>
      <w:lvlJc w:val="left"/>
      <w:pPr>
        <w:ind w:left="3450" w:hanging="360"/>
      </w:pPr>
    </w:lvl>
    <w:lvl w:ilvl="5" w:tplc="5C6ACBC2" w:tentative="1">
      <w:start w:val="1"/>
      <w:numFmt w:val="lowerRoman"/>
      <w:lvlText w:val="%6."/>
      <w:lvlJc w:val="right"/>
      <w:pPr>
        <w:ind w:left="4170" w:hanging="180"/>
      </w:pPr>
    </w:lvl>
    <w:lvl w:ilvl="6" w:tplc="50009A0C" w:tentative="1">
      <w:start w:val="1"/>
      <w:numFmt w:val="decimal"/>
      <w:lvlText w:val="%7."/>
      <w:lvlJc w:val="left"/>
      <w:pPr>
        <w:ind w:left="4890" w:hanging="360"/>
      </w:pPr>
    </w:lvl>
    <w:lvl w:ilvl="7" w:tplc="4A9A4750" w:tentative="1">
      <w:start w:val="1"/>
      <w:numFmt w:val="lowerLetter"/>
      <w:lvlText w:val="%8."/>
      <w:lvlJc w:val="left"/>
      <w:pPr>
        <w:ind w:left="5610" w:hanging="360"/>
      </w:pPr>
    </w:lvl>
    <w:lvl w:ilvl="8" w:tplc="15303832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618F6718"/>
    <w:multiLevelType w:val="multilevel"/>
    <w:tmpl w:val="17D6EBD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02D26"/>
    <w:multiLevelType w:val="multilevel"/>
    <w:tmpl w:val="2BF23218"/>
    <w:lvl w:ilvl="0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DD60680"/>
    <w:multiLevelType w:val="hybridMultilevel"/>
    <w:tmpl w:val="7E505680"/>
    <w:lvl w:ilvl="0" w:tplc="600AEC90">
      <w:start w:val="1"/>
      <w:numFmt w:val="decimal"/>
      <w:lvlText w:val="%1."/>
      <w:lvlJc w:val="left"/>
      <w:pPr>
        <w:ind w:left="720" w:hanging="360"/>
      </w:pPr>
    </w:lvl>
    <w:lvl w:ilvl="1" w:tplc="EB8A9006" w:tentative="1">
      <w:start w:val="1"/>
      <w:numFmt w:val="lowerLetter"/>
      <w:lvlText w:val="%2."/>
      <w:lvlJc w:val="left"/>
      <w:pPr>
        <w:ind w:left="1440" w:hanging="360"/>
      </w:pPr>
    </w:lvl>
    <w:lvl w:ilvl="2" w:tplc="C0D899D4" w:tentative="1">
      <w:start w:val="1"/>
      <w:numFmt w:val="lowerRoman"/>
      <w:lvlText w:val="%3."/>
      <w:lvlJc w:val="right"/>
      <w:pPr>
        <w:ind w:left="2160" w:hanging="180"/>
      </w:pPr>
    </w:lvl>
    <w:lvl w:ilvl="3" w:tplc="FA180CA2" w:tentative="1">
      <w:start w:val="1"/>
      <w:numFmt w:val="decimal"/>
      <w:lvlText w:val="%4."/>
      <w:lvlJc w:val="left"/>
      <w:pPr>
        <w:ind w:left="2880" w:hanging="360"/>
      </w:pPr>
    </w:lvl>
    <w:lvl w:ilvl="4" w:tplc="F0D0EEEC" w:tentative="1">
      <w:start w:val="1"/>
      <w:numFmt w:val="lowerLetter"/>
      <w:lvlText w:val="%5."/>
      <w:lvlJc w:val="left"/>
      <w:pPr>
        <w:ind w:left="3600" w:hanging="360"/>
      </w:pPr>
    </w:lvl>
    <w:lvl w:ilvl="5" w:tplc="6F80F0C6" w:tentative="1">
      <w:start w:val="1"/>
      <w:numFmt w:val="lowerRoman"/>
      <w:lvlText w:val="%6."/>
      <w:lvlJc w:val="right"/>
      <w:pPr>
        <w:ind w:left="4320" w:hanging="180"/>
      </w:pPr>
    </w:lvl>
    <w:lvl w:ilvl="6" w:tplc="8142590A" w:tentative="1">
      <w:start w:val="1"/>
      <w:numFmt w:val="decimal"/>
      <w:lvlText w:val="%7."/>
      <w:lvlJc w:val="left"/>
      <w:pPr>
        <w:ind w:left="5040" w:hanging="360"/>
      </w:pPr>
    </w:lvl>
    <w:lvl w:ilvl="7" w:tplc="5A783550" w:tentative="1">
      <w:start w:val="1"/>
      <w:numFmt w:val="lowerLetter"/>
      <w:lvlText w:val="%8."/>
      <w:lvlJc w:val="left"/>
      <w:pPr>
        <w:ind w:left="5760" w:hanging="360"/>
      </w:pPr>
    </w:lvl>
    <w:lvl w:ilvl="8" w:tplc="925C4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11040"/>
    <w:multiLevelType w:val="multilevel"/>
    <w:tmpl w:val="17D6EBD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9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F3E"/>
    <w:rsid w:val="00EA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8B15BEB-3F55-4959-802B-CA1E5830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2826A6"/>
  </w:style>
  <w:style w:type="paragraph" w:styleId="Tekstprzypisudolnego">
    <w:name w:val="footnote text"/>
    <w:basedOn w:val="Normalny"/>
    <w:link w:val="TekstprzypisudolnegoZnak"/>
    <w:unhideWhenUsed/>
    <w:rsid w:val="002826A6"/>
  </w:style>
  <w:style w:type="character" w:customStyle="1" w:styleId="TekstprzypisudolnegoZnak1">
    <w:name w:val="Tekst przypisu dolnego Znak1"/>
    <w:basedOn w:val="Domylnaczcionkaakapitu"/>
    <w:semiHidden/>
    <w:rsid w:val="002826A6"/>
  </w:style>
  <w:style w:type="character" w:styleId="Odwoanieprzypisudolnego">
    <w:name w:val="footnote reference"/>
    <w:basedOn w:val="Domylnaczcionkaakapitu"/>
    <w:uiPriority w:val="99"/>
    <w:semiHidden/>
    <w:unhideWhenUsed/>
    <w:rsid w:val="00282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4A277-EE5F-43D6-A1F6-481A8195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847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Marzena Janiszewska</cp:lastModifiedBy>
  <cp:revision>2</cp:revision>
  <dcterms:created xsi:type="dcterms:W3CDTF">2023-09-07T11:53:00Z</dcterms:created>
  <dcterms:modified xsi:type="dcterms:W3CDTF">2023-09-07T11:53:00Z</dcterms:modified>
</cp:coreProperties>
</file>