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50D34" w14:textId="798ECA36" w:rsidR="00567FD4" w:rsidRPr="00567FD4" w:rsidRDefault="00567FD4" w:rsidP="008276C8">
      <w:pPr>
        <w:rPr>
          <w:rFonts w:ascii="Times New Roman" w:hAnsi="Times New Roman"/>
          <w:sz w:val="20"/>
        </w:rPr>
      </w:pPr>
      <w:r w:rsidRPr="00567FD4">
        <w:rPr>
          <w:rFonts w:ascii="Times New Roman" w:hAnsi="Times New Roman"/>
          <w:sz w:val="20"/>
        </w:rPr>
        <w:t xml:space="preserve">Warszawa, </w:t>
      </w:r>
      <w:r w:rsidR="008276C8">
        <w:rPr>
          <w:rFonts w:ascii="Times New Roman" w:hAnsi="Times New Roman"/>
          <w:sz w:val="20"/>
        </w:rPr>
        <w:t>19.03.2025</w:t>
      </w:r>
      <w:r w:rsidRPr="00567FD4">
        <w:rPr>
          <w:rFonts w:ascii="Times New Roman" w:hAnsi="Times New Roman"/>
          <w:sz w:val="20"/>
        </w:rPr>
        <w:t xml:space="preserve"> r.</w:t>
      </w:r>
    </w:p>
    <w:p w14:paraId="6B9411C6" w14:textId="120FC898" w:rsidR="002446E3" w:rsidRDefault="00BF3EF1" w:rsidP="008276C8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DOOŚ-WDŚIII.4711.1.2023</w:t>
      </w:r>
      <w:r w:rsidR="00567FD4">
        <w:rPr>
          <w:rFonts w:ascii="Times New Roman" w:hAnsi="Times New Roman"/>
          <w:sz w:val="20"/>
          <w:szCs w:val="20"/>
        </w:rPr>
        <w:t>.KP.1</w:t>
      </w:r>
    </w:p>
    <w:bookmarkEnd w:id="0"/>
    <w:p w14:paraId="4DC4A39F" w14:textId="77777777" w:rsidR="00567FD4" w:rsidRPr="001C13BD" w:rsidRDefault="00567FD4" w:rsidP="008276C8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2A7AB9AA" w14:textId="77777777" w:rsidR="002446E3" w:rsidRPr="001C13BD" w:rsidRDefault="002446E3" w:rsidP="008276C8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C13BD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4131756A" w14:textId="71BA3D49" w:rsidR="00D05D81" w:rsidRPr="00567FD4" w:rsidRDefault="00D05D81" w:rsidP="008276C8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1C13BD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1C13BD">
        <w:rPr>
          <w:rFonts w:ascii="Times New Roman" w:hAnsi="Times New Roman"/>
          <w:iCs/>
          <w:color w:val="000000"/>
          <w:sz w:val="24"/>
          <w:szCs w:val="24"/>
        </w:rPr>
        <w:t xml:space="preserve">– Kodeks postępowania administracyjnego </w:t>
      </w:r>
      <w:r w:rsidRPr="001C13BD">
        <w:rPr>
          <w:rFonts w:ascii="Times New Roman" w:hAnsi="Times New Roman"/>
          <w:color w:val="000000"/>
          <w:sz w:val="24"/>
          <w:szCs w:val="24"/>
        </w:rPr>
        <w:t xml:space="preserve">(Dz. U. z </w:t>
      </w:r>
      <w:r w:rsidR="00210314" w:rsidRPr="00210314">
        <w:rPr>
          <w:rFonts w:ascii="Times New Roman" w:hAnsi="Times New Roman"/>
          <w:color w:val="000000"/>
          <w:sz w:val="24"/>
          <w:szCs w:val="24"/>
        </w:rPr>
        <w:t>2024 r. poz. 572</w:t>
      </w:r>
      <w:r w:rsidRPr="001C13BD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1C13BD">
        <w:rPr>
          <w:rFonts w:ascii="Times New Roman" w:hAnsi="Times New Roman"/>
          <w:iCs/>
          <w:color w:val="000000"/>
          <w:sz w:val="24"/>
          <w:szCs w:val="24"/>
        </w:rPr>
        <w:t>k.p.a</w:t>
      </w:r>
      <w:r w:rsidR="002C0082">
        <w:rPr>
          <w:rFonts w:ascii="Times New Roman" w:hAnsi="Times New Roman"/>
          <w:iCs/>
          <w:color w:val="000000"/>
          <w:sz w:val="24"/>
          <w:szCs w:val="24"/>
        </w:rPr>
        <w:t>.,</w:t>
      </w:r>
      <w:r w:rsidRPr="001C13BD">
        <w:rPr>
          <w:rFonts w:ascii="Times New Roman" w:hAnsi="Times New Roman"/>
          <w:color w:val="000000"/>
          <w:sz w:val="24"/>
          <w:szCs w:val="24"/>
        </w:rPr>
        <w:t xml:space="preserve"> zawiadamia, że postępowanie odwoławcze </w:t>
      </w:r>
      <w:r w:rsidRPr="001C13BD">
        <w:rPr>
          <w:rFonts w:ascii="Times New Roman" w:hAnsi="Times New Roman"/>
          <w:sz w:val="24"/>
          <w:szCs w:val="24"/>
        </w:rPr>
        <w:t>od decyzji Regionalnego Dyrektora Ochrony Środowiska w</w:t>
      </w:r>
      <w:r w:rsidR="00DB5383" w:rsidRPr="001C13BD">
        <w:rPr>
          <w:rFonts w:ascii="Times New Roman" w:hAnsi="Times New Roman"/>
          <w:sz w:val="24"/>
          <w:szCs w:val="24"/>
        </w:rPr>
        <w:t> </w:t>
      </w:r>
      <w:r w:rsidR="002C0082">
        <w:rPr>
          <w:rFonts w:ascii="Times New Roman" w:hAnsi="Times New Roman"/>
          <w:color w:val="000000"/>
          <w:sz w:val="24"/>
          <w:szCs w:val="24"/>
        </w:rPr>
        <w:t>Katowicach z 8 sierpnia 2023</w:t>
      </w:r>
      <w:r w:rsidRPr="001C13BD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="002C0082">
        <w:rPr>
          <w:rFonts w:ascii="Times New Roman" w:hAnsi="Times New Roman"/>
          <w:color w:val="000000"/>
          <w:sz w:val="24"/>
          <w:szCs w:val="24"/>
        </w:rPr>
        <w:t>., znak: WOOŚ.4711.4.2011.MK1/AM.20</w:t>
      </w:r>
      <w:r w:rsidRPr="001C13BD">
        <w:rPr>
          <w:rFonts w:ascii="Times New Roman" w:hAnsi="Times New Roman"/>
          <w:color w:val="000000"/>
          <w:sz w:val="24"/>
          <w:szCs w:val="24"/>
        </w:rPr>
        <w:t>,</w:t>
      </w:r>
      <w:r w:rsidR="002C0082">
        <w:rPr>
          <w:rFonts w:ascii="Times New Roman" w:hAnsi="Times New Roman"/>
          <w:color w:val="000000"/>
          <w:sz w:val="24"/>
          <w:szCs w:val="24"/>
        </w:rPr>
        <w:t xml:space="preserve"> nakładającej na PKP Polskie Linie Kolejowe S.A. z siedzibą w Warszawie przy ul. Targowej 74, obowiązek ograniczenia oddziaływania na środowisko poprzez obniżenie poziomu hałasu przenikającego z odcinka </w:t>
      </w:r>
      <w:r w:rsidR="009213AE">
        <w:rPr>
          <w:rFonts w:ascii="Times New Roman" w:hAnsi="Times New Roman"/>
          <w:color w:val="000000"/>
          <w:sz w:val="24"/>
          <w:szCs w:val="24"/>
        </w:rPr>
        <w:t>linii kolejowej nr 1 w rejonie zabudowy mieszkaniowej ul. Wały Dwernickiego w Częstoch</w:t>
      </w:r>
      <w:r w:rsidR="00567FD4">
        <w:rPr>
          <w:rFonts w:ascii="Times New Roman" w:hAnsi="Times New Roman"/>
          <w:color w:val="000000"/>
          <w:sz w:val="24"/>
          <w:szCs w:val="24"/>
        </w:rPr>
        <w:t>owie, do poziomu dopuszczalnego</w:t>
      </w:r>
      <w:r w:rsidR="00567FD4" w:rsidRPr="00567FD4">
        <w:rPr>
          <w:rFonts w:ascii="Times New Roman" w:hAnsi="Times New Roman"/>
          <w:color w:val="000000"/>
          <w:sz w:val="24"/>
          <w:szCs w:val="24"/>
        </w:rPr>
        <w:t>, który dla</w:t>
      </w:r>
      <w:r w:rsidR="00567FD4">
        <w:rPr>
          <w:rFonts w:ascii="Times New Roman" w:hAnsi="Times New Roman"/>
          <w:color w:val="000000"/>
          <w:sz w:val="24"/>
          <w:szCs w:val="24"/>
        </w:rPr>
        <w:t xml:space="preserve"> terenów zabudowy mieszkaniowej </w:t>
      </w:r>
      <w:r w:rsidR="00567FD4" w:rsidRPr="00567FD4">
        <w:rPr>
          <w:rFonts w:ascii="Times New Roman" w:hAnsi="Times New Roman"/>
          <w:color w:val="000000"/>
          <w:sz w:val="24"/>
          <w:szCs w:val="24"/>
        </w:rPr>
        <w:t>wielorodzinnej wynosi: LAeqD = 65 dB dla pory dziennej,</w:t>
      </w:r>
      <w:r w:rsidR="00567FD4">
        <w:rPr>
          <w:rFonts w:ascii="Times New Roman" w:hAnsi="Times New Roman"/>
          <w:color w:val="000000"/>
          <w:sz w:val="24"/>
          <w:szCs w:val="24"/>
        </w:rPr>
        <w:t xml:space="preserve"> LAeqN = 56 dB dla pory nocnej, </w:t>
      </w:r>
      <w:r w:rsidR="00567FD4" w:rsidRPr="00567FD4">
        <w:rPr>
          <w:rFonts w:ascii="Times New Roman" w:hAnsi="Times New Roman"/>
          <w:color w:val="000000"/>
          <w:sz w:val="24"/>
          <w:szCs w:val="24"/>
        </w:rPr>
        <w:t>w terminie do końca 2024 r.</w:t>
      </w:r>
      <w:r w:rsidRPr="001C13BD">
        <w:rPr>
          <w:rFonts w:ascii="Times New Roman" w:hAnsi="Times New Roman"/>
          <w:color w:val="000000"/>
          <w:sz w:val="24"/>
          <w:szCs w:val="24"/>
        </w:rPr>
        <w:t xml:space="preserve"> nie mogło być zakończone w wyznaczonym terminie. </w:t>
      </w:r>
      <w:r w:rsidR="009213AE" w:rsidRPr="009213AE">
        <w:rPr>
          <w:rFonts w:ascii="Times New Roman" w:hAnsi="Times New Roman"/>
          <w:color w:val="000000"/>
          <w:sz w:val="24"/>
          <w:szCs w:val="24"/>
        </w:rPr>
        <w:t>Przyczyną zwłoki jest skomplikowany charakter sprawy</w:t>
      </w:r>
      <w:r w:rsidRPr="001C13BD">
        <w:rPr>
          <w:rFonts w:ascii="Times New Roman" w:hAnsi="Times New Roman"/>
          <w:color w:val="000000"/>
          <w:sz w:val="24"/>
          <w:szCs w:val="24"/>
        </w:rPr>
        <w:t>.</w:t>
      </w:r>
    </w:p>
    <w:p w14:paraId="2172485D" w14:textId="00C9550C" w:rsidR="00D05D81" w:rsidRPr="001C13BD" w:rsidRDefault="00D05D81" w:rsidP="008276C8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1C13BD">
        <w:rPr>
          <w:rFonts w:ascii="Times New Roman" w:hAnsi="Times New Roman"/>
          <w:color w:val="000000"/>
          <w:sz w:val="24"/>
          <w:szCs w:val="24"/>
        </w:rPr>
        <w:t>Generalny Dyrektor Ochrony Środowiska wskazuje nowy</w:t>
      </w:r>
      <w:r w:rsidR="00A605E7">
        <w:rPr>
          <w:rFonts w:ascii="Times New Roman" w:hAnsi="Times New Roman"/>
          <w:color w:val="000000"/>
          <w:sz w:val="24"/>
          <w:szCs w:val="24"/>
        </w:rPr>
        <w:t xml:space="preserve"> termin załatwienia sprawy na 18</w:t>
      </w:r>
      <w:r w:rsidRPr="001C13BD">
        <w:rPr>
          <w:rFonts w:ascii="Times New Roman" w:hAnsi="Times New Roman"/>
          <w:color w:val="000000"/>
          <w:sz w:val="24"/>
          <w:szCs w:val="24"/>
        </w:rPr>
        <w:t xml:space="preserve"> czerwca 202</w:t>
      </w:r>
      <w:r w:rsidR="00A605E7">
        <w:rPr>
          <w:rFonts w:ascii="Times New Roman" w:hAnsi="Times New Roman"/>
          <w:color w:val="000000"/>
          <w:sz w:val="24"/>
          <w:szCs w:val="24"/>
        </w:rPr>
        <w:t>5</w:t>
      </w:r>
      <w:r w:rsidRPr="001C13BD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1C13BD">
        <w:rPr>
          <w:rFonts w:ascii="Times New Roman" w:hAnsi="Times New Roman"/>
          <w:iCs/>
          <w:color w:val="000000"/>
          <w:sz w:val="24"/>
          <w:szCs w:val="24"/>
        </w:rPr>
        <w:t>k.p.</w:t>
      </w:r>
      <w:r w:rsidRPr="001C13BD">
        <w:rPr>
          <w:rFonts w:ascii="Times New Roman" w:hAnsi="Times New Roman"/>
          <w:color w:val="000000"/>
          <w:sz w:val="24"/>
          <w:szCs w:val="24"/>
        </w:rPr>
        <w:t>a. – stronie służy prawo do wniesienia ponaglenia.</w:t>
      </w:r>
    </w:p>
    <w:p w14:paraId="384EDDFE" w14:textId="77777777" w:rsidR="00D05D81" w:rsidRPr="001C13BD" w:rsidRDefault="00D05D81" w:rsidP="008276C8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44A73AAE" w14:textId="72EB90F6" w:rsidR="00D05D81" w:rsidRPr="001C13BD" w:rsidRDefault="00D05D81" w:rsidP="008276C8">
      <w:pPr>
        <w:spacing w:after="0" w:line="312" w:lineRule="auto"/>
        <w:rPr>
          <w:rFonts w:ascii="Times New Roman" w:hAnsi="Times New Roman"/>
        </w:rPr>
      </w:pPr>
      <w:r w:rsidRPr="001C13BD">
        <w:rPr>
          <w:rFonts w:ascii="Times New Roman" w:hAnsi="Times New Roman"/>
          <w:sz w:val="20"/>
          <w:szCs w:val="20"/>
        </w:rPr>
        <w:t>Up</w:t>
      </w:r>
      <w:r w:rsidR="008276C8">
        <w:rPr>
          <w:rFonts w:ascii="Times New Roman" w:hAnsi="Times New Roman"/>
          <w:sz w:val="20"/>
          <w:szCs w:val="20"/>
        </w:rPr>
        <w:t>ubliczniono w dniach: od ……………</w:t>
      </w:r>
      <w:r w:rsidRPr="001C13BD">
        <w:rPr>
          <w:rFonts w:ascii="Times New Roman" w:hAnsi="Times New Roman"/>
          <w:sz w:val="20"/>
          <w:szCs w:val="20"/>
        </w:rPr>
        <w:t xml:space="preserve"> do …………………</w:t>
      </w:r>
    </w:p>
    <w:p w14:paraId="5E830425" w14:textId="77777777" w:rsidR="00D05D81" w:rsidRPr="001C13BD" w:rsidRDefault="00D05D81" w:rsidP="008276C8">
      <w:pPr>
        <w:spacing w:after="0" w:line="312" w:lineRule="auto"/>
        <w:rPr>
          <w:rFonts w:ascii="Times New Roman" w:hAnsi="Times New Roman"/>
        </w:rPr>
      </w:pPr>
      <w:r w:rsidRPr="001C13BD">
        <w:rPr>
          <w:rFonts w:ascii="Times New Roman" w:hAnsi="Times New Roman"/>
          <w:sz w:val="20"/>
          <w:szCs w:val="20"/>
        </w:rPr>
        <w:t>Pieczęć urzędu i podpis:</w:t>
      </w:r>
    </w:p>
    <w:p w14:paraId="616BB69E" w14:textId="77777777" w:rsidR="008276C8" w:rsidRDefault="008276C8" w:rsidP="008276C8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7C49AC21" w14:textId="77777777" w:rsidR="008276C8" w:rsidRDefault="008276C8" w:rsidP="008276C8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761B9C31" w14:textId="62AD7826" w:rsidR="004D3859" w:rsidRDefault="004D3859" w:rsidP="00D05D81">
      <w:pPr>
        <w:pStyle w:val="Bezodstpw1"/>
        <w:spacing w:line="312" w:lineRule="auto"/>
        <w:jc w:val="both"/>
      </w:pPr>
    </w:p>
    <w:p w14:paraId="39FAACA5" w14:textId="609658DA" w:rsidR="00D05D81" w:rsidRPr="001C13BD" w:rsidRDefault="00D05D81" w:rsidP="00D05D81">
      <w:pPr>
        <w:pStyle w:val="Bezodstpw1"/>
        <w:spacing w:line="312" w:lineRule="auto"/>
        <w:jc w:val="both"/>
      </w:pPr>
    </w:p>
    <w:p w14:paraId="60BDF867" w14:textId="77777777" w:rsidR="00D05D81" w:rsidRPr="001C13BD" w:rsidRDefault="00D05D81" w:rsidP="00D05D81">
      <w:pPr>
        <w:pStyle w:val="Bezodstpw1"/>
        <w:spacing w:after="60"/>
        <w:jc w:val="both"/>
        <w:rPr>
          <w:sz w:val="18"/>
          <w:szCs w:val="18"/>
        </w:rPr>
      </w:pPr>
      <w:r w:rsidRPr="001C13BD">
        <w:rPr>
          <w:b/>
          <w:sz w:val="18"/>
          <w:szCs w:val="18"/>
        </w:rPr>
        <w:t>Art. 36 k.</w:t>
      </w:r>
      <w:r w:rsidRPr="001C13BD">
        <w:rPr>
          <w:b/>
          <w:iCs/>
          <w:sz w:val="18"/>
          <w:szCs w:val="18"/>
        </w:rPr>
        <w:t>p.a.</w:t>
      </w:r>
      <w:r w:rsidRPr="001C13BD">
        <w:rPr>
          <w:b/>
          <w:sz w:val="18"/>
          <w:szCs w:val="18"/>
        </w:rPr>
        <w:t xml:space="preserve"> </w:t>
      </w:r>
      <w:r w:rsidRPr="001C13BD">
        <w:rPr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1C13BD">
        <w:rPr>
          <w:b/>
          <w:sz w:val="18"/>
          <w:szCs w:val="18"/>
        </w:rPr>
        <w:t>§</w:t>
      </w:r>
      <w:r w:rsidR="001C13BD" w:rsidRPr="001C13BD">
        <w:rPr>
          <w:b/>
          <w:sz w:val="18"/>
          <w:szCs w:val="18"/>
        </w:rPr>
        <w:t xml:space="preserve"> </w:t>
      </w:r>
      <w:r w:rsidRPr="001C13BD">
        <w:rPr>
          <w:b/>
          <w:sz w:val="18"/>
          <w:szCs w:val="18"/>
        </w:rPr>
        <w:t>1</w:t>
      </w:r>
      <w:r w:rsidRPr="001C13BD">
        <w:rPr>
          <w:sz w:val="18"/>
          <w:szCs w:val="18"/>
        </w:rPr>
        <w:t>).</w:t>
      </w:r>
      <w:r w:rsidRPr="001C13BD">
        <w:rPr>
          <w:b/>
          <w:sz w:val="18"/>
          <w:szCs w:val="18"/>
        </w:rPr>
        <w:t xml:space="preserve"> </w:t>
      </w:r>
      <w:r w:rsidRPr="001C13BD">
        <w:rPr>
          <w:sz w:val="18"/>
          <w:szCs w:val="18"/>
        </w:rPr>
        <w:t>Ten sam obowiązek ciąży na organie administracji publicznej również w przypadku zwłoki w</w:t>
      </w:r>
      <w:r w:rsidR="001C13BD" w:rsidRPr="001C13BD">
        <w:rPr>
          <w:sz w:val="18"/>
          <w:szCs w:val="18"/>
        </w:rPr>
        <w:t> </w:t>
      </w:r>
      <w:r w:rsidRPr="001C13BD">
        <w:rPr>
          <w:sz w:val="18"/>
          <w:szCs w:val="18"/>
        </w:rPr>
        <w:t>załatwieniu sprawy z przyczyn niezależnych od organu (</w:t>
      </w:r>
      <w:r w:rsidRPr="001C13BD">
        <w:rPr>
          <w:b/>
          <w:sz w:val="18"/>
          <w:szCs w:val="18"/>
        </w:rPr>
        <w:t>§ 2</w:t>
      </w:r>
      <w:r w:rsidRPr="001C13BD">
        <w:rPr>
          <w:sz w:val="18"/>
          <w:szCs w:val="18"/>
        </w:rPr>
        <w:t>).</w:t>
      </w:r>
    </w:p>
    <w:p w14:paraId="72EF65AD" w14:textId="77777777" w:rsidR="00D05D81" w:rsidRPr="001C13BD" w:rsidRDefault="00D05D81" w:rsidP="00D05D81">
      <w:pPr>
        <w:pStyle w:val="Bezodstpw1"/>
        <w:spacing w:after="60"/>
        <w:jc w:val="both"/>
        <w:rPr>
          <w:sz w:val="18"/>
          <w:szCs w:val="18"/>
        </w:rPr>
      </w:pPr>
      <w:r w:rsidRPr="001C13BD">
        <w:rPr>
          <w:b/>
          <w:sz w:val="18"/>
          <w:szCs w:val="18"/>
        </w:rPr>
        <w:t xml:space="preserve">Art. 37 § 1 </w:t>
      </w:r>
      <w:r w:rsidRPr="001C13BD">
        <w:rPr>
          <w:b/>
          <w:iCs/>
          <w:sz w:val="18"/>
          <w:szCs w:val="18"/>
        </w:rPr>
        <w:t>k.p.a.</w:t>
      </w:r>
      <w:r w:rsidRPr="001C13BD">
        <w:rPr>
          <w:iCs/>
          <w:sz w:val="18"/>
          <w:szCs w:val="18"/>
        </w:rPr>
        <w:t xml:space="preserve"> </w:t>
      </w:r>
      <w:r w:rsidRPr="001C13BD">
        <w:rPr>
          <w:sz w:val="18"/>
          <w:szCs w:val="18"/>
        </w:rPr>
        <w:t xml:space="preserve">Stronie służy prawo do wniesienia ponaglenia, jeżeli: </w:t>
      </w:r>
      <w:r w:rsidRPr="001C13BD">
        <w:rPr>
          <w:b/>
          <w:sz w:val="18"/>
          <w:szCs w:val="18"/>
        </w:rPr>
        <w:t>1</w:t>
      </w:r>
      <w:r w:rsidRPr="001C13BD">
        <w:rPr>
          <w:sz w:val="18"/>
          <w:szCs w:val="18"/>
        </w:rPr>
        <w:t>) nie załatwiono sprawy w terminie określonym w</w:t>
      </w:r>
      <w:r w:rsidR="001C13BD" w:rsidRPr="001C13BD">
        <w:rPr>
          <w:sz w:val="18"/>
          <w:szCs w:val="18"/>
        </w:rPr>
        <w:t> </w:t>
      </w:r>
      <w:r w:rsidRPr="001C13BD">
        <w:rPr>
          <w:sz w:val="18"/>
          <w:szCs w:val="18"/>
        </w:rPr>
        <w:t xml:space="preserve">art. 35 lub przepisach szczególnych ani w terminie wskazanym zgodnie z art. 36 § 1 (bezczynność); </w:t>
      </w:r>
      <w:r w:rsidRPr="001C13BD">
        <w:rPr>
          <w:b/>
          <w:sz w:val="18"/>
          <w:szCs w:val="18"/>
        </w:rPr>
        <w:t>2)</w:t>
      </w:r>
      <w:r w:rsidRPr="001C13BD">
        <w:rPr>
          <w:sz w:val="18"/>
          <w:szCs w:val="18"/>
        </w:rPr>
        <w:t xml:space="preserve"> postępowanie jest prowadzone dłużej niż jest to niezbędne do załatwienia sprawy (przewlekłość).</w:t>
      </w:r>
    </w:p>
    <w:p w14:paraId="651C8B04" w14:textId="47CE5121" w:rsidR="00D05D81" w:rsidRDefault="00D05D81" w:rsidP="00D05D81">
      <w:pPr>
        <w:pStyle w:val="Bezodstpw1"/>
        <w:spacing w:after="60"/>
        <w:jc w:val="both"/>
        <w:rPr>
          <w:sz w:val="18"/>
          <w:szCs w:val="18"/>
        </w:rPr>
      </w:pPr>
      <w:r w:rsidRPr="001C13BD">
        <w:rPr>
          <w:b/>
          <w:sz w:val="18"/>
          <w:szCs w:val="18"/>
        </w:rPr>
        <w:t xml:space="preserve">Art. 49 § 1 </w:t>
      </w:r>
      <w:r w:rsidRPr="001C13BD">
        <w:rPr>
          <w:b/>
          <w:iCs/>
          <w:sz w:val="18"/>
          <w:szCs w:val="18"/>
        </w:rPr>
        <w:t>k.p.a.</w:t>
      </w:r>
      <w:r w:rsidRPr="001C13BD">
        <w:rPr>
          <w:b/>
          <w:sz w:val="18"/>
          <w:szCs w:val="18"/>
        </w:rPr>
        <w:t xml:space="preserve"> </w:t>
      </w:r>
      <w:r w:rsidRPr="001C13BD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6A6EF67" w14:textId="77777777" w:rsidR="00235671" w:rsidRPr="004D3859" w:rsidRDefault="00235671">
      <w:pPr>
        <w:pStyle w:val="Bezodstpw1"/>
        <w:spacing w:after="60"/>
        <w:jc w:val="both"/>
        <w:rPr>
          <w:b/>
          <w:bCs/>
          <w:sz w:val="18"/>
          <w:szCs w:val="18"/>
        </w:rPr>
      </w:pPr>
    </w:p>
    <w:sectPr w:rsidR="00235671" w:rsidRPr="004D3859" w:rsidSect="004D3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522F" w14:textId="77777777" w:rsidR="00F847FD" w:rsidRDefault="00F847FD">
      <w:pPr>
        <w:spacing w:after="0" w:line="240" w:lineRule="auto"/>
      </w:pPr>
      <w:r>
        <w:separator/>
      </w:r>
    </w:p>
  </w:endnote>
  <w:endnote w:type="continuationSeparator" w:id="0">
    <w:p w14:paraId="4CB18FD4" w14:textId="77777777" w:rsidR="00F847FD" w:rsidRDefault="00F8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CFCDF" w14:textId="77777777" w:rsidR="0040356A" w:rsidRDefault="004035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46250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01F3326" w14:textId="657660DB" w:rsidR="001C13BD" w:rsidRPr="001C13BD" w:rsidRDefault="001C13BD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1C13BD">
          <w:rPr>
            <w:rFonts w:ascii="Times New Roman" w:hAnsi="Times New Roman"/>
            <w:sz w:val="20"/>
            <w:szCs w:val="20"/>
          </w:rPr>
          <w:fldChar w:fldCharType="begin"/>
        </w:r>
        <w:r w:rsidRPr="001C13B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C13BD">
          <w:rPr>
            <w:rFonts w:ascii="Times New Roman" w:hAnsi="Times New Roman"/>
            <w:sz w:val="20"/>
            <w:szCs w:val="20"/>
          </w:rPr>
          <w:fldChar w:fldCharType="separate"/>
        </w:r>
        <w:r w:rsidR="008276C8">
          <w:rPr>
            <w:rFonts w:ascii="Times New Roman" w:hAnsi="Times New Roman"/>
            <w:noProof/>
            <w:sz w:val="20"/>
            <w:szCs w:val="20"/>
          </w:rPr>
          <w:t>2</w:t>
        </w:r>
        <w:r w:rsidRPr="001C13B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7FA0A68" w14:textId="77777777" w:rsidR="004D3859" w:rsidRDefault="004D3859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FA72B" w14:textId="77777777" w:rsidR="0040356A" w:rsidRDefault="00403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5F0AF" w14:textId="77777777" w:rsidR="00F847FD" w:rsidRDefault="00F847FD">
      <w:pPr>
        <w:spacing w:after="0" w:line="240" w:lineRule="auto"/>
      </w:pPr>
      <w:r>
        <w:separator/>
      </w:r>
    </w:p>
  </w:footnote>
  <w:footnote w:type="continuationSeparator" w:id="0">
    <w:p w14:paraId="586DD341" w14:textId="77777777" w:rsidR="00F847FD" w:rsidRDefault="00F8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B4CDB" w14:textId="77777777" w:rsidR="0040356A" w:rsidRDefault="004035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F9B01" w14:textId="77777777" w:rsidR="004D3859" w:rsidRDefault="004D385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5ACB63CA" w14:textId="77777777" w:rsidTr="00B92515">
      <w:trPr>
        <w:trHeight w:val="470"/>
      </w:trPr>
      <w:tc>
        <w:tcPr>
          <w:tcW w:w="4641" w:type="dxa"/>
          <w:vAlign w:val="center"/>
        </w:tcPr>
        <w:p w14:paraId="78CA8173" w14:textId="77777777" w:rsidR="004D3859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78821CE2" wp14:editId="329B06DC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D50A86" w14:textId="77777777" w:rsidR="004D3859" w:rsidRPr="0040356A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40356A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07015FF8" w14:textId="77777777" w:rsidR="004D3859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40356A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7C02D26" w14:textId="77777777" w:rsidR="004D3859" w:rsidRPr="0040356A" w:rsidRDefault="004D385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C13BD"/>
    <w:rsid w:val="001D479F"/>
    <w:rsid w:val="00210314"/>
    <w:rsid w:val="00235671"/>
    <w:rsid w:val="002446E3"/>
    <w:rsid w:val="002C0082"/>
    <w:rsid w:val="0034166D"/>
    <w:rsid w:val="003A4832"/>
    <w:rsid w:val="003F6665"/>
    <w:rsid w:val="0040356A"/>
    <w:rsid w:val="00403839"/>
    <w:rsid w:val="004D3859"/>
    <w:rsid w:val="004F5C94"/>
    <w:rsid w:val="0053578A"/>
    <w:rsid w:val="00537EDE"/>
    <w:rsid w:val="00567FD4"/>
    <w:rsid w:val="00636543"/>
    <w:rsid w:val="0065296A"/>
    <w:rsid w:val="006568C0"/>
    <w:rsid w:val="006663A9"/>
    <w:rsid w:val="006673B2"/>
    <w:rsid w:val="00726E38"/>
    <w:rsid w:val="008276C8"/>
    <w:rsid w:val="009213AE"/>
    <w:rsid w:val="00A605E7"/>
    <w:rsid w:val="00AF6EFA"/>
    <w:rsid w:val="00B5263D"/>
    <w:rsid w:val="00B64572"/>
    <w:rsid w:val="00B65C6A"/>
    <w:rsid w:val="00B92515"/>
    <w:rsid w:val="00BF3EF1"/>
    <w:rsid w:val="00C60237"/>
    <w:rsid w:val="00D05D81"/>
    <w:rsid w:val="00D314D3"/>
    <w:rsid w:val="00D55699"/>
    <w:rsid w:val="00DB5383"/>
    <w:rsid w:val="00E375CB"/>
    <w:rsid w:val="00E607F5"/>
    <w:rsid w:val="00E61949"/>
    <w:rsid w:val="00F8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9130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1B4D-20F6-4B93-AFC2-FE0673C7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2025-03-19T10:36:00Z</dcterms:created>
  <dcterms:modified xsi:type="dcterms:W3CDTF">2025-03-19T10:36:00Z</dcterms:modified>
</cp:coreProperties>
</file>