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7DEC4E" w14:textId="7677F9B0" w:rsidR="00C82236" w:rsidRPr="004F18ED" w:rsidRDefault="005C6916" w:rsidP="005F023C">
      <w:pPr>
        <w:spacing w:line="240" w:lineRule="exact"/>
        <w:ind w:left="5664" w:hanging="5664"/>
        <w:jc w:val="center"/>
        <w:rPr>
          <w:b/>
          <w:sz w:val="24"/>
          <w:szCs w:val="24"/>
        </w:rPr>
      </w:pPr>
      <w:r w:rsidRPr="004F18ED">
        <w:rPr>
          <w:b/>
          <w:sz w:val="24"/>
          <w:szCs w:val="24"/>
        </w:rPr>
        <w:t>UZASADNIENIE</w:t>
      </w:r>
    </w:p>
    <w:p w14:paraId="1FDF5610" w14:textId="77777777" w:rsidR="00C82236" w:rsidRPr="005F023C" w:rsidRDefault="00C82236" w:rsidP="005F023C">
      <w:pPr>
        <w:spacing w:line="240" w:lineRule="exact"/>
        <w:ind w:left="5664" w:hanging="5664"/>
        <w:jc w:val="both"/>
        <w:rPr>
          <w:i/>
          <w:sz w:val="22"/>
          <w:szCs w:val="22"/>
        </w:rPr>
      </w:pPr>
    </w:p>
    <w:p w14:paraId="55F5629A" w14:textId="77777777" w:rsidR="00491A48" w:rsidRPr="005F023C" w:rsidRDefault="00491A48" w:rsidP="005F023C">
      <w:pPr>
        <w:spacing w:line="240" w:lineRule="exact"/>
        <w:jc w:val="both"/>
        <w:rPr>
          <w:sz w:val="22"/>
          <w:szCs w:val="22"/>
        </w:rPr>
      </w:pPr>
    </w:p>
    <w:p w14:paraId="3585A6DE" w14:textId="2AB35C68" w:rsidR="006E7F60" w:rsidRPr="00AF52FC" w:rsidRDefault="002E44AD" w:rsidP="006C685D">
      <w:pPr>
        <w:spacing w:line="240" w:lineRule="exact"/>
        <w:jc w:val="both"/>
        <w:rPr>
          <w:b/>
          <w:sz w:val="22"/>
          <w:szCs w:val="22"/>
        </w:rPr>
      </w:pPr>
      <w:r w:rsidRPr="00AF52FC">
        <w:rPr>
          <w:b/>
          <w:sz w:val="22"/>
          <w:szCs w:val="22"/>
        </w:rPr>
        <w:t>I</w:t>
      </w:r>
      <w:r w:rsidR="00C82236" w:rsidRPr="00AF52FC">
        <w:rPr>
          <w:b/>
          <w:sz w:val="22"/>
          <w:szCs w:val="22"/>
        </w:rPr>
        <w:t>.</w:t>
      </w:r>
      <w:r w:rsidR="00491A48" w:rsidRPr="00AF52FC">
        <w:rPr>
          <w:b/>
          <w:sz w:val="22"/>
          <w:szCs w:val="22"/>
        </w:rPr>
        <w:t xml:space="preserve"> Wprowadzenie</w:t>
      </w:r>
    </w:p>
    <w:p w14:paraId="1B074DF9" w14:textId="7DB781A4" w:rsidR="00E13F6E" w:rsidRPr="00AF52FC" w:rsidRDefault="006E7F60" w:rsidP="006C685D">
      <w:pPr>
        <w:spacing w:line="240" w:lineRule="exact"/>
        <w:jc w:val="both"/>
        <w:rPr>
          <w:sz w:val="22"/>
          <w:szCs w:val="22"/>
        </w:rPr>
      </w:pPr>
      <w:r w:rsidRPr="00AF52FC">
        <w:rPr>
          <w:sz w:val="22"/>
          <w:szCs w:val="22"/>
        </w:rPr>
        <w:t>Projektowana ustawa ma na celu</w:t>
      </w:r>
      <w:r w:rsidR="002E44AD" w:rsidRPr="00AF52FC">
        <w:rPr>
          <w:sz w:val="22"/>
          <w:szCs w:val="22"/>
        </w:rPr>
        <w:t xml:space="preserve">, przede wszystkim, </w:t>
      </w:r>
      <w:r w:rsidR="00CE04A2" w:rsidRPr="00AF52FC">
        <w:rPr>
          <w:sz w:val="22"/>
          <w:szCs w:val="22"/>
        </w:rPr>
        <w:t xml:space="preserve">wprowadzenie zmian w organizacji </w:t>
      </w:r>
      <w:r w:rsidR="00B24BAB" w:rsidRPr="00AF52FC">
        <w:rPr>
          <w:sz w:val="22"/>
          <w:szCs w:val="22"/>
        </w:rPr>
        <w:br/>
      </w:r>
      <w:r w:rsidR="00CE04A2" w:rsidRPr="00AF52FC">
        <w:rPr>
          <w:sz w:val="22"/>
          <w:szCs w:val="22"/>
        </w:rPr>
        <w:t>i funkcjonowaniu dwóch prowadzonych przez Prezesa Głównego Urzędu Statystycznego rejestrów urzędowych:</w:t>
      </w:r>
    </w:p>
    <w:p w14:paraId="67F4406D" w14:textId="151C0F8E" w:rsidR="00CE04A2" w:rsidRPr="00AF52FC" w:rsidRDefault="008B0CE0" w:rsidP="006C685D">
      <w:pPr>
        <w:pStyle w:val="Akapitzlist"/>
        <w:numPr>
          <w:ilvl w:val="0"/>
          <w:numId w:val="1"/>
        </w:numPr>
        <w:spacing w:after="0" w:line="240" w:lineRule="exact"/>
        <w:jc w:val="both"/>
        <w:rPr>
          <w:rFonts w:ascii="Times New Roman" w:hAnsi="Times New Roman"/>
        </w:rPr>
      </w:pPr>
      <w:r w:rsidRPr="00AF52FC">
        <w:rPr>
          <w:rFonts w:ascii="Times New Roman" w:hAnsi="Times New Roman"/>
        </w:rPr>
        <w:t>k</w:t>
      </w:r>
      <w:r w:rsidR="00CE04A2" w:rsidRPr="00AF52FC">
        <w:rPr>
          <w:rFonts w:ascii="Times New Roman" w:hAnsi="Times New Roman"/>
        </w:rPr>
        <w:t xml:space="preserve">rajowego rejestru urzędowego </w:t>
      </w:r>
      <w:r w:rsidRPr="00AF52FC">
        <w:rPr>
          <w:rFonts w:ascii="Times New Roman" w:hAnsi="Times New Roman"/>
        </w:rPr>
        <w:t>podmiotów gospodarki narodowej (dalej: „rejestr REGON”);</w:t>
      </w:r>
    </w:p>
    <w:p w14:paraId="3D717A86" w14:textId="6C27A7D6" w:rsidR="008B0CE0" w:rsidRPr="00AF52FC" w:rsidRDefault="008B0CE0" w:rsidP="006C685D">
      <w:pPr>
        <w:pStyle w:val="Akapitzlist"/>
        <w:numPr>
          <w:ilvl w:val="0"/>
          <w:numId w:val="1"/>
        </w:numPr>
        <w:spacing w:after="0" w:line="240" w:lineRule="exact"/>
        <w:jc w:val="both"/>
        <w:rPr>
          <w:rFonts w:ascii="Times New Roman" w:hAnsi="Times New Roman"/>
        </w:rPr>
      </w:pPr>
      <w:r w:rsidRPr="00AF52FC">
        <w:rPr>
          <w:rFonts w:ascii="Times New Roman" w:hAnsi="Times New Roman"/>
        </w:rPr>
        <w:t>krajowego rejestru urzędowego podziału terytorialnego kraju (dalej: „rejestr TERYT”).</w:t>
      </w:r>
    </w:p>
    <w:p w14:paraId="7CFA2001" w14:textId="74EA3599" w:rsidR="008B0CE0" w:rsidRPr="00AF52FC" w:rsidRDefault="008B0CE0" w:rsidP="006C685D">
      <w:pPr>
        <w:spacing w:before="120" w:line="240" w:lineRule="exact"/>
        <w:jc w:val="both"/>
        <w:rPr>
          <w:sz w:val="22"/>
          <w:szCs w:val="22"/>
        </w:rPr>
      </w:pPr>
      <w:r w:rsidRPr="00AF52FC">
        <w:rPr>
          <w:sz w:val="22"/>
          <w:szCs w:val="22"/>
        </w:rPr>
        <w:t xml:space="preserve">Ponadto </w:t>
      </w:r>
      <w:r w:rsidR="002E44AD" w:rsidRPr="00AF52FC">
        <w:rPr>
          <w:sz w:val="22"/>
          <w:szCs w:val="22"/>
        </w:rPr>
        <w:t xml:space="preserve">zmiany zawarte w </w:t>
      </w:r>
      <w:r w:rsidRPr="00AF52FC">
        <w:rPr>
          <w:sz w:val="22"/>
          <w:szCs w:val="22"/>
        </w:rPr>
        <w:t>projektowane</w:t>
      </w:r>
      <w:r w:rsidR="002E44AD" w:rsidRPr="00AF52FC">
        <w:rPr>
          <w:sz w:val="22"/>
          <w:szCs w:val="22"/>
        </w:rPr>
        <w:t>j ustawie</w:t>
      </w:r>
      <w:r w:rsidRPr="00AF52FC">
        <w:rPr>
          <w:sz w:val="22"/>
          <w:szCs w:val="22"/>
        </w:rPr>
        <w:t xml:space="preserve"> odnoszą się do Polskiej Klasyfikacji Działalności, która stanowi jeden z podstawowych standardów klasyfikacyjnych w Rzeczypospolitej Polskiej, opracowywanych przez Prezesa Głównego Urzędu Statystycznego</w:t>
      </w:r>
      <w:r w:rsidR="002E1B04" w:rsidRPr="00AF52FC">
        <w:rPr>
          <w:sz w:val="22"/>
          <w:szCs w:val="22"/>
        </w:rPr>
        <w:t>.</w:t>
      </w:r>
    </w:p>
    <w:p w14:paraId="67217B1B" w14:textId="62FCC46D" w:rsidR="001406B2" w:rsidRPr="00AF52FC" w:rsidRDefault="00E13F6E" w:rsidP="006C685D">
      <w:pPr>
        <w:spacing w:before="120" w:line="240" w:lineRule="exact"/>
        <w:jc w:val="both"/>
        <w:rPr>
          <w:sz w:val="22"/>
          <w:szCs w:val="22"/>
        </w:rPr>
      </w:pPr>
      <w:r w:rsidRPr="00AF52FC">
        <w:rPr>
          <w:sz w:val="22"/>
          <w:szCs w:val="22"/>
        </w:rPr>
        <w:t xml:space="preserve">Rozwiązania proponowane w projektowanej ustawie </w:t>
      </w:r>
      <w:r w:rsidR="005F1A9E" w:rsidRPr="00AF52FC">
        <w:rPr>
          <w:sz w:val="22"/>
          <w:szCs w:val="22"/>
        </w:rPr>
        <w:t>polegają na wprowadzeniu</w:t>
      </w:r>
      <w:r w:rsidR="004C6CEB" w:rsidRPr="00AF52FC">
        <w:rPr>
          <w:sz w:val="22"/>
          <w:szCs w:val="22"/>
        </w:rPr>
        <w:t xml:space="preserve"> zmian w </w:t>
      </w:r>
      <w:r w:rsidR="003A0F60" w:rsidRPr="00AF52FC">
        <w:rPr>
          <w:rStyle w:val="Odwoaniedokomentarza"/>
          <w:sz w:val="22"/>
          <w:szCs w:val="22"/>
        </w:rPr>
        <w:t xml:space="preserve">ustawie z dnia </w:t>
      </w:r>
      <w:r w:rsidR="00F46418" w:rsidRPr="00AF52FC">
        <w:rPr>
          <w:rStyle w:val="Odwoaniedokomentarza"/>
          <w:sz w:val="22"/>
          <w:szCs w:val="22"/>
        </w:rPr>
        <w:t>2</w:t>
      </w:r>
      <w:r w:rsidR="003A0F60" w:rsidRPr="00AF52FC">
        <w:rPr>
          <w:rStyle w:val="Odwoaniedokomentarza"/>
          <w:sz w:val="22"/>
          <w:szCs w:val="22"/>
        </w:rPr>
        <w:t xml:space="preserve">9 </w:t>
      </w:r>
      <w:r w:rsidR="00F46418" w:rsidRPr="00AF52FC">
        <w:rPr>
          <w:rStyle w:val="Odwoaniedokomentarza"/>
          <w:sz w:val="22"/>
          <w:szCs w:val="22"/>
        </w:rPr>
        <w:t>czerwca</w:t>
      </w:r>
      <w:r w:rsidR="003A0F60" w:rsidRPr="00AF52FC">
        <w:rPr>
          <w:rStyle w:val="Odwoaniedokomentarza"/>
          <w:sz w:val="22"/>
          <w:szCs w:val="22"/>
        </w:rPr>
        <w:t xml:space="preserve"> </w:t>
      </w:r>
      <w:r w:rsidR="00F46418" w:rsidRPr="00AF52FC">
        <w:rPr>
          <w:rStyle w:val="Odwoaniedokomentarza"/>
          <w:sz w:val="22"/>
          <w:szCs w:val="22"/>
        </w:rPr>
        <w:t>1995</w:t>
      </w:r>
      <w:r w:rsidR="003A0F60" w:rsidRPr="00AF52FC">
        <w:rPr>
          <w:rStyle w:val="Odwoaniedokomentarza"/>
          <w:sz w:val="22"/>
          <w:szCs w:val="22"/>
        </w:rPr>
        <w:t xml:space="preserve"> r</w:t>
      </w:r>
      <w:r w:rsidR="00001EB8" w:rsidRPr="00AF52FC">
        <w:rPr>
          <w:rStyle w:val="Odwoaniedokomentarza"/>
          <w:sz w:val="22"/>
          <w:szCs w:val="22"/>
        </w:rPr>
        <w:t>.</w:t>
      </w:r>
      <w:r w:rsidR="003A0F60" w:rsidRPr="00AF52FC">
        <w:rPr>
          <w:rStyle w:val="Odwoaniedokomentarza"/>
          <w:sz w:val="22"/>
          <w:szCs w:val="22"/>
        </w:rPr>
        <w:t xml:space="preserve"> o </w:t>
      </w:r>
      <w:r w:rsidR="00F46418" w:rsidRPr="00AF52FC">
        <w:rPr>
          <w:rStyle w:val="Odwoaniedokomentarza"/>
          <w:sz w:val="22"/>
          <w:szCs w:val="22"/>
        </w:rPr>
        <w:t>statystyce publicznej</w:t>
      </w:r>
      <w:r w:rsidR="004156DC" w:rsidRPr="00AF52FC">
        <w:rPr>
          <w:rStyle w:val="Odwoaniedokomentarza"/>
          <w:sz w:val="22"/>
          <w:szCs w:val="22"/>
        </w:rPr>
        <w:t xml:space="preserve"> (Dz. U. </w:t>
      </w:r>
      <w:r w:rsidR="00F46418" w:rsidRPr="00AF52FC">
        <w:rPr>
          <w:rStyle w:val="Odwoaniedokomentarza"/>
          <w:sz w:val="22"/>
          <w:szCs w:val="22"/>
        </w:rPr>
        <w:t>z 202</w:t>
      </w:r>
      <w:r w:rsidR="00561A2A" w:rsidRPr="00AF52FC">
        <w:rPr>
          <w:rStyle w:val="Odwoaniedokomentarza"/>
          <w:sz w:val="22"/>
          <w:szCs w:val="22"/>
        </w:rPr>
        <w:t>3</w:t>
      </w:r>
      <w:r w:rsidR="00F46418" w:rsidRPr="00AF52FC">
        <w:rPr>
          <w:rStyle w:val="Odwoaniedokomentarza"/>
          <w:sz w:val="22"/>
          <w:szCs w:val="22"/>
        </w:rPr>
        <w:t xml:space="preserve"> r. poz. </w:t>
      </w:r>
      <w:r w:rsidR="00561A2A" w:rsidRPr="00AF52FC">
        <w:rPr>
          <w:rStyle w:val="Odwoaniedokomentarza"/>
          <w:sz w:val="22"/>
          <w:szCs w:val="22"/>
        </w:rPr>
        <w:t>773</w:t>
      </w:r>
      <w:r w:rsidR="00914366" w:rsidRPr="00AF52FC">
        <w:rPr>
          <w:rStyle w:val="Odwoaniedokomentarza"/>
          <w:sz w:val="22"/>
          <w:szCs w:val="22"/>
        </w:rPr>
        <w:t xml:space="preserve">), dalej: </w:t>
      </w:r>
      <w:r w:rsidR="004156DC" w:rsidRPr="00AF52FC">
        <w:rPr>
          <w:rStyle w:val="Odwoaniedokomentarza"/>
          <w:sz w:val="22"/>
          <w:szCs w:val="22"/>
        </w:rPr>
        <w:t xml:space="preserve">„ustawa o </w:t>
      </w:r>
      <w:r w:rsidR="00F46418" w:rsidRPr="00AF52FC">
        <w:rPr>
          <w:rStyle w:val="Odwoaniedokomentarza"/>
          <w:sz w:val="22"/>
          <w:szCs w:val="22"/>
        </w:rPr>
        <w:t>statystyce</w:t>
      </w:r>
      <w:r w:rsidR="00645C0F" w:rsidRPr="00AF52FC">
        <w:rPr>
          <w:rStyle w:val="Odwoaniedokomentarza"/>
          <w:sz w:val="22"/>
          <w:szCs w:val="22"/>
        </w:rPr>
        <w:t xml:space="preserve"> publicznej</w:t>
      </w:r>
      <w:r w:rsidR="004156DC" w:rsidRPr="00AF52FC">
        <w:rPr>
          <w:rStyle w:val="Odwoaniedokomentarza"/>
          <w:sz w:val="22"/>
          <w:szCs w:val="22"/>
        </w:rPr>
        <w:t>”.</w:t>
      </w:r>
    </w:p>
    <w:p w14:paraId="50065CD1" w14:textId="066A79D3" w:rsidR="008E7160" w:rsidRPr="00AF52FC" w:rsidRDefault="008E7160" w:rsidP="006C685D">
      <w:pPr>
        <w:spacing w:line="240" w:lineRule="exact"/>
        <w:jc w:val="both"/>
        <w:rPr>
          <w:sz w:val="22"/>
          <w:szCs w:val="22"/>
        </w:rPr>
      </w:pPr>
    </w:p>
    <w:p w14:paraId="3DD03BD0" w14:textId="77777777" w:rsidR="00595DB9" w:rsidRPr="00AF52FC" w:rsidRDefault="00595DB9" w:rsidP="006C685D">
      <w:pPr>
        <w:spacing w:line="240" w:lineRule="exact"/>
        <w:jc w:val="both"/>
        <w:rPr>
          <w:sz w:val="22"/>
          <w:szCs w:val="22"/>
        </w:rPr>
      </w:pPr>
    </w:p>
    <w:p w14:paraId="1CDB3D4C" w14:textId="741F9F5F" w:rsidR="002E1B04" w:rsidRPr="00AF52FC" w:rsidRDefault="002E44AD" w:rsidP="006C685D">
      <w:pPr>
        <w:spacing w:line="240" w:lineRule="exact"/>
        <w:jc w:val="both"/>
        <w:rPr>
          <w:sz w:val="22"/>
          <w:szCs w:val="22"/>
          <w:u w:val="single"/>
        </w:rPr>
      </w:pPr>
      <w:r w:rsidRPr="00AF52FC">
        <w:rPr>
          <w:b/>
          <w:sz w:val="22"/>
          <w:szCs w:val="22"/>
        </w:rPr>
        <w:t>II</w:t>
      </w:r>
      <w:r w:rsidR="009E404C" w:rsidRPr="00AF52FC">
        <w:rPr>
          <w:b/>
          <w:sz w:val="22"/>
          <w:szCs w:val="22"/>
        </w:rPr>
        <w:t xml:space="preserve">. </w:t>
      </w:r>
      <w:r w:rsidR="00713415" w:rsidRPr="00AF52FC">
        <w:rPr>
          <w:b/>
          <w:sz w:val="22"/>
          <w:szCs w:val="22"/>
        </w:rPr>
        <w:t>Charakterystyka</w:t>
      </w:r>
      <w:r w:rsidR="009E404C" w:rsidRPr="00AF52FC">
        <w:rPr>
          <w:b/>
          <w:sz w:val="22"/>
          <w:szCs w:val="22"/>
        </w:rPr>
        <w:t xml:space="preserve"> zmian </w:t>
      </w:r>
      <w:r w:rsidR="002E1B04" w:rsidRPr="00AF52FC">
        <w:rPr>
          <w:b/>
          <w:sz w:val="22"/>
          <w:szCs w:val="22"/>
        </w:rPr>
        <w:t>dotyczących rejestru REGON</w:t>
      </w:r>
      <w:r w:rsidR="00B53F94" w:rsidRPr="00AF52FC">
        <w:rPr>
          <w:b/>
          <w:sz w:val="22"/>
          <w:szCs w:val="22"/>
        </w:rPr>
        <w:t xml:space="preserve"> i rejestru TERYT</w:t>
      </w:r>
    </w:p>
    <w:p w14:paraId="7E1F8015" w14:textId="085B94DF" w:rsidR="00645C0F" w:rsidRPr="00AF52FC" w:rsidRDefault="002E1B04" w:rsidP="006C685D">
      <w:pPr>
        <w:spacing w:line="240" w:lineRule="exact"/>
        <w:jc w:val="both"/>
        <w:rPr>
          <w:sz w:val="22"/>
          <w:szCs w:val="22"/>
        </w:rPr>
      </w:pPr>
      <w:r w:rsidRPr="00AF52FC">
        <w:rPr>
          <w:sz w:val="22"/>
          <w:szCs w:val="22"/>
        </w:rPr>
        <w:t xml:space="preserve">Analiza dotychczasowego </w:t>
      </w:r>
      <w:r w:rsidR="004F18ED" w:rsidRPr="00AF52FC">
        <w:rPr>
          <w:sz w:val="22"/>
          <w:szCs w:val="22"/>
        </w:rPr>
        <w:t xml:space="preserve">zakresu i </w:t>
      </w:r>
      <w:r w:rsidRPr="00AF52FC">
        <w:rPr>
          <w:sz w:val="22"/>
          <w:szCs w:val="22"/>
        </w:rPr>
        <w:t xml:space="preserve">sposobu działania krajowego rejestru urzędowego podmiotów gospodarki narodowej </w:t>
      </w:r>
      <w:r w:rsidR="00B53F94" w:rsidRPr="00AF52FC">
        <w:rPr>
          <w:sz w:val="22"/>
          <w:szCs w:val="22"/>
        </w:rPr>
        <w:t xml:space="preserve">oraz </w:t>
      </w:r>
      <w:r w:rsidR="00595DB9" w:rsidRPr="00AF52FC">
        <w:rPr>
          <w:sz w:val="22"/>
          <w:szCs w:val="22"/>
        </w:rPr>
        <w:t xml:space="preserve">krajowego rejestru urzędowego podziału terytorialnego kraju </w:t>
      </w:r>
      <w:r w:rsidRPr="00AF52FC">
        <w:rPr>
          <w:sz w:val="22"/>
          <w:szCs w:val="22"/>
        </w:rPr>
        <w:t xml:space="preserve">pozwala stwierdzić, </w:t>
      </w:r>
      <w:r w:rsidR="00645C0F" w:rsidRPr="00AF52FC">
        <w:rPr>
          <w:sz w:val="22"/>
          <w:szCs w:val="22"/>
        </w:rPr>
        <w:t>że:</w:t>
      </w:r>
    </w:p>
    <w:p w14:paraId="72E4F0AC" w14:textId="7613ECFD" w:rsidR="00645C0F" w:rsidRPr="00AF52FC" w:rsidRDefault="002E1B04" w:rsidP="006C685D">
      <w:pPr>
        <w:pStyle w:val="Akapitzlist"/>
        <w:numPr>
          <w:ilvl w:val="0"/>
          <w:numId w:val="2"/>
        </w:numPr>
        <w:spacing w:after="0" w:line="240" w:lineRule="exact"/>
        <w:jc w:val="both"/>
        <w:rPr>
          <w:rFonts w:ascii="Times New Roman" w:hAnsi="Times New Roman"/>
        </w:rPr>
      </w:pPr>
      <w:r w:rsidRPr="00AF52FC">
        <w:rPr>
          <w:rFonts w:ascii="Times New Roman" w:hAnsi="Times New Roman"/>
        </w:rPr>
        <w:t>niektóre z przyjętych w ustawie o statystyce publicznej rozwiązań praw</w:t>
      </w:r>
      <w:r w:rsidR="00BC4352" w:rsidRPr="00AF52FC">
        <w:rPr>
          <w:rFonts w:ascii="Times New Roman" w:hAnsi="Times New Roman"/>
        </w:rPr>
        <w:t>nych</w:t>
      </w:r>
      <w:r w:rsidRPr="00AF52FC">
        <w:rPr>
          <w:rFonts w:ascii="Times New Roman" w:hAnsi="Times New Roman"/>
        </w:rPr>
        <w:t xml:space="preserve"> wymagają dostosowania do zmieniającego się otoczenia prawnego</w:t>
      </w:r>
      <w:r w:rsidR="00645C0F" w:rsidRPr="00AF52FC">
        <w:rPr>
          <w:rFonts w:ascii="Times New Roman" w:hAnsi="Times New Roman"/>
        </w:rPr>
        <w:t>;</w:t>
      </w:r>
    </w:p>
    <w:p w14:paraId="76728A62" w14:textId="7FD9B076" w:rsidR="00645C0F" w:rsidRPr="00AF52FC" w:rsidRDefault="00645C0F" w:rsidP="006C685D">
      <w:pPr>
        <w:pStyle w:val="Akapitzlist"/>
        <w:numPr>
          <w:ilvl w:val="0"/>
          <w:numId w:val="2"/>
        </w:numPr>
        <w:spacing w:after="0" w:line="240" w:lineRule="exact"/>
        <w:jc w:val="both"/>
        <w:rPr>
          <w:rFonts w:ascii="Times New Roman" w:hAnsi="Times New Roman"/>
        </w:rPr>
      </w:pPr>
      <w:r w:rsidRPr="00AF52FC">
        <w:rPr>
          <w:rFonts w:ascii="Times New Roman" w:hAnsi="Times New Roman"/>
        </w:rPr>
        <w:t xml:space="preserve">niektóre z przyjętych w ustawie o statystyce publicznej rozwiązań prawnych nie odpowiadają aktualnym potrzebom podmiotów wpisywanych do rejestru </w:t>
      </w:r>
      <w:r w:rsidR="00B53F94" w:rsidRPr="00AF52FC">
        <w:rPr>
          <w:rFonts w:ascii="Times New Roman" w:hAnsi="Times New Roman"/>
        </w:rPr>
        <w:t xml:space="preserve">REGON </w:t>
      </w:r>
      <w:r w:rsidRPr="00AF52FC">
        <w:rPr>
          <w:rFonts w:ascii="Times New Roman" w:hAnsi="Times New Roman"/>
        </w:rPr>
        <w:t>i jego użytkowników;</w:t>
      </w:r>
    </w:p>
    <w:p w14:paraId="7386C55D" w14:textId="567BCDFE" w:rsidR="00B53F94" w:rsidRPr="00AF52FC" w:rsidRDefault="00645C0F" w:rsidP="006C685D">
      <w:pPr>
        <w:pStyle w:val="Akapitzlist"/>
        <w:numPr>
          <w:ilvl w:val="0"/>
          <w:numId w:val="2"/>
        </w:numPr>
        <w:spacing w:after="0" w:line="240" w:lineRule="exact"/>
        <w:jc w:val="both"/>
        <w:rPr>
          <w:rFonts w:ascii="Times New Roman" w:hAnsi="Times New Roman"/>
        </w:rPr>
      </w:pPr>
      <w:r w:rsidRPr="00AF52FC">
        <w:rPr>
          <w:rFonts w:ascii="Times New Roman" w:hAnsi="Times New Roman"/>
        </w:rPr>
        <w:t>zasadne jest przeniesienie do ustawy części spraw</w:t>
      </w:r>
      <w:r w:rsidR="002E1B04" w:rsidRPr="00AF52FC">
        <w:rPr>
          <w:rFonts w:ascii="Times New Roman" w:hAnsi="Times New Roman"/>
        </w:rPr>
        <w:t xml:space="preserve"> uregulowanych obecnie </w:t>
      </w:r>
      <w:r w:rsidR="00B53F94" w:rsidRPr="00AF52FC">
        <w:rPr>
          <w:rFonts w:ascii="Times New Roman" w:hAnsi="Times New Roman"/>
        </w:rPr>
        <w:t xml:space="preserve">w </w:t>
      </w:r>
      <w:r w:rsidR="002E1B04" w:rsidRPr="00AF52FC">
        <w:rPr>
          <w:rFonts w:ascii="Times New Roman" w:hAnsi="Times New Roman"/>
        </w:rPr>
        <w:t>rozporządzen</w:t>
      </w:r>
      <w:r w:rsidR="00B53F94" w:rsidRPr="00AF52FC">
        <w:rPr>
          <w:rFonts w:ascii="Times New Roman" w:hAnsi="Times New Roman"/>
        </w:rPr>
        <w:t>iu</w:t>
      </w:r>
      <w:r w:rsidR="002E1B04" w:rsidRPr="00AF52FC">
        <w:rPr>
          <w:rFonts w:ascii="Times New Roman" w:hAnsi="Times New Roman"/>
        </w:rPr>
        <w:t xml:space="preserve"> Rady Ministrów z dnia 30 listopada 2015 r. w sprawie sposobu i metodologii prowadzenia </w:t>
      </w:r>
      <w:r w:rsidR="00B24BAB" w:rsidRPr="00AF52FC">
        <w:rPr>
          <w:rFonts w:ascii="Times New Roman" w:hAnsi="Times New Roman"/>
        </w:rPr>
        <w:br/>
      </w:r>
      <w:r w:rsidR="002E1B04" w:rsidRPr="00AF52FC">
        <w:rPr>
          <w:rFonts w:ascii="Times New Roman" w:hAnsi="Times New Roman"/>
        </w:rPr>
        <w:t>i aktualizacji krajowego rejestru urzędowego podmiotów gospodarki narodowej, wzorów wniosków, ankiet i zaświadczeń (Dz. U. poz. 2009, z późn. zm.</w:t>
      </w:r>
      <w:r w:rsidR="007A5D27" w:rsidRPr="00AF52FC">
        <w:rPr>
          <w:rFonts w:ascii="Times New Roman" w:hAnsi="Times New Roman"/>
        </w:rPr>
        <w:t>)</w:t>
      </w:r>
      <w:r w:rsidR="002E1B04" w:rsidRPr="00AF52FC">
        <w:rPr>
          <w:rFonts w:ascii="Times New Roman" w:hAnsi="Times New Roman"/>
        </w:rPr>
        <w:t>, dalej</w:t>
      </w:r>
      <w:r w:rsidRPr="00AF52FC">
        <w:rPr>
          <w:rFonts w:ascii="Times New Roman" w:hAnsi="Times New Roman"/>
        </w:rPr>
        <w:t>:</w:t>
      </w:r>
      <w:r w:rsidR="002E1B04" w:rsidRPr="00AF52FC">
        <w:rPr>
          <w:rFonts w:ascii="Times New Roman" w:hAnsi="Times New Roman"/>
        </w:rPr>
        <w:t xml:space="preserve"> „rozporządzenie</w:t>
      </w:r>
      <w:r w:rsidR="007A5D27" w:rsidRPr="00AF52FC">
        <w:rPr>
          <w:rFonts w:ascii="Times New Roman" w:hAnsi="Times New Roman"/>
        </w:rPr>
        <w:t xml:space="preserve"> </w:t>
      </w:r>
      <w:r w:rsidR="00B24BAB" w:rsidRPr="00AF52FC">
        <w:rPr>
          <w:rFonts w:ascii="Times New Roman" w:hAnsi="Times New Roman"/>
        </w:rPr>
        <w:br/>
      </w:r>
      <w:r w:rsidR="007A5D27" w:rsidRPr="00AF52FC">
        <w:rPr>
          <w:rFonts w:ascii="Times New Roman" w:hAnsi="Times New Roman"/>
        </w:rPr>
        <w:t xml:space="preserve">w sprawie </w:t>
      </w:r>
      <w:r w:rsidR="00133B22" w:rsidRPr="00AF52FC">
        <w:rPr>
          <w:rFonts w:ascii="Times New Roman" w:hAnsi="Times New Roman"/>
        </w:rPr>
        <w:t xml:space="preserve">rejestru </w:t>
      </w:r>
      <w:r w:rsidR="007A5D27" w:rsidRPr="00AF52FC">
        <w:rPr>
          <w:rFonts w:ascii="Times New Roman" w:hAnsi="Times New Roman"/>
        </w:rPr>
        <w:t>REGON</w:t>
      </w:r>
      <w:r w:rsidR="002E1B04" w:rsidRPr="00AF52FC">
        <w:rPr>
          <w:rFonts w:ascii="Times New Roman" w:hAnsi="Times New Roman"/>
        </w:rPr>
        <w:t>”</w:t>
      </w:r>
      <w:r w:rsidR="00B53F94" w:rsidRPr="00AF52FC">
        <w:rPr>
          <w:rFonts w:ascii="Times New Roman" w:hAnsi="Times New Roman"/>
        </w:rPr>
        <w:t xml:space="preserve">, oraz w rozporządzeniu Rady Ministrów z dnia 15 grudnia 1998 r. w sprawie szczegółowych zasad prowadzenia, stosowania i udostępniania krajowego rejestru urzędowego podziału terytorialnego kraju oraz związanych z tym obowiązków organów administracji rządowej i jednostek samorządu terytorialnego (Dz. U. poz. 1031), dalej: „rozporządzenie w sprawie </w:t>
      </w:r>
      <w:r w:rsidR="00133B22" w:rsidRPr="00AF52FC">
        <w:rPr>
          <w:rFonts w:ascii="Times New Roman" w:hAnsi="Times New Roman"/>
        </w:rPr>
        <w:t xml:space="preserve">rejestru </w:t>
      </w:r>
      <w:r w:rsidR="00B53F94" w:rsidRPr="00AF52FC">
        <w:rPr>
          <w:rFonts w:ascii="Times New Roman" w:hAnsi="Times New Roman"/>
        </w:rPr>
        <w:t xml:space="preserve">TERYT”, </w:t>
      </w:r>
      <w:r w:rsidRPr="00AF52FC">
        <w:rPr>
          <w:rFonts w:ascii="Times New Roman" w:hAnsi="Times New Roman"/>
        </w:rPr>
        <w:t xml:space="preserve">ze względu na podstawowe znaczenie tych spraw dla funkcjonowania </w:t>
      </w:r>
      <w:r w:rsidR="00B53F94" w:rsidRPr="00AF52FC">
        <w:rPr>
          <w:rFonts w:ascii="Times New Roman" w:hAnsi="Times New Roman"/>
        </w:rPr>
        <w:t xml:space="preserve">obydwu </w:t>
      </w:r>
      <w:r w:rsidRPr="00AF52FC">
        <w:rPr>
          <w:rFonts w:ascii="Times New Roman" w:hAnsi="Times New Roman"/>
        </w:rPr>
        <w:t>rejestr</w:t>
      </w:r>
      <w:r w:rsidR="00B53F94" w:rsidRPr="00AF52FC">
        <w:rPr>
          <w:rFonts w:ascii="Times New Roman" w:hAnsi="Times New Roman"/>
        </w:rPr>
        <w:t>ów.</w:t>
      </w:r>
    </w:p>
    <w:p w14:paraId="11854E34" w14:textId="37E47E37" w:rsidR="002E1B04" w:rsidRPr="00AF52FC" w:rsidRDefault="002E1B04" w:rsidP="006C685D">
      <w:pPr>
        <w:spacing w:before="120" w:line="240" w:lineRule="exact"/>
        <w:jc w:val="both"/>
        <w:rPr>
          <w:sz w:val="22"/>
          <w:szCs w:val="22"/>
        </w:rPr>
      </w:pPr>
      <w:r w:rsidRPr="00AF52FC">
        <w:rPr>
          <w:sz w:val="22"/>
          <w:szCs w:val="22"/>
        </w:rPr>
        <w:t xml:space="preserve">Proponowane </w:t>
      </w:r>
      <w:r w:rsidR="00DA2357" w:rsidRPr="00AF52FC">
        <w:rPr>
          <w:sz w:val="22"/>
          <w:szCs w:val="22"/>
        </w:rPr>
        <w:t>w ustawie o statystyce publicznej zmiany</w:t>
      </w:r>
      <w:r w:rsidRPr="00AF52FC">
        <w:rPr>
          <w:sz w:val="22"/>
          <w:szCs w:val="22"/>
        </w:rPr>
        <w:t xml:space="preserve"> </w:t>
      </w:r>
      <w:r w:rsidR="005F1A9E" w:rsidRPr="00AF52FC">
        <w:rPr>
          <w:sz w:val="22"/>
          <w:szCs w:val="22"/>
        </w:rPr>
        <w:t xml:space="preserve">dotyczące ww. rejestrów urzędowych </w:t>
      </w:r>
      <w:r w:rsidRPr="00AF52FC">
        <w:rPr>
          <w:sz w:val="22"/>
          <w:szCs w:val="22"/>
        </w:rPr>
        <w:t xml:space="preserve">można </w:t>
      </w:r>
      <w:r w:rsidR="007456BA" w:rsidRPr="00AF52FC">
        <w:rPr>
          <w:sz w:val="22"/>
          <w:szCs w:val="22"/>
        </w:rPr>
        <w:t>określić jako</w:t>
      </w:r>
      <w:r w:rsidRPr="00AF52FC">
        <w:rPr>
          <w:sz w:val="22"/>
          <w:szCs w:val="22"/>
        </w:rPr>
        <w:t xml:space="preserve">: zmiany porządkujące terminologię, </w:t>
      </w:r>
      <w:r w:rsidR="007A5D27" w:rsidRPr="00AF52FC">
        <w:rPr>
          <w:sz w:val="22"/>
          <w:szCs w:val="22"/>
        </w:rPr>
        <w:t xml:space="preserve">zmiany </w:t>
      </w:r>
      <w:r w:rsidR="00DA2357" w:rsidRPr="00AF52FC">
        <w:rPr>
          <w:sz w:val="22"/>
          <w:szCs w:val="22"/>
        </w:rPr>
        <w:t>porządkujące zakres regulacji</w:t>
      </w:r>
      <w:r w:rsidRPr="00AF52FC">
        <w:rPr>
          <w:sz w:val="22"/>
          <w:szCs w:val="22"/>
        </w:rPr>
        <w:t xml:space="preserve">, </w:t>
      </w:r>
      <w:r w:rsidR="00645C0F" w:rsidRPr="00AF52FC">
        <w:rPr>
          <w:sz w:val="22"/>
          <w:szCs w:val="22"/>
        </w:rPr>
        <w:t xml:space="preserve">zmiany mające na celu </w:t>
      </w:r>
      <w:r w:rsidRPr="00AF52FC">
        <w:rPr>
          <w:sz w:val="22"/>
          <w:szCs w:val="22"/>
        </w:rPr>
        <w:t xml:space="preserve">rozszerzenie podstaw do </w:t>
      </w:r>
      <w:r w:rsidR="0073778D" w:rsidRPr="00AF52FC">
        <w:rPr>
          <w:sz w:val="22"/>
          <w:szCs w:val="22"/>
        </w:rPr>
        <w:t xml:space="preserve">aktualizacji </w:t>
      </w:r>
      <w:r w:rsidRPr="00AF52FC">
        <w:rPr>
          <w:sz w:val="22"/>
          <w:szCs w:val="22"/>
        </w:rPr>
        <w:t xml:space="preserve">wpisów, </w:t>
      </w:r>
      <w:r w:rsidR="00645C0F" w:rsidRPr="00AF52FC">
        <w:rPr>
          <w:sz w:val="22"/>
          <w:szCs w:val="22"/>
        </w:rPr>
        <w:t xml:space="preserve">zmiany mające na celu </w:t>
      </w:r>
      <w:r w:rsidRPr="00AF52FC">
        <w:rPr>
          <w:sz w:val="22"/>
          <w:szCs w:val="22"/>
        </w:rPr>
        <w:t>ograniczenie przetwarzania danych osobowych, zmiany proceduralne.</w:t>
      </w:r>
    </w:p>
    <w:p w14:paraId="34F7BB10" w14:textId="7893822F" w:rsidR="008E7160" w:rsidRPr="00AF52FC" w:rsidRDefault="008E7160" w:rsidP="006C685D">
      <w:pPr>
        <w:spacing w:line="240" w:lineRule="exact"/>
        <w:jc w:val="both"/>
        <w:rPr>
          <w:b/>
          <w:sz w:val="22"/>
          <w:szCs w:val="22"/>
        </w:rPr>
      </w:pPr>
    </w:p>
    <w:p w14:paraId="4DF64D4B" w14:textId="77777777" w:rsidR="00595DB9" w:rsidRPr="00AF52FC" w:rsidRDefault="00595DB9" w:rsidP="006C685D">
      <w:pPr>
        <w:spacing w:line="240" w:lineRule="exact"/>
        <w:jc w:val="both"/>
        <w:rPr>
          <w:b/>
          <w:sz w:val="22"/>
          <w:szCs w:val="22"/>
        </w:rPr>
      </w:pPr>
    </w:p>
    <w:p w14:paraId="3DE625A3" w14:textId="3B9C6918" w:rsidR="00573905" w:rsidRPr="00AF52FC" w:rsidRDefault="002E44AD" w:rsidP="006C685D">
      <w:pPr>
        <w:spacing w:line="240" w:lineRule="exact"/>
        <w:jc w:val="both"/>
        <w:rPr>
          <w:sz w:val="22"/>
          <w:szCs w:val="22"/>
          <w:u w:val="single"/>
        </w:rPr>
      </w:pPr>
      <w:r w:rsidRPr="00AF52FC">
        <w:rPr>
          <w:b/>
          <w:sz w:val="22"/>
          <w:szCs w:val="22"/>
        </w:rPr>
        <w:t>III</w:t>
      </w:r>
      <w:r w:rsidR="00573905" w:rsidRPr="00AF52FC">
        <w:rPr>
          <w:b/>
          <w:sz w:val="22"/>
          <w:szCs w:val="22"/>
        </w:rPr>
        <w:t xml:space="preserve">. Charakterystyka zmian dotyczących Polskiej Klasyfikacji </w:t>
      </w:r>
      <w:r w:rsidR="004D4B81" w:rsidRPr="00AF52FC">
        <w:rPr>
          <w:b/>
          <w:sz w:val="22"/>
          <w:szCs w:val="22"/>
        </w:rPr>
        <w:t>Działalności</w:t>
      </w:r>
    </w:p>
    <w:p w14:paraId="5C143343" w14:textId="77777777" w:rsidR="00C174E5" w:rsidRPr="00AF52FC" w:rsidRDefault="00C174E5" w:rsidP="006C685D">
      <w:pPr>
        <w:spacing w:line="240" w:lineRule="exact"/>
        <w:jc w:val="both"/>
        <w:rPr>
          <w:sz w:val="22"/>
          <w:szCs w:val="22"/>
        </w:rPr>
      </w:pPr>
      <w:r w:rsidRPr="00AF52FC">
        <w:rPr>
          <w:sz w:val="22"/>
          <w:szCs w:val="22"/>
        </w:rPr>
        <w:t xml:space="preserve">Powodem podjęcia prac nad zmianą ustawy o statystyce publicznej w obszarze standardów klasyfikacyjnych (w zakresie dotyczącym Polskiej Klasyfikacji Działalności) jest, przede wszystkim, obecnie prowadzony przegląd Statystycznej Klasyfikacji Działalności Gospodarczych, obowiązującej w Unii Europejskiej NACE Rev. 2, której krajowym odpowiednikiem jest Polska Klasyfikacja Działalności (PKD), wprowadzona rozporządzeniem Rady Ministrów z dnia 24 grudnia 2007 r. (Dz. U. Nr 251, poz. 1885, z późn. zm.). Wprowadzenie nowych klasyfikacji NACE oraz PKD planowane jest na dzień 1 stycznia 2025 roku. </w:t>
      </w:r>
    </w:p>
    <w:p w14:paraId="0DFF6590" w14:textId="77777777" w:rsidR="00C174E5" w:rsidRPr="00AF52FC" w:rsidRDefault="00C174E5" w:rsidP="006C685D">
      <w:pPr>
        <w:pStyle w:val="Akapitzlist"/>
        <w:spacing w:before="120" w:after="0" w:line="240" w:lineRule="exact"/>
        <w:ind w:left="0"/>
        <w:jc w:val="both"/>
        <w:rPr>
          <w:rFonts w:ascii="Times New Roman" w:hAnsi="Times New Roman"/>
        </w:rPr>
      </w:pPr>
      <w:r w:rsidRPr="00AF52FC">
        <w:rPr>
          <w:rFonts w:ascii="Times New Roman" w:hAnsi="Times New Roman"/>
        </w:rPr>
        <w:t xml:space="preserve">Zmiana klasyfikacji NACE oraz PKD spowoduje, między innymi, konieczność przeklasyfikowania, </w:t>
      </w:r>
      <w:r w:rsidRPr="00AF52FC">
        <w:rPr>
          <w:rFonts w:ascii="Times New Roman" w:hAnsi="Times New Roman"/>
        </w:rPr>
        <w:br/>
        <w:t xml:space="preserve">w stosunkowo krótkim okresie czasu, działalności podmiotów w rejestrach urzędowych. Wprowadzenie nowej klasyfikacji PKD 2025 będzie się wiązało z wystąpieniem różnego typu relacji pomiędzy poszczególnymi grupowaniami obecnie obowiązującej PKD 2007 a nowej PKD. Mogą to być: relacje identyczne, które nie uległy zmianie co do zakresu i kodyfikacji, grupowania o identycznym zakresie, ale zmienionym kodzie (wynikające z przekodowań numerycznych w obrębie klasyfikacji), grupowania, które uległy scaleniu w nowej klasyfikacji (n:1) oraz takie, które uległy podziałom w nowej </w:t>
      </w:r>
      <w:r w:rsidRPr="00AF52FC">
        <w:rPr>
          <w:rFonts w:ascii="Times New Roman" w:hAnsi="Times New Roman"/>
        </w:rPr>
        <w:lastRenderedPageBreak/>
        <w:t xml:space="preserve">klasyfikacji na dwa lub więcej (1:n). Ten ostatni typ powiązań stwarza największe problemy przy przeklasyfikowaniu podmiotów w rejestrach urzędowych i dla tego typu relacji zasadne jest opracowanie klucza jednoznacznego (1:1).   </w:t>
      </w:r>
    </w:p>
    <w:p w14:paraId="16EF40B4" w14:textId="2D6F1CAC" w:rsidR="00F30309" w:rsidRPr="00AF52FC" w:rsidRDefault="00C174E5" w:rsidP="006C685D">
      <w:pPr>
        <w:pStyle w:val="Akapitzlist"/>
        <w:spacing w:before="120" w:after="0" w:line="240" w:lineRule="exact"/>
        <w:ind w:left="0"/>
        <w:contextualSpacing w:val="0"/>
        <w:jc w:val="both"/>
        <w:rPr>
          <w:rFonts w:ascii="Times New Roman" w:hAnsi="Times New Roman"/>
        </w:rPr>
      </w:pPr>
      <w:bookmarkStart w:id="0" w:name="_Hlk148371599"/>
      <w:r w:rsidRPr="00AF52FC">
        <w:rPr>
          <w:rFonts w:ascii="Times New Roman" w:hAnsi="Times New Roman"/>
        </w:rPr>
        <w:t xml:space="preserve">W obecnych przepisach ustawy o statystyce publicznej nie ma podstawy prawnej, pozwalającej na </w:t>
      </w:r>
      <w:r w:rsidR="001B4094">
        <w:rPr>
          <w:rFonts w:ascii="Times New Roman" w:hAnsi="Times New Roman"/>
        </w:rPr>
        <w:t>wykorzystanie</w:t>
      </w:r>
      <w:r w:rsidR="003C48B6" w:rsidRPr="00AF52FC">
        <w:rPr>
          <w:rFonts w:ascii="Times New Roman" w:hAnsi="Times New Roman"/>
        </w:rPr>
        <w:t xml:space="preserve"> </w:t>
      </w:r>
      <w:r w:rsidRPr="00AF52FC">
        <w:rPr>
          <w:rFonts w:ascii="Times New Roman" w:hAnsi="Times New Roman"/>
        </w:rPr>
        <w:t xml:space="preserve">jednoznacznych relacji (1:1), pomiędzy grupowaniami stosowanej klasyfikacji i nowo wprowadzanej lub zmienianej, </w:t>
      </w:r>
      <w:r w:rsidR="001B4094">
        <w:rPr>
          <w:rFonts w:ascii="Times New Roman" w:hAnsi="Times New Roman"/>
        </w:rPr>
        <w:t>do</w:t>
      </w:r>
      <w:r w:rsidRPr="00AF52FC">
        <w:rPr>
          <w:rFonts w:ascii="Times New Roman" w:hAnsi="Times New Roman"/>
        </w:rPr>
        <w:t xml:space="preserve"> automatyczne</w:t>
      </w:r>
      <w:r w:rsidR="001B4094">
        <w:rPr>
          <w:rFonts w:ascii="Times New Roman" w:hAnsi="Times New Roman"/>
        </w:rPr>
        <w:t>go</w:t>
      </w:r>
      <w:r w:rsidRPr="00AF52FC">
        <w:rPr>
          <w:rFonts w:ascii="Times New Roman" w:hAnsi="Times New Roman"/>
        </w:rPr>
        <w:t xml:space="preserve"> przeklasyfikowani</w:t>
      </w:r>
      <w:r w:rsidR="001B4094">
        <w:rPr>
          <w:rFonts w:ascii="Times New Roman" w:hAnsi="Times New Roman"/>
        </w:rPr>
        <w:t>a</w:t>
      </w:r>
      <w:r w:rsidRPr="00AF52FC">
        <w:rPr>
          <w:rFonts w:ascii="Times New Roman" w:hAnsi="Times New Roman"/>
        </w:rPr>
        <w:t xml:space="preserve"> podmiotów w rejestrach urzędowych, w przypadku zmian wprowadzanych w Polskiej Klasyfikacji Działalności. Celem proponowanych zmian jest wprowadzenie do ustawy o statystyce publicznej przepisów</w:t>
      </w:r>
      <w:r w:rsidR="00126280" w:rsidRPr="00AF52FC">
        <w:rPr>
          <w:rFonts w:ascii="Times New Roman" w:hAnsi="Times New Roman"/>
        </w:rPr>
        <w:t xml:space="preserve">, </w:t>
      </w:r>
      <w:r w:rsidR="008C07E0" w:rsidRPr="00AF52FC">
        <w:rPr>
          <w:rFonts w:ascii="Times New Roman" w:hAnsi="Times New Roman"/>
        </w:rPr>
        <w:t>które umożliwią</w:t>
      </w:r>
      <w:r w:rsidRPr="00AF52FC">
        <w:rPr>
          <w:rFonts w:ascii="Times New Roman" w:hAnsi="Times New Roman"/>
        </w:rPr>
        <w:t xml:space="preserve"> następnie szczegółowe określenie tych relacji jednoznacznych</w:t>
      </w:r>
      <w:r w:rsidR="00126280" w:rsidRPr="00AF52FC">
        <w:rPr>
          <w:rFonts w:ascii="Times New Roman" w:hAnsi="Times New Roman"/>
        </w:rPr>
        <w:t xml:space="preserve">, </w:t>
      </w:r>
      <w:r w:rsidR="0073778D" w:rsidRPr="00AF52FC">
        <w:rPr>
          <w:rFonts w:ascii="Times New Roman" w:hAnsi="Times New Roman"/>
        </w:rPr>
        <w:t xml:space="preserve">jako </w:t>
      </w:r>
      <w:r w:rsidR="00F30309" w:rsidRPr="00AF52FC">
        <w:rPr>
          <w:rFonts w:ascii="Times New Roman" w:hAnsi="Times New Roman"/>
        </w:rPr>
        <w:t>części rozwiązań zawartych w akcie wykonawczym – r</w:t>
      </w:r>
      <w:r w:rsidR="0073778D" w:rsidRPr="00AF52FC">
        <w:rPr>
          <w:rFonts w:ascii="Times New Roman" w:hAnsi="Times New Roman"/>
        </w:rPr>
        <w:t>ozporządzeni</w:t>
      </w:r>
      <w:r w:rsidR="00F30309" w:rsidRPr="00AF52FC">
        <w:rPr>
          <w:rFonts w:ascii="Times New Roman" w:hAnsi="Times New Roman"/>
        </w:rPr>
        <w:t>u</w:t>
      </w:r>
      <w:r w:rsidR="0073778D" w:rsidRPr="00AF52FC">
        <w:rPr>
          <w:rFonts w:ascii="Times New Roman" w:hAnsi="Times New Roman"/>
        </w:rPr>
        <w:t xml:space="preserve"> Rady Ministrów</w:t>
      </w:r>
      <w:r w:rsidR="00F30309" w:rsidRPr="00AF52FC">
        <w:rPr>
          <w:rFonts w:ascii="Times New Roman" w:hAnsi="Times New Roman"/>
        </w:rPr>
        <w:t xml:space="preserve"> w sprawie</w:t>
      </w:r>
      <w:r w:rsidR="0073778D" w:rsidRPr="00AF52FC">
        <w:rPr>
          <w:rFonts w:ascii="Times New Roman" w:hAnsi="Times New Roman"/>
        </w:rPr>
        <w:t xml:space="preserve"> Polskiej Klasyfikacji Działalności</w:t>
      </w:r>
      <w:r w:rsidR="00F30309" w:rsidRPr="00AF52FC">
        <w:rPr>
          <w:rFonts w:ascii="Times New Roman" w:hAnsi="Times New Roman"/>
        </w:rPr>
        <w:t xml:space="preserve"> (PKD). Rozporządzeni</w:t>
      </w:r>
      <w:r w:rsidR="001B4094">
        <w:rPr>
          <w:rFonts w:ascii="Times New Roman" w:hAnsi="Times New Roman"/>
        </w:rPr>
        <w:t>e</w:t>
      </w:r>
      <w:r w:rsidR="00F30309" w:rsidRPr="00AF52FC">
        <w:rPr>
          <w:rFonts w:ascii="Times New Roman" w:hAnsi="Times New Roman"/>
        </w:rPr>
        <w:t xml:space="preserve"> to </w:t>
      </w:r>
      <w:r w:rsidR="00905CE5" w:rsidRPr="00AF52FC">
        <w:rPr>
          <w:rFonts w:ascii="Times New Roman" w:hAnsi="Times New Roman"/>
        </w:rPr>
        <w:t xml:space="preserve">będzie </w:t>
      </w:r>
      <w:r w:rsidR="00F30309" w:rsidRPr="00AF52FC">
        <w:rPr>
          <w:rFonts w:ascii="Times New Roman" w:hAnsi="Times New Roman"/>
        </w:rPr>
        <w:t>określać, poza samą klasyfikacją (PKD), wzajemne relacje wieloznaczne i wzajemne relacje jednoznaczne pomiędzy obowiązującą i wprowadzaną albo zmienianą klasyfikacją, a także szczegółowe interpretacje wzajemnych relacji wieloznacznych</w:t>
      </w:r>
      <w:r w:rsidR="003465E0" w:rsidRPr="00AF52FC">
        <w:rPr>
          <w:rFonts w:ascii="Times New Roman" w:hAnsi="Times New Roman"/>
        </w:rPr>
        <w:t>.</w:t>
      </w:r>
    </w:p>
    <w:p w14:paraId="2F74C44B" w14:textId="7FBB2B94" w:rsidR="00C174E5" w:rsidRPr="00AF52FC" w:rsidRDefault="00C174E5" w:rsidP="006C685D">
      <w:pPr>
        <w:pStyle w:val="Akapitzlist"/>
        <w:spacing w:before="120" w:after="0" w:line="240" w:lineRule="exact"/>
        <w:ind w:left="0"/>
        <w:contextualSpacing w:val="0"/>
        <w:jc w:val="both"/>
        <w:rPr>
          <w:rFonts w:ascii="Times New Roman" w:hAnsi="Times New Roman"/>
        </w:rPr>
      </w:pPr>
      <w:r w:rsidRPr="00AF52FC">
        <w:rPr>
          <w:rFonts w:ascii="Times New Roman" w:hAnsi="Times New Roman"/>
        </w:rPr>
        <w:t>Z drugiej strony, projektowana ustawa ma również na celu wprowadzenie podstawy prawnej w akcie rang</w:t>
      </w:r>
      <w:r w:rsidR="00665324" w:rsidRPr="00AF52FC">
        <w:rPr>
          <w:rFonts w:ascii="Times New Roman" w:hAnsi="Times New Roman"/>
        </w:rPr>
        <w:t xml:space="preserve"> u</w:t>
      </w:r>
      <w:r w:rsidRPr="00AF52FC">
        <w:rPr>
          <w:rFonts w:ascii="Times New Roman" w:hAnsi="Times New Roman"/>
        </w:rPr>
        <w:t>stawowej umożliwiającej automatyczne przeklasyfikowanie podmiotów, które w rejestrach urzędowych mają wskazany kod PKD 93.29.Z  i które do dnia 31 grudnia 202</w:t>
      </w:r>
      <w:r w:rsidR="00FB5C41" w:rsidRPr="00AF52FC">
        <w:rPr>
          <w:rFonts w:ascii="Times New Roman" w:hAnsi="Times New Roman"/>
        </w:rPr>
        <w:t>5</w:t>
      </w:r>
      <w:r w:rsidRPr="00AF52FC">
        <w:rPr>
          <w:rFonts w:ascii="Times New Roman" w:hAnsi="Times New Roman"/>
        </w:rPr>
        <w:t xml:space="preserve"> r. nie złożą wniosku </w:t>
      </w:r>
      <w:r w:rsidRPr="00AF52FC">
        <w:rPr>
          <w:rFonts w:ascii="Times New Roman" w:hAnsi="Times New Roman"/>
        </w:rPr>
        <w:br/>
        <w:t xml:space="preserve">o zmianę wpisu w Centralnej Ewidencji i Informacji o Działalności Gospodarczej (dalej: „CEIDG”), Krajowym Rejestrze Sądowym (dalej: „KRS”) lub rejestrze REGON i nie wybiorą samodzielnie kodu PKD 93.29.A albo PKD 93.29.B, zgodnie z rozporządzeniem Rady Ministrów z dnia 24 czerwca 2020 r. zmieniającym rozporządzenie w sprawie Polskiej Klasyfikacji Działalności (PKD) (Dz. U. poz. 1249, </w:t>
      </w:r>
      <w:r w:rsidRPr="00AF52FC">
        <w:rPr>
          <w:rFonts w:ascii="Times New Roman" w:hAnsi="Times New Roman"/>
        </w:rPr>
        <w:br/>
        <w:t>z 2021 r. poz. 1364</w:t>
      </w:r>
      <w:r w:rsidR="00FB5C41" w:rsidRPr="00AF52FC">
        <w:rPr>
          <w:rFonts w:ascii="Times New Roman" w:hAnsi="Times New Roman"/>
        </w:rPr>
        <w:t xml:space="preserve">, </w:t>
      </w:r>
      <w:r w:rsidRPr="00AF52FC">
        <w:rPr>
          <w:rFonts w:ascii="Times New Roman" w:hAnsi="Times New Roman"/>
        </w:rPr>
        <w:t>z 2022 r. poz. 1551</w:t>
      </w:r>
      <w:r w:rsidR="00FB5C41" w:rsidRPr="00AF52FC">
        <w:rPr>
          <w:rFonts w:ascii="Times New Roman" w:hAnsi="Times New Roman"/>
        </w:rPr>
        <w:t xml:space="preserve"> oraz z 2023 r. poz. 2668</w:t>
      </w:r>
      <w:r w:rsidRPr="00AF52FC">
        <w:rPr>
          <w:rFonts w:ascii="Times New Roman" w:hAnsi="Times New Roman"/>
        </w:rPr>
        <w:t xml:space="preserve">). </w:t>
      </w:r>
      <w:r w:rsidRPr="00AF52FC">
        <w:rPr>
          <w:rFonts w:ascii="Times New Roman" w:eastAsia="Calibri" w:hAnsi="Times New Roman"/>
        </w:rPr>
        <w:t xml:space="preserve">Bez uregulowania tej kwestii, </w:t>
      </w:r>
      <w:r w:rsidR="00CA7BCD" w:rsidRPr="00AF52FC">
        <w:rPr>
          <w:rFonts w:ascii="Times New Roman" w:eastAsia="Calibri" w:hAnsi="Times New Roman"/>
        </w:rPr>
        <w:br/>
      </w:r>
      <w:r w:rsidRPr="00AF52FC">
        <w:rPr>
          <w:rFonts w:ascii="Times New Roman" w:eastAsia="Calibri" w:hAnsi="Times New Roman"/>
        </w:rPr>
        <w:t xml:space="preserve">po upływie wyznaczonego tym rozporządzeniem okresu przejściowego, w którym możliwe jest stosowanie zarówno dotychczasowego kodu </w:t>
      </w:r>
      <w:r w:rsidRPr="00AF52FC">
        <w:rPr>
          <w:rFonts w:ascii="Times New Roman" w:hAnsi="Times New Roman"/>
        </w:rPr>
        <w:t xml:space="preserve">PKD 93.29.Z, jak i jednego z kodów PKD 93.29.A albo PKD 93.29.B, </w:t>
      </w:r>
      <w:r w:rsidRPr="00AF52FC">
        <w:rPr>
          <w:rFonts w:ascii="Times New Roman" w:eastAsia="Calibri" w:hAnsi="Times New Roman"/>
        </w:rPr>
        <w:t xml:space="preserve">zaistniałaby luka prawna. W zakresie dotyczącym przedsiębiorców zarejestrowanych, dla których przedmiot prowadzonej działalności jest </w:t>
      </w:r>
      <w:r w:rsidRPr="00AF52FC">
        <w:rPr>
          <w:rFonts w:ascii="Times New Roman" w:hAnsi="Times New Roman"/>
        </w:rPr>
        <w:t>oznaczony pozostawionym w mocy do końca tego okresu przejściowego kodem PKD 93.29.Z, zmiana tego kodu z urzędu na jeden z nowych kodów (PKD 93.29.A albo PKD 93.29.B) nie byłaby już możliwa. Należy jednak podkreślić, że automatyczna zmiana kodu PKD 93.29.Z na kod PKD 93.29.A albo PKD 93.29.B będzie wymagała przygotowania CEIDG, rejestru REGON oraz KRS do tego procesu – w sensie organizacyjno-technicznym</w:t>
      </w:r>
      <w:r w:rsidR="003C48B6" w:rsidRPr="00AF52FC">
        <w:rPr>
          <w:rFonts w:ascii="Times New Roman" w:hAnsi="Times New Roman"/>
        </w:rPr>
        <w:t xml:space="preserve"> </w:t>
      </w:r>
      <w:r w:rsidRPr="00AF52FC">
        <w:rPr>
          <w:rFonts w:ascii="Times New Roman" w:hAnsi="Times New Roman"/>
        </w:rPr>
        <w:t xml:space="preserve">– a działania </w:t>
      </w:r>
      <w:r w:rsidR="00CA7BCD" w:rsidRPr="00AF52FC">
        <w:rPr>
          <w:rFonts w:ascii="Times New Roman" w:hAnsi="Times New Roman"/>
        </w:rPr>
        <w:br/>
      </w:r>
      <w:r w:rsidRPr="00AF52FC">
        <w:rPr>
          <w:rFonts w:ascii="Times New Roman" w:hAnsi="Times New Roman"/>
        </w:rPr>
        <w:t xml:space="preserve">te powinny zakończyć się do dnia 31 grudnia 2025 r. (art. </w:t>
      </w:r>
      <w:r w:rsidR="00E45351" w:rsidRPr="00AF52FC">
        <w:rPr>
          <w:rFonts w:ascii="Times New Roman" w:hAnsi="Times New Roman"/>
        </w:rPr>
        <w:t>12</w:t>
      </w:r>
      <w:r w:rsidR="00DE1E94" w:rsidRPr="00AF52FC">
        <w:rPr>
          <w:rFonts w:ascii="Times New Roman" w:hAnsi="Times New Roman"/>
        </w:rPr>
        <w:t xml:space="preserve"> </w:t>
      </w:r>
      <w:r w:rsidRPr="00AF52FC">
        <w:rPr>
          <w:rFonts w:ascii="Times New Roman" w:hAnsi="Times New Roman"/>
        </w:rPr>
        <w:t xml:space="preserve">projektu ustawy). </w:t>
      </w:r>
      <w:r w:rsidR="00FB5C41" w:rsidRPr="00AF52FC">
        <w:rPr>
          <w:rFonts w:ascii="Times New Roman" w:hAnsi="Times New Roman"/>
        </w:rPr>
        <w:t>P</w:t>
      </w:r>
      <w:r w:rsidRPr="00AF52FC">
        <w:rPr>
          <w:rFonts w:ascii="Times New Roman" w:hAnsi="Times New Roman"/>
        </w:rPr>
        <w:t xml:space="preserve">rojektowana ustawa zawiera przepis stanowiący podstawę prawną umożliwiającą automatyczną zmianę, </w:t>
      </w:r>
      <w:r w:rsidR="00126280" w:rsidRPr="00AF52FC">
        <w:rPr>
          <w:rFonts w:ascii="Times New Roman" w:hAnsi="Times New Roman"/>
        </w:rPr>
        <w:t>z dniem</w:t>
      </w:r>
      <w:r w:rsidRPr="00AF52FC">
        <w:rPr>
          <w:rFonts w:ascii="Times New Roman" w:hAnsi="Times New Roman"/>
        </w:rPr>
        <w:t xml:space="preserve"> </w:t>
      </w:r>
      <w:r w:rsidR="00126280" w:rsidRPr="00AF52FC">
        <w:rPr>
          <w:rFonts w:ascii="Times New Roman" w:hAnsi="Times New Roman"/>
        </w:rPr>
        <w:t>1</w:t>
      </w:r>
      <w:r w:rsidRPr="00AF52FC">
        <w:rPr>
          <w:rFonts w:ascii="Times New Roman" w:hAnsi="Times New Roman"/>
        </w:rPr>
        <w:t xml:space="preserve"> </w:t>
      </w:r>
      <w:r w:rsidR="00126280" w:rsidRPr="00AF52FC">
        <w:rPr>
          <w:rFonts w:ascii="Times New Roman" w:hAnsi="Times New Roman"/>
        </w:rPr>
        <w:t>stycznia</w:t>
      </w:r>
      <w:r w:rsidRPr="00AF52FC">
        <w:rPr>
          <w:rFonts w:ascii="Times New Roman" w:hAnsi="Times New Roman"/>
        </w:rPr>
        <w:t xml:space="preserve"> 202</w:t>
      </w:r>
      <w:r w:rsidR="00126280" w:rsidRPr="00AF52FC">
        <w:rPr>
          <w:rFonts w:ascii="Times New Roman" w:hAnsi="Times New Roman"/>
        </w:rPr>
        <w:t>6</w:t>
      </w:r>
      <w:r w:rsidRPr="00AF52FC">
        <w:rPr>
          <w:rFonts w:ascii="Times New Roman" w:hAnsi="Times New Roman"/>
        </w:rPr>
        <w:t xml:space="preserve"> r., w CEIDG, KRS oraz rejestrze REGON pozostawionego w mocy kodu PKD 93.29.Z</w:t>
      </w:r>
      <w:r w:rsidR="00665324" w:rsidRPr="00AF52FC">
        <w:rPr>
          <w:rFonts w:ascii="Times New Roman" w:hAnsi="Times New Roman"/>
        </w:rPr>
        <w:t xml:space="preserve"> (według klasyfikacji PKD 2007) </w:t>
      </w:r>
      <w:r w:rsidRPr="00AF52FC">
        <w:rPr>
          <w:rFonts w:ascii="Times New Roman" w:hAnsi="Times New Roman"/>
        </w:rPr>
        <w:t xml:space="preserve">na kod </w:t>
      </w:r>
      <w:r w:rsidR="00EC0449" w:rsidRPr="00AF52FC">
        <w:rPr>
          <w:rFonts w:ascii="Times New Roman" w:hAnsi="Times New Roman"/>
        </w:rPr>
        <w:t xml:space="preserve">PKD 93.29.B (według </w:t>
      </w:r>
      <w:r w:rsidR="00665324" w:rsidRPr="00AF52FC">
        <w:rPr>
          <w:rFonts w:ascii="Times New Roman" w:hAnsi="Times New Roman"/>
        </w:rPr>
        <w:t xml:space="preserve">nowej klasyfikacji </w:t>
      </w:r>
      <w:r w:rsidRPr="00AF52FC">
        <w:rPr>
          <w:rFonts w:ascii="Times New Roman" w:hAnsi="Times New Roman"/>
        </w:rPr>
        <w:t xml:space="preserve">PKD </w:t>
      </w:r>
      <w:r w:rsidR="00665324" w:rsidRPr="00AF52FC">
        <w:rPr>
          <w:rFonts w:ascii="Times New Roman" w:hAnsi="Times New Roman"/>
        </w:rPr>
        <w:t>2025</w:t>
      </w:r>
      <w:r w:rsidR="00EC0449" w:rsidRPr="00AF52FC">
        <w:rPr>
          <w:rFonts w:ascii="Times New Roman" w:hAnsi="Times New Roman"/>
        </w:rPr>
        <w:t>)</w:t>
      </w:r>
      <w:r w:rsidRPr="00AF52FC">
        <w:rPr>
          <w:rFonts w:ascii="Times New Roman" w:hAnsi="Times New Roman"/>
        </w:rPr>
        <w:t xml:space="preserve"> (art. </w:t>
      </w:r>
      <w:r w:rsidR="00DE1E94" w:rsidRPr="00AF52FC">
        <w:rPr>
          <w:rFonts w:ascii="Times New Roman" w:hAnsi="Times New Roman"/>
        </w:rPr>
        <w:t>1</w:t>
      </w:r>
      <w:r w:rsidR="0073778D" w:rsidRPr="00AF52FC">
        <w:rPr>
          <w:rFonts w:ascii="Times New Roman" w:hAnsi="Times New Roman"/>
        </w:rPr>
        <w:t>3</w:t>
      </w:r>
      <w:r w:rsidRPr="00AF52FC">
        <w:rPr>
          <w:rFonts w:ascii="Times New Roman" w:hAnsi="Times New Roman"/>
        </w:rPr>
        <w:t xml:space="preserve">). </w:t>
      </w:r>
    </w:p>
    <w:bookmarkEnd w:id="0"/>
    <w:p w14:paraId="47E4F188" w14:textId="7D0018C6" w:rsidR="008E7160" w:rsidRPr="00AF52FC" w:rsidRDefault="008E7160" w:rsidP="006C685D">
      <w:pPr>
        <w:spacing w:line="240" w:lineRule="exact"/>
        <w:jc w:val="both"/>
        <w:rPr>
          <w:b/>
          <w:sz w:val="22"/>
          <w:szCs w:val="22"/>
        </w:rPr>
      </w:pPr>
    </w:p>
    <w:p w14:paraId="07C35EAA" w14:textId="77777777" w:rsidR="00595DB9" w:rsidRPr="00AF52FC" w:rsidRDefault="00595DB9" w:rsidP="006C685D">
      <w:pPr>
        <w:spacing w:line="240" w:lineRule="exact"/>
        <w:jc w:val="both"/>
        <w:rPr>
          <w:b/>
          <w:sz w:val="22"/>
          <w:szCs w:val="22"/>
        </w:rPr>
      </w:pPr>
    </w:p>
    <w:p w14:paraId="76D8FE6F" w14:textId="0C76E2BC" w:rsidR="00495BEE" w:rsidRPr="00AF52FC" w:rsidRDefault="00495BEE" w:rsidP="006C685D">
      <w:pPr>
        <w:spacing w:line="240" w:lineRule="exact"/>
        <w:jc w:val="both"/>
        <w:rPr>
          <w:sz w:val="22"/>
          <w:szCs w:val="22"/>
          <w:u w:val="single"/>
        </w:rPr>
      </w:pPr>
      <w:r w:rsidRPr="00AF52FC">
        <w:rPr>
          <w:b/>
          <w:sz w:val="22"/>
          <w:szCs w:val="22"/>
        </w:rPr>
        <w:t>IV. Charakterystyka pozostałych zmian w przepisach ustawy o statystyce publicznej</w:t>
      </w:r>
    </w:p>
    <w:p w14:paraId="285E9C5B" w14:textId="6CA81957" w:rsidR="00F63769" w:rsidRPr="00AF52FC" w:rsidRDefault="00495BEE" w:rsidP="00756474">
      <w:pPr>
        <w:pStyle w:val="Akapitzlist"/>
        <w:numPr>
          <w:ilvl w:val="0"/>
          <w:numId w:val="17"/>
        </w:numPr>
        <w:spacing w:after="0" w:line="240" w:lineRule="exact"/>
        <w:ind w:left="357" w:hanging="357"/>
        <w:jc w:val="both"/>
        <w:rPr>
          <w:rFonts w:ascii="Times New Roman" w:hAnsi="Times New Roman"/>
        </w:rPr>
      </w:pPr>
      <w:r w:rsidRPr="00AF52FC">
        <w:rPr>
          <w:rFonts w:ascii="Times New Roman" w:hAnsi="Times New Roman"/>
        </w:rPr>
        <w:t xml:space="preserve">Zmiana </w:t>
      </w:r>
      <w:r w:rsidR="00F63769" w:rsidRPr="00AF52FC">
        <w:rPr>
          <w:rFonts w:ascii="Times New Roman" w:hAnsi="Times New Roman"/>
        </w:rPr>
        <w:t xml:space="preserve">proponowana w art. 1 pkt 1 projektu ustawy </w:t>
      </w:r>
      <w:r w:rsidRPr="00AF52FC">
        <w:rPr>
          <w:rFonts w:ascii="Times New Roman" w:hAnsi="Times New Roman"/>
        </w:rPr>
        <w:t xml:space="preserve">polegająca na nadaniu nowego brzmienia przepisowi art. 1 ustawy o statystyce publicznej, </w:t>
      </w:r>
      <w:r w:rsidR="00F63769" w:rsidRPr="00AF52FC">
        <w:rPr>
          <w:rFonts w:ascii="Times New Roman" w:hAnsi="Times New Roman"/>
        </w:rPr>
        <w:t>który określa</w:t>
      </w:r>
      <w:r w:rsidRPr="00AF52FC">
        <w:rPr>
          <w:rFonts w:ascii="Times New Roman" w:hAnsi="Times New Roman"/>
        </w:rPr>
        <w:t xml:space="preserve"> zakres przedmiotowy tej ustawy, </w:t>
      </w:r>
      <w:r w:rsidR="00AB34B9" w:rsidRPr="00AF52FC">
        <w:rPr>
          <w:rFonts w:ascii="Times New Roman" w:hAnsi="Times New Roman"/>
        </w:rPr>
        <w:br/>
      </w:r>
      <w:r w:rsidRPr="00AF52FC">
        <w:rPr>
          <w:rFonts w:ascii="Times New Roman" w:hAnsi="Times New Roman"/>
        </w:rPr>
        <w:t xml:space="preserve">ma na celu jednoznaczne podkreślenie w tym przepisie, że poza dotychczasową regulacją, ustawa </w:t>
      </w:r>
      <w:r w:rsidR="00B24BAB" w:rsidRPr="00AF52FC">
        <w:rPr>
          <w:rFonts w:ascii="Times New Roman" w:hAnsi="Times New Roman"/>
        </w:rPr>
        <w:br/>
      </w:r>
      <w:r w:rsidRPr="00AF52FC">
        <w:rPr>
          <w:rFonts w:ascii="Times New Roman" w:hAnsi="Times New Roman"/>
        </w:rPr>
        <w:t xml:space="preserve">o statystyce publicznej określa </w:t>
      </w:r>
      <w:r w:rsidR="00F63769" w:rsidRPr="00AF52FC">
        <w:rPr>
          <w:rFonts w:ascii="Times New Roman" w:hAnsi="Times New Roman"/>
        </w:rPr>
        <w:t xml:space="preserve">również </w:t>
      </w:r>
      <w:r w:rsidRPr="00AF52FC">
        <w:rPr>
          <w:rFonts w:ascii="Times New Roman" w:hAnsi="Times New Roman"/>
        </w:rPr>
        <w:t xml:space="preserve">zasady </w:t>
      </w:r>
      <w:r w:rsidR="00F63769" w:rsidRPr="00AF52FC">
        <w:rPr>
          <w:rFonts w:ascii="Times New Roman" w:hAnsi="Times New Roman"/>
        </w:rPr>
        <w:t>i podstawy prowadzenia krajowego rejestru urzędowego podmiotów gospodarki narodowej oraz krajowego rejestru urzędowego podziału terytorialnego kraju.</w:t>
      </w:r>
    </w:p>
    <w:p w14:paraId="045CE8DA" w14:textId="1DAE2204" w:rsidR="005E6306" w:rsidRPr="00AF52FC" w:rsidRDefault="005F1A9E" w:rsidP="006C685D">
      <w:pPr>
        <w:pStyle w:val="Akapitzlist"/>
        <w:spacing w:after="0" w:line="240" w:lineRule="exact"/>
        <w:ind w:left="360"/>
        <w:jc w:val="both"/>
        <w:rPr>
          <w:rFonts w:ascii="Times New Roman" w:hAnsi="Times New Roman"/>
        </w:rPr>
      </w:pPr>
      <w:r w:rsidRPr="00AF52FC">
        <w:rPr>
          <w:rFonts w:ascii="Times New Roman" w:hAnsi="Times New Roman"/>
        </w:rPr>
        <w:t>Obecny p</w:t>
      </w:r>
      <w:r w:rsidR="00262368" w:rsidRPr="00AF52FC">
        <w:rPr>
          <w:rFonts w:ascii="Times New Roman" w:hAnsi="Times New Roman"/>
        </w:rPr>
        <w:t xml:space="preserve">rzepis art. 1 ustawy o statystyce publicznej </w:t>
      </w:r>
      <w:r w:rsidRPr="00AF52FC">
        <w:rPr>
          <w:rFonts w:ascii="Times New Roman" w:hAnsi="Times New Roman"/>
        </w:rPr>
        <w:t>odnosi</w:t>
      </w:r>
      <w:r w:rsidR="00262368" w:rsidRPr="00AF52FC">
        <w:rPr>
          <w:rFonts w:ascii="Times New Roman" w:hAnsi="Times New Roman"/>
        </w:rPr>
        <w:t xml:space="preserve"> się jedynie do badań statystycznych, ich organizacji oraz trybu prowadzenia. Po wprowadzeniu projektowanych zmian, część </w:t>
      </w:r>
      <w:r w:rsidR="004F18ED" w:rsidRPr="00AF52FC">
        <w:rPr>
          <w:rFonts w:ascii="Times New Roman" w:hAnsi="Times New Roman"/>
        </w:rPr>
        <w:t xml:space="preserve">ustawy </w:t>
      </w:r>
      <w:r w:rsidR="00262368" w:rsidRPr="00AF52FC">
        <w:rPr>
          <w:rFonts w:ascii="Times New Roman" w:hAnsi="Times New Roman"/>
        </w:rPr>
        <w:t xml:space="preserve">poświęcona rejestrom urzędowym (REGON i TERYT) zostanie znacznie rozbudowana, wobec czego istotne jest, aby w przepisach ogólnych nowelizowanej ustawy </w:t>
      </w:r>
      <w:r w:rsidR="007352BB" w:rsidRPr="00AF52FC">
        <w:rPr>
          <w:rFonts w:ascii="Times New Roman" w:hAnsi="Times New Roman"/>
        </w:rPr>
        <w:t xml:space="preserve">sprawy te </w:t>
      </w:r>
      <w:r w:rsidR="00262368" w:rsidRPr="00AF52FC">
        <w:rPr>
          <w:rFonts w:ascii="Times New Roman" w:hAnsi="Times New Roman"/>
        </w:rPr>
        <w:t xml:space="preserve">zostały </w:t>
      </w:r>
      <w:r w:rsidR="004F18ED" w:rsidRPr="00AF52FC">
        <w:rPr>
          <w:rFonts w:ascii="Times New Roman" w:hAnsi="Times New Roman"/>
        </w:rPr>
        <w:t xml:space="preserve">wyraźnie </w:t>
      </w:r>
      <w:r w:rsidR="007352BB" w:rsidRPr="00AF52FC">
        <w:rPr>
          <w:rFonts w:ascii="Times New Roman" w:hAnsi="Times New Roman"/>
        </w:rPr>
        <w:t>wskazane</w:t>
      </w:r>
      <w:r w:rsidR="00262368" w:rsidRPr="00AF52FC">
        <w:rPr>
          <w:rFonts w:ascii="Times New Roman" w:hAnsi="Times New Roman"/>
        </w:rPr>
        <w:t xml:space="preserve">, jako podlegające </w:t>
      </w:r>
      <w:r w:rsidR="007352BB" w:rsidRPr="00AF52FC">
        <w:rPr>
          <w:rFonts w:ascii="Times New Roman" w:hAnsi="Times New Roman"/>
        </w:rPr>
        <w:t xml:space="preserve">jej </w:t>
      </w:r>
      <w:r w:rsidR="00262368" w:rsidRPr="00AF52FC">
        <w:rPr>
          <w:rFonts w:ascii="Times New Roman" w:hAnsi="Times New Roman"/>
        </w:rPr>
        <w:t>regulacjom.</w:t>
      </w:r>
    </w:p>
    <w:p w14:paraId="503B8FB0" w14:textId="76F9ABAE" w:rsidR="00786D37" w:rsidRPr="00AF52FC" w:rsidRDefault="00786D37" w:rsidP="00756474">
      <w:pPr>
        <w:pStyle w:val="Akapitzlist"/>
        <w:numPr>
          <w:ilvl w:val="0"/>
          <w:numId w:val="17"/>
        </w:numPr>
        <w:spacing w:before="120" w:after="0" w:line="240" w:lineRule="exact"/>
        <w:ind w:left="357" w:hanging="357"/>
        <w:contextualSpacing w:val="0"/>
        <w:jc w:val="both"/>
        <w:rPr>
          <w:rFonts w:ascii="Times New Roman" w:hAnsi="Times New Roman"/>
        </w:rPr>
      </w:pPr>
      <w:r w:rsidRPr="00AF52FC">
        <w:rPr>
          <w:rFonts w:ascii="Times New Roman" w:hAnsi="Times New Roman"/>
        </w:rPr>
        <w:t xml:space="preserve">Zmiana proponowana w art. 1 pkt 2 lit. a projektu ustawy polegająca na nadaniu nowego brzmienia pkt 11b w art. 2 ustawy o statystyce publicznej ma na celu modyfikację dotychczasowej definicji osoby fizycznej prowadzącej działalność gospodarczą (osoby te podlegają obowiązkowi wpisu do rejestru REGON) poprzez rozszerzenie jednej z kategorii podmiotów objętych tą definicją. Obecnie jedną z kategorii podmiotów mieszczących się w definicji osoby fizycznej prowadzącej działalność gospodarczą są </w:t>
      </w:r>
      <w:r w:rsidR="00B43AD7" w:rsidRPr="00AF52FC">
        <w:rPr>
          <w:rFonts w:ascii="Times New Roman" w:hAnsi="Times New Roman"/>
        </w:rPr>
        <w:t xml:space="preserve">inne </w:t>
      </w:r>
      <w:r w:rsidRPr="00AF52FC">
        <w:rPr>
          <w:rFonts w:ascii="Times New Roman" w:hAnsi="Times New Roman"/>
        </w:rPr>
        <w:t xml:space="preserve">osoby fizyczne prowadzące działalność na własny rachunek w celu osiągnięcia zysku. Skreślenie w </w:t>
      </w:r>
      <w:r w:rsidR="00B43AD7" w:rsidRPr="00AF52FC">
        <w:rPr>
          <w:rFonts w:ascii="Times New Roman" w:hAnsi="Times New Roman"/>
        </w:rPr>
        <w:t>tej</w:t>
      </w:r>
      <w:r w:rsidRPr="00AF52FC">
        <w:rPr>
          <w:rFonts w:ascii="Times New Roman" w:hAnsi="Times New Roman"/>
        </w:rPr>
        <w:t xml:space="preserve"> definicji </w:t>
      </w:r>
      <w:r w:rsidR="00B43AD7" w:rsidRPr="00AF52FC">
        <w:rPr>
          <w:rFonts w:ascii="Times New Roman" w:hAnsi="Times New Roman"/>
        </w:rPr>
        <w:t>– w części odnoszącej się do osób fizycznych</w:t>
      </w:r>
      <w:r w:rsidR="00D66038" w:rsidRPr="00AF52FC">
        <w:rPr>
          <w:rFonts w:ascii="Times New Roman" w:hAnsi="Times New Roman"/>
        </w:rPr>
        <w:t xml:space="preserve">, </w:t>
      </w:r>
      <w:r w:rsidR="00B43AD7" w:rsidRPr="00AF52FC">
        <w:rPr>
          <w:rFonts w:ascii="Times New Roman" w:hAnsi="Times New Roman"/>
        </w:rPr>
        <w:t xml:space="preserve">innych niż przedsiębiorcy i osoby fizyczne prowadzące indywidualne gospodarstwa rolne – </w:t>
      </w:r>
      <w:r w:rsidRPr="00AF52FC">
        <w:rPr>
          <w:rFonts w:ascii="Times New Roman" w:hAnsi="Times New Roman"/>
        </w:rPr>
        <w:t xml:space="preserve">wyrazów „w celu osiągnięcia zysku” spowoduje, że w kategorii tych podmiotów znajdą się wszystkie osoby fizyczne </w:t>
      </w:r>
      <w:r w:rsidRPr="00AF52FC">
        <w:rPr>
          <w:rFonts w:ascii="Times New Roman" w:hAnsi="Times New Roman"/>
        </w:rPr>
        <w:lastRenderedPageBreak/>
        <w:t>prowadzące działalność na własny rachunek</w:t>
      </w:r>
      <w:r w:rsidR="00B43AD7" w:rsidRPr="00AF52FC">
        <w:rPr>
          <w:rFonts w:ascii="Times New Roman" w:hAnsi="Times New Roman"/>
        </w:rPr>
        <w:t xml:space="preserve"> (z wyłączeniem wskazanych działalności polegających na </w:t>
      </w:r>
      <w:r w:rsidR="003E29D2" w:rsidRPr="00AF52FC">
        <w:rPr>
          <w:rFonts w:ascii="Times New Roman" w:hAnsi="Times New Roman"/>
        </w:rPr>
        <w:t xml:space="preserve">prowadzeniu indywidualnego gospodarstwa rolnego i </w:t>
      </w:r>
      <w:r w:rsidR="00B43AD7" w:rsidRPr="00AF52FC">
        <w:rPr>
          <w:rFonts w:ascii="Times New Roman" w:hAnsi="Times New Roman"/>
        </w:rPr>
        <w:t>produkcji wyrobów lub świadczeniu usług na własne potrzeby)</w:t>
      </w:r>
      <w:r w:rsidRPr="00AF52FC">
        <w:rPr>
          <w:rFonts w:ascii="Times New Roman" w:hAnsi="Times New Roman"/>
        </w:rPr>
        <w:t>. Oczekiwanym rezultatem tej zmiany będzie objęcie definicją osoby fizycznej prowadzącej działalność gospodarczą</w:t>
      </w:r>
      <w:r w:rsidR="003E29D2" w:rsidRPr="00AF52FC">
        <w:rPr>
          <w:rFonts w:ascii="Times New Roman" w:hAnsi="Times New Roman"/>
        </w:rPr>
        <w:t xml:space="preserve"> </w:t>
      </w:r>
      <w:r w:rsidRPr="00AF52FC">
        <w:rPr>
          <w:rFonts w:ascii="Times New Roman" w:hAnsi="Times New Roman"/>
        </w:rPr>
        <w:t xml:space="preserve">w szczególności posłów, senatorów oraz posłów do Parlamentu Europejskiego. Osoby te będą podlegały obowiązkowi zgłoszenia wpisu do rejestru REGON w kategorii obejmującej </w:t>
      </w:r>
      <w:r w:rsidR="00DC06C8" w:rsidRPr="00AF52FC">
        <w:rPr>
          <w:rFonts w:ascii="Times New Roman" w:hAnsi="Times New Roman"/>
        </w:rPr>
        <w:t xml:space="preserve">inne </w:t>
      </w:r>
      <w:r w:rsidRPr="00AF52FC">
        <w:rPr>
          <w:rFonts w:ascii="Times New Roman" w:hAnsi="Times New Roman"/>
        </w:rPr>
        <w:t>osoby fizyczne prowadzące działalność na własny rachunek</w:t>
      </w:r>
      <w:r w:rsidR="00FB6ACD" w:rsidRPr="00AF52FC">
        <w:rPr>
          <w:rFonts w:ascii="Times New Roman" w:hAnsi="Times New Roman"/>
        </w:rPr>
        <w:t xml:space="preserve"> i będą mogły wpisać do rejestru REGON informację o utworzeniu </w:t>
      </w:r>
      <w:r w:rsidRPr="00AF52FC">
        <w:rPr>
          <w:rFonts w:ascii="Times New Roman" w:hAnsi="Times New Roman"/>
        </w:rPr>
        <w:t xml:space="preserve">odpowiednio biur poselskich, biur senatorskich, biur posłów do Parlamentu Europejskiego. </w:t>
      </w:r>
    </w:p>
    <w:p w14:paraId="18043DF0" w14:textId="77777777" w:rsidR="00786D37" w:rsidRPr="00AF52FC" w:rsidRDefault="00786D37" w:rsidP="006C685D">
      <w:pPr>
        <w:pStyle w:val="ARTartustawynprozporzdzenia"/>
        <w:spacing w:before="0" w:line="240" w:lineRule="exact"/>
        <w:ind w:left="357" w:firstLine="0"/>
        <w:rPr>
          <w:rFonts w:ascii="Times New Roman" w:hAnsi="Times New Roman" w:cs="Times New Roman"/>
          <w:sz w:val="22"/>
          <w:szCs w:val="22"/>
        </w:rPr>
      </w:pPr>
      <w:r w:rsidRPr="00AF52FC">
        <w:rPr>
          <w:rFonts w:ascii="Times New Roman" w:hAnsi="Times New Roman" w:cs="Times New Roman"/>
          <w:sz w:val="22"/>
          <w:szCs w:val="22"/>
        </w:rPr>
        <w:t xml:space="preserve">Należy zauważyć, że obecnie biura poselskie, biura senatorskie, biura poselsko-senatorskie oraz biura posłów do Parlamentu Europejskiego są podmiotami wpisywanymi w rejestrze REGON, jako jednostki organizacyjne niemające osobowości prawnej. Takie rozwiązanie powoduje jednak problemy o charakterze prawnym i faktycznym, ponieważ podmiotowość w rejestrze REGON nie jest tożsama z podmiotowością w </w:t>
      </w:r>
      <w:r w:rsidRPr="00AF52FC">
        <w:rPr>
          <w:rFonts w:ascii="Times New Roman" w:hAnsi="Times New Roman" w:cs="Times New Roman"/>
          <w:bCs/>
          <w:sz w:val="22"/>
          <w:szCs w:val="22"/>
        </w:rPr>
        <w:t>Centralnym Rejestrze Podmiotów – Krajowej Ewidencji Podatników</w:t>
      </w:r>
      <w:r w:rsidRPr="00AF52FC">
        <w:rPr>
          <w:rFonts w:ascii="Times New Roman" w:hAnsi="Times New Roman" w:cs="Times New Roman"/>
          <w:b/>
          <w:bCs/>
          <w:sz w:val="22"/>
          <w:szCs w:val="22"/>
        </w:rPr>
        <w:t xml:space="preserve"> </w:t>
      </w:r>
      <w:r w:rsidRPr="00AF52FC">
        <w:rPr>
          <w:rFonts w:ascii="Times New Roman" w:hAnsi="Times New Roman" w:cs="Times New Roman"/>
          <w:bCs/>
          <w:sz w:val="22"/>
          <w:szCs w:val="22"/>
        </w:rPr>
        <w:t>(</w:t>
      </w:r>
      <w:r w:rsidRPr="00AF52FC">
        <w:rPr>
          <w:rFonts w:ascii="Times New Roman" w:hAnsi="Times New Roman" w:cs="Times New Roman"/>
          <w:sz w:val="22"/>
          <w:szCs w:val="22"/>
        </w:rPr>
        <w:t>CRP-KEP): podmiotem rejestru REGON jest biuro, a podmiotem CRP-KEP – osoba fizyczna (poseł/senator/poseł do Parlamentu Europejskiego). Odmienny sposób rejestracji w tych dwóch rejestrach urzędowych powoduje obecnie problemy z identyfikacją działalności podmiotów,  które zobowiązane są posługiwać się numerem identyfikacji podatkowej (NIP) nadanym im jako płatnikom. Brak informacji w rejestrze REGON o numerze identyfikacji podatkowej (NIP), którym podmiot zobowiązany jest się posługiwać w związku z prowadzeniem ww. jednostek organizacyjnych, był wielokrotnie przedmiotem zastrzeżeń ze strony różnych podmiotów, związanych z utrudnieniami przy weryfikacji wpisów w oparciu o informacje wpisane do rejestru REGON.</w:t>
      </w:r>
    </w:p>
    <w:p w14:paraId="75C8E259" w14:textId="73A0AF08" w:rsidR="00786D37" w:rsidRPr="00AF52FC" w:rsidRDefault="00786D37" w:rsidP="006C685D">
      <w:pPr>
        <w:pStyle w:val="Akapitzlist"/>
        <w:spacing w:after="0" w:line="240" w:lineRule="exact"/>
        <w:ind w:left="357"/>
        <w:contextualSpacing w:val="0"/>
        <w:jc w:val="both"/>
        <w:rPr>
          <w:rFonts w:ascii="Times New Roman" w:hAnsi="Times New Roman"/>
        </w:rPr>
      </w:pPr>
      <w:r w:rsidRPr="00AF52FC">
        <w:rPr>
          <w:rFonts w:ascii="Times New Roman" w:hAnsi="Times New Roman"/>
        </w:rPr>
        <w:t>Wynikiem proponowanej zmiany będzie uzyskanie spójności między rejestrem REGON a CRP-KEP: podmiotem zarówno w CRP-KEP, jak i w rejestrze REGON będzie poseł/senator/poseł do Parlamentu Europejskiego</w:t>
      </w:r>
      <w:r w:rsidR="009F0992" w:rsidRPr="00AF52FC">
        <w:rPr>
          <w:rFonts w:ascii="Times New Roman" w:hAnsi="Times New Roman"/>
        </w:rPr>
        <w:t xml:space="preserve"> – w związku z prowadzeniem przez niego odpowiednio biura poselskiego, biura senatorskiego, biura posła do Parlamentu Europejskiego</w:t>
      </w:r>
      <w:r w:rsidRPr="00AF52FC">
        <w:rPr>
          <w:rFonts w:ascii="Times New Roman" w:hAnsi="Times New Roman"/>
        </w:rPr>
        <w:t>.</w:t>
      </w:r>
    </w:p>
    <w:p w14:paraId="40865212" w14:textId="1FBAF366" w:rsidR="00786D37" w:rsidRPr="00AF52FC" w:rsidRDefault="00786D37" w:rsidP="006C685D">
      <w:pPr>
        <w:pStyle w:val="Akapitzlist"/>
        <w:spacing w:after="0" w:line="240" w:lineRule="exact"/>
        <w:ind w:left="357"/>
        <w:contextualSpacing w:val="0"/>
        <w:jc w:val="both"/>
        <w:rPr>
          <w:rFonts w:ascii="Times New Roman" w:hAnsi="Times New Roman"/>
        </w:rPr>
      </w:pPr>
      <w:r w:rsidRPr="00AF52FC">
        <w:rPr>
          <w:rFonts w:ascii="Times New Roman" w:hAnsi="Times New Roman"/>
        </w:rPr>
        <w:t xml:space="preserve">Zgodnie z przepisem przejściowym (art. </w:t>
      </w:r>
      <w:r w:rsidR="00E200FC" w:rsidRPr="00AF52FC">
        <w:rPr>
          <w:rFonts w:ascii="Times New Roman" w:hAnsi="Times New Roman"/>
        </w:rPr>
        <w:t>19</w:t>
      </w:r>
      <w:r w:rsidR="003E29D2" w:rsidRPr="00AF52FC">
        <w:rPr>
          <w:rFonts w:ascii="Times New Roman" w:hAnsi="Times New Roman"/>
        </w:rPr>
        <w:t xml:space="preserve"> </w:t>
      </w:r>
      <w:r w:rsidRPr="00AF52FC">
        <w:rPr>
          <w:rFonts w:ascii="Times New Roman" w:hAnsi="Times New Roman"/>
        </w:rPr>
        <w:t xml:space="preserve">projektowanej ustawy), biura poselskie, biura senatorskie, biura poselsko-senatorskie, biura posłów do Parlamentu Europejskiego będą wpisywane do rejestru REGON na dotychczasowych zasadach do zakończenia obecnych kadencji odpowiednio Sejmu, Senatu, Parlamentu Europejskiego, a z dniem zakończenia tych kadencji omawiane biura zostaną wykreślone z rejestru REGON z mocy prawa. W nowych kadencjach Sejmu, Senatu, Parlamentu Europejskiego, rozpoczynających się po dniu wejścia projektowanej ustawy, odpowiednio posłowie, senatorowie, posłowie do Parlamentu Europejskiego zobowiązani </w:t>
      </w:r>
      <w:r w:rsidR="00F37628" w:rsidRPr="00AF52FC">
        <w:rPr>
          <w:rFonts w:ascii="Times New Roman" w:hAnsi="Times New Roman"/>
        </w:rPr>
        <w:t>będą</w:t>
      </w:r>
      <w:r w:rsidR="009F0992" w:rsidRPr="00AF52FC">
        <w:rPr>
          <w:rFonts w:ascii="Times New Roman" w:hAnsi="Times New Roman"/>
        </w:rPr>
        <w:t xml:space="preserve"> </w:t>
      </w:r>
      <w:r w:rsidRPr="00AF52FC">
        <w:rPr>
          <w:rFonts w:ascii="Times New Roman" w:hAnsi="Times New Roman"/>
        </w:rPr>
        <w:t xml:space="preserve">zgłosić wpis do rejestru REGON w kategorii obejmującej </w:t>
      </w:r>
      <w:r w:rsidR="00015CEB" w:rsidRPr="00AF52FC">
        <w:rPr>
          <w:rFonts w:ascii="Times New Roman" w:hAnsi="Times New Roman"/>
        </w:rPr>
        <w:t xml:space="preserve">inne </w:t>
      </w:r>
      <w:r w:rsidRPr="00AF52FC">
        <w:rPr>
          <w:rFonts w:ascii="Times New Roman" w:hAnsi="Times New Roman"/>
        </w:rPr>
        <w:t>osoby fizyczne prowadzące działalność na własny rachunek</w:t>
      </w:r>
      <w:r w:rsidR="009F0992" w:rsidRPr="00AF52FC">
        <w:rPr>
          <w:rFonts w:ascii="Times New Roman" w:hAnsi="Times New Roman"/>
        </w:rPr>
        <w:t xml:space="preserve"> – w związku z prowadzeniem przez nich biur poselskich, biur senatorskich, biur posłów do Parlamentu Europejskiego.</w:t>
      </w:r>
    </w:p>
    <w:p w14:paraId="621853B7" w14:textId="1FEAFEE9" w:rsidR="00255A25" w:rsidRPr="00AF52FC" w:rsidRDefault="00255A25" w:rsidP="00255A25">
      <w:pPr>
        <w:pStyle w:val="Akapitzlist"/>
        <w:spacing w:after="0" w:line="240" w:lineRule="exact"/>
        <w:ind w:left="357"/>
        <w:contextualSpacing w:val="0"/>
        <w:jc w:val="both"/>
        <w:rPr>
          <w:rFonts w:ascii="Times New Roman" w:hAnsi="Times New Roman"/>
        </w:rPr>
      </w:pPr>
      <w:r w:rsidRPr="00AF52FC">
        <w:rPr>
          <w:rFonts w:ascii="Times New Roman" w:hAnsi="Times New Roman"/>
        </w:rPr>
        <w:t xml:space="preserve">Ponadto w projektowanej ustawie zawarto przepis przejściowy (art. 20 projektu), zgodnie z którym podmioty wpisane do rejestru REGON, które do dnia wejścia w życie projektowanej ustawy spełniały obecnie obowiązującą definicję osoby fizycznej prowadzącej działalność gospodarczą, </w:t>
      </w:r>
      <w:r w:rsidRPr="00AF52FC">
        <w:rPr>
          <w:rFonts w:ascii="Times New Roman" w:hAnsi="Times New Roman"/>
        </w:rPr>
        <w:br/>
        <w:t>o której mowa w art. 2 pkt 11b ustawy o statystyce publicznej, jeżeli po tym dniu nie będą spełniać tej definicji, w znaczeniu przyjętym w projektowanej ustawie, zobowiązane są zgłosić wniosek o wykreślenie z rejestru REGON, w terminie 2 lat od dnia wejścia w życie projektowanej ustawy.</w:t>
      </w:r>
    </w:p>
    <w:p w14:paraId="234C81EE" w14:textId="43EEFE1F" w:rsidR="0073564F" w:rsidRPr="00AF52FC" w:rsidRDefault="0073564F" w:rsidP="00756474">
      <w:pPr>
        <w:pStyle w:val="Akapitzlist"/>
        <w:numPr>
          <w:ilvl w:val="0"/>
          <w:numId w:val="17"/>
        </w:numPr>
        <w:spacing w:before="120" w:after="0" w:line="240" w:lineRule="exact"/>
        <w:ind w:left="357" w:hanging="357"/>
        <w:contextualSpacing w:val="0"/>
        <w:jc w:val="both"/>
        <w:rPr>
          <w:rFonts w:ascii="Times New Roman" w:hAnsi="Times New Roman"/>
        </w:rPr>
      </w:pPr>
      <w:r w:rsidRPr="00AF52FC">
        <w:rPr>
          <w:rFonts w:ascii="Times New Roman" w:hAnsi="Times New Roman"/>
        </w:rPr>
        <w:t xml:space="preserve">Zmiana proponowana w art. 1 pkt 2 lit. </w:t>
      </w:r>
      <w:r w:rsidR="00786D37" w:rsidRPr="00AF52FC">
        <w:rPr>
          <w:rFonts w:ascii="Times New Roman" w:hAnsi="Times New Roman"/>
        </w:rPr>
        <w:t>b</w:t>
      </w:r>
      <w:r w:rsidRPr="00AF52FC">
        <w:rPr>
          <w:rFonts w:ascii="Times New Roman" w:hAnsi="Times New Roman"/>
        </w:rPr>
        <w:t xml:space="preserve"> projektu ustawy polegająca na dodaniu pkt 12a i 12b </w:t>
      </w:r>
      <w:r w:rsidR="00CA7BCD" w:rsidRPr="00AF52FC">
        <w:rPr>
          <w:rFonts w:ascii="Times New Roman" w:hAnsi="Times New Roman"/>
        </w:rPr>
        <w:br/>
      </w:r>
      <w:r w:rsidRPr="00AF52FC">
        <w:rPr>
          <w:rFonts w:ascii="Times New Roman" w:hAnsi="Times New Roman"/>
        </w:rPr>
        <w:t xml:space="preserve">w art. 2 ustawy o statystyce publicznej ma na celu uwzględnienie rejestrów urzędowych REGON </w:t>
      </w:r>
      <w:r w:rsidR="00AB34B9" w:rsidRPr="00AF52FC">
        <w:rPr>
          <w:rFonts w:ascii="Times New Roman" w:hAnsi="Times New Roman"/>
        </w:rPr>
        <w:br/>
      </w:r>
      <w:r w:rsidRPr="00AF52FC">
        <w:rPr>
          <w:rFonts w:ascii="Times New Roman" w:hAnsi="Times New Roman"/>
        </w:rPr>
        <w:t>i TERYT w słowniku pojęć stosowanych w ustawie.</w:t>
      </w:r>
    </w:p>
    <w:p w14:paraId="7C1E0CE0" w14:textId="77777777" w:rsidR="00270E97" w:rsidRPr="00AF52FC" w:rsidRDefault="005E6306" w:rsidP="00756474">
      <w:pPr>
        <w:pStyle w:val="Akapitzlist"/>
        <w:numPr>
          <w:ilvl w:val="0"/>
          <w:numId w:val="17"/>
        </w:numPr>
        <w:spacing w:before="120" w:after="0" w:line="240" w:lineRule="exact"/>
        <w:ind w:left="357" w:hanging="357"/>
        <w:contextualSpacing w:val="0"/>
        <w:jc w:val="both"/>
        <w:rPr>
          <w:rFonts w:ascii="Times New Roman" w:hAnsi="Times New Roman"/>
        </w:rPr>
      </w:pPr>
      <w:r w:rsidRPr="00AF52FC">
        <w:rPr>
          <w:rFonts w:ascii="Times New Roman" w:hAnsi="Times New Roman"/>
        </w:rPr>
        <w:t xml:space="preserve">Zmiana proponowana w art. 1 pkt 2 </w:t>
      </w:r>
      <w:r w:rsidR="0073564F" w:rsidRPr="00AF52FC">
        <w:rPr>
          <w:rFonts w:ascii="Times New Roman" w:hAnsi="Times New Roman"/>
        </w:rPr>
        <w:t xml:space="preserve">lit. </w:t>
      </w:r>
      <w:r w:rsidR="00786D37" w:rsidRPr="00AF52FC">
        <w:rPr>
          <w:rFonts w:ascii="Times New Roman" w:hAnsi="Times New Roman"/>
        </w:rPr>
        <w:t>c</w:t>
      </w:r>
      <w:r w:rsidR="0073564F" w:rsidRPr="00AF52FC">
        <w:rPr>
          <w:rFonts w:ascii="Times New Roman" w:hAnsi="Times New Roman"/>
        </w:rPr>
        <w:t xml:space="preserve"> </w:t>
      </w:r>
      <w:r w:rsidRPr="00AF52FC">
        <w:rPr>
          <w:rFonts w:ascii="Times New Roman" w:hAnsi="Times New Roman"/>
        </w:rPr>
        <w:t xml:space="preserve">projektu ustawy polegająca na nadaniu nowego brzmienia przepisowi pkt 14 w art. 2 ustawy o statystyce publicznej ma na celu </w:t>
      </w:r>
      <w:r w:rsidR="0073778D" w:rsidRPr="00AF52FC">
        <w:rPr>
          <w:rFonts w:ascii="Times New Roman" w:hAnsi="Times New Roman"/>
        </w:rPr>
        <w:t xml:space="preserve">doprecyzowanie zakresu </w:t>
      </w:r>
      <w:r w:rsidRPr="00AF52FC">
        <w:rPr>
          <w:rFonts w:ascii="Times New Roman" w:hAnsi="Times New Roman"/>
        </w:rPr>
        <w:t xml:space="preserve">klasyfikacji, mieszczących się w ramach desygnatów pojęcia „standardy klasyfikacyjne”. </w:t>
      </w:r>
    </w:p>
    <w:p w14:paraId="3025802C" w14:textId="6F4CEAB9" w:rsidR="00270E97" w:rsidRPr="00AF52FC" w:rsidRDefault="00270E97" w:rsidP="006C685D">
      <w:pPr>
        <w:pStyle w:val="ZLITPKTzmpktliter"/>
        <w:spacing w:line="240" w:lineRule="exact"/>
        <w:ind w:left="360" w:firstLine="0"/>
        <w:rPr>
          <w:rFonts w:ascii="Times New Roman" w:hAnsi="Times New Roman" w:cs="Times New Roman"/>
          <w:sz w:val="22"/>
          <w:szCs w:val="22"/>
        </w:rPr>
      </w:pPr>
      <w:r w:rsidRPr="00AF52FC">
        <w:rPr>
          <w:rFonts w:ascii="Times New Roman" w:hAnsi="Times New Roman" w:cs="Times New Roman"/>
          <w:sz w:val="22"/>
          <w:szCs w:val="22"/>
        </w:rPr>
        <w:t>Wskazano w tej definicji, że standardy klasyfikacyjne to wprowadzone na podstawie ustawy klasyfikacje, o których mowa w art. 40 ust. 1 pkt 1, które są umownie przyjętymi, hierarchicznie usystematyzowanymi podziałami lub zbiorami rodzajów:</w:t>
      </w:r>
    </w:p>
    <w:p w14:paraId="29B2F3A0" w14:textId="3F12E3FB" w:rsidR="00270E97" w:rsidRPr="00AF52FC" w:rsidRDefault="00270E97" w:rsidP="00756474">
      <w:pPr>
        <w:pStyle w:val="ZLITLITwPKTzmlitwpktliter"/>
        <w:numPr>
          <w:ilvl w:val="0"/>
          <w:numId w:val="45"/>
        </w:numPr>
        <w:spacing w:line="240" w:lineRule="exact"/>
        <w:rPr>
          <w:rFonts w:ascii="Times New Roman" w:hAnsi="Times New Roman" w:cs="Times New Roman"/>
          <w:sz w:val="22"/>
          <w:szCs w:val="22"/>
        </w:rPr>
      </w:pPr>
      <w:r w:rsidRPr="00AF52FC">
        <w:rPr>
          <w:rFonts w:ascii="Times New Roman" w:hAnsi="Times New Roman" w:cs="Times New Roman"/>
          <w:sz w:val="22"/>
          <w:szCs w:val="22"/>
        </w:rPr>
        <w:t>wykonywanej przez podmioty gospodarki narodowej działalności</w:t>
      </w:r>
      <w:r w:rsidR="00E45351" w:rsidRPr="00AF52FC">
        <w:rPr>
          <w:rFonts w:ascii="Times New Roman" w:hAnsi="Times New Roman" w:cs="Times New Roman"/>
          <w:sz w:val="22"/>
          <w:szCs w:val="22"/>
        </w:rPr>
        <w:t>;</w:t>
      </w:r>
    </w:p>
    <w:p w14:paraId="5138FA38" w14:textId="4BE5EB77" w:rsidR="00270E97" w:rsidRPr="00AF52FC" w:rsidRDefault="00270E97" w:rsidP="00756474">
      <w:pPr>
        <w:pStyle w:val="ZLITLITwPKTzmlitwpktliter"/>
        <w:numPr>
          <w:ilvl w:val="0"/>
          <w:numId w:val="45"/>
        </w:numPr>
        <w:spacing w:line="240" w:lineRule="exact"/>
        <w:rPr>
          <w:rFonts w:ascii="Times New Roman" w:hAnsi="Times New Roman" w:cs="Times New Roman"/>
          <w:sz w:val="22"/>
          <w:szCs w:val="22"/>
        </w:rPr>
      </w:pPr>
      <w:r w:rsidRPr="00AF52FC">
        <w:rPr>
          <w:rFonts w:ascii="Times New Roman" w:hAnsi="Times New Roman" w:cs="Times New Roman"/>
          <w:sz w:val="22"/>
          <w:szCs w:val="22"/>
        </w:rPr>
        <w:t>wyrobów i usług występujących w obrocie gospodarczym</w:t>
      </w:r>
      <w:r w:rsidR="00E45351" w:rsidRPr="00AF52FC">
        <w:rPr>
          <w:rFonts w:ascii="Times New Roman" w:hAnsi="Times New Roman" w:cs="Times New Roman"/>
          <w:sz w:val="22"/>
          <w:szCs w:val="22"/>
        </w:rPr>
        <w:t>;</w:t>
      </w:r>
    </w:p>
    <w:p w14:paraId="11E41FEC" w14:textId="3194D349" w:rsidR="00270E97" w:rsidRPr="00AF52FC" w:rsidRDefault="00270E97" w:rsidP="00756474">
      <w:pPr>
        <w:pStyle w:val="ZLITLITwPKTzmlitwpktliter"/>
        <w:numPr>
          <w:ilvl w:val="0"/>
          <w:numId w:val="45"/>
        </w:numPr>
        <w:spacing w:line="240" w:lineRule="exact"/>
        <w:rPr>
          <w:rFonts w:ascii="Times New Roman" w:hAnsi="Times New Roman" w:cs="Times New Roman"/>
          <w:sz w:val="22"/>
          <w:szCs w:val="22"/>
        </w:rPr>
      </w:pPr>
      <w:r w:rsidRPr="00AF52FC">
        <w:rPr>
          <w:rFonts w:ascii="Times New Roman" w:hAnsi="Times New Roman" w:cs="Times New Roman"/>
          <w:sz w:val="22"/>
          <w:szCs w:val="22"/>
        </w:rPr>
        <w:t>obiektów budowlanych</w:t>
      </w:r>
      <w:r w:rsidR="00E45351" w:rsidRPr="00AF52FC">
        <w:rPr>
          <w:rFonts w:ascii="Times New Roman" w:hAnsi="Times New Roman" w:cs="Times New Roman"/>
          <w:sz w:val="22"/>
          <w:szCs w:val="22"/>
        </w:rPr>
        <w:t>;</w:t>
      </w:r>
    </w:p>
    <w:p w14:paraId="7CADBC80" w14:textId="253337A3" w:rsidR="00270E97" w:rsidRPr="00AF52FC" w:rsidRDefault="00270E97" w:rsidP="00756474">
      <w:pPr>
        <w:pStyle w:val="Akapitzlist"/>
        <w:numPr>
          <w:ilvl w:val="0"/>
          <w:numId w:val="45"/>
        </w:numPr>
        <w:spacing w:after="0" w:line="240" w:lineRule="exact"/>
        <w:contextualSpacing w:val="0"/>
        <w:jc w:val="both"/>
        <w:rPr>
          <w:rFonts w:ascii="Times New Roman" w:hAnsi="Times New Roman"/>
        </w:rPr>
      </w:pPr>
      <w:r w:rsidRPr="00AF52FC">
        <w:rPr>
          <w:rFonts w:ascii="Times New Roman" w:hAnsi="Times New Roman"/>
        </w:rPr>
        <w:t>obiektów majątku trwałego.</w:t>
      </w:r>
    </w:p>
    <w:p w14:paraId="3C5BA6DB" w14:textId="307BE005" w:rsidR="005E6306" w:rsidRPr="00AF52FC" w:rsidRDefault="0073778D" w:rsidP="006C685D">
      <w:pPr>
        <w:pStyle w:val="Akapitzlist"/>
        <w:spacing w:after="0" w:line="240" w:lineRule="exact"/>
        <w:ind w:left="357"/>
        <w:contextualSpacing w:val="0"/>
        <w:jc w:val="both"/>
        <w:rPr>
          <w:rFonts w:ascii="Times New Roman" w:hAnsi="Times New Roman"/>
        </w:rPr>
      </w:pPr>
      <w:r w:rsidRPr="00AF52FC">
        <w:rPr>
          <w:rFonts w:ascii="Times New Roman" w:hAnsi="Times New Roman"/>
        </w:rPr>
        <w:lastRenderedPageBreak/>
        <w:t xml:space="preserve">Doprecyzowanie </w:t>
      </w:r>
      <w:r w:rsidR="00270E97" w:rsidRPr="00AF52FC">
        <w:rPr>
          <w:rFonts w:ascii="Times New Roman" w:hAnsi="Times New Roman"/>
        </w:rPr>
        <w:t>takie</w:t>
      </w:r>
      <w:r w:rsidRPr="00AF52FC">
        <w:rPr>
          <w:rFonts w:ascii="Times New Roman" w:hAnsi="Times New Roman"/>
        </w:rPr>
        <w:t xml:space="preserve"> jest nie</w:t>
      </w:r>
      <w:r w:rsidR="002006FA" w:rsidRPr="00AF52FC">
        <w:rPr>
          <w:rFonts w:ascii="Times New Roman" w:hAnsi="Times New Roman"/>
        </w:rPr>
        <w:t xml:space="preserve">zbędne w kontekście zmian wprowadzanych w rozdziale </w:t>
      </w:r>
      <w:r w:rsidR="00905CE5" w:rsidRPr="00AF52FC">
        <w:rPr>
          <w:rFonts w:ascii="Times New Roman" w:hAnsi="Times New Roman"/>
        </w:rPr>
        <w:br/>
      </w:r>
      <w:r w:rsidR="002006FA" w:rsidRPr="00AF52FC">
        <w:rPr>
          <w:rFonts w:ascii="Times New Roman" w:hAnsi="Times New Roman"/>
        </w:rPr>
        <w:t>6 nowelizowanej ustaw</w:t>
      </w:r>
      <w:r w:rsidR="00905CE5" w:rsidRPr="00AF52FC">
        <w:rPr>
          <w:rFonts w:ascii="Times New Roman" w:hAnsi="Times New Roman"/>
        </w:rPr>
        <w:t xml:space="preserve">y (nadanie nowego brzmienia art. 40 oraz dodanie art. 40a i 40b do ustawy o statystyce publicznej). Zmiany te są omówione </w:t>
      </w:r>
      <w:r w:rsidR="00270E97" w:rsidRPr="00AF52FC">
        <w:rPr>
          <w:rFonts w:ascii="Times New Roman" w:hAnsi="Times New Roman"/>
        </w:rPr>
        <w:t>poniżej (</w:t>
      </w:r>
      <w:r w:rsidR="00905CE5" w:rsidRPr="00AF52FC">
        <w:rPr>
          <w:rFonts w:ascii="Times New Roman" w:hAnsi="Times New Roman"/>
        </w:rPr>
        <w:t>pkt VII uzasadnienia</w:t>
      </w:r>
      <w:r w:rsidR="00270E97" w:rsidRPr="00AF52FC">
        <w:rPr>
          <w:rFonts w:ascii="Times New Roman" w:hAnsi="Times New Roman"/>
        </w:rPr>
        <w:t>)</w:t>
      </w:r>
      <w:r w:rsidR="00905CE5" w:rsidRPr="00AF52FC">
        <w:rPr>
          <w:rFonts w:ascii="Times New Roman" w:hAnsi="Times New Roman"/>
        </w:rPr>
        <w:t>.</w:t>
      </w:r>
    </w:p>
    <w:p w14:paraId="311E50C2" w14:textId="377F79EB" w:rsidR="00F63769" w:rsidRPr="00AF52FC" w:rsidRDefault="007352BB" w:rsidP="00756474">
      <w:pPr>
        <w:pStyle w:val="Akapitzlist"/>
        <w:numPr>
          <w:ilvl w:val="0"/>
          <w:numId w:val="17"/>
        </w:numPr>
        <w:spacing w:before="120" w:after="0" w:line="240" w:lineRule="exact"/>
        <w:ind w:left="357" w:hanging="357"/>
        <w:contextualSpacing w:val="0"/>
        <w:jc w:val="both"/>
        <w:rPr>
          <w:rFonts w:ascii="Times New Roman" w:hAnsi="Times New Roman"/>
        </w:rPr>
      </w:pPr>
      <w:r w:rsidRPr="00AF52FC">
        <w:rPr>
          <w:rFonts w:ascii="Times New Roman" w:hAnsi="Times New Roman"/>
        </w:rPr>
        <w:t xml:space="preserve">Zmiana proponowana w art. 1 pkt </w:t>
      </w:r>
      <w:r w:rsidR="007E1887" w:rsidRPr="00AF52FC">
        <w:rPr>
          <w:rFonts w:ascii="Times New Roman" w:hAnsi="Times New Roman"/>
        </w:rPr>
        <w:t>3</w:t>
      </w:r>
      <w:r w:rsidRPr="00AF52FC">
        <w:rPr>
          <w:rFonts w:ascii="Times New Roman" w:hAnsi="Times New Roman"/>
        </w:rPr>
        <w:t xml:space="preserve"> projektu ustawy ma charakter wynikowy – służy dostosowaniu treści </w:t>
      </w:r>
      <w:r w:rsidR="00CD7031" w:rsidRPr="00AF52FC">
        <w:rPr>
          <w:rFonts w:ascii="Times New Roman" w:hAnsi="Times New Roman"/>
        </w:rPr>
        <w:t>wszystkich przepisów nowelizowanej ustawy</w:t>
      </w:r>
      <w:r w:rsidRPr="00AF52FC">
        <w:rPr>
          <w:rFonts w:ascii="Times New Roman" w:hAnsi="Times New Roman"/>
        </w:rPr>
        <w:t xml:space="preserve"> do zmian terminologicznych wprowadzanych projektowaną ustawą </w:t>
      </w:r>
      <w:r w:rsidR="00A17C3F" w:rsidRPr="00AF52FC">
        <w:rPr>
          <w:rFonts w:ascii="Times New Roman" w:hAnsi="Times New Roman"/>
        </w:rPr>
        <w:t>(</w:t>
      </w:r>
      <w:r w:rsidR="00A17C3F" w:rsidRPr="00AF52FC">
        <w:rPr>
          <w:rFonts w:ascii="Times New Roman" w:hAnsi="Times New Roman"/>
          <w:i/>
        </w:rPr>
        <w:t>vide</w:t>
      </w:r>
      <w:r w:rsidR="00A17C3F" w:rsidRPr="00AF52FC">
        <w:rPr>
          <w:rFonts w:ascii="Times New Roman" w:hAnsi="Times New Roman"/>
        </w:rPr>
        <w:t xml:space="preserve"> zmiana zawarta w art. 1 pkt </w:t>
      </w:r>
      <w:r w:rsidR="00CD7031" w:rsidRPr="00AF52FC">
        <w:rPr>
          <w:rFonts w:ascii="Times New Roman" w:hAnsi="Times New Roman"/>
        </w:rPr>
        <w:t>2</w:t>
      </w:r>
      <w:r w:rsidR="00A17C3F" w:rsidRPr="00AF52FC">
        <w:rPr>
          <w:rFonts w:ascii="Times New Roman" w:hAnsi="Times New Roman"/>
        </w:rPr>
        <w:t xml:space="preserve"> projektu ustawy</w:t>
      </w:r>
      <w:r w:rsidR="00426700" w:rsidRPr="00AF52FC">
        <w:rPr>
          <w:rFonts w:ascii="Times New Roman" w:hAnsi="Times New Roman"/>
        </w:rPr>
        <w:t xml:space="preserve">), a także </w:t>
      </w:r>
      <w:r w:rsidR="00B0559D" w:rsidRPr="00AF52FC">
        <w:rPr>
          <w:rFonts w:ascii="Times New Roman" w:hAnsi="Times New Roman"/>
        </w:rPr>
        <w:t xml:space="preserve">odejściu </w:t>
      </w:r>
      <w:r w:rsidR="00CA7BCD" w:rsidRPr="00AF52FC">
        <w:rPr>
          <w:rFonts w:ascii="Times New Roman" w:hAnsi="Times New Roman"/>
        </w:rPr>
        <w:br/>
      </w:r>
      <w:r w:rsidR="00B0559D" w:rsidRPr="00AF52FC">
        <w:rPr>
          <w:rFonts w:ascii="Times New Roman" w:hAnsi="Times New Roman"/>
        </w:rPr>
        <w:t>od dotychczas stosowane</w:t>
      </w:r>
      <w:r w:rsidR="00F36E1D" w:rsidRPr="00AF52FC">
        <w:rPr>
          <w:rFonts w:ascii="Times New Roman" w:hAnsi="Times New Roman"/>
        </w:rPr>
        <w:t>go</w:t>
      </w:r>
      <w:r w:rsidR="00B0559D" w:rsidRPr="00AF52FC">
        <w:rPr>
          <w:rFonts w:ascii="Times New Roman" w:hAnsi="Times New Roman"/>
        </w:rPr>
        <w:t xml:space="preserve"> </w:t>
      </w:r>
      <w:r w:rsidR="00AD2BD2" w:rsidRPr="00AF52FC">
        <w:rPr>
          <w:rFonts w:ascii="Times New Roman" w:hAnsi="Times New Roman"/>
        </w:rPr>
        <w:t>pojęcia</w:t>
      </w:r>
      <w:r w:rsidR="00426700" w:rsidRPr="00AF52FC">
        <w:rPr>
          <w:rFonts w:ascii="Times New Roman" w:hAnsi="Times New Roman"/>
        </w:rPr>
        <w:t xml:space="preserve"> „</w:t>
      </w:r>
      <w:r w:rsidR="00CD7031" w:rsidRPr="00AF52FC">
        <w:rPr>
          <w:rFonts w:ascii="Times New Roman" w:hAnsi="Times New Roman"/>
        </w:rPr>
        <w:t>rejestr terytorialny</w:t>
      </w:r>
      <w:r w:rsidR="00B0559D" w:rsidRPr="00AF52FC">
        <w:rPr>
          <w:rFonts w:ascii="Times New Roman" w:hAnsi="Times New Roman"/>
        </w:rPr>
        <w:t>” na rzecz pojęcia „</w:t>
      </w:r>
      <w:r w:rsidR="00CD7031" w:rsidRPr="00AF52FC">
        <w:rPr>
          <w:rFonts w:ascii="Times New Roman" w:hAnsi="Times New Roman"/>
        </w:rPr>
        <w:t>rejestr</w:t>
      </w:r>
      <w:r w:rsidR="00B0559D" w:rsidRPr="00AF52FC">
        <w:rPr>
          <w:rFonts w:ascii="Times New Roman" w:hAnsi="Times New Roman"/>
        </w:rPr>
        <w:t xml:space="preserve"> </w:t>
      </w:r>
      <w:r w:rsidR="00CB2BC2" w:rsidRPr="00AF52FC">
        <w:rPr>
          <w:rFonts w:ascii="Times New Roman" w:hAnsi="Times New Roman"/>
        </w:rPr>
        <w:t>TERYT</w:t>
      </w:r>
      <w:r w:rsidR="00B0559D" w:rsidRPr="00AF52FC">
        <w:rPr>
          <w:rFonts w:ascii="Times New Roman" w:hAnsi="Times New Roman"/>
        </w:rPr>
        <w:t>”</w:t>
      </w:r>
      <w:r w:rsidR="00C26703" w:rsidRPr="00AF52FC">
        <w:rPr>
          <w:rFonts w:ascii="Times New Roman" w:hAnsi="Times New Roman"/>
        </w:rPr>
        <w:t>.</w:t>
      </w:r>
    </w:p>
    <w:p w14:paraId="54BD1758" w14:textId="395296E4" w:rsidR="0073564F" w:rsidRPr="00AF52FC" w:rsidRDefault="0073564F" w:rsidP="00756474">
      <w:pPr>
        <w:pStyle w:val="Akapitzlist"/>
        <w:numPr>
          <w:ilvl w:val="0"/>
          <w:numId w:val="17"/>
        </w:numPr>
        <w:spacing w:before="120" w:after="120" w:line="240" w:lineRule="exact"/>
        <w:ind w:left="357" w:hanging="357"/>
        <w:contextualSpacing w:val="0"/>
        <w:jc w:val="both"/>
        <w:rPr>
          <w:rFonts w:ascii="Times New Roman" w:hAnsi="Times New Roman"/>
        </w:rPr>
      </w:pPr>
      <w:r w:rsidRPr="00AF52FC">
        <w:rPr>
          <w:rFonts w:ascii="Times New Roman" w:hAnsi="Times New Roman"/>
        </w:rPr>
        <w:t>Zmiana proponowana w art. 1 pkt 4 projektu ustawy polegająca na nadaniu nowego brzmienia przepisowi pkt 10 w art. 25 ust. 1 ustawy o statystyce publicznej służy dostosowaniu treści tego przepisu do zmian terminologicznych wprowadzonych projektowaną ustawą.</w:t>
      </w:r>
    </w:p>
    <w:p w14:paraId="1B77E109" w14:textId="77777777" w:rsidR="00007F54" w:rsidRPr="00AF52FC" w:rsidRDefault="00007F54" w:rsidP="00756474">
      <w:pPr>
        <w:pStyle w:val="Akapitzlist"/>
        <w:numPr>
          <w:ilvl w:val="0"/>
          <w:numId w:val="17"/>
        </w:numPr>
        <w:spacing w:before="120" w:after="0" w:line="240" w:lineRule="exact"/>
        <w:ind w:left="357" w:hanging="357"/>
        <w:jc w:val="both"/>
        <w:rPr>
          <w:rFonts w:ascii="Times New Roman" w:hAnsi="Times New Roman"/>
        </w:rPr>
      </w:pPr>
      <w:r w:rsidRPr="00AF52FC">
        <w:rPr>
          <w:rFonts w:ascii="Times New Roman" w:hAnsi="Times New Roman"/>
        </w:rPr>
        <w:t>Zmiana proponowana w art. 1 pkt 5 projektu ustawy ma na celu zastąpienie we wszystkich przepisach nowelizowanej ustawy wyrazów „numer identyfikacyjny” wyrazami „numer identyfikacyjny REGON”. Należy podkreślić, że pojęcie takie już funkcjonuje w obecnie obowiązującym rozporządzeniu w sprawie rejestru REGON (§ 12 ust. 1).</w:t>
      </w:r>
    </w:p>
    <w:p w14:paraId="6100D881" w14:textId="22E68232" w:rsidR="00007F54" w:rsidRPr="00AF52FC" w:rsidRDefault="00007F54" w:rsidP="00756474">
      <w:pPr>
        <w:pStyle w:val="Akapitzlist"/>
        <w:numPr>
          <w:ilvl w:val="0"/>
          <w:numId w:val="17"/>
        </w:numPr>
        <w:spacing w:before="120" w:after="0" w:line="240" w:lineRule="exact"/>
        <w:contextualSpacing w:val="0"/>
        <w:jc w:val="both"/>
        <w:rPr>
          <w:rFonts w:ascii="Times New Roman" w:hAnsi="Times New Roman"/>
        </w:rPr>
      </w:pPr>
      <w:r w:rsidRPr="00AF52FC">
        <w:rPr>
          <w:rFonts w:ascii="Times New Roman" w:hAnsi="Times New Roman"/>
        </w:rPr>
        <w:t>Zmiana proponowana w art. 1 pkt 6 projektu ustawy ma charakter wynikowy – służy dostosowaniu treści wszystkich przepisów nowelizowanej ustawy do zmian terminologicznych wprowadzanych projektowaną ustawą (</w:t>
      </w:r>
      <w:r w:rsidRPr="00AF52FC">
        <w:rPr>
          <w:rFonts w:ascii="Times New Roman" w:hAnsi="Times New Roman"/>
          <w:i/>
        </w:rPr>
        <w:t>vide</w:t>
      </w:r>
      <w:r w:rsidRPr="00AF52FC">
        <w:rPr>
          <w:rFonts w:ascii="Times New Roman" w:hAnsi="Times New Roman"/>
        </w:rPr>
        <w:t xml:space="preserve"> zmiana zawarta w art. 1 pkt 2 </w:t>
      </w:r>
      <w:r w:rsidR="00B42A8E" w:rsidRPr="00AF52FC">
        <w:rPr>
          <w:rFonts w:ascii="Times New Roman" w:hAnsi="Times New Roman"/>
        </w:rPr>
        <w:t xml:space="preserve">lit. b </w:t>
      </w:r>
      <w:r w:rsidRPr="00AF52FC">
        <w:rPr>
          <w:rFonts w:ascii="Times New Roman" w:hAnsi="Times New Roman"/>
        </w:rPr>
        <w:t>projektu ustawy). Dlatego konieczne jest zastąpienie w przepisach nowelizowanej ustawy wyrazów „krajowy rejestr urzędowy podmiotów gospodarki narodowej” wyrazami „rejestr REGON”.</w:t>
      </w:r>
    </w:p>
    <w:p w14:paraId="787EBC94" w14:textId="7B726CD8" w:rsidR="00007F54" w:rsidRPr="00AF52FC" w:rsidRDefault="00007F54" w:rsidP="00756474">
      <w:pPr>
        <w:pStyle w:val="Akapitzlist"/>
        <w:numPr>
          <w:ilvl w:val="0"/>
          <w:numId w:val="17"/>
        </w:numPr>
        <w:spacing w:before="120" w:after="0" w:line="240" w:lineRule="exact"/>
        <w:contextualSpacing w:val="0"/>
        <w:jc w:val="both"/>
        <w:rPr>
          <w:rFonts w:ascii="Times New Roman" w:hAnsi="Times New Roman"/>
        </w:rPr>
      </w:pPr>
      <w:r w:rsidRPr="00AF52FC">
        <w:rPr>
          <w:rFonts w:ascii="Times New Roman" w:hAnsi="Times New Roman"/>
        </w:rPr>
        <w:t xml:space="preserve">Zmiana w art. 41 ust. 1 ustawy o statystyce publicznej (art. 1 pkt 9 lit. a projektu ustawy) polega </w:t>
      </w:r>
      <w:r w:rsidRPr="00AF52FC">
        <w:rPr>
          <w:rFonts w:ascii="Times New Roman" w:hAnsi="Times New Roman"/>
        </w:rPr>
        <w:br/>
        <w:t>na wprowadzeniu doprecyzowania jednoznacznie wskazującego, że rejestr REGON oraz rejestr TERYT są prowadzone w systemach teleinformatycznych – znaczenie tego pojęcia zostało ustalone w art. 3 pkt 3 ustawy z dnia 17 lutego 2005 r. o informatyzacji działalności podmiotów realizujących zadania publiczne (Dz. U. z 202</w:t>
      </w:r>
      <w:r w:rsidR="001D0AB4" w:rsidRPr="00AF52FC">
        <w:rPr>
          <w:rFonts w:ascii="Times New Roman" w:hAnsi="Times New Roman"/>
        </w:rPr>
        <w:t>4</w:t>
      </w:r>
      <w:r w:rsidRPr="00AF52FC">
        <w:rPr>
          <w:rFonts w:ascii="Times New Roman" w:hAnsi="Times New Roman"/>
        </w:rPr>
        <w:t xml:space="preserve"> r. poz. </w:t>
      </w:r>
      <w:r w:rsidR="001D0AB4" w:rsidRPr="00AF52FC">
        <w:rPr>
          <w:rFonts w:ascii="Times New Roman" w:hAnsi="Times New Roman"/>
        </w:rPr>
        <w:t>307</w:t>
      </w:r>
      <w:r w:rsidRPr="00AF52FC">
        <w:rPr>
          <w:rFonts w:ascii="Times New Roman" w:hAnsi="Times New Roman"/>
        </w:rPr>
        <w:t xml:space="preserve">) i nie budzi obecnie wątpliwości. W zakresie dotyczącym rejestru REGON kwestia ta dotychczas była uregulowana w § 1 rozporządzenia w sprawie rejestru REGON, a w zakresie dotyczącym rejestru TERYT – w § 1 rozporządzenia w sprawie rejestru TERYT. Skutkiem doprecyzowania na poziomie ustawy sposobu prowadzenia rejestrów w systemach teleinformatycznych będzie pominięcie tych treści w obydwu ww. aktach wykonawczych. </w:t>
      </w:r>
    </w:p>
    <w:p w14:paraId="3115734D" w14:textId="77777777" w:rsidR="00007F54" w:rsidRPr="00AF52FC" w:rsidRDefault="00007F54" w:rsidP="006C685D">
      <w:pPr>
        <w:pStyle w:val="Akapitzlist"/>
        <w:spacing w:after="0" w:line="240" w:lineRule="exact"/>
        <w:ind w:left="357"/>
        <w:contextualSpacing w:val="0"/>
        <w:jc w:val="both"/>
        <w:rPr>
          <w:rFonts w:ascii="Times New Roman" w:hAnsi="Times New Roman"/>
        </w:rPr>
      </w:pPr>
      <w:r w:rsidRPr="00AF52FC">
        <w:rPr>
          <w:rFonts w:ascii="Times New Roman" w:hAnsi="Times New Roman"/>
        </w:rPr>
        <w:t xml:space="preserve">Ponadto w art. 41 ust. 2a nowelizowanej ustawy (art. 1 pkt 9 lit. b projektu ustawy) jednoznacznie określono, że podmiotem odpowiedzialnym za funkcjonowanie tych systemów teleinformatycznych jest jednostka obsługi statystyki publicznej, utworzona na podstawie art. 27 tej ustawy, właściwa </w:t>
      </w:r>
      <w:r w:rsidRPr="00AF52FC">
        <w:rPr>
          <w:rFonts w:ascii="Times New Roman" w:hAnsi="Times New Roman"/>
        </w:rPr>
        <w:br/>
        <w:t>w zakresie dostarczania i rozwoju usług informatycznych niezbędnych do prawidłowej realizacji zadań przez służby statystyki publicznej. Jednostką tą jest Centrum Informatyki Statystycznej, działające na podstawie statutu stanowiącego załącznik do zarządzenia Nr 7 Prezesa Głównego Urzędu Statystycznego z dnia 28 maja 2018 r. w sprawie szczegółowego zakresu zadań i organizacji Centrum Informatyki Statystycznej (Dz. Urz. GUS poz. 27).</w:t>
      </w:r>
    </w:p>
    <w:p w14:paraId="67CD68D1" w14:textId="4E3AF6FC" w:rsidR="00050E3E" w:rsidRPr="00AF52FC" w:rsidRDefault="00050E3E" w:rsidP="006C685D">
      <w:pPr>
        <w:spacing w:line="240" w:lineRule="exact"/>
        <w:jc w:val="both"/>
        <w:rPr>
          <w:b/>
          <w:sz w:val="22"/>
          <w:szCs w:val="22"/>
        </w:rPr>
      </w:pPr>
    </w:p>
    <w:p w14:paraId="47221250" w14:textId="77777777" w:rsidR="00050E3E" w:rsidRPr="00AF52FC" w:rsidRDefault="00050E3E" w:rsidP="006C685D">
      <w:pPr>
        <w:spacing w:line="240" w:lineRule="exact"/>
        <w:jc w:val="both"/>
        <w:rPr>
          <w:b/>
          <w:sz w:val="22"/>
          <w:szCs w:val="22"/>
        </w:rPr>
      </w:pPr>
    </w:p>
    <w:p w14:paraId="5DBFA672" w14:textId="482CAFE0" w:rsidR="002E1B04" w:rsidRPr="00AF52FC" w:rsidRDefault="002E44AD" w:rsidP="006C685D">
      <w:pPr>
        <w:spacing w:line="240" w:lineRule="exact"/>
        <w:jc w:val="both"/>
        <w:rPr>
          <w:b/>
          <w:sz w:val="22"/>
          <w:szCs w:val="22"/>
        </w:rPr>
      </w:pPr>
      <w:r w:rsidRPr="00AF52FC">
        <w:rPr>
          <w:b/>
          <w:sz w:val="22"/>
          <w:szCs w:val="22"/>
        </w:rPr>
        <w:t>V</w:t>
      </w:r>
      <w:r w:rsidR="00EF49A9" w:rsidRPr="00AF52FC">
        <w:rPr>
          <w:b/>
          <w:sz w:val="22"/>
          <w:szCs w:val="22"/>
        </w:rPr>
        <w:t xml:space="preserve">. </w:t>
      </w:r>
      <w:r w:rsidR="002E1B04" w:rsidRPr="00AF52FC">
        <w:rPr>
          <w:b/>
          <w:sz w:val="22"/>
          <w:szCs w:val="22"/>
        </w:rPr>
        <w:t xml:space="preserve">Szczegółowy opis </w:t>
      </w:r>
      <w:r w:rsidR="00B53F94" w:rsidRPr="00AF52FC">
        <w:rPr>
          <w:b/>
          <w:sz w:val="22"/>
          <w:szCs w:val="22"/>
        </w:rPr>
        <w:t>zmian dotyczących rejestru REGON</w:t>
      </w:r>
    </w:p>
    <w:p w14:paraId="7D61D254" w14:textId="08F19C52" w:rsidR="007955F3" w:rsidRPr="00AF52FC" w:rsidRDefault="000117A1" w:rsidP="006C685D">
      <w:pPr>
        <w:pStyle w:val="Akapitzlist"/>
        <w:numPr>
          <w:ilvl w:val="0"/>
          <w:numId w:val="3"/>
        </w:numPr>
        <w:spacing w:before="120" w:after="0" w:line="240" w:lineRule="exact"/>
        <w:ind w:left="357" w:hanging="357"/>
        <w:contextualSpacing w:val="0"/>
        <w:jc w:val="both"/>
        <w:rPr>
          <w:rFonts w:ascii="Times New Roman" w:hAnsi="Times New Roman"/>
        </w:rPr>
      </w:pPr>
      <w:r w:rsidRPr="00AF52FC">
        <w:rPr>
          <w:rFonts w:ascii="Times New Roman" w:hAnsi="Times New Roman"/>
        </w:rPr>
        <w:t xml:space="preserve">Zmiany proponowane w art. 42 nowelizowanej ustawy (art. 1 pkt </w:t>
      </w:r>
      <w:r w:rsidR="00444933" w:rsidRPr="00AF52FC">
        <w:rPr>
          <w:rFonts w:ascii="Times New Roman" w:hAnsi="Times New Roman"/>
        </w:rPr>
        <w:t>10</w:t>
      </w:r>
      <w:r w:rsidR="005817C6" w:rsidRPr="00AF52FC">
        <w:rPr>
          <w:rFonts w:ascii="Times New Roman" w:hAnsi="Times New Roman"/>
        </w:rPr>
        <w:t xml:space="preserve"> </w:t>
      </w:r>
      <w:r w:rsidRPr="00AF52FC">
        <w:rPr>
          <w:rFonts w:ascii="Times New Roman" w:hAnsi="Times New Roman"/>
        </w:rPr>
        <w:t>projektu ustawy):</w:t>
      </w:r>
    </w:p>
    <w:p w14:paraId="063B464D" w14:textId="0AAA20B3" w:rsidR="00187F56" w:rsidRPr="00AF52FC" w:rsidRDefault="00187F56" w:rsidP="006C685D">
      <w:pPr>
        <w:pStyle w:val="Akapitzlist"/>
        <w:numPr>
          <w:ilvl w:val="0"/>
          <w:numId w:val="4"/>
        </w:numPr>
        <w:spacing w:after="0" w:line="240" w:lineRule="exact"/>
        <w:jc w:val="both"/>
        <w:rPr>
          <w:rFonts w:ascii="Times New Roman" w:hAnsi="Times New Roman"/>
        </w:rPr>
      </w:pPr>
      <w:r w:rsidRPr="00AF52FC">
        <w:rPr>
          <w:rFonts w:ascii="Times New Roman" w:hAnsi="Times New Roman"/>
        </w:rPr>
        <w:t xml:space="preserve">Zmiana </w:t>
      </w:r>
      <w:r w:rsidR="008C07E0" w:rsidRPr="00AF52FC">
        <w:rPr>
          <w:rFonts w:ascii="Times New Roman" w:hAnsi="Times New Roman"/>
        </w:rPr>
        <w:t>polegająca</w:t>
      </w:r>
      <w:r w:rsidRPr="00AF52FC">
        <w:rPr>
          <w:rFonts w:ascii="Times New Roman" w:hAnsi="Times New Roman"/>
        </w:rPr>
        <w:t xml:space="preserve"> na nadaniu nowego brzmienia wprowadzeniu do wyliczenia w art. 42 ust. 1 ma charakter wynikowy – służy dostosowaniu treści tego przepisu do zmian terminologicznych wprowadzanych projektowaną ustawą (</w:t>
      </w:r>
      <w:r w:rsidRPr="00AF52FC">
        <w:rPr>
          <w:rFonts w:ascii="Times New Roman" w:hAnsi="Times New Roman"/>
          <w:i/>
        </w:rPr>
        <w:t>vide</w:t>
      </w:r>
      <w:r w:rsidRPr="00AF52FC">
        <w:rPr>
          <w:rFonts w:ascii="Times New Roman" w:hAnsi="Times New Roman"/>
        </w:rPr>
        <w:t xml:space="preserve"> zmiana zawarta w art. 1 pkt 2 </w:t>
      </w:r>
      <w:r w:rsidR="00A54AD1" w:rsidRPr="00AF52FC">
        <w:rPr>
          <w:rFonts w:ascii="Times New Roman" w:hAnsi="Times New Roman"/>
        </w:rPr>
        <w:t xml:space="preserve">lit. b </w:t>
      </w:r>
      <w:r w:rsidRPr="00AF52FC">
        <w:rPr>
          <w:rFonts w:ascii="Times New Roman" w:hAnsi="Times New Roman"/>
        </w:rPr>
        <w:t>projektu ustawy).</w:t>
      </w:r>
    </w:p>
    <w:p w14:paraId="19021EDB" w14:textId="79CB45A2" w:rsidR="000117A1" w:rsidRPr="00AF52FC" w:rsidRDefault="000117A1" w:rsidP="006C685D">
      <w:pPr>
        <w:pStyle w:val="Akapitzlist"/>
        <w:numPr>
          <w:ilvl w:val="0"/>
          <w:numId w:val="4"/>
        </w:numPr>
        <w:spacing w:before="120" w:after="0" w:line="240" w:lineRule="exact"/>
        <w:ind w:left="1066" w:hanging="357"/>
        <w:contextualSpacing w:val="0"/>
        <w:jc w:val="both"/>
        <w:rPr>
          <w:rFonts w:ascii="Times New Roman" w:hAnsi="Times New Roman"/>
        </w:rPr>
      </w:pPr>
      <w:r w:rsidRPr="00AF52FC">
        <w:rPr>
          <w:rFonts w:ascii="Times New Roman" w:hAnsi="Times New Roman"/>
        </w:rPr>
        <w:t xml:space="preserve">Zmiana polegająca na dodaniu ust. 1a w art. 42 ma </w:t>
      </w:r>
      <w:r w:rsidR="004F18ED" w:rsidRPr="00AF52FC">
        <w:rPr>
          <w:rFonts w:ascii="Times New Roman" w:hAnsi="Times New Roman"/>
        </w:rPr>
        <w:t xml:space="preserve">za </w:t>
      </w:r>
      <w:r w:rsidRPr="00AF52FC">
        <w:rPr>
          <w:rFonts w:ascii="Times New Roman" w:hAnsi="Times New Roman"/>
        </w:rPr>
        <w:t xml:space="preserve">zadanie jednoznaczne </w:t>
      </w:r>
      <w:r w:rsidR="004F18ED" w:rsidRPr="00AF52FC">
        <w:rPr>
          <w:rFonts w:ascii="Times New Roman" w:hAnsi="Times New Roman"/>
        </w:rPr>
        <w:t>o</w:t>
      </w:r>
      <w:r w:rsidRPr="00AF52FC">
        <w:rPr>
          <w:rFonts w:ascii="Times New Roman" w:hAnsi="Times New Roman"/>
        </w:rPr>
        <w:t>kre</w:t>
      </w:r>
      <w:r w:rsidR="00C3486E" w:rsidRPr="00AF52FC">
        <w:rPr>
          <w:rFonts w:ascii="Times New Roman" w:hAnsi="Times New Roman"/>
        </w:rPr>
        <w:t>ślenie</w:t>
      </w:r>
      <w:r w:rsidR="004F18ED" w:rsidRPr="00AF52FC">
        <w:rPr>
          <w:rFonts w:ascii="Times New Roman" w:hAnsi="Times New Roman"/>
        </w:rPr>
        <w:t xml:space="preserve"> celu </w:t>
      </w:r>
      <w:r w:rsidR="00422C46" w:rsidRPr="00AF52FC">
        <w:rPr>
          <w:rFonts w:ascii="Times New Roman" w:hAnsi="Times New Roman"/>
        </w:rPr>
        <w:t xml:space="preserve">prowadzenia </w:t>
      </w:r>
      <w:r w:rsidRPr="00AF52FC">
        <w:rPr>
          <w:rFonts w:ascii="Times New Roman" w:hAnsi="Times New Roman"/>
        </w:rPr>
        <w:t xml:space="preserve">rejestru REGON </w:t>
      </w:r>
      <w:r w:rsidR="004F18ED" w:rsidRPr="00AF52FC">
        <w:rPr>
          <w:rFonts w:ascii="Times New Roman" w:hAnsi="Times New Roman"/>
        </w:rPr>
        <w:t>– jest nim</w:t>
      </w:r>
      <w:r w:rsidRPr="00AF52FC">
        <w:rPr>
          <w:rFonts w:ascii="Times New Roman" w:hAnsi="Times New Roman"/>
        </w:rPr>
        <w:t xml:space="preserve"> </w:t>
      </w:r>
      <w:r w:rsidR="004D4B81" w:rsidRPr="00AF52FC">
        <w:rPr>
          <w:rFonts w:ascii="Times New Roman" w:hAnsi="Times New Roman"/>
        </w:rPr>
        <w:t>ewidencjonowanie</w:t>
      </w:r>
      <w:r w:rsidRPr="00AF52FC">
        <w:rPr>
          <w:rFonts w:ascii="Times New Roman" w:hAnsi="Times New Roman"/>
        </w:rPr>
        <w:t xml:space="preserve"> podmiotów gospodarki narodowej i ich jednostek lokalnych, </w:t>
      </w:r>
      <w:r w:rsidR="00C3486E" w:rsidRPr="00AF52FC">
        <w:rPr>
          <w:rFonts w:ascii="Times New Roman" w:hAnsi="Times New Roman"/>
        </w:rPr>
        <w:t xml:space="preserve">a także zapewnienie dostępu do informacji </w:t>
      </w:r>
      <w:r w:rsidR="00422C46" w:rsidRPr="00AF52FC">
        <w:rPr>
          <w:rFonts w:ascii="Times New Roman" w:hAnsi="Times New Roman"/>
        </w:rPr>
        <w:br/>
      </w:r>
      <w:r w:rsidR="00C3486E" w:rsidRPr="00AF52FC">
        <w:rPr>
          <w:rFonts w:ascii="Times New Roman" w:hAnsi="Times New Roman"/>
        </w:rPr>
        <w:t>o podmiotach gospodarki narodowej i ich jednostkach lokalnych.</w:t>
      </w:r>
    </w:p>
    <w:p w14:paraId="7EE9FC75" w14:textId="38511B15" w:rsidR="006F635C" w:rsidRPr="00AF52FC" w:rsidRDefault="00C3486E" w:rsidP="006C685D">
      <w:pPr>
        <w:pStyle w:val="Akapitzlist"/>
        <w:numPr>
          <w:ilvl w:val="0"/>
          <w:numId w:val="4"/>
        </w:numPr>
        <w:spacing w:before="120" w:after="0" w:line="240" w:lineRule="exact"/>
        <w:ind w:left="1066" w:hanging="357"/>
        <w:contextualSpacing w:val="0"/>
        <w:jc w:val="both"/>
        <w:rPr>
          <w:rFonts w:ascii="Times New Roman" w:hAnsi="Times New Roman"/>
        </w:rPr>
      </w:pPr>
      <w:r w:rsidRPr="00AF52FC">
        <w:rPr>
          <w:rFonts w:ascii="Times New Roman" w:hAnsi="Times New Roman"/>
        </w:rPr>
        <w:t xml:space="preserve">Zmiany w ust. 3 w art. 42 dotyczą modyfikacji zakresu informacji o podmiotach gospodarki narodowej, podlegających </w:t>
      </w:r>
      <w:r w:rsidR="004D4B81" w:rsidRPr="00AF52FC">
        <w:rPr>
          <w:rFonts w:ascii="Times New Roman" w:hAnsi="Times New Roman"/>
        </w:rPr>
        <w:t>wpisowi</w:t>
      </w:r>
      <w:r w:rsidRPr="00AF52FC">
        <w:rPr>
          <w:rFonts w:ascii="Times New Roman" w:hAnsi="Times New Roman"/>
        </w:rPr>
        <w:t xml:space="preserve"> do rejestru REGON.</w:t>
      </w:r>
      <w:r w:rsidR="00BE43A5" w:rsidRPr="00AF52FC">
        <w:rPr>
          <w:rFonts w:ascii="Times New Roman" w:hAnsi="Times New Roman"/>
        </w:rPr>
        <w:t xml:space="preserve"> </w:t>
      </w:r>
    </w:p>
    <w:p w14:paraId="65F0BBC7" w14:textId="313EFE12" w:rsidR="00C3486E" w:rsidRPr="00AF52FC" w:rsidRDefault="00F60532" w:rsidP="006C685D">
      <w:pPr>
        <w:pStyle w:val="Akapitzlist"/>
        <w:spacing w:before="120" w:after="0" w:line="240" w:lineRule="exact"/>
        <w:ind w:left="1066"/>
        <w:contextualSpacing w:val="0"/>
        <w:jc w:val="both"/>
        <w:rPr>
          <w:rFonts w:ascii="Times New Roman" w:hAnsi="Times New Roman"/>
        </w:rPr>
      </w:pPr>
      <w:r w:rsidRPr="00AF52FC">
        <w:rPr>
          <w:rFonts w:ascii="Times New Roman" w:hAnsi="Times New Roman"/>
        </w:rPr>
        <w:t>Proponuje się następujące zmiany:</w:t>
      </w:r>
    </w:p>
    <w:p w14:paraId="4D784797" w14:textId="5893AB08" w:rsidR="00F60532" w:rsidRPr="00AF52FC" w:rsidRDefault="00986F0D" w:rsidP="006C685D">
      <w:pPr>
        <w:pStyle w:val="Akapitzlist"/>
        <w:numPr>
          <w:ilvl w:val="0"/>
          <w:numId w:val="5"/>
        </w:numPr>
        <w:spacing w:after="0" w:line="240" w:lineRule="exact"/>
        <w:ind w:left="1423" w:hanging="357"/>
        <w:contextualSpacing w:val="0"/>
        <w:jc w:val="both"/>
        <w:rPr>
          <w:rFonts w:ascii="Times New Roman" w:hAnsi="Times New Roman"/>
        </w:rPr>
      </w:pPr>
      <w:r w:rsidRPr="00AF52FC">
        <w:rPr>
          <w:rFonts w:ascii="Times New Roman" w:hAnsi="Times New Roman"/>
        </w:rPr>
        <w:lastRenderedPageBreak/>
        <w:t>D</w:t>
      </w:r>
      <w:r w:rsidR="00F60532" w:rsidRPr="00AF52FC">
        <w:rPr>
          <w:rFonts w:ascii="Times New Roman" w:hAnsi="Times New Roman"/>
        </w:rPr>
        <w:t xml:space="preserve">odanie adresu do doręczeń, a </w:t>
      </w:r>
      <w:r w:rsidR="004D4B81" w:rsidRPr="00AF52FC">
        <w:rPr>
          <w:rFonts w:ascii="Times New Roman" w:hAnsi="Times New Roman"/>
        </w:rPr>
        <w:t>także</w:t>
      </w:r>
      <w:r w:rsidR="00F60532" w:rsidRPr="00AF52FC">
        <w:rPr>
          <w:rFonts w:ascii="Times New Roman" w:hAnsi="Times New Roman"/>
        </w:rPr>
        <w:t xml:space="preserve"> uszczegółowienie danych wchodzących w zakres wpisu, co stanowi odpowiedź na postulaty zgłaszane przez podmioty gospodarki narodowej (</w:t>
      </w:r>
      <w:r w:rsidR="00157946" w:rsidRPr="00AF52FC">
        <w:rPr>
          <w:rFonts w:ascii="Times New Roman" w:hAnsi="Times New Roman"/>
        </w:rPr>
        <w:t xml:space="preserve">nadanie nowego brzmienia pkt 1 w </w:t>
      </w:r>
      <w:r w:rsidR="00F60532" w:rsidRPr="00AF52FC">
        <w:rPr>
          <w:rFonts w:ascii="Times New Roman" w:hAnsi="Times New Roman"/>
        </w:rPr>
        <w:t>art. 42 ust. 3).</w:t>
      </w:r>
    </w:p>
    <w:p w14:paraId="03978968" w14:textId="03AB4FFE" w:rsidR="00F60532" w:rsidRPr="00AF52FC" w:rsidRDefault="006F635C" w:rsidP="006C685D">
      <w:pPr>
        <w:pStyle w:val="Akapitzlist"/>
        <w:spacing w:after="0" w:line="240" w:lineRule="exact"/>
        <w:ind w:left="1786"/>
        <w:contextualSpacing w:val="0"/>
        <w:jc w:val="both"/>
        <w:rPr>
          <w:rFonts w:ascii="Times New Roman" w:hAnsi="Times New Roman"/>
        </w:rPr>
      </w:pPr>
      <w:r w:rsidRPr="00AF52FC">
        <w:rPr>
          <w:rFonts w:ascii="Times New Roman" w:hAnsi="Times New Roman"/>
        </w:rPr>
        <w:t>W zakresie dotyczącym</w:t>
      </w:r>
      <w:r w:rsidRPr="00AF52FC">
        <w:rPr>
          <w:rFonts w:ascii="Times New Roman" w:hAnsi="Times New Roman"/>
          <w:b/>
        </w:rPr>
        <w:t xml:space="preserve"> </w:t>
      </w:r>
      <w:r w:rsidRPr="00AF52FC">
        <w:rPr>
          <w:rFonts w:ascii="Times New Roman" w:hAnsi="Times New Roman"/>
        </w:rPr>
        <w:t>adresu</w:t>
      </w:r>
      <w:r w:rsidR="00F60532" w:rsidRPr="00AF52FC">
        <w:rPr>
          <w:rFonts w:ascii="Times New Roman" w:hAnsi="Times New Roman"/>
        </w:rPr>
        <w:t xml:space="preserve"> do doręczeń – obecnie na podstawie wzorów wniosków RG określonych w trybie rozporządzenia </w:t>
      </w:r>
      <w:r w:rsidRPr="00AF52FC">
        <w:rPr>
          <w:rFonts w:ascii="Times New Roman" w:hAnsi="Times New Roman"/>
        </w:rPr>
        <w:t xml:space="preserve">w sprawie </w:t>
      </w:r>
      <w:r w:rsidR="00133B22" w:rsidRPr="00AF52FC">
        <w:rPr>
          <w:rFonts w:ascii="Times New Roman" w:hAnsi="Times New Roman"/>
        </w:rPr>
        <w:t xml:space="preserve">rejestru </w:t>
      </w:r>
      <w:r w:rsidRPr="00AF52FC">
        <w:rPr>
          <w:rFonts w:ascii="Times New Roman" w:hAnsi="Times New Roman"/>
        </w:rPr>
        <w:t>REGON</w:t>
      </w:r>
      <w:r w:rsidR="00F60532" w:rsidRPr="00AF52FC">
        <w:rPr>
          <w:rFonts w:ascii="Times New Roman" w:hAnsi="Times New Roman"/>
        </w:rPr>
        <w:t xml:space="preserve"> </w:t>
      </w:r>
      <w:r w:rsidR="00332816" w:rsidRPr="00AF52FC">
        <w:rPr>
          <w:rFonts w:ascii="Times New Roman" w:hAnsi="Times New Roman"/>
        </w:rPr>
        <w:t xml:space="preserve">jest </w:t>
      </w:r>
      <w:r w:rsidR="00F60532" w:rsidRPr="00AF52FC">
        <w:rPr>
          <w:rFonts w:ascii="Times New Roman" w:hAnsi="Times New Roman"/>
        </w:rPr>
        <w:t xml:space="preserve">gromadzony </w:t>
      </w:r>
      <w:r w:rsidR="00694309" w:rsidRPr="00AF52FC">
        <w:rPr>
          <w:rFonts w:ascii="Times New Roman" w:hAnsi="Times New Roman"/>
        </w:rPr>
        <w:t xml:space="preserve">jedynie </w:t>
      </w:r>
      <w:r w:rsidR="00F60532" w:rsidRPr="00AF52FC">
        <w:rPr>
          <w:rFonts w:ascii="Times New Roman" w:hAnsi="Times New Roman"/>
        </w:rPr>
        <w:t xml:space="preserve">adres do korespondencji oraz nazwa podmiotu </w:t>
      </w:r>
      <w:r w:rsidR="00B24BAB" w:rsidRPr="00AF52FC">
        <w:rPr>
          <w:rFonts w:ascii="Times New Roman" w:hAnsi="Times New Roman"/>
        </w:rPr>
        <w:br/>
      </w:r>
      <w:r w:rsidR="00F60532" w:rsidRPr="00AF52FC">
        <w:rPr>
          <w:rFonts w:ascii="Times New Roman" w:hAnsi="Times New Roman"/>
        </w:rPr>
        <w:t xml:space="preserve">do </w:t>
      </w:r>
      <w:r w:rsidR="004D4B81" w:rsidRPr="00AF52FC">
        <w:rPr>
          <w:rFonts w:ascii="Times New Roman" w:hAnsi="Times New Roman"/>
        </w:rPr>
        <w:t>korespondencji (</w:t>
      </w:r>
      <w:r w:rsidR="00694309" w:rsidRPr="00AF52FC">
        <w:rPr>
          <w:rFonts w:ascii="Times New Roman" w:hAnsi="Times New Roman"/>
        </w:rPr>
        <w:t xml:space="preserve">natomiast </w:t>
      </w:r>
      <w:r w:rsidR="00F60532" w:rsidRPr="00AF52FC">
        <w:rPr>
          <w:rFonts w:ascii="Times New Roman" w:hAnsi="Times New Roman"/>
        </w:rPr>
        <w:t xml:space="preserve">w </w:t>
      </w:r>
      <w:r w:rsidR="005872DF" w:rsidRPr="00AF52FC">
        <w:rPr>
          <w:rFonts w:ascii="Times New Roman" w:hAnsi="Times New Roman"/>
        </w:rPr>
        <w:t>CEIDG</w:t>
      </w:r>
      <w:r w:rsidR="00F60532" w:rsidRPr="00AF52FC">
        <w:rPr>
          <w:rFonts w:ascii="Times New Roman" w:hAnsi="Times New Roman"/>
        </w:rPr>
        <w:t xml:space="preserve">, CRP KEP adres ten określony jest jako adres do doręczeń). Dodatkowo w  </w:t>
      </w:r>
      <w:r w:rsidR="005872DF" w:rsidRPr="00AF52FC">
        <w:rPr>
          <w:rFonts w:ascii="Times New Roman" w:hAnsi="Times New Roman"/>
        </w:rPr>
        <w:t>CEIDG</w:t>
      </w:r>
      <w:r w:rsidR="00F60532" w:rsidRPr="00AF52FC">
        <w:rPr>
          <w:rFonts w:ascii="Times New Roman" w:hAnsi="Times New Roman"/>
        </w:rPr>
        <w:t xml:space="preserve"> jest to adres obowiązkowy (przedsiębiorca może nie podać adresu stałego miejsca wykonywania działalności gospodarczej)</w:t>
      </w:r>
      <w:r w:rsidR="00507865" w:rsidRPr="00AF52FC">
        <w:rPr>
          <w:rFonts w:ascii="Times New Roman" w:hAnsi="Times New Roman"/>
        </w:rPr>
        <w:t xml:space="preserve">, </w:t>
      </w:r>
      <w:r w:rsidR="00694309" w:rsidRPr="00AF52FC">
        <w:rPr>
          <w:rFonts w:ascii="Times New Roman" w:hAnsi="Times New Roman"/>
        </w:rPr>
        <w:t xml:space="preserve">przy czym </w:t>
      </w:r>
      <w:r w:rsidR="00F60532" w:rsidRPr="00AF52FC">
        <w:rPr>
          <w:rFonts w:ascii="Times New Roman" w:hAnsi="Times New Roman"/>
        </w:rPr>
        <w:t xml:space="preserve"> pozostawiono także możliwość przesłania korespondencji na zwykły adres do doręczeń na potrzeby umożliwienia realizacji korespondencji w okresie przejściowym, a także na ewentualność, kiedy </w:t>
      </w:r>
      <w:r w:rsidR="00B24BAB" w:rsidRPr="00AF52FC">
        <w:rPr>
          <w:rFonts w:ascii="Times New Roman" w:hAnsi="Times New Roman"/>
        </w:rPr>
        <w:br/>
      </w:r>
      <w:r w:rsidR="00F60532" w:rsidRPr="00AF52FC">
        <w:rPr>
          <w:rFonts w:ascii="Times New Roman" w:hAnsi="Times New Roman"/>
        </w:rPr>
        <w:t xml:space="preserve">– w przypadkach wyszczególnionych </w:t>
      </w:r>
      <w:r w:rsidR="00694309" w:rsidRPr="00AF52FC">
        <w:rPr>
          <w:rFonts w:ascii="Times New Roman" w:hAnsi="Times New Roman"/>
        </w:rPr>
        <w:t xml:space="preserve">w art. 6 ust. 1 </w:t>
      </w:r>
      <w:r w:rsidR="00F60532" w:rsidRPr="00AF52FC">
        <w:rPr>
          <w:rFonts w:ascii="Times New Roman" w:hAnsi="Times New Roman"/>
        </w:rPr>
        <w:t>ustaw</w:t>
      </w:r>
      <w:r w:rsidR="00694309" w:rsidRPr="00AF52FC">
        <w:rPr>
          <w:rFonts w:ascii="Times New Roman" w:hAnsi="Times New Roman"/>
        </w:rPr>
        <w:t>y</w:t>
      </w:r>
      <w:r w:rsidR="00F60532" w:rsidRPr="00AF52FC">
        <w:rPr>
          <w:rFonts w:ascii="Times New Roman" w:hAnsi="Times New Roman"/>
        </w:rPr>
        <w:t xml:space="preserve"> </w:t>
      </w:r>
      <w:r w:rsidR="00332816" w:rsidRPr="00AF52FC">
        <w:rPr>
          <w:rFonts w:ascii="Times New Roman" w:hAnsi="Times New Roman"/>
        </w:rPr>
        <w:t xml:space="preserve">z dnia 18 listopada 2020 r. </w:t>
      </w:r>
      <w:r w:rsidR="00F60532" w:rsidRPr="00AF52FC">
        <w:rPr>
          <w:rFonts w:ascii="Times New Roman" w:hAnsi="Times New Roman"/>
        </w:rPr>
        <w:t xml:space="preserve">o doręczeniach elektronicznych </w:t>
      </w:r>
      <w:r w:rsidR="00332816" w:rsidRPr="00AF52FC">
        <w:rPr>
          <w:rFonts w:ascii="Times New Roman" w:hAnsi="Times New Roman"/>
        </w:rPr>
        <w:t>(Dz. U. z 202</w:t>
      </w:r>
      <w:r w:rsidR="00A54AD1" w:rsidRPr="00AF52FC">
        <w:rPr>
          <w:rFonts w:ascii="Times New Roman" w:hAnsi="Times New Roman"/>
        </w:rPr>
        <w:t>4</w:t>
      </w:r>
      <w:r w:rsidR="00332816" w:rsidRPr="00AF52FC">
        <w:rPr>
          <w:rFonts w:ascii="Times New Roman" w:hAnsi="Times New Roman"/>
        </w:rPr>
        <w:t xml:space="preserve"> r. poz. </w:t>
      </w:r>
      <w:r w:rsidR="00A54AD1" w:rsidRPr="00AF52FC">
        <w:rPr>
          <w:rFonts w:ascii="Times New Roman" w:hAnsi="Times New Roman"/>
        </w:rPr>
        <w:t>1045</w:t>
      </w:r>
      <w:r w:rsidR="00332816" w:rsidRPr="00AF52FC">
        <w:rPr>
          <w:rFonts w:ascii="Times New Roman" w:hAnsi="Times New Roman"/>
        </w:rPr>
        <w:t xml:space="preserve">) </w:t>
      </w:r>
      <w:r w:rsidR="00F60532" w:rsidRPr="00AF52FC">
        <w:rPr>
          <w:rFonts w:ascii="Times New Roman" w:hAnsi="Times New Roman"/>
        </w:rPr>
        <w:t>– nie będzie możliwe przesłanie korespondencji w postaci elektronicznej. Wobec powyższego zasadne jest uzupełnienie zakresu przedmiotowego danych gromadzonych w rejestrze REGON o dane ułatwiające kontakt z podmiotem</w:t>
      </w:r>
      <w:r w:rsidR="00332816" w:rsidRPr="00AF52FC">
        <w:rPr>
          <w:rFonts w:ascii="Times New Roman" w:hAnsi="Times New Roman"/>
        </w:rPr>
        <w:t>.</w:t>
      </w:r>
    </w:p>
    <w:p w14:paraId="6CB061C5" w14:textId="76261CB2" w:rsidR="00FC19E4" w:rsidRPr="00AF52FC" w:rsidRDefault="003D40BC" w:rsidP="006C685D">
      <w:pPr>
        <w:pStyle w:val="Akapitzlist"/>
        <w:spacing w:after="120" w:line="240" w:lineRule="exact"/>
        <w:ind w:left="1786"/>
        <w:contextualSpacing w:val="0"/>
        <w:jc w:val="both"/>
        <w:rPr>
          <w:rFonts w:ascii="Times New Roman" w:hAnsi="Times New Roman"/>
        </w:rPr>
      </w:pPr>
      <w:r w:rsidRPr="00AF52FC">
        <w:rPr>
          <w:rFonts w:ascii="Times New Roman" w:hAnsi="Times New Roman"/>
        </w:rPr>
        <w:t>W zakresie adresu miejsca wykonywania działalności u</w:t>
      </w:r>
      <w:r w:rsidR="00FC19E4" w:rsidRPr="00AF52FC">
        <w:rPr>
          <w:rFonts w:ascii="Times New Roman" w:hAnsi="Times New Roman"/>
        </w:rPr>
        <w:t>względniono termin</w:t>
      </w:r>
      <w:r w:rsidRPr="00AF52FC">
        <w:rPr>
          <w:rFonts w:ascii="Times New Roman" w:hAnsi="Times New Roman"/>
        </w:rPr>
        <w:t>ologię</w:t>
      </w:r>
      <w:r w:rsidR="00FC19E4" w:rsidRPr="00AF52FC">
        <w:rPr>
          <w:rFonts w:ascii="Times New Roman" w:hAnsi="Times New Roman"/>
        </w:rPr>
        <w:t xml:space="preserve"> stosowan</w:t>
      </w:r>
      <w:r w:rsidRPr="00AF52FC">
        <w:rPr>
          <w:rFonts w:ascii="Times New Roman" w:hAnsi="Times New Roman"/>
        </w:rPr>
        <w:t>ą</w:t>
      </w:r>
      <w:r w:rsidR="00FC19E4" w:rsidRPr="00AF52FC">
        <w:rPr>
          <w:rFonts w:ascii="Times New Roman" w:hAnsi="Times New Roman"/>
        </w:rPr>
        <w:t xml:space="preserve"> w odniesieniu do osób fizycznych </w:t>
      </w:r>
      <w:r w:rsidRPr="00AF52FC">
        <w:rPr>
          <w:rFonts w:ascii="Times New Roman" w:hAnsi="Times New Roman"/>
        </w:rPr>
        <w:t xml:space="preserve">wpisywanych do </w:t>
      </w:r>
      <w:r w:rsidR="00DE4F73" w:rsidRPr="00AF52FC">
        <w:rPr>
          <w:rFonts w:ascii="Times New Roman" w:hAnsi="Times New Roman"/>
        </w:rPr>
        <w:t>CEIDG</w:t>
      </w:r>
      <w:r w:rsidRPr="00AF52FC">
        <w:rPr>
          <w:rFonts w:ascii="Times New Roman" w:hAnsi="Times New Roman"/>
        </w:rPr>
        <w:t xml:space="preserve"> </w:t>
      </w:r>
      <w:r w:rsidR="00FC19E4" w:rsidRPr="00AF52FC">
        <w:rPr>
          <w:rFonts w:ascii="Times New Roman" w:hAnsi="Times New Roman"/>
        </w:rPr>
        <w:t>oraz możliwość braku takiego miejsca.</w:t>
      </w:r>
    </w:p>
    <w:p w14:paraId="18EBD3E7" w14:textId="6D3A7F7E" w:rsidR="001A4E33" w:rsidRPr="00AF52FC" w:rsidRDefault="00332816" w:rsidP="006C685D">
      <w:pPr>
        <w:pStyle w:val="Akapitzlist"/>
        <w:numPr>
          <w:ilvl w:val="0"/>
          <w:numId w:val="5"/>
        </w:numPr>
        <w:spacing w:before="120" w:after="0" w:line="240" w:lineRule="exact"/>
        <w:ind w:left="1423" w:hanging="357"/>
        <w:contextualSpacing w:val="0"/>
        <w:jc w:val="both"/>
        <w:rPr>
          <w:rFonts w:ascii="Times New Roman" w:hAnsi="Times New Roman"/>
        </w:rPr>
      </w:pPr>
      <w:r w:rsidRPr="00AF52FC">
        <w:rPr>
          <w:rFonts w:ascii="Times New Roman" w:hAnsi="Times New Roman"/>
        </w:rPr>
        <w:t>Wyróżnienie w ramach formy prawnej podmiotu: formy prawnej podstawowej i formy prawnej szczególnej (</w:t>
      </w:r>
      <w:r w:rsidR="00157946" w:rsidRPr="00AF52FC">
        <w:rPr>
          <w:rFonts w:ascii="Times New Roman" w:hAnsi="Times New Roman"/>
        </w:rPr>
        <w:t xml:space="preserve">nadanie nowego brzmienia pkt 3 w </w:t>
      </w:r>
      <w:r w:rsidRPr="00AF52FC">
        <w:rPr>
          <w:rFonts w:ascii="Times New Roman" w:hAnsi="Times New Roman"/>
        </w:rPr>
        <w:t>art. 42 ust. 3).</w:t>
      </w:r>
      <w:r w:rsidR="001A4E33" w:rsidRPr="00AF52FC">
        <w:rPr>
          <w:rFonts w:ascii="Times New Roman" w:hAnsi="Times New Roman"/>
        </w:rPr>
        <w:t xml:space="preserve"> </w:t>
      </w:r>
    </w:p>
    <w:p w14:paraId="677F1D3E" w14:textId="59BF3E36" w:rsidR="00F60532" w:rsidRPr="00AF52FC" w:rsidRDefault="001A4E33" w:rsidP="006C685D">
      <w:pPr>
        <w:pStyle w:val="Akapitzlist"/>
        <w:spacing w:after="0" w:line="240" w:lineRule="exact"/>
        <w:ind w:left="1786"/>
        <w:contextualSpacing w:val="0"/>
        <w:jc w:val="both"/>
        <w:rPr>
          <w:rFonts w:ascii="Times New Roman" w:hAnsi="Times New Roman"/>
        </w:rPr>
      </w:pPr>
      <w:r w:rsidRPr="00AF52FC">
        <w:rPr>
          <w:rFonts w:ascii="Times New Roman" w:hAnsi="Times New Roman"/>
        </w:rPr>
        <w:t xml:space="preserve">Obecnie ww. </w:t>
      </w:r>
      <w:r w:rsidR="004D4B81" w:rsidRPr="00AF52FC">
        <w:rPr>
          <w:rFonts w:ascii="Times New Roman" w:hAnsi="Times New Roman"/>
        </w:rPr>
        <w:t>podział dotyczący</w:t>
      </w:r>
      <w:r w:rsidRPr="00AF52FC">
        <w:rPr>
          <w:rFonts w:ascii="Times New Roman" w:hAnsi="Times New Roman"/>
        </w:rPr>
        <w:t xml:space="preserve"> formy prawnej podmiotu gospodarki narodowej </w:t>
      </w:r>
      <w:r w:rsidR="00891909" w:rsidRPr="00AF52FC">
        <w:rPr>
          <w:rFonts w:ascii="Times New Roman" w:hAnsi="Times New Roman"/>
        </w:rPr>
        <w:t xml:space="preserve">jest </w:t>
      </w:r>
      <w:r w:rsidRPr="00AF52FC">
        <w:rPr>
          <w:rFonts w:ascii="Times New Roman" w:hAnsi="Times New Roman"/>
        </w:rPr>
        <w:t xml:space="preserve">uregulowany w § 7 </w:t>
      </w:r>
      <w:r w:rsidR="004D4B81" w:rsidRPr="00AF52FC">
        <w:rPr>
          <w:rFonts w:ascii="Times New Roman" w:hAnsi="Times New Roman"/>
        </w:rPr>
        <w:t>rozporządzenia</w:t>
      </w:r>
      <w:r w:rsidRPr="00AF52FC">
        <w:rPr>
          <w:rFonts w:ascii="Times New Roman" w:hAnsi="Times New Roman"/>
        </w:rPr>
        <w:t xml:space="preserve"> w sprawie </w:t>
      </w:r>
      <w:r w:rsidR="00133B22" w:rsidRPr="00AF52FC">
        <w:rPr>
          <w:rFonts w:ascii="Times New Roman" w:hAnsi="Times New Roman"/>
        </w:rPr>
        <w:t xml:space="preserve">rejestru </w:t>
      </w:r>
      <w:r w:rsidRPr="00AF52FC">
        <w:rPr>
          <w:rFonts w:ascii="Times New Roman" w:hAnsi="Times New Roman"/>
        </w:rPr>
        <w:t xml:space="preserve">REGON, </w:t>
      </w:r>
      <w:r w:rsidR="00F60532" w:rsidRPr="00AF52FC">
        <w:rPr>
          <w:rFonts w:ascii="Times New Roman" w:hAnsi="Times New Roman"/>
        </w:rPr>
        <w:t>natomiast</w:t>
      </w:r>
      <w:r w:rsidRPr="00AF52FC">
        <w:rPr>
          <w:rFonts w:ascii="Times New Roman" w:hAnsi="Times New Roman"/>
        </w:rPr>
        <w:t xml:space="preserve"> dotychczasowa</w:t>
      </w:r>
      <w:r w:rsidR="00F60532" w:rsidRPr="00AF52FC">
        <w:rPr>
          <w:rFonts w:ascii="Times New Roman" w:hAnsi="Times New Roman"/>
        </w:rPr>
        <w:t xml:space="preserve"> regulacja ustawowa ogranicza się </w:t>
      </w:r>
      <w:r w:rsidRPr="00AF52FC">
        <w:rPr>
          <w:rFonts w:ascii="Times New Roman" w:hAnsi="Times New Roman"/>
        </w:rPr>
        <w:t xml:space="preserve">jedynie </w:t>
      </w:r>
      <w:r w:rsidR="00F60532" w:rsidRPr="00AF52FC">
        <w:rPr>
          <w:rFonts w:ascii="Times New Roman" w:hAnsi="Times New Roman"/>
        </w:rPr>
        <w:t xml:space="preserve">do wskazania, że wpisowi podlega „forma prawna”. Zasadne jest doprecyzowanie </w:t>
      </w:r>
      <w:r w:rsidRPr="00AF52FC">
        <w:rPr>
          <w:rFonts w:ascii="Times New Roman" w:hAnsi="Times New Roman"/>
        </w:rPr>
        <w:t>w ustawie</w:t>
      </w:r>
      <w:r w:rsidR="00F60532" w:rsidRPr="00AF52FC">
        <w:rPr>
          <w:rFonts w:ascii="Times New Roman" w:hAnsi="Times New Roman"/>
        </w:rPr>
        <w:t xml:space="preserve">, </w:t>
      </w:r>
      <w:r w:rsidR="003D40BC" w:rsidRPr="00AF52FC">
        <w:rPr>
          <w:rFonts w:ascii="Times New Roman" w:hAnsi="Times New Roman"/>
        </w:rPr>
        <w:t>że</w:t>
      </w:r>
      <w:r w:rsidR="00F60532" w:rsidRPr="00AF52FC">
        <w:rPr>
          <w:rFonts w:ascii="Times New Roman" w:hAnsi="Times New Roman"/>
        </w:rPr>
        <w:t xml:space="preserve"> zbierane </w:t>
      </w:r>
      <w:r w:rsidR="00B24BAB" w:rsidRPr="00AF52FC">
        <w:rPr>
          <w:rFonts w:ascii="Times New Roman" w:hAnsi="Times New Roman"/>
        </w:rPr>
        <w:br/>
      </w:r>
      <w:r w:rsidR="00F60532" w:rsidRPr="00AF52FC">
        <w:rPr>
          <w:rFonts w:ascii="Times New Roman" w:hAnsi="Times New Roman"/>
        </w:rPr>
        <w:t xml:space="preserve">są informacje </w:t>
      </w:r>
      <w:r w:rsidRPr="00AF52FC">
        <w:rPr>
          <w:rFonts w:ascii="Times New Roman" w:hAnsi="Times New Roman"/>
        </w:rPr>
        <w:t>w</w:t>
      </w:r>
      <w:r w:rsidR="00F60532" w:rsidRPr="00AF52FC">
        <w:rPr>
          <w:rFonts w:ascii="Times New Roman" w:hAnsi="Times New Roman"/>
        </w:rPr>
        <w:t xml:space="preserve"> podstawowej i szczególnej formie prawnej, </w:t>
      </w:r>
      <w:r w:rsidRPr="00AF52FC">
        <w:rPr>
          <w:rFonts w:ascii="Times New Roman" w:hAnsi="Times New Roman"/>
        </w:rPr>
        <w:t xml:space="preserve">ponieważ </w:t>
      </w:r>
      <w:r w:rsidR="00F60532" w:rsidRPr="00AF52FC">
        <w:rPr>
          <w:rFonts w:ascii="Times New Roman" w:hAnsi="Times New Roman"/>
        </w:rPr>
        <w:t xml:space="preserve">w tych dwóch </w:t>
      </w:r>
      <w:r w:rsidRPr="00AF52FC">
        <w:rPr>
          <w:rFonts w:ascii="Times New Roman" w:hAnsi="Times New Roman"/>
        </w:rPr>
        <w:t>formach</w:t>
      </w:r>
      <w:r w:rsidR="00F60532" w:rsidRPr="00AF52FC">
        <w:rPr>
          <w:rFonts w:ascii="Times New Roman" w:hAnsi="Times New Roman"/>
        </w:rPr>
        <w:t xml:space="preserve"> </w:t>
      </w:r>
      <w:r w:rsidRPr="00AF52FC">
        <w:rPr>
          <w:rFonts w:ascii="Times New Roman" w:hAnsi="Times New Roman"/>
        </w:rPr>
        <w:t xml:space="preserve">informacje </w:t>
      </w:r>
      <w:r w:rsidR="00F60532" w:rsidRPr="00AF52FC">
        <w:rPr>
          <w:rFonts w:ascii="Times New Roman" w:hAnsi="Times New Roman"/>
        </w:rPr>
        <w:t xml:space="preserve">są </w:t>
      </w:r>
      <w:r w:rsidR="00694309" w:rsidRPr="00AF52FC">
        <w:rPr>
          <w:rFonts w:ascii="Times New Roman" w:hAnsi="Times New Roman"/>
        </w:rPr>
        <w:t xml:space="preserve">faktycznie </w:t>
      </w:r>
      <w:r w:rsidR="00F60532" w:rsidRPr="00AF52FC">
        <w:rPr>
          <w:rFonts w:ascii="Times New Roman" w:hAnsi="Times New Roman"/>
        </w:rPr>
        <w:t xml:space="preserve">gromadzone i prezentowane. </w:t>
      </w:r>
    </w:p>
    <w:p w14:paraId="48C73DD6" w14:textId="1A3C2FD3" w:rsidR="00157946" w:rsidRPr="00AF52FC" w:rsidRDefault="00157946" w:rsidP="006C685D">
      <w:pPr>
        <w:pStyle w:val="Akapitzlist"/>
        <w:numPr>
          <w:ilvl w:val="0"/>
          <w:numId w:val="5"/>
        </w:numPr>
        <w:spacing w:before="120" w:after="0" w:line="240" w:lineRule="exact"/>
        <w:ind w:left="1423" w:hanging="357"/>
        <w:contextualSpacing w:val="0"/>
        <w:jc w:val="both"/>
        <w:rPr>
          <w:rFonts w:ascii="Times New Roman" w:hAnsi="Times New Roman"/>
        </w:rPr>
      </w:pPr>
      <w:r w:rsidRPr="00AF52FC">
        <w:rPr>
          <w:rFonts w:ascii="Times New Roman" w:hAnsi="Times New Roman"/>
        </w:rPr>
        <w:t xml:space="preserve">Jednoznaczne wskazanie typu podmiotu będącego jednostką </w:t>
      </w:r>
      <w:r w:rsidR="004D4B81" w:rsidRPr="00AF52FC">
        <w:rPr>
          <w:rFonts w:ascii="Times New Roman" w:hAnsi="Times New Roman"/>
        </w:rPr>
        <w:t>sektora</w:t>
      </w:r>
      <w:r w:rsidRPr="00AF52FC">
        <w:rPr>
          <w:rFonts w:ascii="Times New Roman" w:hAnsi="Times New Roman"/>
        </w:rPr>
        <w:t xml:space="preserve"> finansów publicznych: jednostka </w:t>
      </w:r>
      <w:r w:rsidR="004D4B81" w:rsidRPr="00AF52FC">
        <w:rPr>
          <w:rFonts w:ascii="Times New Roman" w:hAnsi="Times New Roman"/>
        </w:rPr>
        <w:t>budżetowa</w:t>
      </w:r>
      <w:r w:rsidRPr="00AF52FC">
        <w:rPr>
          <w:rFonts w:ascii="Times New Roman" w:hAnsi="Times New Roman"/>
        </w:rPr>
        <w:t xml:space="preserve"> albo samorządowy zakład budżetowy (dodanie </w:t>
      </w:r>
      <w:r w:rsidR="004C2BD8" w:rsidRPr="00AF52FC">
        <w:rPr>
          <w:rFonts w:ascii="Times New Roman" w:hAnsi="Times New Roman"/>
        </w:rPr>
        <w:br/>
      </w:r>
      <w:r w:rsidRPr="00AF52FC">
        <w:rPr>
          <w:rFonts w:ascii="Times New Roman" w:hAnsi="Times New Roman"/>
        </w:rPr>
        <w:t xml:space="preserve">pkt 3a w art. 42 ust. 3). </w:t>
      </w:r>
    </w:p>
    <w:p w14:paraId="1291B1C9" w14:textId="1F141AD6" w:rsidR="00F60532" w:rsidRPr="00AF52FC" w:rsidRDefault="00157946" w:rsidP="006C685D">
      <w:pPr>
        <w:pStyle w:val="Akapitzlist"/>
        <w:spacing w:after="0" w:line="240" w:lineRule="exact"/>
        <w:ind w:left="1786"/>
        <w:jc w:val="both"/>
        <w:rPr>
          <w:rFonts w:ascii="Times New Roman" w:hAnsi="Times New Roman"/>
          <w:color w:val="0070C0"/>
        </w:rPr>
      </w:pPr>
      <w:r w:rsidRPr="00AF52FC">
        <w:rPr>
          <w:rFonts w:ascii="Times New Roman" w:hAnsi="Times New Roman"/>
        </w:rPr>
        <w:t>Proponowane zmiana</w:t>
      </w:r>
      <w:r w:rsidR="00F60532" w:rsidRPr="00AF52FC">
        <w:rPr>
          <w:rFonts w:ascii="Times New Roman" w:hAnsi="Times New Roman"/>
        </w:rPr>
        <w:t xml:space="preserve"> ma na celu zwiększenie wartości informacyjnej rejestru </w:t>
      </w:r>
      <w:r w:rsidRPr="00AF52FC">
        <w:rPr>
          <w:rFonts w:ascii="Times New Roman" w:hAnsi="Times New Roman"/>
        </w:rPr>
        <w:t xml:space="preserve">REGON </w:t>
      </w:r>
      <w:r w:rsidR="00F60532" w:rsidRPr="00AF52FC">
        <w:rPr>
          <w:rFonts w:ascii="Times New Roman" w:hAnsi="Times New Roman"/>
        </w:rPr>
        <w:t xml:space="preserve">przez wskazanie, czy dana jednostka sektora finansów publicznych </w:t>
      </w:r>
      <w:r w:rsidR="00B24BAB" w:rsidRPr="00AF52FC">
        <w:rPr>
          <w:rFonts w:ascii="Times New Roman" w:hAnsi="Times New Roman"/>
        </w:rPr>
        <w:br/>
      </w:r>
      <w:r w:rsidR="00F60532" w:rsidRPr="00AF52FC">
        <w:rPr>
          <w:rFonts w:ascii="Times New Roman" w:hAnsi="Times New Roman"/>
        </w:rPr>
        <w:t xml:space="preserve">to jednostka budżetowa czy samorządowy zakład budżetowy. </w:t>
      </w:r>
      <w:r w:rsidR="00694309" w:rsidRPr="00AF52FC">
        <w:rPr>
          <w:rFonts w:ascii="Times New Roman" w:hAnsi="Times New Roman"/>
        </w:rPr>
        <w:t xml:space="preserve">Wymóg określenia </w:t>
      </w:r>
      <w:r w:rsidR="00F60532" w:rsidRPr="00AF52FC">
        <w:rPr>
          <w:rFonts w:ascii="Times New Roman" w:hAnsi="Times New Roman"/>
        </w:rPr>
        <w:t xml:space="preserve">jednej z tych dwóch form finansowania </w:t>
      </w:r>
      <w:r w:rsidRPr="00AF52FC">
        <w:rPr>
          <w:rFonts w:ascii="Times New Roman" w:hAnsi="Times New Roman"/>
        </w:rPr>
        <w:t xml:space="preserve">podmiotu będącego jednostką </w:t>
      </w:r>
      <w:r w:rsidR="004D4B81" w:rsidRPr="00AF52FC">
        <w:rPr>
          <w:rFonts w:ascii="Times New Roman" w:hAnsi="Times New Roman"/>
        </w:rPr>
        <w:t>sektora</w:t>
      </w:r>
      <w:r w:rsidRPr="00AF52FC">
        <w:rPr>
          <w:rFonts w:ascii="Times New Roman" w:hAnsi="Times New Roman"/>
        </w:rPr>
        <w:t xml:space="preserve"> finansów publicznych </w:t>
      </w:r>
      <w:r w:rsidR="00694309" w:rsidRPr="00AF52FC">
        <w:rPr>
          <w:rFonts w:ascii="Times New Roman" w:hAnsi="Times New Roman"/>
        </w:rPr>
        <w:t>wys</w:t>
      </w:r>
      <w:r w:rsidR="00F60532" w:rsidRPr="00AF52FC">
        <w:rPr>
          <w:rFonts w:ascii="Times New Roman" w:hAnsi="Times New Roman"/>
        </w:rPr>
        <w:t>tępuje obecnie na wniosku RG-OP.</w:t>
      </w:r>
      <w:r w:rsidR="00F60532" w:rsidRPr="00AF52FC">
        <w:rPr>
          <w:rFonts w:ascii="Times New Roman" w:hAnsi="Times New Roman"/>
          <w:color w:val="0070C0"/>
        </w:rPr>
        <w:t xml:space="preserve">  </w:t>
      </w:r>
    </w:p>
    <w:p w14:paraId="7174D55C" w14:textId="69D357D9" w:rsidR="00D527F9" w:rsidRPr="00AF52FC" w:rsidRDefault="00D527F9" w:rsidP="006C685D">
      <w:pPr>
        <w:pStyle w:val="Akapitzlist"/>
        <w:numPr>
          <w:ilvl w:val="0"/>
          <w:numId w:val="5"/>
        </w:numPr>
        <w:spacing w:before="120" w:after="0" w:line="240" w:lineRule="exact"/>
        <w:ind w:left="1423" w:hanging="357"/>
        <w:contextualSpacing w:val="0"/>
        <w:jc w:val="both"/>
        <w:rPr>
          <w:rFonts w:ascii="Times New Roman" w:hAnsi="Times New Roman"/>
        </w:rPr>
      </w:pPr>
      <w:r w:rsidRPr="00AF52FC">
        <w:rPr>
          <w:rFonts w:ascii="Times New Roman" w:hAnsi="Times New Roman"/>
        </w:rPr>
        <w:t xml:space="preserve">Doprecyzowanie w rejestrze REGON wykonywanej </w:t>
      </w:r>
      <w:r w:rsidR="00A45BA3" w:rsidRPr="00AF52FC">
        <w:rPr>
          <w:rFonts w:ascii="Times New Roman" w:hAnsi="Times New Roman"/>
        </w:rPr>
        <w:t xml:space="preserve">przez podmiot </w:t>
      </w:r>
      <w:r w:rsidRPr="00AF52FC">
        <w:rPr>
          <w:rFonts w:ascii="Times New Roman" w:hAnsi="Times New Roman"/>
        </w:rPr>
        <w:t xml:space="preserve">działalności, w tym rodzaju przeważającej działalności, poprzez </w:t>
      </w:r>
      <w:r w:rsidR="00A45BA3" w:rsidRPr="00AF52FC">
        <w:rPr>
          <w:rFonts w:ascii="Times New Roman" w:hAnsi="Times New Roman"/>
        </w:rPr>
        <w:t>wprowadzenie</w:t>
      </w:r>
      <w:r w:rsidRPr="00AF52FC">
        <w:rPr>
          <w:rFonts w:ascii="Times New Roman" w:hAnsi="Times New Roman"/>
        </w:rPr>
        <w:t xml:space="preserve"> odesłani</w:t>
      </w:r>
      <w:r w:rsidR="00A45BA3" w:rsidRPr="00AF52FC">
        <w:rPr>
          <w:rFonts w:ascii="Times New Roman" w:hAnsi="Times New Roman"/>
        </w:rPr>
        <w:t>a</w:t>
      </w:r>
      <w:r w:rsidRPr="00AF52FC">
        <w:rPr>
          <w:rFonts w:ascii="Times New Roman" w:hAnsi="Times New Roman"/>
        </w:rPr>
        <w:t xml:space="preserve"> do Polskiej Klasyfikacji Działalności (nadanie nowego brzmienia pkt 4 w art. 42 ust. 3).</w:t>
      </w:r>
    </w:p>
    <w:p w14:paraId="547A4FE1" w14:textId="27D11DE5" w:rsidR="006E3C67" w:rsidRPr="00AF52FC" w:rsidRDefault="00FB1546" w:rsidP="006C685D">
      <w:pPr>
        <w:pStyle w:val="Akapitzlist"/>
        <w:numPr>
          <w:ilvl w:val="0"/>
          <w:numId w:val="5"/>
        </w:numPr>
        <w:spacing w:before="120" w:after="0" w:line="240" w:lineRule="exact"/>
        <w:ind w:left="1423" w:hanging="357"/>
        <w:contextualSpacing w:val="0"/>
        <w:jc w:val="both"/>
        <w:rPr>
          <w:rFonts w:ascii="Times New Roman" w:hAnsi="Times New Roman"/>
        </w:rPr>
      </w:pPr>
      <w:r w:rsidRPr="00AF52FC">
        <w:rPr>
          <w:rFonts w:ascii="Times New Roman" w:hAnsi="Times New Roman"/>
        </w:rPr>
        <w:t>D</w:t>
      </w:r>
      <w:r w:rsidR="00D02825" w:rsidRPr="00AF52FC">
        <w:rPr>
          <w:rFonts w:ascii="Times New Roman" w:hAnsi="Times New Roman"/>
        </w:rPr>
        <w:t xml:space="preserve">odanie daty </w:t>
      </w:r>
      <w:r w:rsidR="006B0B57" w:rsidRPr="00AF52FC">
        <w:rPr>
          <w:rFonts w:ascii="Times New Roman" w:hAnsi="Times New Roman"/>
        </w:rPr>
        <w:t xml:space="preserve">orzeczenia o otwarciu </w:t>
      </w:r>
      <w:r w:rsidR="00D02825" w:rsidRPr="00AF52FC">
        <w:rPr>
          <w:rFonts w:ascii="Times New Roman" w:hAnsi="Times New Roman"/>
        </w:rPr>
        <w:t xml:space="preserve">likwidacji </w:t>
      </w:r>
      <w:r w:rsidR="006B0B57" w:rsidRPr="00AF52FC">
        <w:rPr>
          <w:rFonts w:ascii="Times New Roman" w:hAnsi="Times New Roman"/>
        </w:rPr>
        <w:t xml:space="preserve">i zakończenia postępowania likwidacyjnego </w:t>
      </w:r>
      <w:r w:rsidR="00D02825" w:rsidRPr="00AF52FC">
        <w:rPr>
          <w:rFonts w:ascii="Times New Roman" w:hAnsi="Times New Roman"/>
        </w:rPr>
        <w:t xml:space="preserve">oraz rozdzielenie daty zgonu </w:t>
      </w:r>
      <w:r w:rsidR="00C87830" w:rsidRPr="00AF52FC">
        <w:rPr>
          <w:rFonts w:ascii="Times New Roman" w:hAnsi="Times New Roman"/>
        </w:rPr>
        <w:t xml:space="preserve">albo znalezienia zwłok </w:t>
      </w:r>
      <w:r w:rsidR="00D02825" w:rsidRPr="00AF52FC">
        <w:rPr>
          <w:rFonts w:ascii="Times New Roman" w:hAnsi="Times New Roman"/>
        </w:rPr>
        <w:t xml:space="preserve">osób fizycznych wpisywanych do </w:t>
      </w:r>
      <w:r w:rsidR="005872DF" w:rsidRPr="00AF52FC">
        <w:rPr>
          <w:rFonts w:ascii="Times New Roman" w:hAnsi="Times New Roman"/>
        </w:rPr>
        <w:t>CEIDG</w:t>
      </w:r>
      <w:r w:rsidR="00694309" w:rsidRPr="00AF52FC">
        <w:rPr>
          <w:rFonts w:ascii="Times New Roman" w:hAnsi="Times New Roman"/>
        </w:rPr>
        <w:t xml:space="preserve"> </w:t>
      </w:r>
      <w:r w:rsidR="00D02825" w:rsidRPr="00AF52FC">
        <w:rPr>
          <w:rFonts w:ascii="Times New Roman" w:hAnsi="Times New Roman"/>
        </w:rPr>
        <w:t xml:space="preserve">od daty zgonu </w:t>
      </w:r>
      <w:r w:rsidR="00C87830" w:rsidRPr="00AF52FC">
        <w:rPr>
          <w:rFonts w:ascii="Times New Roman" w:hAnsi="Times New Roman"/>
        </w:rPr>
        <w:t xml:space="preserve">albo znalezienia zwłok </w:t>
      </w:r>
      <w:r w:rsidR="00D02825" w:rsidRPr="00AF52FC">
        <w:rPr>
          <w:rFonts w:ascii="Times New Roman" w:hAnsi="Times New Roman"/>
        </w:rPr>
        <w:t xml:space="preserve">pozostałych osób fizycznych prowadzących działalność gospodarczą (nadanie nowego brzmienia pkt 5 </w:t>
      </w:r>
      <w:r w:rsidR="006B0B57" w:rsidRPr="00AF52FC">
        <w:rPr>
          <w:rFonts w:ascii="Times New Roman" w:hAnsi="Times New Roman"/>
        </w:rPr>
        <w:br/>
      </w:r>
      <w:r w:rsidR="00D02825" w:rsidRPr="00AF52FC">
        <w:rPr>
          <w:rFonts w:ascii="Times New Roman" w:hAnsi="Times New Roman"/>
        </w:rPr>
        <w:t>w art. 42 ust. 3).</w:t>
      </w:r>
    </w:p>
    <w:p w14:paraId="7A5E32D3" w14:textId="79B23B0C" w:rsidR="00F60532" w:rsidRPr="00AF52FC" w:rsidRDefault="00D02825" w:rsidP="006C685D">
      <w:pPr>
        <w:pStyle w:val="Akapitzlist"/>
        <w:spacing w:after="0" w:line="240" w:lineRule="exact"/>
        <w:ind w:left="1786"/>
        <w:jc w:val="both"/>
        <w:rPr>
          <w:rFonts w:ascii="Times New Roman" w:hAnsi="Times New Roman"/>
        </w:rPr>
      </w:pPr>
      <w:r w:rsidRPr="00AF52FC">
        <w:rPr>
          <w:rFonts w:ascii="Times New Roman" w:hAnsi="Times New Roman"/>
        </w:rPr>
        <w:t>Proponowan</w:t>
      </w:r>
      <w:r w:rsidR="004932C9" w:rsidRPr="00AF52FC">
        <w:rPr>
          <w:rFonts w:ascii="Times New Roman" w:hAnsi="Times New Roman"/>
        </w:rPr>
        <w:t>e</w:t>
      </w:r>
      <w:r w:rsidRPr="00AF52FC">
        <w:rPr>
          <w:rFonts w:ascii="Times New Roman" w:hAnsi="Times New Roman"/>
        </w:rPr>
        <w:t xml:space="preserve"> zmiany zwiększą </w:t>
      </w:r>
      <w:r w:rsidR="00F60532" w:rsidRPr="00AF52FC">
        <w:rPr>
          <w:rFonts w:ascii="Times New Roman" w:hAnsi="Times New Roman"/>
        </w:rPr>
        <w:t xml:space="preserve">wartość </w:t>
      </w:r>
      <w:r w:rsidR="004D4B81" w:rsidRPr="00AF52FC">
        <w:rPr>
          <w:rFonts w:ascii="Times New Roman" w:hAnsi="Times New Roman"/>
        </w:rPr>
        <w:t>informacyjną rejestru</w:t>
      </w:r>
      <w:r w:rsidR="00F60532" w:rsidRPr="00AF52FC">
        <w:rPr>
          <w:rFonts w:ascii="Times New Roman" w:hAnsi="Times New Roman"/>
        </w:rPr>
        <w:t xml:space="preserve">. Rozdzielenie daty zgonu </w:t>
      </w:r>
      <w:r w:rsidR="00F2389E" w:rsidRPr="00AF52FC">
        <w:rPr>
          <w:rFonts w:ascii="Times New Roman" w:hAnsi="Times New Roman"/>
        </w:rPr>
        <w:t xml:space="preserve">albo znalezienia zwłok </w:t>
      </w:r>
      <w:r w:rsidR="00F60532" w:rsidRPr="00AF52FC">
        <w:rPr>
          <w:rFonts w:ascii="Times New Roman" w:hAnsi="Times New Roman"/>
        </w:rPr>
        <w:t xml:space="preserve">osób fizycznych wpisanych do </w:t>
      </w:r>
      <w:r w:rsidR="005872DF" w:rsidRPr="00AF52FC">
        <w:rPr>
          <w:rFonts w:ascii="Times New Roman" w:hAnsi="Times New Roman"/>
        </w:rPr>
        <w:t>CEIDG</w:t>
      </w:r>
      <w:r w:rsidR="00F60532" w:rsidRPr="00AF52FC">
        <w:rPr>
          <w:rFonts w:ascii="Times New Roman" w:hAnsi="Times New Roman"/>
        </w:rPr>
        <w:t xml:space="preserve"> od daty zgonu </w:t>
      </w:r>
      <w:r w:rsidR="00F2389E" w:rsidRPr="00AF52FC">
        <w:rPr>
          <w:rFonts w:ascii="Times New Roman" w:hAnsi="Times New Roman"/>
        </w:rPr>
        <w:t xml:space="preserve">albo znalezienia zwłok </w:t>
      </w:r>
      <w:r w:rsidR="00F60532" w:rsidRPr="00AF52FC">
        <w:rPr>
          <w:rFonts w:ascii="Times New Roman" w:hAnsi="Times New Roman"/>
        </w:rPr>
        <w:t xml:space="preserve">pozostałych osób fizycznych </w:t>
      </w:r>
      <w:r w:rsidR="00C87830" w:rsidRPr="00AF52FC">
        <w:rPr>
          <w:rFonts w:ascii="Times New Roman" w:hAnsi="Times New Roman"/>
        </w:rPr>
        <w:t>prowadzących działalność gospodarczą</w:t>
      </w:r>
      <w:r w:rsidR="00F60532" w:rsidRPr="00AF52FC">
        <w:rPr>
          <w:rFonts w:ascii="Times New Roman" w:hAnsi="Times New Roman"/>
        </w:rPr>
        <w:t xml:space="preserve"> </w:t>
      </w:r>
      <w:r w:rsidR="00F2389E" w:rsidRPr="00AF52FC">
        <w:rPr>
          <w:rFonts w:ascii="Times New Roman" w:hAnsi="Times New Roman"/>
        </w:rPr>
        <w:t>–</w:t>
      </w:r>
      <w:r w:rsidR="00F60532" w:rsidRPr="00AF52FC">
        <w:rPr>
          <w:rFonts w:ascii="Times New Roman" w:hAnsi="Times New Roman"/>
        </w:rPr>
        <w:t xml:space="preserve"> </w:t>
      </w:r>
      <w:r w:rsidR="00F2389E" w:rsidRPr="00AF52FC">
        <w:rPr>
          <w:rFonts w:ascii="Times New Roman" w:hAnsi="Times New Roman"/>
        </w:rPr>
        <w:t>jest powiązane z proponowanym brzmieniem</w:t>
      </w:r>
      <w:r w:rsidR="00F60532" w:rsidRPr="00AF52FC">
        <w:rPr>
          <w:rFonts w:ascii="Times New Roman" w:hAnsi="Times New Roman"/>
        </w:rPr>
        <w:t xml:space="preserve"> art. 45 ust. 1</w:t>
      </w:r>
      <w:r w:rsidR="00694309" w:rsidRPr="00AF52FC">
        <w:rPr>
          <w:rFonts w:ascii="Times New Roman" w:hAnsi="Times New Roman"/>
        </w:rPr>
        <w:t xml:space="preserve"> (</w:t>
      </w:r>
      <w:r w:rsidR="00694309" w:rsidRPr="00AF52FC">
        <w:rPr>
          <w:rFonts w:ascii="Times New Roman" w:hAnsi="Times New Roman"/>
          <w:i/>
        </w:rPr>
        <w:t>vide</w:t>
      </w:r>
      <w:r w:rsidR="00694309" w:rsidRPr="00AF52FC">
        <w:rPr>
          <w:rFonts w:ascii="Times New Roman" w:hAnsi="Times New Roman"/>
        </w:rPr>
        <w:t xml:space="preserve"> </w:t>
      </w:r>
      <w:r w:rsidR="004C2BD8" w:rsidRPr="00AF52FC">
        <w:rPr>
          <w:rFonts w:ascii="Times New Roman" w:hAnsi="Times New Roman"/>
        </w:rPr>
        <w:br/>
      </w:r>
      <w:r w:rsidR="00694309" w:rsidRPr="00AF52FC">
        <w:rPr>
          <w:rFonts w:ascii="Times New Roman" w:hAnsi="Times New Roman"/>
        </w:rPr>
        <w:t xml:space="preserve">art. 1 pkt </w:t>
      </w:r>
      <w:r w:rsidR="00CF5D85" w:rsidRPr="00AF52FC">
        <w:rPr>
          <w:rFonts w:ascii="Times New Roman" w:hAnsi="Times New Roman"/>
        </w:rPr>
        <w:t>1</w:t>
      </w:r>
      <w:r w:rsidR="00891909" w:rsidRPr="00AF52FC">
        <w:rPr>
          <w:rFonts w:ascii="Times New Roman" w:hAnsi="Times New Roman"/>
        </w:rPr>
        <w:t>6</w:t>
      </w:r>
      <w:r w:rsidR="00694309" w:rsidRPr="00AF52FC">
        <w:rPr>
          <w:rFonts w:ascii="Times New Roman" w:hAnsi="Times New Roman"/>
        </w:rPr>
        <w:t xml:space="preserve"> lit. a projektu ustawy)</w:t>
      </w:r>
      <w:r w:rsidR="00F60532" w:rsidRPr="00AF52FC">
        <w:rPr>
          <w:rFonts w:ascii="Times New Roman" w:hAnsi="Times New Roman"/>
        </w:rPr>
        <w:t>. Data zgonu</w:t>
      </w:r>
      <w:r w:rsidR="00F2389E" w:rsidRPr="00AF52FC">
        <w:rPr>
          <w:rFonts w:ascii="Times New Roman" w:hAnsi="Times New Roman"/>
        </w:rPr>
        <w:t xml:space="preserve"> albo </w:t>
      </w:r>
      <w:r w:rsidR="00F60532" w:rsidRPr="00AF52FC">
        <w:rPr>
          <w:rFonts w:ascii="Times New Roman" w:hAnsi="Times New Roman"/>
        </w:rPr>
        <w:t xml:space="preserve">znalezienia zwłok osoby fizycznej wpisanej do </w:t>
      </w:r>
      <w:r w:rsidR="005872DF" w:rsidRPr="00AF52FC">
        <w:rPr>
          <w:rFonts w:ascii="Times New Roman" w:hAnsi="Times New Roman"/>
        </w:rPr>
        <w:t>CEIDG</w:t>
      </w:r>
      <w:r w:rsidR="00F60532" w:rsidRPr="00AF52FC">
        <w:rPr>
          <w:rFonts w:ascii="Times New Roman" w:hAnsi="Times New Roman"/>
        </w:rPr>
        <w:t xml:space="preserve"> została wprowadzona do zakresu przedmiotowego rejestru REGON w związku z wejściem w życie ustawy </w:t>
      </w:r>
      <w:r w:rsidR="00F2389E" w:rsidRPr="00AF52FC">
        <w:rPr>
          <w:rFonts w:ascii="Times New Roman" w:hAnsi="Times New Roman"/>
        </w:rPr>
        <w:t xml:space="preserve">z dnia </w:t>
      </w:r>
      <w:r w:rsidR="00294119" w:rsidRPr="00AF52FC">
        <w:rPr>
          <w:rFonts w:ascii="Times New Roman" w:hAnsi="Times New Roman"/>
        </w:rPr>
        <w:t xml:space="preserve">5 lipca </w:t>
      </w:r>
      <w:r w:rsidR="004823D5" w:rsidRPr="00AF52FC">
        <w:rPr>
          <w:rFonts w:ascii="Times New Roman" w:hAnsi="Times New Roman"/>
        </w:rPr>
        <w:t xml:space="preserve">2018 r. </w:t>
      </w:r>
      <w:r w:rsidR="006B0B57" w:rsidRPr="00AF52FC">
        <w:rPr>
          <w:rFonts w:ascii="Times New Roman" w:hAnsi="Times New Roman"/>
        </w:rPr>
        <w:br/>
      </w:r>
      <w:r w:rsidR="00F60532" w:rsidRPr="00AF52FC">
        <w:rPr>
          <w:rFonts w:ascii="Times New Roman" w:hAnsi="Times New Roman"/>
        </w:rPr>
        <w:t>o zarządzie sukcesyjnym przedsiębiorstwem osoby fizycznej i innych ułatwieniach związanych z sukcesją przedsiębiorstw</w:t>
      </w:r>
      <w:r w:rsidR="004823D5" w:rsidRPr="00AF52FC">
        <w:rPr>
          <w:rFonts w:ascii="Times New Roman" w:hAnsi="Times New Roman"/>
        </w:rPr>
        <w:t xml:space="preserve"> (Dz. U. z 2021 r. poz. 170</w:t>
      </w:r>
      <w:r w:rsidR="00635C58" w:rsidRPr="00AF52FC">
        <w:rPr>
          <w:rFonts w:ascii="Times New Roman" w:hAnsi="Times New Roman"/>
        </w:rPr>
        <w:t>)</w:t>
      </w:r>
      <w:r w:rsidR="00F60532" w:rsidRPr="00AF52FC">
        <w:rPr>
          <w:rFonts w:ascii="Times New Roman" w:hAnsi="Times New Roman"/>
        </w:rPr>
        <w:t>, dalej</w:t>
      </w:r>
      <w:r w:rsidR="00635C58" w:rsidRPr="00AF52FC">
        <w:rPr>
          <w:rFonts w:ascii="Times New Roman" w:hAnsi="Times New Roman"/>
        </w:rPr>
        <w:t xml:space="preserve">: </w:t>
      </w:r>
      <w:r w:rsidR="00F60532" w:rsidRPr="00AF52FC">
        <w:rPr>
          <w:rFonts w:ascii="Times New Roman" w:hAnsi="Times New Roman"/>
        </w:rPr>
        <w:t>„ustaw</w:t>
      </w:r>
      <w:r w:rsidR="00635C58" w:rsidRPr="00AF52FC">
        <w:rPr>
          <w:rFonts w:ascii="Times New Roman" w:hAnsi="Times New Roman"/>
        </w:rPr>
        <w:t>a</w:t>
      </w:r>
      <w:r w:rsidR="00F60532" w:rsidRPr="00AF52FC">
        <w:rPr>
          <w:rFonts w:ascii="Times New Roman" w:hAnsi="Times New Roman"/>
        </w:rPr>
        <w:t xml:space="preserve"> o zarządzie sukcesyjnym”, która wprowadziła </w:t>
      </w:r>
      <w:r w:rsidR="00635C58" w:rsidRPr="00AF52FC">
        <w:rPr>
          <w:rFonts w:ascii="Times New Roman" w:hAnsi="Times New Roman"/>
        </w:rPr>
        <w:t xml:space="preserve">do ustawy z dnia 6 marca 2018 r. </w:t>
      </w:r>
      <w:r w:rsidR="006B0B57" w:rsidRPr="00AF52FC">
        <w:rPr>
          <w:rFonts w:ascii="Times New Roman" w:hAnsi="Times New Roman"/>
        </w:rPr>
        <w:br/>
      </w:r>
      <w:r w:rsidR="00635C58" w:rsidRPr="00AF52FC">
        <w:rPr>
          <w:rFonts w:ascii="Times New Roman" w:hAnsi="Times New Roman"/>
        </w:rPr>
        <w:t>o Centralnej Ewidencji i Informacji o Działalności Gospodarczej i Punkcie Informacji dla Przedsiębiorcy (Dz. U. z 2022 r. poz. 541) przepis stanowiący</w:t>
      </w:r>
      <w:r w:rsidR="00F60532" w:rsidRPr="00AF52FC">
        <w:rPr>
          <w:rFonts w:ascii="Times New Roman" w:hAnsi="Times New Roman"/>
        </w:rPr>
        <w:t xml:space="preserve">, </w:t>
      </w:r>
      <w:r w:rsidR="006B0B57" w:rsidRPr="00AF52FC">
        <w:rPr>
          <w:rFonts w:ascii="Times New Roman" w:hAnsi="Times New Roman"/>
        </w:rPr>
        <w:br/>
      </w:r>
      <w:r w:rsidR="00635C58" w:rsidRPr="00AF52FC">
        <w:rPr>
          <w:rFonts w:ascii="Times New Roman" w:hAnsi="Times New Roman"/>
        </w:rPr>
        <w:lastRenderedPageBreak/>
        <w:t>że</w:t>
      </w:r>
      <w:r w:rsidR="00F60532" w:rsidRPr="00AF52FC">
        <w:rPr>
          <w:rFonts w:ascii="Times New Roman" w:hAnsi="Times New Roman"/>
        </w:rPr>
        <w:t xml:space="preserve"> wykreślenie przedsiębiorcy z </w:t>
      </w:r>
      <w:r w:rsidR="005872DF" w:rsidRPr="00AF52FC">
        <w:rPr>
          <w:rFonts w:ascii="Times New Roman" w:hAnsi="Times New Roman"/>
        </w:rPr>
        <w:t>CEIDG</w:t>
      </w:r>
      <w:r w:rsidR="00F60532" w:rsidRPr="00AF52FC">
        <w:rPr>
          <w:rFonts w:ascii="Times New Roman" w:hAnsi="Times New Roman"/>
        </w:rPr>
        <w:t xml:space="preserve"> następuje niezwłocznie po upływie 2 miesięcy od dnia śmierci albo znalezienia zwłok przedsiębiorcy, nie później niż w terminie 7 dni od dnia, w którym upłynął ten okres, chyba że wpis do </w:t>
      </w:r>
      <w:r w:rsidR="005872DF" w:rsidRPr="00AF52FC">
        <w:rPr>
          <w:rFonts w:ascii="Times New Roman" w:hAnsi="Times New Roman"/>
        </w:rPr>
        <w:t>CEIDG</w:t>
      </w:r>
      <w:r w:rsidR="00F60532" w:rsidRPr="00AF52FC">
        <w:rPr>
          <w:rFonts w:ascii="Times New Roman" w:hAnsi="Times New Roman"/>
        </w:rPr>
        <w:t xml:space="preserve"> zawiera informację o powołaniu zarządcy sukcesyjnego przez przedsiębiorcę albo w tym okresie został powołany zarządca sukcesyjny</w:t>
      </w:r>
      <w:r w:rsidR="004823D5" w:rsidRPr="00AF52FC">
        <w:rPr>
          <w:rFonts w:ascii="Times New Roman" w:hAnsi="Times New Roman"/>
        </w:rPr>
        <w:t xml:space="preserve"> (art. 30 ust. 2 ustawy z dnia </w:t>
      </w:r>
      <w:r w:rsidR="004C2BD8" w:rsidRPr="00AF52FC">
        <w:rPr>
          <w:rFonts w:ascii="Times New Roman" w:hAnsi="Times New Roman"/>
        </w:rPr>
        <w:br/>
      </w:r>
      <w:r w:rsidR="004823D5" w:rsidRPr="00AF52FC">
        <w:rPr>
          <w:rFonts w:ascii="Times New Roman" w:hAnsi="Times New Roman"/>
        </w:rPr>
        <w:t>6 marca 2018 r. o Centralnej Ewidencji i Informacji o Działalności Gospodarczej</w:t>
      </w:r>
      <w:r w:rsidR="00635C58" w:rsidRPr="00AF52FC">
        <w:rPr>
          <w:rFonts w:ascii="Times New Roman" w:hAnsi="Times New Roman"/>
        </w:rPr>
        <w:t xml:space="preserve"> </w:t>
      </w:r>
      <w:r w:rsidR="004C2BD8" w:rsidRPr="00AF52FC">
        <w:rPr>
          <w:rFonts w:ascii="Times New Roman" w:hAnsi="Times New Roman"/>
        </w:rPr>
        <w:br/>
      </w:r>
      <w:r w:rsidR="00635C58" w:rsidRPr="00AF52FC">
        <w:rPr>
          <w:rFonts w:ascii="Times New Roman" w:hAnsi="Times New Roman"/>
        </w:rPr>
        <w:t>i Punkcie Informacji dla Przedsiębiorcy)</w:t>
      </w:r>
      <w:r w:rsidR="00F60532" w:rsidRPr="00AF52FC">
        <w:rPr>
          <w:rFonts w:ascii="Times New Roman" w:hAnsi="Times New Roman"/>
        </w:rPr>
        <w:t xml:space="preserve">. Wskazana </w:t>
      </w:r>
      <w:r w:rsidR="00E819A4" w:rsidRPr="00AF52FC">
        <w:rPr>
          <w:rFonts w:ascii="Times New Roman" w:hAnsi="Times New Roman"/>
        </w:rPr>
        <w:t xml:space="preserve">wyżej </w:t>
      </w:r>
      <w:r w:rsidR="00F60532" w:rsidRPr="00AF52FC">
        <w:rPr>
          <w:rFonts w:ascii="Times New Roman" w:hAnsi="Times New Roman"/>
        </w:rPr>
        <w:t xml:space="preserve">ustawa </w:t>
      </w:r>
      <w:r w:rsidR="00635C58" w:rsidRPr="00AF52FC">
        <w:rPr>
          <w:rFonts w:ascii="Times New Roman" w:hAnsi="Times New Roman"/>
        </w:rPr>
        <w:t xml:space="preserve">o zarządzie sukcesyjnym </w:t>
      </w:r>
      <w:r w:rsidR="00F60532" w:rsidRPr="00AF52FC">
        <w:rPr>
          <w:rFonts w:ascii="Times New Roman" w:hAnsi="Times New Roman"/>
        </w:rPr>
        <w:t xml:space="preserve">zmieniła </w:t>
      </w:r>
      <w:r w:rsidR="00635C58" w:rsidRPr="00AF52FC">
        <w:rPr>
          <w:rFonts w:ascii="Times New Roman" w:hAnsi="Times New Roman"/>
        </w:rPr>
        <w:t>również</w:t>
      </w:r>
      <w:r w:rsidR="00F60532" w:rsidRPr="00AF52FC">
        <w:rPr>
          <w:rFonts w:ascii="Times New Roman" w:hAnsi="Times New Roman"/>
        </w:rPr>
        <w:t xml:space="preserve"> ustawę o statystyce publicznej </w:t>
      </w:r>
      <w:r w:rsidR="00635C58" w:rsidRPr="00AF52FC">
        <w:rPr>
          <w:rFonts w:ascii="Times New Roman" w:hAnsi="Times New Roman"/>
        </w:rPr>
        <w:t>– w</w:t>
      </w:r>
      <w:r w:rsidR="00F60532" w:rsidRPr="00AF52FC">
        <w:rPr>
          <w:rFonts w:ascii="Times New Roman" w:hAnsi="Times New Roman"/>
        </w:rPr>
        <w:t xml:space="preserve"> art. 42 ust. 3 </w:t>
      </w:r>
      <w:r w:rsidR="004C2BD8" w:rsidRPr="00AF52FC">
        <w:rPr>
          <w:rFonts w:ascii="Times New Roman" w:hAnsi="Times New Roman"/>
        </w:rPr>
        <w:br/>
      </w:r>
      <w:r w:rsidR="00F60532" w:rsidRPr="00AF52FC">
        <w:rPr>
          <w:rFonts w:ascii="Times New Roman" w:hAnsi="Times New Roman"/>
        </w:rPr>
        <w:t xml:space="preserve">pkt 5 ustawy o statystyce publicznej została dodana data zgonu albo znalezienia zwłok osoby fizycznej prowadzącej działalność gospodarczą. Daty te </w:t>
      </w:r>
      <w:r w:rsidR="00E53447" w:rsidRPr="00AF52FC">
        <w:rPr>
          <w:rFonts w:ascii="Times New Roman" w:hAnsi="Times New Roman"/>
        </w:rPr>
        <w:t>powinny być jawne</w:t>
      </w:r>
      <w:r w:rsidR="00694309" w:rsidRPr="00AF52FC">
        <w:rPr>
          <w:rFonts w:ascii="Times New Roman" w:hAnsi="Times New Roman"/>
        </w:rPr>
        <w:t xml:space="preserve"> i dostępne dla osób trzecich tylko</w:t>
      </w:r>
      <w:r w:rsidR="00F60532" w:rsidRPr="00AF52FC">
        <w:rPr>
          <w:rFonts w:ascii="Times New Roman" w:hAnsi="Times New Roman"/>
        </w:rPr>
        <w:t xml:space="preserve"> odnośnie przedsiębiorcy, który </w:t>
      </w:r>
      <w:r w:rsidR="004C2BD8" w:rsidRPr="00AF52FC">
        <w:rPr>
          <w:rFonts w:ascii="Times New Roman" w:hAnsi="Times New Roman"/>
        </w:rPr>
        <w:br/>
      </w:r>
      <w:r w:rsidR="00F60532" w:rsidRPr="00AF52FC">
        <w:rPr>
          <w:rFonts w:ascii="Times New Roman" w:hAnsi="Times New Roman"/>
        </w:rPr>
        <w:t>we własnym imieniu</w:t>
      </w:r>
      <w:r w:rsidR="00F60532" w:rsidRPr="00AF52FC">
        <w:rPr>
          <w:rFonts w:ascii="Times New Roman" w:hAnsi="Times New Roman"/>
          <w:color w:val="0070C0"/>
        </w:rPr>
        <w:t xml:space="preserve"> </w:t>
      </w:r>
      <w:r w:rsidR="00F60532" w:rsidRPr="00AF52FC">
        <w:rPr>
          <w:rFonts w:ascii="Times New Roman" w:hAnsi="Times New Roman"/>
        </w:rPr>
        <w:t xml:space="preserve">wykonywał działalność gospodarczą na podstawie wpisu </w:t>
      </w:r>
      <w:r w:rsidR="004C2BD8" w:rsidRPr="00AF52FC">
        <w:rPr>
          <w:rFonts w:ascii="Times New Roman" w:hAnsi="Times New Roman"/>
        </w:rPr>
        <w:br/>
      </w:r>
      <w:r w:rsidR="00F60532" w:rsidRPr="00AF52FC">
        <w:rPr>
          <w:rFonts w:ascii="Times New Roman" w:hAnsi="Times New Roman"/>
        </w:rPr>
        <w:t xml:space="preserve">do </w:t>
      </w:r>
      <w:r w:rsidR="005872DF" w:rsidRPr="00AF52FC">
        <w:rPr>
          <w:rFonts w:ascii="Times New Roman" w:hAnsi="Times New Roman"/>
        </w:rPr>
        <w:t>CEIDG</w:t>
      </w:r>
      <w:r w:rsidR="00F60532" w:rsidRPr="00AF52FC">
        <w:rPr>
          <w:rFonts w:ascii="Times New Roman" w:hAnsi="Times New Roman"/>
        </w:rPr>
        <w:t xml:space="preserve">, </w:t>
      </w:r>
      <w:r w:rsidR="00635C58" w:rsidRPr="00AF52FC">
        <w:rPr>
          <w:rFonts w:ascii="Times New Roman" w:hAnsi="Times New Roman"/>
        </w:rPr>
        <w:t xml:space="preserve">natomiast </w:t>
      </w:r>
      <w:r w:rsidR="00F60532" w:rsidRPr="00AF52FC">
        <w:rPr>
          <w:rFonts w:ascii="Times New Roman" w:hAnsi="Times New Roman"/>
        </w:rPr>
        <w:t>w przypadku pozostałych osób fizycznych prowadzących działalność gospodarczą informacja o zgonie</w:t>
      </w:r>
      <w:r w:rsidR="00635C58" w:rsidRPr="00AF52FC">
        <w:rPr>
          <w:rFonts w:ascii="Times New Roman" w:hAnsi="Times New Roman"/>
        </w:rPr>
        <w:t xml:space="preserve"> albo </w:t>
      </w:r>
      <w:r w:rsidR="00F60532" w:rsidRPr="00AF52FC">
        <w:rPr>
          <w:rFonts w:ascii="Times New Roman" w:hAnsi="Times New Roman"/>
        </w:rPr>
        <w:t>znalezieniu zwłok powinna stanowić jedynie podstawę wykreślenia wpisu i nie podlegać udostępnianiu.</w:t>
      </w:r>
    </w:p>
    <w:p w14:paraId="01AD16E5" w14:textId="546FD42A" w:rsidR="000B124E" w:rsidRPr="00AF52FC" w:rsidRDefault="005F023C" w:rsidP="006C685D">
      <w:pPr>
        <w:pStyle w:val="Akapitzlist"/>
        <w:numPr>
          <w:ilvl w:val="0"/>
          <w:numId w:val="5"/>
        </w:numPr>
        <w:spacing w:before="120" w:after="0" w:line="240" w:lineRule="exact"/>
        <w:ind w:left="1423" w:hanging="357"/>
        <w:contextualSpacing w:val="0"/>
        <w:jc w:val="both"/>
        <w:rPr>
          <w:rFonts w:ascii="Times New Roman" w:hAnsi="Times New Roman"/>
        </w:rPr>
      </w:pPr>
      <w:r w:rsidRPr="00AF52FC">
        <w:rPr>
          <w:rFonts w:ascii="Times New Roman" w:hAnsi="Times New Roman"/>
        </w:rPr>
        <w:t>R</w:t>
      </w:r>
      <w:r w:rsidR="000B124E" w:rsidRPr="00AF52FC">
        <w:rPr>
          <w:rFonts w:ascii="Times New Roman" w:hAnsi="Times New Roman"/>
        </w:rPr>
        <w:t xml:space="preserve">ozszerzenie zakresu informacyjnego dotyczącego jednostek lokalnych </w:t>
      </w:r>
      <w:r w:rsidR="0016731F" w:rsidRPr="00AF52FC">
        <w:rPr>
          <w:rFonts w:ascii="Times New Roman" w:hAnsi="Times New Roman"/>
        </w:rPr>
        <w:t xml:space="preserve">(nadanie nowego brzmienia pkt </w:t>
      </w:r>
      <w:r w:rsidR="000B124E" w:rsidRPr="00AF52FC">
        <w:rPr>
          <w:rFonts w:ascii="Times New Roman" w:hAnsi="Times New Roman"/>
        </w:rPr>
        <w:t>9</w:t>
      </w:r>
      <w:r w:rsidR="0016731F" w:rsidRPr="00AF52FC">
        <w:rPr>
          <w:rFonts w:ascii="Times New Roman" w:hAnsi="Times New Roman"/>
        </w:rPr>
        <w:t xml:space="preserve"> w art. 42 ust. 3).</w:t>
      </w:r>
    </w:p>
    <w:p w14:paraId="0AD0BB72" w14:textId="335EDEFC" w:rsidR="00F60532" w:rsidRPr="00AF52FC" w:rsidRDefault="00F60532" w:rsidP="006C685D">
      <w:pPr>
        <w:pStyle w:val="Akapitzlist"/>
        <w:spacing w:after="0" w:line="240" w:lineRule="exact"/>
        <w:ind w:left="1780"/>
        <w:jc w:val="both"/>
        <w:rPr>
          <w:rFonts w:ascii="Times New Roman" w:hAnsi="Times New Roman"/>
        </w:rPr>
      </w:pPr>
      <w:r w:rsidRPr="00AF52FC">
        <w:rPr>
          <w:rFonts w:ascii="Times New Roman" w:hAnsi="Times New Roman"/>
        </w:rPr>
        <w:t xml:space="preserve">Aktualnie w zakres informacji o jednostkach lokalnych wchodzą informacje określone w art. 42 ust 3 pkt 1 i 4-8. Jednak na gruncie ustawy z dnia </w:t>
      </w:r>
      <w:r w:rsidR="00B24BAB" w:rsidRPr="00AF52FC">
        <w:rPr>
          <w:rFonts w:ascii="Times New Roman" w:hAnsi="Times New Roman"/>
        </w:rPr>
        <w:br/>
      </w:r>
      <w:r w:rsidRPr="00AF52FC">
        <w:rPr>
          <w:rFonts w:ascii="Times New Roman" w:hAnsi="Times New Roman"/>
        </w:rPr>
        <w:t>13 października 1995 r. o zasadach ewidencji i identyfikacji podatników i płatników (Dz. U. z 202</w:t>
      </w:r>
      <w:r w:rsidR="00156F64" w:rsidRPr="00AF52FC">
        <w:rPr>
          <w:rFonts w:ascii="Times New Roman" w:hAnsi="Times New Roman"/>
        </w:rPr>
        <w:t>4</w:t>
      </w:r>
      <w:r w:rsidRPr="00AF52FC">
        <w:rPr>
          <w:rFonts w:ascii="Times New Roman" w:hAnsi="Times New Roman"/>
        </w:rPr>
        <w:t xml:space="preserve"> r.</w:t>
      </w:r>
      <w:r w:rsidR="000B124E" w:rsidRPr="00AF52FC">
        <w:rPr>
          <w:rFonts w:ascii="Times New Roman" w:hAnsi="Times New Roman"/>
        </w:rPr>
        <w:t xml:space="preserve"> </w:t>
      </w:r>
      <w:r w:rsidRPr="00AF52FC">
        <w:rPr>
          <w:rFonts w:ascii="Times New Roman" w:hAnsi="Times New Roman"/>
        </w:rPr>
        <w:t xml:space="preserve">poz. </w:t>
      </w:r>
      <w:r w:rsidR="00E03813" w:rsidRPr="00AF52FC">
        <w:rPr>
          <w:rFonts w:ascii="Times New Roman" w:hAnsi="Times New Roman"/>
        </w:rPr>
        <w:t>375</w:t>
      </w:r>
      <w:r w:rsidRPr="00AF52FC">
        <w:rPr>
          <w:rFonts w:ascii="Times New Roman" w:hAnsi="Times New Roman"/>
        </w:rPr>
        <w:t>) wyodrębnione jednostki wewnętrzne mogą dysponować własnymi numerami identyfikacji podatkowej NIP</w:t>
      </w:r>
      <w:r w:rsidR="000B124E" w:rsidRPr="00AF52FC">
        <w:rPr>
          <w:rFonts w:ascii="Times New Roman" w:hAnsi="Times New Roman"/>
        </w:rPr>
        <w:t xml:space="preserve"> – </w:t>
      </w:r>
      <w:r w:rsidRPr="00AF52FC">
        <w:rPr>
          <w:rFonts w:ascii="Times New Roman" w:hAnsi="Times New Roman"/>
        </w:rPr>
        <w:t xml:space="preserve">zgodnie z art. 5 ust. 3 pkt 1 </w:t>
      </w:r>
      <w:r w:rsidR="000B124E" w:rsidRPr="00AF52FC">
        <w:rPr>
          <w:rFonts w:ascii="Times New Roman" w:hAnsi="Times New Roman"/>
        </w:rPr>
        <w:t xml:space="preserve">wymienionej </w:t>
      </w:r>
      <w:r w:rsidRPr="00AF52FC">
        <w:rPr>
          <w:rFonts w:ascii="Times New Roman" w:hAnsi="Times New Roman"/>
        </w:rPr>
        <w:t xml:space="preserve">ustawy zgłoszenie identyfikacyjne podatników niebędących osobami fizycznymi zawiera w przypadku zakładów (oddziałów) osób prawnych oraz innych wyodrębnionych jednostek wewnętrznych będących podatnikami </w:t>
      </w:r>
      <w:r w:rsidR="00E53447" w:rsidRPr="00AF52FC">
        <w:rPr>
          <w:rFonts w:ascii="Times New Roman" w:hAnsi="Times New Roman"/>
        </w:rPr>
        <w:t xml:space="preserve">– </w:t>
      </w:r>
      <w:r w:rsidRPr="00AF52FC">
        <w:rPr>
          <w:rFonts w:ascii="Times New Roman" w:hAnsi="Times New Roman"/>
        </w:rPr>
        <w:t xml:space="preserve">NIP oraz inne dane dotyczące jednostki macierzystej). Rozszerzenie zakresu </w:t>
      </w:r>
      <w:r w:rsidR="000B124E" w:rsidRPr="00AF52FC">
        <w:rPr>
          <w:rFonts w:ascii="Times New Roman" w:hAnsi="Times New Roman"/>
        </w:rPr>
        <w:t xml:space="preserve">informacji o jednostkach lokalnych </w:t>
      </w:r>
      <w:r w:rsidRPr="00AF52FC">
        <w:rPr>
          <w:rFonts w:ascii="Times New Roman" w:hAnsi="Times New Roman"/>
        </w:rPr>
        <w:t>o NIP, informacje kontaktowe, o których mowa art. 42 ust. 3 pkt 10 oraz informacje o samodzielnym sporządzaniu sprawozdania finansowego zwiększy wartość informacyjną rejestru – w szczególności w odniesieniu do jednostek podmiotów publicznych</w:t>
      </w:r>
      <w:r w:rsidR="000B124E" w:rsidRPr="00AF52FC">
        <w:rPr>
          <w:rFonts w:ascii="Times New Roman" w:hAnsi="Times New Roman"/>
        </w:rPr>
        <w:t>.</w:t>
      </w:r>
    </w:p>
    <w:p w14:paraId="6807D37C" w14:textId="0992DBB2" w:rsidR="000C7FAA" w:rsidRPr="00AF52FC" w:rsidRDefault="00C10EA8" w:rsidP="006C685D">
      <w:pPr>
        <w:pStyle w:val="Akapitzlist"/>
        <w:numPr>
          <w:ilvl w:val="0"/>
          <w:numId w:val="5"/>
        </w:numPr>
        <w:spacing w:before="120" w:after="0" w:line="240" w:lineRule="exact"/>
        <w:ind w:left="1423" w:hanging="357"/>
        <w:contextualSpacing w:val="0"/>
        <w:jc w:val="both"/>
        <w:rPr>
          <w:rFonts w:ascii="Times New Roman" w:hAnsi="Times New Roman"/>
        </w:rPr>
      </w:pPr>
      <w:r w:rsidRPr="00AF52FC">
        <w:rPr>
          <w:rFonts w:ascii="Times New Roman" w:hAnsi="Times New Roman"/>
        </w:rPr>
        <w:t xml:space="preserve">Wprowadzenie zmiany polegającej na zastąpieniu wyrazów „numer telefonu i faksu siedziby” </w:t>
      </w:r>
      <w:r w:rsidR="004D4B81" w:rsidRPr="00AF52FC">
        <w:rPr>
          <w:rFonts w:ascii="Times New Roman" w:hAnsi="Times New Roman"/>
        </w:rPr>
        <w:t>wyrazami „</w:t>
      </w:r>
      <w:r w:rsidRPr="00AF52FC">
        <w:rPr>
          <w:rFonts w:ascii="Times New Roman" w:hAnsi="Times New Roman"/>
        </w:rPr>
        <w:t>numer telefonu i faksu” (nadanie nowego brzmienia pkt 10 w art. 42 ust. 3).</w:t>
      </w:r>
      <w:r w:rsidR="00A50F2A" w:rsidRPr="00AF52FC">
        <w:rPr>
          <w:rFonts w:ascii="Times New Roman" w:hAnsi="Times New Roman"/>
        </w:rPr>
        <w:t xml:space="preserve"> Jednocze</w:t>
      </w:r>
      <w:r w:rsidR="00507865" w:rsidRPr="00AF52FC">
        <w:rPr>
          <w:rFonts w:ascii="Times New Roman" w:hAnsi="Times New Roman"/>
        </w:rPr>
        <w:t>ś</w:t>
      </w:r>
      <w:r w:rsidR="00A50F2A" w:rsidRPr="00AF52FC">
        <w:rPr>
          <w:rFonts w:ascii="Times New Roman" w:hAnsi="Times New Roman"/>
        </w:rPr>
        <w:t xml:space="preserve">nie wprowadzany </w:t>
      </w:r>
      <w:r w:rsidR="00A45BA3" w:rsidRPr="00AF52FC">
        <w:rPr>
          <w:rFonts w:ascii="Times New Roman" w:hAnsi="Times New Roman"/>
        </w:rPr>
        <w:t xml:space="preserve">jest </w:t>
      </w:r>
      <w:r w:rsidR="00A50F2A" w:rsidRPr="00AF52FC">
        <w:rPr>
          <w:rFonts w:ascii="Times New Roman" w:hAnsi="Times New Roman"/>
        </w:rPr>
        <w:t xml:space="preserve">obowiązek podawania do rejestru REGON </w:t>
      </w:r>
      <w:r w:rsidR="00A50F2A" w:rsidRPr="00AF52FC">
        <w:rPr>
          <w:rFonts w:ascii="Times New Roman" w:hAnsi="Times New Roman"/>
          <w:color w:val="000000"/>
        </w:rPr>
        <w:t>numer</w:t>
      </w:r>
      <w:r w:rsidR="005B7D73" w:rsidRPr="00AF52FC">
        <w:rPr>
          <w:rFonts w:ascii="Times New Roman" w:hAnsi="Times New Roman"/>
          <w:color w:val="000000"/>
        </w:rPr>
        <w:t>u</w:t>
      </w:r>
      <w:r w:rsidR="00A50F2A" w:rsidRPr="00AF52FC">
        <w:rPr>
          <w:rFonts w:ascii="Times New Roman" w:hAnsi="Times New Roman"/>
          <w:color w:val="000000"/>
        </w:rPr>
        <w:t xml:space="preserve"> telefonu i faksu, adresu poczty elektronicznej </w:t>
      </w:r>
      <w:r w:rsidR="005B7D73" w:rsidRPr="00AF52FC">
        <w:rPr>
          <w:rFonts w:ascii="Times New Roman" w:hAnsi="Times New Roman"/>
          <w:color w:val="000000"/>
        </w:rPr>
        <w:t>i</w:t>
      </w:r>
      <w:r w:rsidR="00A50F2A" w:rsidRPr="00AF52FC">
        <w:rPr>
          <w:rFonts w:ascii="Times New Roman" w:hAnsi="Times New Roman"/>
          <w:color w:val="000000"/>
        </w:rPr>
        <w:t xml:space="preserve"> strony internetowej</w:t>
      </w:r>
      <w:r w:rsidR="00B9303E" w:rsidRPr="00AF52FC">
        <w:rPr>
          <w:rFonts w:ascii="Times New Roman" w:hAnsi="Times New Roman"/>
          <w:color w:val="000000"/>
        </w:rPr>
        <w:t xml:space="preserve"> (dotychczas podawanie tych danych było fakultatywne) oraz adresu do doręczeń elektronicznych</w:t>
      </w:r>
      <w:r w:rsidR="00A50F2A" w:rsidRPr="00AF52FC">
        <w:rPr>
          <w:rFonts w:ascii="Times New Roman" w:hAnsi="Times New Roman"/>
          <w:color w:val="000000"/>
        </w:rPr>
        <w:t xml:space="preserve">, </w:t>
      </w:r>
      <w:r w:rsidR="00B9303E" w:rsidRPr="00AF52FC">
        <w:rPr>
          <w:rFonts w:ascii="Times New Roman" w:hAnsi="Times New Roman"/>
          <w:color w:val="000000"/>
        </w:rPr>
        <w:br/>
      </w:r>
      <w:r w:rsidR="00A50F2A" w:rsidRPr="00AF52FC">
        <w:rPr>
          <w:rFonts w:ascii="Times New Roman" w:hAnsi="Times New Roman"/>
          <w:color w:val="000000"/>
        </w:rPr>
        <w:t>o ile podmiot takie posiada</w:t>
      </w:r>
      <w:r w:rsidR="00B9303E" w:rsidRPr="00AF52FC">
        <w:rPr>
          <w:rFonts w:ascii="Times New Roman" w:hAnsi="Times New Roman"/>
          <w:color w:val="000000"/>
        </w:rPr>
        <w:t>.</w:t>
      </w:r>
      <w:r w:rsidR="00A50F2A" w:rsidRPr="00AF52FC">
        <w:rPr>
          <w:rFonts w:ascii="Times New Roman" w:hAnsi="Times New Roman"/>
          <w:color w:val="000000"/>
        </w:rPr>
        <w:t xml:space="preserve">  </w:t>
      </w:r>
      <w:r w:rsidR="00A50F2A" w:rsidRPr="00AF52FC">
        <w:rPr>
          <w:rFonts w:ascii="Times New Roman" w:hAnsi="Times New Roman"/>
        </w:rPr>
        <w:t>Nie powinn</w:t>
      </w:r>
      <w:r w:rsidR="00B9303E" w:rsidRPr="00AF52FC">
        <w:rPr>
          <w:rFonts w:ascii="Times New Roman" w:hAnsi="Times New Roman"/>
        </w:rPr>
        <w:t>o</w:t>
      </w:r>
      <w:r w:rsidR="00A45BA3" w:rsidRPr="00AF52FC">
        <w:rPr>
          <w:rFonts w:ascii="Times New Roman" w:hAnsi="Times New Roman"/>
        </w:rPr>
        <w:t xml:space="preserve"> </w:t>
      </w:r>
      <w:r w:rsidR="00B9303E" w:rsidRPr="00AF52FC">
        <w:rPr>
          <w:rFonts w:ascii="Times New Roman" w:hAnsi="Times New Roman"/>
        </w:rPr>
        <w:t>dochodzić do</w:t>
      </w:r>
      <w:r w:rsidR="00A45BA3" w:rsidRPr="00AF52FC">
        <w:rPr>
          <w:rFonts w:ascii="Times New Roman" w:hAnsi="Times New Roman"/>
        </w:rPr>
        <w:t xml:space="preserve"> sytuacj</w:t>
      </w:r>
      <w:r w:rsidR="00B9303E" w:rsidRPr="00AF52FC">
        <w:rPr>
          <w:rFonts w:ascii="Times New Roman" w:hAnsi="Times New Roman"/>
        </w:rPr>
        <w:t>i</w:t>
      </w:r>
      <w:r w:rsidR="00A50F2A" w:rsidRPr="00AF52FC">
        <w:rPr>
          <w:rFonts w:ascii="Times New Roman" w:hAnsi="Times New Roman"/>
        </w:rPr>
        <w:t xml:space="preserve">, że podmiot decyduje się prowadzić działalność gospodarczą, a jednocześnie </w:t>
      </w:r>
      <w:r w:rsidR="00A45BA3" w:rsidRPr="00AF52FC">
        <w:rPr>
          <w:rFonts w:ascii="Times New Roman" w:hAnsi="Times New Roman"/>
        </w:rPr>
        <w:t>unie</w:t>
      </w:r>
      <w:r w:rsidR="00A50F2A" w:rsidRPr="00AF52FC">
        <w:rPr>
          <w:rFonts w:ascii="Times New Roman" w:hAnsi="Times New Roman"/>
        </w:rPr>
        <w:t>możliwia organowi</w:t>
      </w:r>
      <w:r w:rsidR="00B9303E" w:rsidRPr="00AF52FC">
        <w:rPr>
          <w:rFonts w:ascii="Times New Roman" w:hAnsi="Times New Roman"/>
        </w:rPr>
        <w:t xml:space="preserve"> </w:t>
      </w:r>
      <w:r w:rsidR="00A50F2A" w:rsidRPr="00AF52FC">
        <w:rPr>
          <w:rFonts w:ascii="Times New Roman" w:hAnsi="Times New Roman"/>
        </w:rPr>
        <w:t>rejestrowemu kontakt ze sobą.</w:t>
      </w:r>
    </w:p>
    <w:p w14:paraId="0CB3FD27" w14:textId="3331FC85" w:rsidR="000C7FAA" w:rsidRPr="00AF52FC" w:rsidRDefault="00F60532" w:rsidP="006C685D">
      <w:pPr>
        <w:pStyle w:val="Akapitzlist"/>
        <w:spacing w:after="0" w:line="240" w:lineRule="exact"/>
        <w:ind w:left="1786"/>
        <w:jc w:val="both"/>
        <w:rPr>
          <w:rFonts w:ascii="Times New Roman" w:hAnsi="Times New Roman"/>
        </w:rPr>
      </w:pPr>
      <w:r w:rsidRPr="00AF52FC">
        <w:rPr>
          <w:rFonts w:ascii="Times New Roman" w:hAnsi="Times New Roman"/>
        </w:rPr>
        <w:t xml:space="preserve">Numery te w </w:t>
      </w:r>
      <w:r w:rsidR="005872DF" w:rsidRPr="00AF52FC">
        <w:rPr>
          <w:rFonts w:ascii="Times New Roman" w:hAnsi="Times New Roman"/>
        </w:rPr>
        <w:t>CEIDG</w:t>
      </w:r>
      <w:r w:rsidRPr="00AF52FC">
        <w:rPr>
          <w:rFonts w:ascii="Times New Roman" w:hAnsi="Times New Roman"/>
        </w:rPr>
        <w:t xml:space="preserve">, CRP KEP (dane uzupełniające) nie są powiązane z siedzibą. Do danych kontaktowych zostanie dodany też adres do doręczeń elektronicznych. Ustawa z dnia 18 listopada 2020 r. o doręczeniach elektronicznych przewiduje rozszerzenie zakresu przedmiotowego </w:t>
      </w:r>
      <w:r w:rsidR="005872DF" w:rsidRPr="00AF52FC">
        <w:rPr>
          <w:rFonts w:ascii="Times New Roman" w:hAnsi="Times New Roman"/>
        </w:rPr>
        <w:t>CEIDG</w:t>
      </w:r>
      <w:r w:rsidRPr="00AF52FC">
        <w:rPr>
          <w:rFonts w:ascii="Times New Roman" w:hAnsi="Times New Roman"/>
        </w:rPr>
        <w:t xml:space="preserve"> oraz KRS o adres do doręczeń elektronicznych wpisany do bazy adresów elektronicznych, o ile podmiot taki posiada. </w:t>
      </w:r>
    </w:p>
    <w:p w14:paraId="7F34E564" w14:textId="35790F4F" w:rsidR="00F60532" w:rsidRPr="00AF52FC" w:rsidRDefault="00F60532" w:rsidP="006C685D">
      <w:pPr>
        <w:pStyle w:val="Akapitzlist"/>
        <w:spacing w:after="0" w:line="240" w:lineRule="exact"/>
        <w:ind w:left="1786"/>
        <w:jc w:val="both"/>
        <w:rPr>
          <w:rFonts w:ascii="Times New Roman" w:hAnsi="Times New Roman"/>
        </w:rPr>
      </w:pPr>
      <w:r w:rsidRPr="00AF52FC">
        <w:rPr>
          <w:rFonts w:ascii="Times New Roman" w:hAnsi="Times New Roman"/>
        </w:rPr>
        <w:t xml:space="preserve">Obecnie nie są udostępniane z rejestru REGON dane kontaktowe osób fizycznych podlegających wpisowi w oparciu o dane i informacje przekazane z </w:t>
      </w:r>
      <w:r w:rsidR="005872DF" w:rsidRPr="00AF52FC">
        <w:rPr>
          <w:rFonts w:ascii="Times New Roman" w:hAnsi="Times New Roman"/>
        </w:rPr>
        <w:t>CEIDG</w:t>
      </w:r>
      <w:r w:rsidR="00C10EA8" w:rsidRPr="00AF52FC">
        <w:rPr>
          <w:rFonts w:ascii="Times New Roman" w:hAnsi="Times New Roman"/>
        </w:rPr>
        <w:t xml:space="preserve">, </w:t>
      </w:r>
      <w:r w:rsidRPr="00AF52FC">
        <w:rPr>
          <w:rFonts w:ascii="Times New Roman" w:hAnsi="Times New Roman"/>
        </w:rPr>
        <w:t xml:space="preserve">nawet jeśli przedsiębiorca na formularzu </w:t>
      </w:r>
      <w:r w:rsidR="005872DF" w:rsidRPr="00AF52FC">
        <w:rPr>
          <w:rFonts w:ascii="Times New Roman" w:hAnsi="Times New Roman"/>
        </w:rPr>
        <w:t>CEIDG</w:t>
      </w:r>
      <w:r w:rsidRPr="00AF52FC">
        <w:rPr>
          <w:rFonts w:ascii="Times New Roman" w:hAnsi="Times New Roman"/>
        </w:rPr>
        <w:t xml:space="preserve">-1 nie sprzeciwił się udostępnianiu, </w:t>
      </w:r>
      <w:r w:rsidR="00B24BAB" w:rsidRPr="00AF52FC">
        <w:rPr>
          <w:rFonts w:ascii="Times New Roman" w:hAnsi="Times New Roman"/>
        </w:rPr>
        <w:br/>
      </w:r>
      <w:r w:rsidRPr="00AF52FC">
        <w:rPr>
          <w:rFonts w:ascii="Times New Roman" w:hAnsi="Times New Roman"/>
        </w:rPr>
        <w:t xml:space="preserve">a w przypadku danych kontaktowych podmiotów wpisanych do KRS – pobieranych w ramach danych uzupełniających z CRP KEP </w:t>
      </w:r>
      <w:r w:rsidR="00E53447" w:rsidRPr="00AF52FC">
        <w:rPr>
          <w:rFonts w:ascii="Times New Roman" w:hAnsi="Times New Roman"/>
        </w:rPr>
        <w:t xml:space="preserve">– </w:t>
      </w:r>
      <w:r w:rsidRPr="00AF52FC">
        <w:rPr>
          <w:rFonts w:ascii="Times New Roman" w:hAnsi="Times New Roman"/>
        </w:rPr>
        <w:t>numer telefonu, fa</w:t>
      </w:r>
      <w:r w:rsidR="00507865" w:rsidRPr="00AF52FC">
        <w:rPr>
          <w:rFonts w:ascii="Times New Roman" w:hAnsi="Times New Roman"/>
        </w:rPr>
        <w:t>ksu</w:t>
      </w:r>
      <w:r w:rsidRPr="00AF52FC">
        <w:rPr>
          <w:rFonts w:ascii="Times New Roman" w:hAnsi="Times New Roman"/>
        </w:rPr>
        <w:t xml:space="preserve">, adres poczty elektronicznej udostępniane </w:t>
      </w:r>
      <w:r w:rsidR="004D4B81" w:rsidRPr="00AF52FC">
        <w:rPr>
          <w:rFonts w:ascii="Times New Roman" w:hAnsi="Times New Roman"/>
        </w:rPr>
        <w:t>są,</w:t>
      </w:r>
      <w:r w:rsidRPr="00AF52FC">
        <w:rPr>
          <w:rFonts w:ascii="Times New Roman" w:hAnsi="Times New Roman"/>
        </w:rPr>
        <w:t xml:space="preserve"> jeśli wyrażono zgodę na wniosku NIP-8. </w:t>
      </w:r>
      <w:r w:rsidR="00B24BAB" w:rsidRPr="00AF52FC">
        <w:rPr>
          <w:rFonts w:ascii="Times New Roman" w:hAnsi="Times New Roman"/>
        </w:rPr>
        <w:br/>
      </w:r>
      <w:r w:rsidRPr="00AF52FC">
        <w:rPr>
          <w:rFonts w:ascii="Times New Roman" w:hAnsi="Times New Roman"/>
        </w:rPr>
        <w:t>W przypadku podmiotów wpisywanych w oparciu o wniosek RG</w:t>
      </w:r>
      <w:r w:rsidR="00E53447" w:rsidRPr="00AF52FC">
        <w:rPr>
          <w:rFonts w:ascii="Times New Roman" w:hAnsi="Times New Roman"/>
        </w:rPr>
        <w:t>-</w:t>
      </w:r>
      <w:r w:rsidRPr="00AF52FC">
        <w:rPr>
          <w:rFonts w:ascii="Times New Roman" w:hAnsi="Times New Roman"/>
        </w:rPr>
        <w:t>OF (np. rolnicy, komornicy), RG-OP (np. podmioty publiczne, spółki cywilne, wspólnoty mieszkaniowe) brak jest obecnie możliwości wyrażenia zgody na udostępnianie danych kontaktowych</w:t>
      </w:r>
      <w:r w:rsidR="00E00EE1" w:rsidRPr="00AF52FC">
        <w:rPr>
          <w:rFonts w:ascii="Times New Roman" w:hAnsi="Times New Roman"/>
        </w:rPr>
        <w:t>. Z</w:t>
      </w:r>
      <w:r w:rsidRPr="00AF52FC">
        <w:rPr>
          <w:rFonts w:ascii="Times New Roman" w:hAnsi="Times New Roman"/>
        </w:rPr>
        <w:t>godnie z pouczeniem na wniosku</w:t>
      </w:r>
      <w:r w:rsidR="00E53447" w:rsidRPr="00AF52FC">
        <w:rPr>
          <w:rFonts w:ascii="Times New Roman" w:hAnsi="Times New Roman"/>
        </w:rPr>
        <w:t xml:space="preserve">, </w:t>
      </w:r>
      <w:r w:rsidRPr="00AF52FC">
        <w:rPr>
          <w:rFonts w:ascii="Times New Roman" w:hAnsi="Times New Roman"/>
        </w:rPr>
        <w:t>w przypadku uzupełnienia pól informacje podlegają udostępnieniu – art. 45 ust 1</w:t>
      </w:r>
      <w:r w:rsidR="00E53447" w:rsidRPr="00AF52FC">
        <w:rPr>
          <w:rFonts w:ascii="Times New Roman" w:hAnsi="Times New Roman"/>
        </w:rPr>
        <w:t xml:space="preserve"> nowelizowanej ustawy</w:t>
      </w:r>
      <w:r w:rsidRPr="00AF52FC">
        <w:rPr>
          <w:rFonts w:ascii="Times New Roman" w:hAnsi="Times New Roman"/>
        </w:rPr>
        <w:t xml:space="preserve">. Zmiana terminologii w odniesieniu do podmiotów wpisywanych </w:t>
      </w:r>
      <w:r w:rsidR="00B24BAB" w:rsidRPr="00AF52FC">
        <w:rPr>
          <w:rFonts w:ascii="Times New Roman" w:hAnsi="Times New Roman"/>
        </w:rPr>
        <w:br/>
      </w:r>
      <w:r w:rsidRPr="00AF52FC">
        <w:rPr>
          <w:rFonts w:ascii="Times New Roman" w:hAnsi="Times New Roman"/>
        </w:rPr>
        <w:t xml:space="preserve">do rejestru </w:t>
      </w:r>
      <w:r w:rsidR="00E53447" w:rsidRPr="00AF52FC">
        <w:rPr>
          <w:rFonts w:ascii="Times New Roman" w:hAnsi="Times New Roman"/>
        </w:rPr>
        <w:t>po złożeniu wniosków</w:t>
      </w:r>
      <w:r w:rsidRPr="00AF52FC">
        <w:rPr>
          <w:rFonts w:ascii="Times New Roman" w:hAnsi="Times New Roman"/>
        </w:rPr>
        <w:t xml:space="preserve"> RG będzie wiązała się z koniecznością zbierania </w:t>
      </w:r>
      <w:r w:rsidRPr="00AF52FC">
        <w:rPr>
          <w:rFonts w:ascii="Times New Roman" w:hAnsi="Times New Roman"/>
        </w:rPr>
        <w:lastRenderedPageBreak/>
        <w:t>informacji o zgodzie</w:t>
      </w:r>
      <w:r w:rsidR="00E00EE1" w:rsidRPr="00AF52FC">
        <w:rPr>
          <w:rFonts w:ascii="Times New Roman" w:hAnsi="Times New Roman"/>
        </w:rPr>
        <w:t xml:space="preserve">, </w:t>
      </w:r>
      <w:r w:rsidRPr="00AF52FC">
        <w:rPr>
          <w:rFonts w:ascii="Times New Roman" w:hAnsi="Times New Roman"/>
        </w:rPr>
        <w:t>która jest niezasadna w przypadku podmiotów publicznych</w:t>
      </w:r>
      <w:r w:rsidR="00E53447" w:rsidRPr="00AF52FC">
        <w:rPr>
          <w:rFonts w:ascii="Times New Roman" w:hAnsi="Times New Roman"/>
        </w:rPr>
        <w:t>. S</w:t>
      </w:r>
      <w:r w:rsidRPr="00AF52FC">
        <w:rPr>
          <w:rFonts w:ascii="Times New Roman" w:hAnsi="Times New Roman"/>
        </w:rPr>
        <w:t>tąd w zmienianym art. 45 ust.</w:t>
      </w:r>
      <w:r w:rsidR="000C7FAA" w:rsidRPr="00AF52FC">
        <w:rPr>
          <w:rFonts w:ascii="Times New Roman" w:hAnsi="Times New Roman"/>
        </w:rPr>
        <w:t xml:space="preserve"> </w:t>
      </w:r>
      <w:r w:rsidRPr="00AF52FC">
        <w:rPr>
          <w:rFonts w:ascii="Times New Roman" w:hAnsi="Times New Roman"/>
        </w:rPr>
        <w:t xml:space="preserve">1 zaproponowano </w:t>
      </w:r>
      <w:r w:rsidR="000C7FAA" w:rsidRPr="00AF52FC">
        <w:rPr>
          <w:rFonts w:ascii="Times New Roman" w:hAnsi="Times New Roman"/>
        </w:rPr>
        <w:t xml:space="preserve">dodanie wyrazów </w:t>
      </w:r>
      <w:r w:rsidRPr="00AF52FC">
        <w:rPr>
          <w:rFonts w:ascii="Times New Roman" w:hAnsi="Times New Roman"/>
        </w:rPr>
        <w:t>„</w:t>
      </w:r>
      <w:r w:rsidR="00837D5C" w:rsidRPr="00AF52FC">
        <w:rPr>
          <w:rFonts w:ascii="Times New Roman" w:hAnsi="Times New Roman"/>
        </w:rPr>
        <w:t>w przypadku gdy</w:t>
      </w:r>
      <w:r w:rsidRPr="00AF52FC">
        <w:rPr>
          <w:rFonts w:ascii="Times New Roman" w:hAnsi="Times New Roman"/>
        </w:rPr>
        <w:t xml:space="preserve"> podmiot </w:t>
      </w:r>
      <w:r w:rsidR="00D72C8B" w:rsidRPr="00AF52FC">
        <w:rPr>
          <w:rFonts w:ascii="Times New Roman" w:hAnsi="Times New Roman"/>
        </w:rPr>
        <w:t xml:space="preserve">nie </w:t>
      </w:r>
      <w:r w:rsidR="00B80B04" w:rsidRPr="00AF52FC">
        <w:rPr>
          <w:rFonts w:ascii="Times New Roman" w:hAnsi="Times New Roman"/>
        </w:rPr>
        <w:t>sprzeciwi</w:t>
      </w:r>
      <w:r w:rsidR="00837D5C" w:rsidRPr="00AF52FC">
        <w:rPr>
          <w:rFonts w:ascii="Times New Roman" w:hAnsi="Times New Roman"/>
        </w:rPr>
        <w:t>ł</w:t>
      </w:r>
      <w:r w:rsidR="00B80B04" w:rsidRPr="00AF52FC">
        <w:rPr>
          <w:rFonts w:ascii="Times New Roman" w:hAnsi="Times New Roman"/>
        </w:rPr>
        <w:t xml:space="preserve"> się ich udostępnieniu</w:t>
      </w:r>
      <w:r w:rsidRPr="00AF52FC">
        <w:rPr>
          <w:rFonts w:ascii="Times New Roman" w:hAnsi="Times New Roman"/>
        </w:rPr>
        <w:t>”.</w:t>
      </w:r>
    </w:p>
    <w:p w14:paraId="65A1C075" w14:textId="6C537688" w:rsidR="006F04D3" w:rsidRPr="00AF52FC" w:rsidRDefault="00D66FD1" w:rsidP="006C685D">
      <w:pPr>
        <w:pStyle w:val="Akapitzlist"/>
        <w:numPr>
          <w:ilvl w:val="0"/>
          <w:numId w:val="4"/>
        </w:numPr>
        <w:spacing w:before="120" w:after="0" w:line="240" w:lineRule="exact"/>
        <w:ind w:left="1066" w:hanging="357"/>
        <w:contextualSpacing w:val="0"/>
        <w:jc w:val="both"/>
        <w:rPr>
          <w:rFonts w:ascii="Times New Roman" w:hAnsi="Times New Roman"/>
        </w:rPr>
      </w:pPr>
      <w:r w:rsidRPr="00AF52FC">
        <w:rPr>
          <w:rFonts w:ascii="Times New Roman" w:hAnsi="Times New Roman"/>
        </w:rPr>
        <w:t>Zmiany w pkt 2 w ust. 3a w art. 42 mają</w:t>
      </w:r>
      <w:r w:rsidR="00000522" w:rsidRPr="00AF52FC">
        <w:rPr>
          <w:rFonts w:ascii="Times New Roman" w:hAnsi="Times New Roman"/>
        </w:rPr>
        <w:t xml:space="preserve"> na celu rozszerzenie zakresu danych uzupełniających pozyskiwanych z CRP KEP o adres </w:t>
      </w:r>
      <w:r w:rsidR="003A203F" w:rsidRPr="00AF52FC">
        <w:rPr>
          <w:rFonts w:ascii="Times New Roman" w:hAnsi="Times New Roman"/>
        </w:rPr>
        <w:t xml:space="preserve">wskazany jako adres </w:t>
      </w:r>
      <w:r w:rsidR="00000522" w:rsidRPr="00AF52FC">
        <w:rPr>
          <w:rFonts w:ascii="Times New Roman" w:hAnsi="Times New Roman"/>
        </w:rPr>
        <w:t xml:space="preserve">do </w:t>
      </w:r>
      <w:r w:rsidR="004D4B81" w:rsidRPr="00AF52FC">
        <w:rPr>
          <w:rFonts w:ascii="Times New Roman" w:hAnsi="Times New Roman"/>
        </w:rPr>
        <w:t>doręczeń,</w:t>
      </w:r>
      <w:r w:rsidR="00000522" w:rsidRPr="00AF52FC">
        <w:rPr>
          <w:rFonts w:ascii="Times New Roman" w:hAnsi="Times New Roman"/>
        </w:rPr>
        <w:t xml:space="preserve"> je</w:t>
      </w:r>
      <w:r w:rsidR="005251B9" w:rsidRPr="00AF52FC">
        <w:rPr>
          <w:rFonts w:ascii="Times New Roman" w:hAnsi="Times New Roman"/>
        </w:rPr>
        <w:t>żeli</w:t>
      </w:r>
      <w:r w:rsidR="00000522" w:rsidRPr="00AF52FC">
        <w:rPr>
          <w:rFonts w:ascii="Times New Roman" w:hAnsi="Times New Roman"/>
        </w:rPr>
        <w:t xml:space="preserve"> podmiot taki wskazał na wniosku NIP-8.</w:t>
      </w:r>
    </w:p>
    <w:p w14:paraId="73822E7A" w14:textId="613EF2A4" w:rsidR="00A50F2A" w:rsidRPr="00AF52FC" w:rsidRDefault="00A50F2A" w:rsidP="006C685D">
      <w:pPr>
        <w:pStyle w:val="Akapitzlist"/>
        <w:numPr>
          <w:ilvl w:val="0"/>
          <w:numId w:val="4"/>
        </w:numPr>
        <w:spacing w:before="120" w:after="0" w:line="240" w:lineRule="exact"/>
        <w:ind w:left="1066" w:hanging="357"/>
        <w:contextualSpacing w:val="0"/>
        <w:jc w:val="both"/>
        <w:rPr>
          <w:rFonts w:ascii="Times New Roman" w:hAnsi="Times New Roman"/>
        </w:rPr>
      </w:pPr>
      <w:r w:rsidRPr="00AF52FC">
        <w:rPr>
          <w:rFonts w:ascii="Times New Roman" w:hAnsi="Times New Roman"/>
        </w:rPr>
        <w:t xml:space="preserve">Zmiana polegająca na nadaniu nowego brzmienia ust. 5 w art. 42 ma na celu </w:t>
      </w:r>
      <w:r w:rsidRPr="00AF52FC">
        <w:rPr>
          <w:rFonts w:ascii="Times New Roman" w:eastAsiaTheme="minorHAnsi" w:hAnsi="Times New Roman"/>
          <w:color w:val="000000"/>
        </w:rPr>
        <w:t>wprowadzenie obowiązku aktualizowania danych kontaktowych w rejestrze</w:t>
      </w:r>
      <w:r w:rsidR="008B0176" w:rsidRPr="00AF52FC">
        <w:rPr>
          <w:rFonts w:ascii="Times New Roman" w:eastAsiaTheme="minorHAnsi" w:hAnsi="Times New Roman"/>
          <w:color w:val="000000"/>
        </w:rPr>
        <w:t xml:space="preserve"> REGON przez podmioty zarejestrowane w tym rejestrze oraz informowania o zmianach zachodzących w zakresie tych danych.</w:t>
      </w:r>
    </w:p>
    <w:p w14:paraId="0DC2E9D4" w14:textId="0A656A6C" w:rsidR="00D66FD1" w:rsidRPr="00AF52FC" w:rsidRDefault="00D66FD1" w:rsidP="006C685D">
      <w:pPr>
        <w:pStyle w:val="Akapitzlist"/>
        <w:numPr>
          <w:ilvl w:val="0"/>
          <w:numId w:val="4"/>
        </w:numPr>
        <w:spacing w:before="120" w:after="0" w:line="240" w:lineRule="exact"/>
        <w:ind w:left="1066" w:hanging="357"/>
        <w:contextualSpacing w:val="0"/>
        <w:jc w:val="both"/>
        <w:rPr>
          <w:rFonts w:ascii="Times New Roman" w:hAnsi="Times New Roman"/>
        </w:rPr>
      </w:pPr>
      <w:r w:rsidRPr="00AF52FC">
        <w:rPr>
          <w:rFonts w:ascii="Times New Roman" w:hAnsi="Times New Roman"/>
        </w:rPr>
        <w:t xml:space="preserve">Zmiana </w:t>
      </w:r>
      <w:r w:rsidR="004D4B81" w:rsidRPr="00AF52FC">
        <w:rPr>
          <w:rFonts w:ascii="Times New Roman" w:hAnsi="Times New Roman"/>
        </w:rPr>
        <w:t>polegająca</w:t>
      </w:r>
      <w:r w:rsidRPr="00AF52FC">
        <w:rPr>
          <w:rFonts w:ascii="Times New Roman" w:hAnsi="Times New Roman"/>
        </w:rPr>
        <w:t xml:space="preserve"> na nadaniu nowego brzmienia zdaniu </w:t>
      </w:r>
      <w:r w:rsidR="00CB4959" w:rsidRPr="00AF52FC">
        <w:rPr>
          <w:rFonts w:ascii="Times New Roman" w:hAnsi="Times New Roman"/>
        </w:rPr>
        <w:t>pierwszemu</w:t>
      </w:r>
      <w:r w:rsidRPr="00AF52FC">
        <w:rPr>
          <w:rFonts w:ascii="Times New Roman" w:hAnsi="Times New Roman"/>
        </w:rPr>
        <w:t xml:space="preserve"> w ust. 6 w art. 42 </w:t>
      </w:r>
      <w:r w:rsidR="00B24BAB" w:rsidRPr="00AF52FC">
        <w:rPr>
          <w:rFonts w:ascii="Times New Roman" w:hAnsi="Times New Roman"/>
        </w:rPr>
        <w:br/>
      </w:r>
      <w:r w:rsidRPr="00AF52FC">
        <w:rPr>
          <w:rFonts w:ascii="Times New Roman" w:hAnsi="Times New Roman"/>
        </w:rPr>
        <w:t xml:space="preserve">ma na celu wprowadzenie zasady, że </w:t>
      </w:r>
      <w:r w:rsidR="006F04D3" w:rsidRPr="00AF52FC">
        <w:rPr>
          <w:rFonts w:ascii="Times New Roman" w:hAnsi="Times New Roman"/>
        </w:rPr>
        <w:t>w</w:t>
      </w:r>
      <w:r w:rsidRPr="00AF52FC">
        <w:rPr>
          <w:rFonts w:ascii="Times New Roman" w:hAnsi="Times New Roman"/>
        </w:rPr>
        <w:t xml:space="preserve">niosek o wpis do rejestru REGON </w:t>
      </w:r>
      <w:r w:rsidR="006F04D3" w:rsidRPr="00AF52FC">
        <w:rPr>
          <w:rFonts w:ascii="Times New Roman" w:hAnsi="Times New Roman"/>
        </w:rPr>
        <w:t>należy złożyć</w:t>
      </w:r>
      <w:r w:rsidRPr="00AF52FC">
        <w:rPr>
          <w:rFonts w:ascii="Times New Roman" w:hAnsi="Times New Roman"/>
        </w:rPr>
        <w:t xml:space="preserve"> </w:t>
      </w:r>
      <w:r w:rsidR="00B24BAB" w:rsidRPr="00AF52FC">
        <w:rPr>
          <w:rFonts w:ascii="Times New Roman" w:hAnsi="Times New Roman"/>
        </w:rPr>
        <w:br/>
      </w:r>
      <w:r w:rsidR="006F04D3" w:rsidRPr="00AF52FC">
        <w:rPr>
          <w:rFonts w:ascii="Times New Roman" w:hAnsi="Times New Roman"/>
        </w:rPr>
        <w:t>w</w:t>
      </w:r>
      <w:r w:rsidRPr="00AF52FC">
        <w:rPr>
          <w:rFonts w:ascii="Times New Roman" w:hAnsi="Times New Roman"/>
        </w:rPr>
        <w:t xml:space="preserve"> wybranym urzędzie statystycznym – w terminie 14 dni od zaistnienia okoliczności uzasadniających wpis, a wniosek o zmianę cech objętych wpisem oraz wniosek o skreślenie – w terminie 7 dni od zaistnienia okoliczności uzasadniających zmianę lub skreślenie</w:t>
      </w:r>
      <w:r w:rsidR="006F04D3" w:rsidRPr="00AF52FC">
        <w:rPr>
          <w:rFonts w:ascii="Times New Roman" w:hAnsi="Times New Roman"/>
        </w:rPr>
        <w:t xml:space="preserve">. </w:t>
      </w:r>
      <w:r w:rsidR="00B24BAB" w:rsidRPr="00AF52FC">
        <w:rPr>
          <w:rFonts w:ascii="Times New Roman" w:hAnsi="Times New Roman"/>
        </w:rPr>
        <w:br/>
      </w:r>
      <w:r w:rsidR="006F04D3" w:rsidRPr="00AF52FC">
        <w:rPr>
          <w:rFonts w:ascii="Times New Roman" w:hAnsi="Times New Roman"/>
        </w:rPr>
        <w:t>W związku z obecnymi rozwiązaniami systemowymi</w:t>
      </w:r>
      <w:r w:rsidR="00CB4959" w:rsidRPr="00AF52FC">
        <w:rPr>
          <w:rFonts w:ascii="Times New Roman" w:hAnsi="Times New Roman"/>
        </w:rPr>
        <w:t xml:space="preserve">, </w:t>
      </w:r>
      <w:r w:rsidR="006F04D3" w:rsidRPr="00AF52FC">
        <w:rPr>
          <w:rFonts w:ascii="Times New Roman" w:hAnsi="Times New Roman"/>
        </w:rPr>
        <w:t xml:space="preserve">nie ma przeszkód, by złożenie wniosku przez podmiot mogło nastąpić w dowolnym urzędzie statystycznym. Nie ma obecnie uzasadnienia dla składania wniosków jedynie w urzędzie właściwym dla </w:t>
      </w:r>
      <w:r w:rsidR="00CB4959" w:rsidRPr="00AF52FC">
        <w:rPr>
          <w:rFonts w:ascii="Times New Roman" w:hAnsi="Times New Roman"/>
        </w:rPr>
        <w:t xml:space="preserve">siedziby albo miejsca zamieszkania </w:t>
      </w:r>
      <w:r w:rsidR="006F04D3" w:rsidRPr="00AF52FC">
        <w:rPr>
          <w:rFonts w:ascii="Times New Roman" w:hAnsi="Times New Roman"/>
        </w:rPr>
        <w:t>podmiotu.</w:t>
      </w:r>
    </w:p>
    <w:p w14:paraId="72852ACF" w14:textId="740B36B0" w:rsidR="008423DD" w:rsidRPr="00AF52FC" w:rsidRDefault="00B4200F" w:rsidP="006C685D">
      <w:pPr>
        <w:pStyle w:val="Akapitzlist"/>
        <w:numPr>
          <w:ilvl w:val="0"/>
          <w:numId w:val="4"/>
        </w:numPr>
        <w:spacing w:before="120" w:after="0" w:line="240" w:lineRule="exact"/>
        <w:ind w:left="1066" w:hanging="357"/>
        <w:contextualSpacing w:val="0"/>
        <w:jc w:val="both"/>
        <w:rPr>
          <w:rFonts w:ascii="Times New Roman" w:hAnsi="Times New Roman"/>
        </w:rPr>
      </w:pPr>
      <w:r w:rsidRPr="00AF52FC">
        <w:rPr>
          <w:rFonts w:ascii="Times New Roman" w:hAnsi="Times New Roman"/>
        </w:rPr>
        <w:t>Zmiana polegająca na uchyleniu ust. 9 w art. 42 ma na celu usunięcie zbędnej regulacji. Wpis indywidualnych gospodarstw rolnych do rejestru REGON następował na podstawie wykazu indywidualnych gospodarstw i działek rolnych, które były przekazywane przez urzędy gmin urzędom statystycznym na mocy ustawy z dnia 11 maja 1994 r. o zadaniach zleconych gminie, związanych z organizacją i prowadzeniem spisów rolnych (Dz. U. poz. 288, z późn. zm.). Ostatniej aktualizacji tych wykazów urzędy gmin dokonały w 2001 r. – ww. ustawa została uchylona z dniem 25 sierpnia 2009 r. W obecnym stanie prawnym osoby prowadzące indywidualne gospodarstwa rolne dokonują wpisów w trybie wniosku RG-OF.</w:t>
      </w:r>
    </w:p>
    <w:p w14:paraId="51A64B39" w14:textId="3F0D5512" w:rsidR="00694D2F" w:rsidRPr="00AF52FC" w:rsidRDefault="00F90D26" w:rsidP="006C685D">
      <w:pPr>
        <w:pStyle w:val="Akapitzlist"/>
        <w:numPr>
          <w:ilvl w:val="0"/>
          <w:numId w:val="4"/>
        </w:numPr>
        <w:spacing w:before="120" w:after="0" w:line="240" w:lineRule="exact"/>
        <w:contextualSpacing w:val="0"/>
        <w:jc w:val="both"/>
        <w:rPr>
          <w:rFonts w:ascii="Times New Roman" w:hAnsi="Times New Roman"/>
        </w:rPr>
      </w:pPr>
      <w:r w:rsidRPr="00AF52FC">
        <w:rPr>
          <w:rFonts w:ascii="Times New Roman" w:hAnsi="Times New Roman"/>
        </w:rPr>
        <w:t>Zmiana proponowana w ust 13 w art. 42 ma charakter wynikowy (</w:t>
      </w:r>
      <w:r w:rsidRPr="00AF52FC">
        <w:rPr>
          <w:rFonts w:ascii="Times New Roman" w:hAnsi="Times New Roman"/>
          <w:i/>
        </w:rPr>
        <w:t>vide</w:t>
      </w:r>
      <w:r w:rsidRPr="00AF52FC">
        <w:rPr>
          <w:rFonts w:ascii="Times New Roman" w:hAnsi="Times New Roman"/>
        </w:rPr>
        <w:t xml:space="preserve"> zmiana zawarta w art. 1 pkt 3 projektu ustawy).</w:t>
      </w:r>
    </w:p>
    <w:p w14:paraId="282A5C46" w14:textId="19AF4E1B" w:rsidR="00694D2F" w:rsidRPr="00AF52FC" w:rsidRDefault="00694D2F" w:rsidP="006C685D">
      <w:pPr>
        <w:pStyle w:val="Akapitzlist"/>
        <w:numPr>
          <w:ilvl w:val="0"/>
          <w:numId w:val="3"/>
        </w:numPr>
        <w:spacing w:before="120" w:after="0" w:line="240" w:lineRule="exact"/>
        <w:ind w:left="357" w:hanging="357"/>
        <w:contextualSpacing w:val="0"/>
        <w:jc w:val="both"/>
        <w:rPr>
          <w:rFonts w:ascii="Times New Roman" w:hAnsi="Times New Roman"/>
        </w:rPr>
      </w:pPr>
      <w:r w:rsidRPr="00AF52FC">
        <w:rPr>
          <w:rFonts w:ascii="Times New Roman" w:hAnsi="Times New Roman"/>
        </w:rPr>
        <w:t xml:space="preserve">Zmiana proponowana w art. 1 pkt 11 projektu ustawy ma charakter wynikowy – służy </w:t>
      </w:r>
      <w:r w:rsidR="008423DD" w:rsidRPr="00AF52FC">
        <w:rPr>
          <w:rFonts w:ascii="Times New Roman" w:hAnsi="Times New Roman"/>
        </w:rPr>
        <w:t>d</w:t>
      </w:r>
      <w:r w:rsidRPr="00AF52FC">
        <w:rPr>
          <w:rFonts w:ascii="Times New Roman" w:hAnsi="Times New Roman"/>
        </w:rPr>
        <w:t>ostosowaniu treści wszystkich przepisów nowelizowanej ustawy do zmian terminologicznych wprowadzanych projektowaną ustawą (</w:t>
      </w:r>
      <w:r w:rsidRPr="00AF52FC">
        <w:rPr>
          <w:rFonts w:ascii="Times New Roman" w:hAnsi="Times New Roman"/>
          <w:i/>
        </w:rPr>
        <w:t>vide</w:t>
      </w:r>
      <w:r w:rsidRPr="00AF52FC">
        <w:rPr>
          <w:rFonts w:ascii="Times New Roman" w:hAnsi="Times New Roman"/>
        </w:rPr>
        <w:t xml:space="preserve"> zmiana zawarta w art. 1 pkt 6 projektu ustawy). Dlatego konieczne jest zastąpienie w przepisach nowelizowanej ustawy wyrazów „rejestr podmiotów” wyrazami „rejestr REGON”.</w:t>
      </w:r>
    </w:p>
    <w:p w14:paraId="6DA171FA" w14:textId="15D1E73F" w:rsidR="00694D2F" w:rsidRPr="00AF52FC" w:rsidRDefault="00694D2F" w:rsidP="006C685D">
      <w:pPr>
        <w:pStyle w:val="Akapitzlist"/>
        <w:numPr>
          <w:ilvl w:val="0"/>
          <w:numId w:val="3"/>
        </w:numPr>
        <w:spacing w:before="120" w:after="120" w:line="240" w:lineRule="exact"/>
        <w:ind w:left="357" w:hanging="357"/>
        <w:contextualSpacing w:val="0"/>
        <w:jc w:val="both"/>
        <w:rPr>
          <w:rFonts w:ascii="Times New Roman" w:hAnsi="Times New Roman"/>
        </w:rPr>
      </w:pPr>
      <w:r w:rsidRPr="00AF52FC">
        <w:rPr>
          <w:rFonts w:ascii="Times New Roman" w:hAnsi="Times New Roman"/>
        </w:rPr>
        <w:t>Zmiana proponowana w art. 1 pkt 12 projektu ustawy ma charakter wynikowy – służy dostosowaniu treści wszystkich przepisów nowelizowanej ustawy do zmian terminologicznych wprowadzanych projektowaną ustawą (</w:t>
      </w:r>
      <w:r w:rsidRPr="00AF52FC">
        <w:rPr>
          <w:rFonts w:ascii="Times New Roman" w:hAnsi="Times New Roman"/>
          <w:i/>
        </w:rPr>
        <w:t>vide</w:t>
      </w:r>
      <w:r w:rsidRPr="00AF52FC">
        <w:rPr>
          <w:rFonts w:ascii="Times New Roman" w:hAnsi="Times New Roman"/>
        </w:rPr>
        <w:t xml:space="preserve"> zmiana zawarta w art. 1 pkt 5 projektu ustawy). Dlatego konieczne jest zastąpienie w przepisach nowelizowanej ustawy wyrazów „numer identyfikacyjny” wyrazami „numer identyfikacyjny REGON”.</w:t>
      </w:r>
    </w:p>
    <w:p w14:paraId="1C25D6C0" w14:textId="36CA2993" w:rsidR="00DB685D" w:rsidRPr="00AF52FC" w:rsidRDefault="006F04D3" w:rsidP="006C685D">
      <w:pPr>
        <w:pStyle w:val="Akapitzlist"/>
        <w:numPr>
          <w:ilvl w:val="0"/>
          <w:numId w:val="3"/>
        </w:numPr>
        <w:spacing w:after="0" w:line="240" w:lineRule="exact"/>
        <w:ind w:left="357" w:hanging="357"/>
        <w:contextualSpacing w:val="0"/>
        <w:rPr>
          <w:rFonts w:ascii="Times New Roman" w:hAnsi="Times New Roman"/>
        </w:rPr>
      </w:pPr>
      <w:r w:rsidRPr="00AF52FC">
        <w:rPr>
          <w:rFonts w:ascii="Times New Roman" w:hAnsi="Times New Roman"/>
        </w:rPr>
        <w:t xml:space="preserve">Zmiana polegająca na dodaniu </w:t>
      </w:r>
      <w:r w:rsidR="00B749FE" w:rsidRPr="00AF52FC">
        <w:rPr>
          <w:rFonts w:ascii="Times New Roman" w:hAnsi="Times New Roman"/>
        </w:rPr>
        <w:t>art. 42a</w:t>
      </w:r>
      <w:r w:rsidR="005817C6" w:rsidRPr="00AF52FC">
        <w:rPr>
          <w:rFonts w:ascii="Times New Roman" w:hAnsi="Times New Roman"/>
        </w:rPr>
        <w:t xml:space="preserve"> (art. 1 pkt 13)</w:t>
      </w:r>
      <w:r w:rsidR="00B749FE" w:rsidRPr="00AF52FC">
        <w:rPr>
          <w:rFonts w:ascii="Times New Roman" w:hAnsi="Times New Roman"/>
        </w:rPr>
        <w:t xml:space="preserve"> ma na celu </w:t>
      </w:r>
      <w:r w:rsidR="002A4D13" w:rsidRPr="00AF52FC">
        <w:rPr>
          <w:rFonts w:ascii="Times New Roman" w:hAnsi="Times New Roman"/>
        </w:rPr>
        <w:t>wskazanie sposobów aktualizacji rejestru</w:t>
      </w:r>
      <w:r w:rsidR="00BB6BAD" w:rsidRPr="00AF52FC">
        <w:rPr>
          <w:rFonts w:ascii="Times New Roman" w:hAnsi="Times New Roman"/>
        </w:rPr>
        <w:t xml:space="preserve"> REGON.</w:t>
      </w:r>
    </w:p>
    <w:p w14:paraId="5E3D65E6" w14:textId="18228E64" w:rsidR="002A4D13" w:rsidRPr="00AF52FC" w:rsidRDefault="00BB6BAD" w:rsidP="00756474">
      <w:pPr>
        <w:pStyle w:val="Akapitzlist"/>
        <w:numPr>
          <w:ilvl w:val="0"/>
          <w:numId w:val="40"/>
        </w:numPr>
        <w:spacing w:after="0" w:line="240" w:lineRule="exact"/>
        <w:ind w:left="1066" w:hanging="357"/>
        <w:contextualSpacing w:val="0"/>
        <w:jc w:val="both"/>
        <w:rPr>
          <w:rFonts w:ascii="Times New Roman" w:hAnsi="Times New Roman"/>
        </w:rPr>
      </w:pPr>
      <w:r w:rsidRPr="00AF52FC">
        <w:rPr>
          <w:rFonts w:ascii="Times New Roman" w:hAnsi="Times New Roman"/>
        </w:rPr>
        <w:t xml:space="preserve">Przepis </w:t>
      </w:r>
      <w:r w:rsidR="006F04D3" w:rsidRPr="00AF52FC">
        <w:rPr>
          <w:rFonts w:ascii="Times New Roman" w:hAnsi="Times New Roman"/>
        </w:rPr>
        <w:t>ust.</w:t>
      </w:r>
      <w:r w:rsidR="00782DF0" w:rsidRPr="00AF52FC">
        <w:rPr>
          <w:rFonts w:ascii="Times New Roman" w:hAnsi="Times New Roman"/>
        </w:rPr>
        <w:t xml:space="preserve"> </w:t>
      </w:r>
      <w:r w:rsidR="002A4D13" w:rsidRPr="00AF52FC">
        <w:rPr>
          <w:rFonts w:ascii="Times New Roman" w:hAnsi="Times New Roman"/>
        </w:rPr>
        <w:t>1</w:t>
      </w:r>
      <w:r w:rsidR="006F04D3" w:rsidRPr="00AF52FC">
        <w:rPr>
          <w:rFonts w:ascii="Times New Roman" w:hAnsi="Times New Roman"/>
        </w:rPr>
        <w:t xml:space="preserve"> w art. 42</w:t>
      </w:r>
      <w:r w:rsidRPr="00AF52FC">
        <w:rPr>
          <w:rFonts w:ascii="Times New Roman" w:hAnsi="Times New Roman"/>
        </w:rPr>
        <w:t>a</w:t>
      </w:r>
      <w:r w:rsidR="002A4D13" w:rsidRPr="00AF52FC">
        <w:rPr>
          <w:rFonts w:ascii="Times New Roman" w:hAnsi="Times New Roman"/>
        </w:rPr>
        <w:t xml:space="preserve"> </w:t>
      </w:r>
      <w:r w:rsidR="006F04D3" w:rsidRPr="00AF52FC">
        <w:rPr>
          <w:rFonts w:ascii="Times New Roman" w:hAnsi="Times New Roman"/>
        </w:rPr>
        <w:t>ma na celu</w:t>
      </w:r>
      <w:r w:rsidRPr="00AF52FC">
        <w:rPr>
          <w:rFonts w:ascii="Times New Roman" w:hAnsi="Times New Roman"/>
        </w:rPr>
        <w:t xml:space="preserve"> p</w:t>
      </w:r>
      <w:r w:rsidR="006F04D3" w:rsidRPr="00AF52FC">
        <w:rPr>
          <w:rFonts w:ascii="Times New Roman" w:hAnsi="Times New Roman"/>
        </w:rPr>
        <w:t xml:space="preserve">odkreślenie, że aktualizacja rejestru REGON </w:t>
      </w:r>
      <w:r w:rsidRPr="00AF52FC">
        <w:rPr>
          <w:rFonts w:ascii="Times New Roman" w:hAnsi="Times New Roman"/>
        </w:rPr>
        <w:t xml:space="preserve">jest </w:t>
      </w:r>
      <w:r w:rsidR="006F04D3" w:rsidRPr="00AF52FC">
        <w:rPr>
          <w:rFonts w:ascii="Times New Roman" w:hAnsi="Times New Roman"/>
        </w:rPr>
        <w:t xml:space="preserve">dokonywana </w:t>
      </w:r>
      <w:r w:rsidR="002A4D13" w:rsidRPr="00AF52FC">
        <w:rPr>
          <w:rFonts w:ascii="Times New Roman" w:hAnsi="Times New Roman"/>
        </w:rPr>
        <w:t>na bieżąco</w:t>
      </w:r>
      <w:r w:rsidRPr="00AF52FC">
        <w:rPr>
          <w:rFonts w:ascii="Times New Roman" w:hAnsi="Times New Roman"/>
        </w:rPr>
        <w:t xml:space="preserve"> </w:t>
      </w:r>
      <w:r w:rsidR="006F04D3" w:rsidRPr="00AF52FC">
        <w:rPr>
          <w:rFonts w:ascii="Times New Roman" w:hAnsi="Times New Roman"/>
        </w:rPr>
        <w:t xml:space="preserve">na podstawie informacji i danych </w:t>
      </w:r>
      <w:r w:rsidR="002A4D13" w:rsidRPr="00AF52FC">
        <w:rPr>
          <w:rFonts w:ascii="Times New Roman" w:hAnsi="Times New Roman"/>
        </w:rPr>
        <w:t>przekazywanych z</w:t>
      </w:r>
      <w:r w:rsidR="006F04D3" w:rsidRPr="00AF52FC">
        <w:rPr>
          <w:rFonts w:ascii="Times New Roman" w:hAnsi="Times New Roman"/>
        </w:rPr>
        <w:t xml:space="preserve">: </w:t>
      </w:r>
      <w:r w:rsidR="005872DF" w:rsidRPr="00AF52FC">
        <w:rPr>
          <w:rFonts w:ascii="Times New Roman" w:hAnsi="Times New Roman"/>
        </w:rPr>
        <w:t>CEIDG</w:t>
      </w:r>
      <w:r w:rsidR="006F04D3" w:rsidRPr="00AF52FC">
        <w:rPr>
          <w:rFonts w:ascii="Times New Roman" w:hAnsi="Times New Roman"/>
        </w:rPr>
        <w:t xml:space="preserve">, KRS, </w:t>
      </w:r>
      <w:r w:rsidR="00CB4959" w:rsidRPr="00AF52FC">
        <w:rPr>
          <w:rFonts w:ascii="Times New Roman" w:hAnsi="Times New Roman"/>
        </w:rPr>
        <w:t>RSPO</w:t>
      </w:r>
      <w:r w:rsidRPr="00AF52FC">
        <w:rPr>
          <w:rFonts w:ascii="Times New Roman" w:hAnsi="Times New Roman"/>
        </w:rPr>
        <w:t xml:space="preserve"> (j</w:t>
      </w:r>
      <w:r w:rsidR="002A4D13" w:rsidRPr="00AF52FC">
        <w:rPr>
          <w:rFonts w:ascii="Times New Roman" w:hAnsi="Times New Roman"/>
        </w:rPr>
        <w:t>uż obecnie na wiodąca rolę tych rejestrów wskazują art. 42 ust. 7 pkt 1 i 3 oraz ust. 11 i 14</w:t>
      </w:r>
      <w:r w:rsidRPr="00AF52FC">
        <w:rPr>
          <w:rFonts w:ascii="Times New Roman" w:hAnsi="Times New Roman"/>
        </w:rPr>
        <w:t>) o</w:t>
      </w:r>
      <w:r w:rsidR="002A4D13" w:rsidRPr="00AF52FC">
        <w:rPr>
          <w:rFonts w:ascii="Times New Roman" w:hAnsi="Times New Roman"/>
        </w:rPr>
        <w:t>raz informacji z wniosków podmiotów składanych do rejestru REGON</w:t>
      </w:r>
      <w:r w:rsidRPr="00AF52FC">
        <w:rPr>
          <w:rFonts w:ascii="Times New Roman" w:hAnsi="Times New Roman"/>
        </w:rPr>
        <w:t>.</w:t>
      </w:r>
    </w:p>
    <w:p w14:paraId="334D4AAC" w14:textId="12B868A5" w:rsidR="002A4D13" w:rsidRPr="00AF52FC" w:rsidRDefault="00BB6BAD" w:rsidP="00756474">
      <w:pPr>
        <w:pStyle w:val="Akapitzlist"/>
        <w:numPr>
          <w:ilvl w:val="0"/>
          <w:numId w:val="40"/>
        </w:numPr>
        <w:spacing w:before="120" w:after="0" w:line="240" w:lineRule="exact"/>
        <w:ind w:left="1066" w:hanging="357"/>
        <w:contextualSpacing w:val="0"/>
        <w:jc w:val="both"/>
        <w:rPr>
          <w:rFonts w:ascii="Times New Roman" w:hAnsi="Times New Roman"/>
        </w:rPr>
      </w:pPr>
      <w:r w:rsidRPr="00AF52FC">
        <w:rPr>
          <w:rFonts w:ascii="Times New Roman" w:hAnsi="Times New Roman"/>
        </w:rPr>
        <w:t xml:space="preserve">Przepis </w:t>
      </w:r>
      <w:r w:rsidR="002A4D13" w:rsidRPr="00AF52FC">
        <w:rPr>
          <w:rFonts w:ascii="Times New Roman" w:hAnsi="Times New Roman"/>
        </w:rPr>
        <w:t>ust 2</w:t>
      </w:r>
      <w:r w:rsidRPr="00AF52FC">
        <w:rPr>
          <w:rFonts w:ascii="Times New Roman" w:hAnsi="Times New Roman"/>
        </w:rPr>
        <w:t xml:space="preserve"> ma na celu</w:t>
      </w:r>
      <w:r w:rsidR="002A4D13" w:rsidRPr="00AF52FC">
        <w:rPr>
          <w:rFonts w:ascii="Times New Roman" w:hAnsi="Times New Roman"/>
        </w:rPr>
        <w:t xml:space="preserve"> </w:t>
      </w:r>
      <w:r w:rsidRPr="00AF52FC">
        <w:rPr>
          <w:rFonts w:ascii="Times New Roman" w:hAnsi="Times New Roman"/>
        </w:rPr>
        <w:t>w</w:t>
      </w:r>
      <w:r w:rsidR="002A4D13" w:rsidRPr="00AF52FC">
        <w:rPr>
          <w:rFonts w:ascii="Times New Roman" w:hAnsi="Times New Roman"/>
        </w:rPr>
        <w:t xml:space="preserve">skazanie </w:t>
      </w:r>
      <w:r w:rsidR="0015481C" w:rsidRPr="00AF52FC">
        <w:rPr>
          <w:rFonts w:ascii="Times New Roman" w:hAnsi="Times New Roman"/>
        </w:rPr>
        <w:t xml:space="preserve">podstaw do </w:t>
      </w:r>
      <w:r w:rsidR="002A4D13" w:rsidRPr="00AF52FC">
        <w:rPr>
          <w:rFonts w:ascii="Times New Roman" w:hAnsi="Times New Roman"/>
        </w:rPr>
        <w:t>aktualizacj</w:t>
      </w:r>
      <w:r w:rsidR="00E82F23" w:rsidRPr="00AF52FC">
        <w:rPr>
          <w:rFonts w:ascii="Times New Roman" w:hAnsi="Times New Roman"/>
        </w:rPr>
        <w:t>i</w:t>
      </w:r>
      <w:r w:rsidR="002A4D13" w:rsidRPr="00AF52FC">
        <w:rPr>
          <w:rFonts w:ascii="Times New Roman" w:hAnsi="Times New Roman"/>
        </w:rPr>
        <w:t xml:space="preserve"> z urzędu</w:t>
      </w:r>
      <w:r w:rsidRPr="00AF52FC">
        <w:rPr>
          <w:rFonts w:ascii="Times New Roman" w:hAnsi="Times New Roman"/>
        </w:rPr>
        <w:t xml:space="preserve"> danych gromadzonych w rejestrze REGON. Aktualizacja ta jest dokonywana:</w:t>
      </w:r>
      <w:r w:rsidR="00B4200F" w:rsidRPr="00AF52FC">
        <w:rPr>
          <w:rFonts w:ascii="Times New Roman" w:hAnsi="Times New Roman"/>
        </w:rPr>
        <w:t xml:space="preserve"> </w:t>
      </w:r>
      <w:r w:rsidR="002A4D13" w:rsidRPr="00AF52FC">
        <w:rPr>
          <w:rFonts w:ascii="Times New Roman" w:hAnsi="Times New Roman"/>
        </w:rPr>
        <w:t xml:space="preserve"> </w:t>
      </w:r>
    </w:p>
    <w:p w14:paraId="1B41CFE4" w14:textId="0D4236D5" w:rsidR="00B4200F" w:rsidRPr="00AF52FC" w:rsidRDefault="00916058" w:rsidP="006C685D">
      <w:pPr>
        <w:pStyle w:val="Akapitzlist"/>
        <w:numPr>
          <w:ilvl w:val="0"/>
          <w:numId w:val="6"/>
        </w:numPr>
        <w:spacing w:after="0" w:line="240" w:lineRule="exact"/>
        <w:jc w:val="both"/>
        <w:rPr>
          <w:rFonts w:ascii="Times New Roman" w:hAnsi="Times New Roman"/>
        </w:rPr>
      </w:pPr>
      <w:r w:rsidRPr="00AF52FC">
        <w:rPr>
          <w:rFonts w:ascii="Times New Roman" w:hAnsi="Times New Roman"/>
        </w:rPr>
        <w:t>n</w:t>
      </w:r>
      <w:r w:rsidR="00B4200F" w:rsidRPr="00AF52FC">
        <w:rPr>
          <w:rFonts w:ascii="Times New Roman" w:hAnsi="Times New Roman"/>
        </w:rPr>
        <w:t>a podstawie danych zawartych w CRP KEP – w celu uzupełnienia lub potwierdzenia informacji o numerze identyfikacji podatkowej (NIP) oraz informacji o jego unieważnieniu lub uchyleniu (pkt 1)</w:t>
      </w:r>
      <w:r w:rsidR="00C5225D" w:rsidRPr="00AF52FC">
        <w:rPr>
          <w:rFonts w:ascii="Times New Roman" w:hAnsi="Times New Roman"/>
        </w:rPr>
        <w:t>. A</w:t>
      </w:r>
      <w:r w:rsidR="00E82F23" w:rsidRPr="00AF52FC">
        <w:rPr>
          <w:rFonts w:ascii="Times New Roman" w:hAnsi="Times New Roman"/>
        </w:rPr>
        <w:t>ktualnie uprawnienie to jest uregulowane w rozporządzeniu w sprawie rejestru REGON (§ 2 pkt 11)</w:t>
      </w:r>
      <w:r w:rsidR="00B4200F" w:rsidRPr="00AF52FC">
        <w:rPr>
          <w:rFonts w:ascii="Times New Roman" w:hAnsi="Times New Roman"/>
        </w:rPr>
        <w:t>;</w:t>
      </w:r>
    </w:p>
    <w:p w14:paraId="259810D3" w14:textId="2F8A71A4" w:rsidR="00F506E5" w:rsidRPr="00AF52FC" w:rsidRDefault="00B4200F" w:rsidP="006C685D">
      <w:pPr>
        <w:pStyle w:val="Akapitzlist"/>
        <w:numPr>
          <w:ilvl w:val="0"/>
          <w:numId w:val="6"/>
        </w:numPr>
        <w:spacing w:after="0" w:line="240" w:lineRule="exact"/>
        <w:jc w:val="both"/>
        <w:rPr>
          <w:rFonts w:ascii="Times New Roman" w:hAnsi="Times New Roman"/>
        </w:rPr>
      </w:pPr>
      <w:r w:rsidRPr="00AF52FC">
        <w:rPr>
          <w:rFonts w:ascii="Times New Roman" w:hAnsi="Times New Roman"/>
        </w:rPr>
        <w:t xml:space="preserve">na podstawie </w:t>
      </w:r>
      <w:r w:rsidR="00BE5019" w:rsidRPr="00AF52FC">
        <w:rPr>
          <w:rFonts w:ascii="Times New Roman" w:hAnsi="Times New Roman"/>
        </w:rPr>
        <w:t>danych zawartych w rejestrze PESEL</w:t>
      </w:r>
      <w:r w:rsidR="00C5225D" w:rsidRPr="00AF52FC">
        <w:rPr>
          <w:rFonts w:ascii="Times New Roman" w:hAnsi="Times New Roman"/>
        </w:rPr>
        <w:t xml:space="preserve"> – </w:t>
      </w:r>
      <w:r w:rsidR="00BE5019" w:rsidRPr="00AF52FC">
        <w:rPr>
          <w:rFonts w:ascii="Times New Roman" w:hAnsi="Times New Roman"/>
        </w:rPr>
        <w:t xml:space="preserve">dla potrzeb weryfikacji wpisu w rejestrze REGON, aktualizacji cech objętych wpisem do tego rejestru oraz </w:t>
      </w:r>
      <w:r w:rsidR="00BE5019" w:rsidRPr="00AF52FC">
        <w:rPr>
          <w:rFonts w:ascii="Times New Roman" w:hAnsi="Times New Roman"/>
        </w:rPr>
        <w:lastRenderedPageBreak/>
        <w:t>skreślenia wpisu osoby fizycznej prowadzącej działalność gospodarczą (</w:t>
      </w:r>
      <w:r w:rsidR="00A33EE3" w:rsidRPr="00AF52FC">
        <w:rPr>
          <w:rFonts w:ascii="Times New Roman" w:hAnsi="Times New Roman"/>
        </w:rPr>
        <w:t xml:space="preserve">pkt </w:t>
      </w:r>
      <w:r w:rsidRPr="00AF52FC">
        <w:rPr>
          <w:rFonts w:ascii="Times New Roman" w:hAnsi="Times New Roman"/>
        </w:rPr>
        <w:t>2</w:t>
      </w:r>
      <w:r w:rsidR="00BE5019" w:rsidRPr="00AF52FC">
        <w:rPr>
          <w:rFonts w:ascii="Times New Roman" w:hAnsi="Times New Roman"/>
        </w:rPr>
        <w:t xml:space="preserve">). Umożliwi to wykreślanie wpisów osób zmarłych (aktualnie uprawnienie to </w:t>
      </w:r>
      <w:r w:rsidR="006E7EC9" w:rsidRPr="00AF52FC">
        <w:rPr>
          <w:rFonts w:ascii="Times New Roman" w:hAnsi="Times New Roman"/>
        </w:rPr>
        <w:t xml:space="preserve">jest </w:t>
      </w:r>
      <w:r w:rsidR="004D4B81" w:rsidRPr="00AF52FC">
        <w:rPr>
          <w:rFonts w:ascii="Times New Roman" w:hAnsi="Times New Roman"/>
        </w:rPr>
        <w:t>uregulowane</w:t>
      </w:r>
      <w:r w:rsidR="00BE5019" w:rsidRPr="00AF52FC">
        <w:rPr>
          <w:rFonts w:ascii="Times New Roman" w:hAnsi="Times New Roman"/>
        </w:rPr>
        <w:t xml:space="preserve"> w rozporządzeniu w sprawie </w:t>
      </w:r>
      <w:r w:rsidR="00133B22" w:rsidRPr="00AF52FC">
        <w:rPr>
          <w:rFonts w:ascii="Times New Roman" w:hAnsi="Times New Roman"/>
        </w:rPr>
        <w:t xml:space="preserve">rejestru </w:t>
      </w:r>
      <w:r w:rsidR="00BE5019" w:rsidRPr="00AF52FC">
        <w:rPr>
          <w:rFonts w:ascii="Times New Roman" w:hAnsi="Times New Roman"/>
        </w:rPr>
        <w:t>REGON), jak i weryfikacj</w:t>
      </w:r>
      <w:r w:rsidR="00CB4959" w:rsidRPr="00AF52FC">
        <w:rPr>
          <w:rFonts w:ascii="Times New Roman" w:hAnsi="Times New Roman"/>
        </w:rPr>
        <w:t xml:space="preserve">ę </w:t>
      </w:r>
      <w:r w:rsidR="00BE5019" w:rsidRPr="00AF52FC">
        <w:rPr>
          <w:rFonts w:ascii="Times New Roman" w:hAnsi="Times New Roman"/>
        </w:rPr>
        <w:t xml:space="preserve">cech osób fizycznych (niewpisanych do </w:t>
      </w:r>
      <w:r w:rsidR="005872DF" w:rsidRPr="00AF52FC">
        <w:rPr>
          <w:rFonts w:ascii="Times New Roman" w:hAnsi="Times New Roman"/>
        </w:rPr>
        <w:t>CEIDG</w:t>
      </w:r>
      <w:r w:rsidR="00BE5019" w:rsidRPr="00AF52FC">
        <w:rPr>
          <w:rFonts w:ascii="Times New Roman" w:hAnsi="Times New Roman"/>
        </w:rPr>
        <w:t>)</w:t>
      </w:r>
      <w:r w:rsidR="00BA6944" w:rsidRPr="00AF52FC">
        <w:rPr>
          <w:rFonts w:ascii="Times New Roman" w:hAnsi="Times New Roman"/>
        </w:rPr>
        <w:t>;</w:t>
      </w:r>
    </w:p>
    <w:p w14:paraId="37B7969C" w14:textId="24CA34BD" w:rsidR="00344FDF" w:rsidRPr="00AF52FC" w:rsidRDefault="00B4200F" w:rsidP="00E45351">
      <w:pPr>
        <w:pStyle w:val="Akapitzlist"/>
        <w:numPr>
          <w:ilvl w:val="0"/>
          <w:numId w:val="6"/>
        </w:numPr>
        <w:spacing w:after="0" w:line="240" w:lineRule="exact"/>
        <w:jc w:val="both"/>
        <w:rPr>
          <w:rFonts w:ascii="Times New Roman" w:hAnsi="Times New Roman"/>
        </w:rPr>
      </w:pPr>
      <w:r w:rsidRPr="00AF52FC">
        <w:rPr>
          <w:rFonts w:ascii="Times New Roman" w:hAnsi="Times New Roman"/>
        </w:rPr>
        <w:t>na podstawie</w:t>
      </w:r>
      <w:r w:rsidR="00336AF6" w:rsidRPr="00AF52FC">
        <w:rPr>
          <w:rFonts w:ascii="Times New Roman" w:hAnsi="Times New Roman"/>
        </w:rPr>
        <w:t xml:space="preserve"> danych zawartych w systemach informacyjnych Zakładu Ubezpieczeń Społecznych </w:t>
      </w:r>
      <w:r w:rsidR="00C5225D" w:rsidRPr="00AF52FC">
        <w:rPr>
          <w:rFonts w:ascii="Times New Roman" w:hAnsi="Times New Roman"/>
        </w:rPr>
        <w:t xml:space="preserve">– </w:t>
      </w:r>
      <w:r w:rsidR="00336AF6" w:rsidRPr="00AF52FC">
        <w:rPr>
          <w:rFonts w:ascii="Times New Roman" w:hAnsi="Times New Roman"/>
        </w:rPr>
        <w:t xml:space="preserve">dla potrzeb weryfikacji </w:t>
      </w:r>
      <w:r w:rsidR="00344FDF" w:rsidRPr="00AF52FC">
        <w:rPr>
          <w:rFonts w:ascii="Times New Roman" w:hAnsi="Times New Roman"/>
        </w:rPr>
        <w:t>wpisu w rejestrze REGON w zakresie informacji o liczbie pracujących</w:t>
      </w:r>
      <w:r w:rsidR="00F506E5" w:rsidRPr="00AF52FC">
        <w:rPr>
          <w:rFonts w:ascii="Times New Roman" w:hAnsi="Times New Roman"/>
        </w:rPr>
        <w:t xml:space="preserve"> (pkt 3)</w:t>
      </w:r>
      <w:r w:rsidR="00344FDF" w:rsidRPr="00AF52FC">
        <w:rPr>
          <w:rFonts w:ascii="Times New Roman" w:hAnsi="Times New Roman"/>
        </w:rPr>
        <w:t xml:space="preserve">. ZUS przekazuje dane do </w:t>
      </w:r>
      <w:r w:rsidR="008C07E0" w:rsidRPr="00AF52FC">
        <w:rPr>
          <w:rFonts w:ascii="Times New Roman" w:hAnsi="Times New Roman"/>
        </w:rPr>
        <w:t>GUS na</w:t>
      </w:r>
      <w:r w:rsidR="00344FDF" w:rsidRPr="00AF52FC">
        <w:rPr>
          <w:rFonts w:ascii="Times New Roman" w:hAnsi="Times New Roman"/>
        </w:rPr>
        <w:t xml:space="preserve"> podstawie rozporządzenia Rady Ministrów w sprawie programu badań statystycznych statystyki publicznej. Projektowany przepis umożliwi</w:t>
      </w:r>
      <w:r w:rsidR="00E45351" w:rsidRPr="00AF52FC">
        <w:rPr>
          <w:rFonts w:ascii="Times New Roman" w:hAnsi="Times New Roman"/>
        </w:rPr>
        <w:t xml:space="preserve"> </w:t>
      </w:r>
      <w:r w:rsidR="00344FDF" w:rsidRPr="00AF52FC">
        <w:rPr>
          <w:rFonts w:ascii="Times New Roman" w:hAnsi="Times New Roman"/>
        </w:rPr>
        <w:t>wykorzystanie przekazywanych danych również w celu weryfikacji rejestru</w:t>
      </w:r>
      <w:r w:rsidR="00E45351" w:rsidRPr="00AF52FC">
        <w:rPr>
          <w:rFonts w:ascii="Times New Roman" w:hAnsi="Times New Roman"/>
        </w:rPr>
        <w:t xml:space="preserve"> </w:t>
      </w:r>
      <w:r w:rsidR="00344FDF" w:rsidRPr="00AF52FC">
        <w:rPr>
          <w:rFonts w:ascii="Times New Roman" w:hAnsi="Times New Roman"/>
        </w:rPr>
        <w:t>REGON</w:t>
      </w:r>
      <w:r w:rsidR="00BA6944" w:rsidRPr="00AF52FC">
        <w:rPr>
          <w:rFonts w:ascii="Times New Roman" w:hAnsi="Times New Roman"/>
        </w:rPr>
        <w:t>;</w:t>
      </w:r>
    </w:p>
    <w:p w14:paraId="1B559C04" w14:textId="6DDF216A" w:rsidR="00B4200F" w:rsidRPr="00AF52FC" w:rsidRDefault="00B4200F" w:rsidP="00E45351">
      <w:pPr>
        <w:pStyle w:val="Akapitzlist"/>
        <w:numPr>
          <w:ilvl w:val="0"/>
          <w:numId w:val="6"/>
        </w:numPr>
        <w:spacing w:after="0" w:line="240" w:lineRule="exact"/>
        <w:jc w:val="both"/>
        <w:rPr>
          <w:rFonts w:ascii="Times New Roman" w:hAnsi="Times New Roman"/>
        </w:rPr>
      </w:pPr>
      <w:r w:rsidRPr="00AF52FC">
        <w:rPr>
          <w:rFonts w:ascii="Times New Roman" w:hAnsi="Times New Roman"/>
        </w:rPr>
        <w:t xml:space="preserve">na podstawie danych </w:t>
      </w:r>
      <w:r w:rsidR="00B33AAA" w:rsidRPr="00AF52FC">
        <w:rPr>
          <w:rFonts w:ascii="Times New Roman" w:hAnsi="Times New Roman"/>
        </w:rPr>
        <w:t xml:space="preserve">z </w:t>
      </w:r>
      <w:r w:rsidRPr="00AF52FC">
        <w:rPr>
          <w:rFonts w:ascii="Times New Roman" w:hAnsi="Times New Roman"/>
        </w:rPr>
        <w:t xml:space="preserve">rejestru TERYT </w:t>
      </w:r>
      <w:r w:rsidR="00E82F23" w:rsidRPr="00AF52FC">
        <w:rPr>
          <w:rFonts w:ascii="Times New Roman" w:hAnsi="Times New Roman"/>
        </w:rPr>
        <w:t>(pkt</w:t>
      </w:r>
      <w:r w:rsidR="00C5225D" w:rsidRPr="00AF52FC">
        <w:rPr>
          <w:rFonts w:ascii="Times New Roman" w:hAnsi="Times New Roman"/>
        </w:rPr>
        <w:t xml:space="preserve"> </w:t>
      </w:r>
      <w:r w:rsidR="00E82F23" w:rsidRPr="00AF52FC">
        <w:rPr>
          <w:rFonts w:ascii="Times New Roman" w:hAnsi="Times New Roman"/>
        </w:rPr>
        <w:t>4)</w:t>
      </w:r>
      <w:r w:rsidR="00C5225D" w:rsidRPr="00AF52FC">
        <w:rPr>
          <w:rFonts w:ascii="Times New Roman" w:hAnsi="Times New Roman"/>
        </w:rPr>
        <w:t>. A</w:t>
      </w:r>
      <w:r w:rsidRPr="00AF52FC">
        <w:rPr>
          <w:rFonts w:ascii="Times New Roman" w:hAnsi="Times New Roman"/>
        </w:rPr>
        <w:t>ktualnie uprawnienie to jest</w:t>
      </w:r>
      <w:r w:rsidR="00782DF0" w:rsidRPr="00AF52FC">
        <w:rPr>
          <w:rFonts w:ascii="Times New Roman" w:hAnsi="Times New Roman"/>
        </w:rPr>
        <w:t xml:space="preserve"> </w:t>
      </w:r>
      <w:r w:rsidRPr="00AF52FC">
        <w:rPr>
          <w:rFonts w:ascii="Times New Roman" w:hAnsi="Times New Roman"/>
        </w:rPr>
        <w:t>uregulowane w rozporządzeniu w sprawie rejestru REGON (§ 2 pkt 10 lit. a);</w:t>
      </w:r>
    </w:p>
    <w:p w14:paraId="44F7EF24" w14:textId="2898D3F6" w:rsidR="00B4200F" w:rsidRPr="00AF52FC" w:rsidRDefault="00E82F23" w:rsidP="00E45351">
      <w:pPr>
        <w:pStyle w:val="Akapitzlist"/>
        <w:numPr>
          <w:ilvl w:val="0"/>
          <w:numId w:val="6"/>
        </w:numPr>
        <w:spacing w:after="0" w:line="240" w:lineRule="exact"/>
        <w:jc w:val="both"/>
        <w:rPr>
          <w:rFonts w:ascii="Times New Roman" w:hAnsi="Times New Roman"/>
        </w:rPr>
      </w:pPr>
      <w:r w:rsidRPr="00AF52FC">
        <w:rPr>
          <w:rFonts w:ascii="Times New Roman" w:hAnsi="Times New Roman"/>
        </w:rPr>
        <w:t>na podstawie danych otrzymanych od organów prowadzących ewidencje, rejestry urzędowe lub sądowe albo ujawnionych w tych ewidencjach lub rejestrach (pkt</w:t>
      </w:r>
      <w:r w:rsidR="00730492" w:rsidRPr="00AF52FC">
        <w:rPr>
          <w:rFonts w:ascii="Times New Roman" w:hAnsi="Times New Roman"/>
        </w:rPr>
        <w:t xml:space="preserve"> </w:t>
      </w:r>
      <w:r w:rsidRPr="00AF52FC">
        <w:rPr>
          <w:rFonts w:ascii="Times New Roman" w:hAnsi="Times New Roman"/>
        </w:rPr>
        <w:t>5);</w:t>
      </w:r>
    </w:p>
    <w:p w14:paraId="25AC3F9F" w14:textId="4087A915" w:rsidR="00E82F23" w:rsidRPr="00AF52FC" w:rsidRDefault="00E82F23" w:rsidP="00E45351">
      <w:pPr>
        <w:pStyle w:val="Akapitzlist"/>
        <w:numPr>
          <w:ilvl w:val="0"/>
          <w:numId w:val="6"/>
        </w:numPr>
        <w:spacing w:after="0" w:line="240" w:lineRule="exact"/>
        <w:jc w:val="both"/>
        <w:rPr>
          <w:rFonts w:ascii="Times New Roman" w:hAnsi="Times New Roman"/>
        </w:rPr>
      </w:pPr>
      <w:r w:rsidRPr="00AF52FC">
        <w:rPr>
          <w:rFonts w:ascii="Times New Roman" w:hAnsi="Times New Roman"/>
        </w:rPr>
        <w:t>na podstawie informacji o rodzajach wykonywanych działalności, opisywanych wg PKD, w przypadku zmian w klasyfikacji (pkt</w:t>
      </w:r>
      <w:r w:rsidR="00730492" w:rsidRPr="00AF52FC">
        <w:rPr>
          <w:rFonts w:ascii="Times New Roman" w:hAnsi="Times New Roman"/>
        </w:rPr>
        <w:t xml:space="preserve"> </w:t>
      </w:r>
      <w:r w:rsidRPr="00AF52FC">
        <w:rPr>
          <w:rFonts w:ascii="Times New Roman" w:hAnsi="Times New Roman"/>
        </w:rPr>
        <w:t>6)</w:t>
      </w:r>
      <w:r w:rsidR="00500F26" w:rsidRPr="00AF52FC">
        <w:rPr>
          <w:rFonts w:ascii="Times New Roman" w:hAnsi="Times New Roman"/>
        </w:rPr>
        <w:t>. Ak</w:t>
      </w:r>
      <w:r w:rsidRPr="00AF52FC">
        <w:rPr>
          <w:rFonts w:ascii="Times New Roman" w:hAnsi="Times New Roman"/>
        </w:rPr>
        <w:t>tualnie uprawnienie to jest uregulowane w § 2 pkt 10 lit. b i c rozporządzenia w sprawie rejestru REGON;</w:t>
      </w:r>
    </w:p>
    <w:p w14:paraId="23C00763" w14:textId="0E24C828" w:rsidR="00E82F23" w:rsidRPr="00AF52FC" w:rsidRDefault="00E82F23" w:rsidP="00E45351">
      <w:pPr>
        <w:pStyle w:val="Akapitzlist"/>
        <w:numPr>
          <w:ilvl w:val="0"/>
          <w:numId w:val="6"/>
        </w:numPr>
        <w:spacing w:after="0" w:line="240" w:lineRule="exact"/>
        <w:jc w:val="both"/>
        <w:rPr>
          <w:rFonts w:ascii="Times New Roman" w:hAnsi="Times New Roman"/>
        </w:rPr>
      </w:pPr>
      <w:r w:rsidRPr="00AF52FC">
        <w:rPr>
          <w:rFonts w:ascii="Times New Roman" w:hAnsi="Times New Roman"/>
        </w:rPr>
        <w:t xml:space="preserve">na podstawie zmian kodów </w:t>
      </w:r>
      <w:r w:rsidR="00500F26" w:rsidRPr="00AF52FC">
        <w:rPr>
          <w:rFonts w:ascii="Times New Roman" w:hAnsi="Times New Roman"/>
        </w:rPr>
        <w:t xml:space="preserve">szczególnych </w:t>
      </w:r>
      <w:r w:rsidRPr="00AF52FC">
        <w:rPr>
          <w:rFonts w:ascii="Times New Roman" w:hAnsi="Times New Roman"/>
        </w:rPr>
        <w:t>form prawnych (pkt</w:t>
      </w:r>
      <w:r w:rsidR="00500F26" w:rsidRPr="00AF52FC">
        <w:rPr>
          <w:rFonts w:ascii="Times New Roman" w:hAnsi="Times New Roman"/>
        </w:rPr>
        <w:t xml:space="preserve"> </w:t>
      </w:r>
      <w:r w:rsidRPr="00AF52FC">
        <w:rPr>
          <w:rFonts w:ascii="Times New Roman" w:hAnsi="Times New Roman"/>
        </w:rPr>
        <w:t xml:space="preserve">7) </w:t>
      </w:r>
      <w:r w:rsidR="00500F26" w:rsidRPr="00AF52FC">
        <w:rPr>
          <w:rFonts w:ascii="Times New Roman" w:hAnsi="Times New Roman"/>
        </w:rPr>
        <w:t>(</w:t>
      </w:r>
      <w:r w:rsidRPr="00AF52FC">
        <w:rPr>
          <w:rFonts w:ascii="Times New Roman" w:hAnsi="Times New Roman"/>
        </w:rPr>
        <w:t>aktualnie uprawnienie to jest uregulowane w § 2 pkt 10 lit. c rozporządzenia w sprawie rejestru REGON</w:t>
      </w:r>
      <w:r w:rsidR="00500F26" w:rsidRPr="00AF52FC">
        <w:rPr>
          <w:rFonts w:ascii="Times New Roman" w:hAnsi="Times New Roman"/>
        </w:rPr>
        <w:t>)</w:t>
      </w:r>
      <w:r w:rsidRPr="00AF52FC">
        <w:rPr>
          <w:rFonts w:ascii="Times New Roman" w:hAnsi="Times New Roman"/>
        </w:rPr>
        <w:t xml:space="preserve"> lub weryfikacji dotyczącej poprawnego zaklasyfikowania grup podmiotów (pkt 8)</w:t>
      </w:r>
      <w:r w:rsidR="00500F26" w:rsidRPr="00AF52FC">
        <w:rPr>
          <w:rFonts w:ascii="Times New Roman" w:hAnsi="Times New Roman"/>
        </w:rPr>
        <w:t>.</w:t>
      </w:r>
    </w:p>
    <w:p w14:paraId="00E9B5FB" w14:textId="5A209384" w:rsidR="00E82F23" w:rsidRPr="00AF52FC" w:rsidRDefault="00E82F23" w:rsidP="006C685D">
      <w:pPr>
        <w:spacing w:line="240" w:lineRule="exact"/>
        <w:ind w:left="1066"/>
        <w:jc w:val="both"/>
        <w:rPr>
          <w:sz w:val="22"/>
          <w:szCs w:val="22"/>
        </w:rPr>
      </w:pPr>
      <w:r w:rsidRPr="00AF52FC">
        <w:rPr>
          <w:sz w:val="22"/>
          <w:szCs w:val="22"/>
        </w:rPr>
        <w:t>Rozszerzenie katalogu metod aktualizacji rejestru REGON będzie miało pozytywny wpływ na aktualność danych w tym rejestrze.</w:t>
      </w:r>
    </w:p>
    <w:p w14:paraId="1C98A63B" w14:textId="3AA7F5B5" w:rsidR="00E82F23" w:rsidRPr="00AF52FC" w:rsidRDefault="00730492" w:rsidP="00756474">
      <w:pPr>
        <w:pStyle w:val="Akapitzlist"/>
        <w:numPr>
          <w:ilvl w:val="0"/>
          <w:numId w:val="40"/>
        </w:numPr>
        <w:spacing w:before="120" w:after="0" w:line="240" w:lineRule="exact"/>
        <w:ind w:hanging="357"/>
        <w:contextualSpacing w:val="0"/>
        <w:jc w:val="both"/>
        <w:rPr>
          <w:rFonts w:ascii="Times New Roman" w:hAnsi="Times New Roman"/>
        </w:rPr>
      </w:pPr>
      <w:r w:rsidRPr="00AF52FC">
        <w:rPr>
          <w:rFonts w:ascii="Times New Roman" w:hAnsi="Times New Roman"/>
        </w:rPr>
        <w:t xml:space="preserve">Przepis </w:t>
      </w:r>
      <w:r w:rsidR="0015481C" w:rsidRPr="00AF52FC">
        <w:rPr>
          <w:rFonts w:ascii="Times New Roman" w:hAnsi="Times New Roman"/>
        </w:rPr>
        <w:t>ust 3</w:t>
      </w:r>
      <w:r w:rsidRPr="00AF52FC">
        <w:rPr>
          <w:rFonts w:ascii="Times New Roman" w:hAnsi="Times New Roman"/>
        </w:rPr>
        <w:t xml:space="preserve"> ma na celu w</w:t>
      </w:r>
      <w:r w:rsidR="0015481C" w:rsidRPr="00AF52FC">
        <w:rPr>
          <w:rFonts w:ascii="Times New Roman" w:hAnsi="Times New Roman"/>
        </w:rPr>
        <w:t xml:space="preserve">skazanie podstaw do wykreślenia </w:t>
      </w:r>
      <w:r w:rsidRPr="00AF52FC">
        <w:rPr>
          <w:rFonts w:ascii="Times New Roman" w:hAnsi="Times New Roman"/>
        </w:rPr>
        <w:t xml:space="preserve">wpisu </w:t>
      </w:r>
      <w:r w:rsidR="0015481C" w:rsidRPr="00AF52FC">
        <w:rPr>
          <w:rFonts w:ascii="Times New Roman" w:hAnsi="Times New Roman"/>
        </w:rPr>
        <w:t>z urzędu:</w:t>
      </w:r>
    </w:p>
    <w:p w14:paraId="412BD0FF" w14:textId="49B6672A" w:rsidR="0015481C" w:rsidRPr="00AF52FC" w:rsidRDefault="0015481C" w:rsidP="006C685D">
      <w:pPr>
        <w:pStyle w:val="Akapitzlist"/>
        <w:numPr>
          <w:ilvl w:val="0"/>
          <w:numId w:val="6"/>
        </w:numPr>
        <w:spacing w:after="0" w:line="240" w:lineRule="exact"/>
        <w:ind w:hanging="357"/>
        <w:jc w:val="both"/>
        <w:rPr>
          <w:rFonts w:ascii="Times New Roman" w:hAnsi="Times New Roman"/>
        </w:rPr>
      </w:pPr>
      <w:r w:rsidRPr="00AF52FC">
        <w:rPr>
          <w:rFonts w:ascii="Times New Roman" w:hAnsi="Times New Roman"/>
        </w:rPr>
        <w:t>w związku z wielokrotnym nadaniem numeru identyfikacyjnego REGON (pkt</w:t>
      </w:r>
      <w:r w:rsidR="00730492" w:rsidRPr="00AF52FC">
        <w:rPr>
          <w:rFonts w:ascii="Times New Roman" w:hAnsi="Times New Roman"/>
        </w:rPr>
        <w:t xml:space="preserve"> </w:t>
      </w:r>
      <w:r w:rsidRPr="00AF52FC">
        <w:rPr>
          <w:rFonts w:ascii="Times New Roman" w:hAnsi="Times New Roman"/>
        </w:rPr>
        <w:t>1)</w:t>
      </w:r>
      <w:r w:rsidR="00730492" w:rsidRPr="00AF52FC">
        <w:rPr>
          <w:rFonts w:ascii="Times New Roman" w:hAnsi="Times New Roman"/>
        </w:rPr>
        <w:t>. W takim przypadku</w:t>
      </w:r>
      <w:r w:rsidR="00232C7F" w:rsidRPr="00AF52FC">
        <w:rPr>
          <w:rFonts w:ascii="Times New Roman" w:hAnsi="Times New Roman"/>
        </w:rPr>
        <w:t xml:space="preserve"> urząd statystyczny</w:t>
      </w:r>
      <w:r w:rsidR="00730492" w:rsidRPr="00AF52FC">
        <w:rPr>
          <w:rFonts w:ascii="Times New Roman" w:hAnsi="Times New Roman"/>
        </w:rPr>
        <w:t xml:space="preserve"> </w:t>
      </w:r>
      <w:r w:rsidR="00232C7F" w:rsidRPr="00AF52FC">
        <w:rPr>
          <w:rFonts w:ascii="Times New Roman" w:hAnsi="Times New Roman"/>
        </w:rPr>
        <w:t>dokonuje skreślenia w porozumieniu z podmiotem, którego dany wpis dotyczy, o ile numer identyfikacyjny REGON istnieje już w obrocie gospodarczym (ust. 4)</w:t>
      </w:r>
      <w:r w:rsidRPr="00AF52FC">
        <w:rPr>
          <w:rFonts w:ascii="Times New Roman" w:hAnsi="Times New Roman"/>
        </w:rPr>
        <w:t xml:space="preserve">; </w:t>
      </w:r>
    </w:p>
    <w:p w14:paraId="133F2E34" w14:textId="3A72D961" w:rsidR="0015481C" w:rsidRPr="00AF52FC" w:rsidRDefault="00232C7F" w:rsidP="006C685D">
      <w:pPr>
        <w:pStyle w:val="Akapitzlist"/>
        <w:numPr>
          <w:ilvl w:val="0"/>
          <w:numId w:val="6"/>
        </w:numPr>
        <w:spacing w:after="0" w:line="240" w:lineRule="exact"/>
        <w:ind w:hanging="357"/>
        <w:jc w:val="both"/>
        <w:rPr>
          <w:rFonts w:ascii="Times New Roman" w:hAnsi="Times New Roman"/>
        </w:rPr>
      </w:pPr>
      <w:r w:rsidRPr="00AF52FC">
        <w:rPr>
          <w:rFonts w:ascii="Times New Roman" w:hAnsi="Times New Roman"/>
        </w:rPr>
        <w:t>w</w:t>
      </w:r>
      <w:r w:rsidR="0015481C" w:rsidRPr="00AF52FC">
        <w:rPr>
          <w:rFonts w:ascii="Times New Roman" w:hAnsi="Times New Roman"/>
        </w:rPr>
        <w:t xml:space="preserve"> związku ze zgonem osoby fizycznej prowadzącej działalność gospodarczą niepodlegającą wpisowi do Centralnej Ewidencji i Informacji o Działalności Gospodarczej – na podstawie danych rejestru PESEL, a jeżeli osobie tej nie został nadany numer PESEL – na podstawie przekazanej wiarygodnej informacji o fakcie i dacie zgonu tej osoby fizycznej, wpisanej do rejestru REGON (pkt</w:t>
      </w:r>
      <w:r w:rsidR="00730492" w:rsidRPr="00AF52FC">
        <w:rPr>
          <w:rFonts w:ascii="Times New Roman" w:hAnsi="Times New Roman"/>
        </w:rPr>
        <w:t xml:space="preserve"> </w:t>
      </w:r>
      <w:r w:rsidR="0015481C" w:rsidRPr="00AF52FC">
        <w:rPr>
          <w:rFonts w:ascii="Times New Roman" w:hAnsi="Times New Roman"/>
        </w:rPr>
        <w:t>2);</w:t>
      </w:r>
    </w:p>
    <w:p w14:paraId="6F6808F6" w14:textId="65915A2A" w:rsidR="00336AF6" w:rsidRPr="00AF52FC" w:rsidRDefault="0015481C" w:rsidP="006C685D">
      <w:pPr>
        <w:pStyle w:val="Akapitzlist"/>
        <w:numPr>
          <w:ilvl w:val="0"/>
          <w:numId w:val="6"/>
        </w:numPr>
        <w:spacing w:after="0" w:line="240" w:lineRule="exact"/>
        <w:ind w:hanging="357"/>
        <w:jc w:val="both"/>
        <w:rPr>
          <w:rFonts w:ascii="Times New Roman" w:hAnsi="Times New Roman"/>
        </w:rPr>
      </w:pPr>
      <w:r w:rsidRPr="00AF52FC">
        <w:rPr>
          <w:rFonts w:ascii="Times New Roman" w:hAnsi="Times New Roman"/>
        </w:rPr>
        <w:t>na podstawie</w:t>
      </w:r>
      <w:r w:rsidR="00344FDF" w:rsidRPr="00AF52FC">
        <w:rPr>
          <w:rFonts w:ascii="Times New Roman" w:hAnsi="Times New Roman"/>
        </w:rPr>
        <w:t xml:space="preserve"> danych zawartych w wykazach </w:t>
      </w:r>
      <w:r w:rsidR="008C07E0" w:rsidRPr="00AF52FC">
        <w:rPr>
          <w:rFonts w:ascii="Times New Roman" w:hAnsi="Times New Roman"/>
        </w:rPr>
        <w:t>stowarzyszeń</w:t>
      </w:r>
      <w:r w:rsidR="00344FDF" w:rsidRPr="00AF52FC">
        <w:rPr>
          <w:rFonts w:ascii="Times New Roman" w:hAnsi="Times New Roman"/>
        </w:rPr>
        <w:t xml:space="preserve"> nadzorowanych przez starostów lub prezydentów miast – dla potrzeb potwierdzenia informacji lub skreślenia w rejestrze REGON wpisu stowarzyszenia wykreślonego z takiego wykazu</w:t>
      </w:r>
      <w:r w:rsidR="00F506E5" w:rsidRPr="00AF52FC">
        <w:rPr>
          <w:rFonts w:ascii="Times New Roman" w:hAnsi="Times New Roman"/>
        </w:rPr>
        <w:t xml:space="preserve"> (pk</w:t>
      </w:r>
      <w:r w:rsidR="00730492" w:rsidRPr="00AF52FC">
        <w:rPr>
          <w:rFonts w:ascii="Times New Roman" w:hAnsi="Times New Roman"/>
        </w:rPr>
        <w:t xml:space="preserve">t </w:t>
      </w:r>
      <w:r w:rsidRPr="00AF52FC">
        <w:rPr>
          <w:rFonts w:ascii="Times New Roman" w:hAnsi="Times New Roman"/>
        </w:rPr>
        <w:t>3</w:t>
      </w:r>
      <w:r w:rsidR="00F506E5" w:rsidRPr="00AF52FC">
        <w:rPr>
          <w:rFonts w:ascii="Times New Roman" w:hAnsi="Times New Roman"/>
        </w:rPr>
        <w:t>)</w:t>
      </w:r>
      <w:r w:rsidR="00344FDF" w:rsidRPr="00AF52FC">
        <w:rPr>
          <w:rFonts w:ascii="Times New Roman" w:hAnsi="Times New Roman"/>
        </w:rPr>
        <w:t xml:space="preserve">. Wykazy </w:t>
      </w:r>
      <w:r w:rsidR="008C07E0" w:rsidRPr="00AF52FC">
        <w:rPr>
          <w:rFonts w:ascii="Times New Roman" w:hAnsi="Times New Roman"/>
        </w:rPr>
        <w:t>stowarzyszeń</w:t>
      </w:r>
      <w:r w:rsidR="00344FDF" w:rsidRPr="00AF52FC">
        <w:rPr>
          <w:rFonts w:ascii="Times New Roman" w:hAnsi="Times New Roman"/>
        </w:rPr>
        <w:t xml:space="preserve"> s</w:t>
      </w:r>
      <w:r w:rsidR="004121E7" w:rsidRPr="00AF52FC">
        <w:rPr>
          <w:rFonts w:ascii="Times New Roman" w:hAnsi="Times New Roman"/>
        </w:rPr>
        <w:t>ą</w:t>
      </w:r>
      <w:r w:rsidR="00344FDF" w:rsidRPr="00AF52FC">
        <w:rPr>
          <w:rFonts w:ascii="Times New Roman" w:hAnsi="Times New Roman"/>
        </w:rPr>
        <w:t xml:space="preserve"> przekazywane do GUS na podstawie rozporządzenia Rady Ministrów w sprawie programu badań statystycznych statystyki publicznej. Projektowany przepis umożliwi wykorzystanie przekazywanych danych również w celu weryfikacji rejestru REGON</w:t>
      </w:r>
      <w:r w:rsidRPr="00AF52FC">
        <w:rPr>
          <w:rFonts w:ascii="Times New Roman" w:hAnsi="Times New Roman"/>
        </w:rPr>
        <w:t>;</w:t>
      </w:r>
    </w:p>
    <w:p w14:paraId="49B06FD2" w14:textId="7D4A6F3A" w:rsidR="00730492" w:rsidRPr="00AF52FC" w:rsidRDefault="00730492" w:rsidP="006C685D">
      <w:pPr>
        <w:pStyle w:val="Akapitzlist"/>
        <w:numPr>
          <w:ilvl w:val="0"/>
          <w:numId w:val="6"/>
        </w:numPr>
        <w:spacing w:line="240" w:lineRule="exact"/>
        <w:ind w:hanging="357"/>
        <w:jc w:val="both"/>
        <w:rPr>
          <w:rFonts w:ascii="Times New Roman" w:hAnsi="Times New Roman"/>
        </w:rPr>
      </w:pPr>
      <w:r w:rsidRPr="00AF52FC">
        <w:rPr>
          <w:rFonts w:ascii="Times New Roman" w:hAnsi="Times New Roman"/>
        </w:rPr>
        <w:t>w przypadku zniesienia albo likwidacji podmiotu na podstawie odrębnych przepisów (pkt 4);</w:t>
      </w:r>
    </w:p>
    <w:p w14:paraId="3EDD9F21" w14:textId="68DFC7CF" w:rsidR="0015481C" w:rsidRPr="00AF52FC" w:rsidRDefault="0015481C" w:rsidP="006C685D">
      <w:pPr>
        <w:pStyle w:val="Akapitzlist"/>
        <w:numPr>
          <w:ilvl w:val="0"/>
          <w:numId w:val="6"/>
        </w:numPr>
        <w:spacing w:after="120" w:line="240" w:lineRule="exact"/>
        <w:ind w:left="1786" w:hanging="357"/>
        <w:contextualSpacing w:val="0"/>
        <w:jc w:val="both"/>
        <w:rPr>
          <w:rFonts w:ascii="Times New Roman" w:hAnsi="Times New Roman"/>
        </w:rPr>
      </w:pPr>
      <w:r w:rsidRPr="00AF52FC">
        <w:rPr>
          <w:rFonts w:ascii="Times New Roman" w:hAnsi="Times New Roman"/>
        </w:rPr>
        <w:t>w z</w:t>
      </w:r>
      <w:r w:rsidR="005817C6" w:rsidRPr="00AF52FC">
        <w:rPr>
          <w:rFonts w:ascii="Times New Roman" w:hAnsi="Times New Roman"/>
        </w:rPr>
        <w:t>w</w:t>
      </w:r>
      <w:r w:rsidRPr="00AF52FC">
        <w:rPr>
          <w:rFonts w:ascii="Times New Roman" w:hAnsi="Times New Roman"/>
        </w:rPr>
        <w:t>iązku z niewpisaniem podmiotu do właściwej ewidencji lub rejestru, jeżeli wpis ten jest wymagany na podstawie odrębnych przepisów (pkt</w:t>
      </w:r>
      <w:r w:rsidR="00730492" w:rsidRPr="00AF52FC">
        <w:rPr>
          <w:rFonts w:ascii="Times New Roman" w:hAnsi="Times New Roman"/>
        </w:rPr>
        <w:t xml:space="preserve"> 5</w:t>
      </w:r>
      <w:r w:rsidRPr="00AF52FC">
        <w:rPr>
          <w:rFonts w:ascii="Times New Roman" w:hAnsi="Times New Roman"/>
        </w:rPr>
        <w:t>)</w:t>
      </w:r>
      <w:r w:rsidR="00730492" w:rsidRPr="00AF52FC">
        <w:rPr>
          <w:rFonts w:ascii="Times New Roman" w:hAnsi="Times New Roman"/>
        </w:rPr>
        <w:t>.</w:t>
      </w:r>
    </w:p>
    <w:p w14:paraId="5B3A792D" w14:textId="0BDDDA85" w:rsidR="00022212" w:rsidRPr="00AF52FC" w:rsidRDefault="009B5419" w:rsidP="00756474">
      <w:pPr>
        <w:pStyle w:val="Akapitzlist"/>
        <w:numPr>
          <w:ilvl w:val="0"/>
          <w:numId w:val="40"/>
        </w:numPr>
        <w:spacing w:line="240" w:lineRule="exact"/>
        <w:ind w:hanging="357"/>
        <w:jc w:val="both"/>
        <w:rPr>
          <w:rFonts w:ascii="Times New Roman" w:hAnsi="Times New Roman"/>
        </w:rPr>
      </w:pPr>
      <w:r w:rsidRPr="00AF52FC">
        <w:rPr>
          <w:rFonts w:ascii="Times New Roman" w:hAnsi="Times New Roman"/>
        </w:rPr>
        <w:t>Przepis ust. 5 ma na celu w</w:t>
      </w:r>
      <w:r w:rsidR="00916058" w:rsidRPr="00AF52FC">
        <w:rPr>
          <w:rFonts w:ascii="Times New Roman" w:hAnsi="Times New Roman"/>
        </w:rPr>
        <w:t xml:space="preserve">skazanie podstaw do wykreślenia danych adresowych </w:t>
      </w:r>
      <w:r w:rsidR="00E45351" w:rsidRPr="00AF52FC">
        <w:rPr>
          <w:rFonts w:ascii="Times New Roman" w:hAnsi="Times New Roman"/>
        </w:rPr>
        <w:br/>
      </w:r>
      <w:r w:rsidR="00916058" w:rsidRPr="00AF52FC">
        <w:rPr>
          <w:rFonts w:ascii="Times New Roman" w:hAnsi="Times New Roman"/>
        </w:rPr>
        <w:t xml:space="preserve">i kontaktowych: </w:t>
      </w:r>
    </w:p>
    <w:p w14:paraId="327FD419" w14:textId="7C560A80" w:rsidR="00916058" w:rsidRPr="00AF52FC" w:rsidRDefault="00916058" w:rsidP="006C685D">
      <w:pPr>
        <w:pStyle w:val="Akapitzlist"/>
        <w:numPr>
          <w:ilvl w:val="0"/>
          <w:numId w:val="6"/>
        </w:numPr>
        <w:spacing w:line="240" w:lineRule="exact"/>
        <w:ind w:hanging="357"/>
        <w:jc w:val="both"/>
        <w:rPr>
          <w:rFonts w:ascii="Times New Roman" w:hAnsi="Times New Roman"/>
        </w:rPr>
      </w:pPr>
      <w:r w:rsidRPr="00AF52FC">
        <w:rPr>
          <w:rFonts w:ascii="Times New Roman" w:hAnsi="Times New Roman"/>
        </w:rPr>
        <w:t xml:space="preserve">na wniosek osoby która przedstawi dowód posiadania tytułu prawnego do nieruchomości wskazanej we wpisie w rejestrze REGON – w takim przypadku zostają skreślone z rejestru REGON dane adresowe tej nieruchomości (pkt 1) </w:t>
      </w:r>
      <w:r w:rsidR="00E45351" w:rsidRPr="00AF52FC">
        <w:rPr>
          <w:rFonts w:ascii="Times New Roman" w:hAnsi="Times New Roman"/>
        </w:rPr>
        <w:br/>
      </w:r>
      <w:r w:rsidRPr="00AF52FC">
        <w:rPr>
          <w:rFonts w:ascii="Times New Roman" w:hAnsi="Times New Roman"/>
        </w:rPr>
        <w:t>– o ile podmiot nie zgłosi zmiany we wpisie (ust. 6);</w:t>
      </w:r>
    </w:p>
    <w:p w14:paraId="07FEF7DF" w14:textId="75A089A6" w:rsidR="00916058" w:rsidRPr="00AF52FC" w:rsidRDefault="00916058" w:rsidP="006C685D">
      <w:pPr>
        <w:pStyle w:val="Akapitzlist"/>
        <w:numPr>
          <w:ilvl w:val="0"/>
          <w:numId w:val="6"/>
        </w:numPr>
        <w:spacing w:after="0" w:line="240" w:lineRule="exact"/>
        <w:ind w:hanging="357"/>
        <w:jc w:val="both"/>
        <w:rPr>
          <w:rFonts w:ascii="Times New Roman" w:hAnsi="Times New Roman"/>
        </w:rPr>
      </w:pPr>
      <w:r w:rsidRPr="00AF52FC">
        <w:rPr>
          <w:rFonts w:ascii="Times New Roman" w:hAnsi="Times New Roman"/>
        </w:rPr>
        <w:t xml:space="preserve">na wniosek osoby, która uprawdopodobni rozporządzanie danymi, o których mowa w art. 42 ust. 3 pkt 10 – w takim przypadku zostają skreślone z rejestru REGON dane kontaktowe </w:t>
      </w:r>
      <w:r w:rsidR="009B5419" w:rsidRPr="00AF52FC">
        <w:rPr>
          <w:rFonts w:ascii="Times New Roman" w:hAnsi="Times New Roman"/>
        </w:rPr>
        <w:t>podmiotu wpisanego do rejestru REGON.</w:t>
      </w:r>
    </w:p>
    <w:p w14:paraId="07F5F877" w14:textId="7892FE78" w:rsidR="004C1BBB" w:rsidRPr="00AF52FC" w:rsidRDefault="004C1BBB" w:rsidP="006C685D">
      <w:pPr>
        <w:pStyle w:val="ZLITUSTzmustliter"/>
        <w:spacing w:before="120" w:after="120" w:line="240" w:lineRule="exact"/>
        <w:ind w:left="357" w:firstLine="0"/>
        <w:rPr>
          <w:rFonts w:ascii="Times New Roman" w:hAnsi="Times New Roman" w:cs="Times New Roman"/>
          <w:sz w:val="22"/>
          <w:szCs w:val="22"/>
        </w:rPr>
      </w:pPr>
      <w:r w:rsidRPr="00AF52FC">
        <w:rPr>
          <w:rFonts w:ascii="Times New Roman" w:hAnsi="Times New Roman" w:cs="Times New Roman"/>
          <w:sz w:val="22"/>
          <w:szCs w:val="22"/>
        </w:rPr>
        <w:t xml:space="preserve">W przypadkach wymienionych w ust. 1-5, aktualizacja i skreślenie danych w rejestrze REGON, następuje w formie czynności materialno-technicznej (zgodnie z ust. </w:t>
      </w:r>
      <w:r w:rsidR="009858A8" w:rsidRPr="00AF52FC">
        <w:rPr>
          <w:rFonts w:ascii="Times New Roman" w:hAnsi="Times New Roman" w:cs="Times New Roman"/>
          <w:sz w:val="22"/>
          <w:szCs w:val="22"/>
        </w:rPr>
        <w:t>7</w:t>
      </w:r>
      <w:r w:rsidRPr="00AF52FC">
        <w:rPr>
          <w:rFonts w:ascii="Times New Roman" w:hAnsi="Times New Roman" w:cs="Times New Roman"/>
          <w:sz w:val="22"/>
          <w:szCs w:val="22"/>
        </w:rPr>
        <w:t>).</w:t>
      </w:r>
    </w:p>
    <w:p w14:paraId="22DF45E3" w14:textId="0606059E" w:rsidR="00ED50BE" w:rsidRPr="00AF52FC" w:rsidRDefault="00ED50BE" w:rsidP="006C685D">
      <w:pPr>
        <w:spacing w:before="120" w:after="120" w:line="240" w:lineRule="exact"/>
        <w:ind w:left="360"/>
        <w:jc w:val="both"/>
        <w:rPr>
          <w:sz w:val="22"/>
          <w:szCs w:val="22"/>
        </w:rPr>
      </w:pPr>
      <w:r w:rsidRPr="00AF52FC">
        <w:rPr>
          <w:sz w:val="22"/>
          <w:szCs w:val="22"/>
        </w:rPr>
        <w:lastRenderedPageBreak/>
        <w:t>Aktualizacja</w:t>
      </w:r>
      <w:r w:rsidR="002F2714" w:rsidRPr="00AF52FC">
        <w:rPr>
          <w:sz w:val="22"/>
          <w:szCs w:val="22"/>
        </w:rPr>
        <w:t xml:space="preserve"> </w:t>
      </w:r>
      <w:r w:rsidR="00223918" w:rsidRPr="00AF52FC">
        <w:rPr>
          <w:sz w:val="22"/>
          <w:szCs w:val="22"/>
        </w:rPr>
        <w:t>i skreślenie</w:t>
      </w:r>
      <w:r w:rsidRPr="00AF52FC">
        <w:rPr>
          <w:sz w:val="22"/>
          <w:szCs w:val="22"/>
        </w:rPr>
        <w:t xml:space="preserve"> z urzędu, o któr</w:t>
      </w:r>
      <w:r w:rsidR="001A736C" w:rsidRPr="00AF52FC">
        <w:rPr>
          <w:sz w:val="22"/>
          <w:szCs w:val="22"/>
        </w:rPr>
        <w:t>ych</w:t>
      </w:r>
      <w:r w:rsidRPr="00AF52FC">
        <w:rPr>
          <w:sz w:val="22"/>
          <w:szCs w:val="22"/>
        </w:rPr>
        <w:t xml:space="preserve"> mowa w ust. </w:t>
      </w:r>
      <w:r w:rsidR="00916058" w:rsidRPr="00AF52FC">
        <w:rPr>
          <w:sz w:val="22"/>
          <w:szCs w:val="22"/>
        </w:rPr>
        <w:t>2,</w:t>
      </w:r>
      <w:r w:rsidR="001A736C" w:rsidRPr="00AF52FC">
        <w:rPr>
          <w:sz w:val="22"/>
          <w:szCs w:val="22"/>
        </w:rPr>
        <w:t xml:space="preserve"> </w:t>
      </w:r>
      <w:r w:rsidR="00916058" w:rsidRPr="00AF52FC">
        <w:rPr>
          <w:sz w:val="22"/>
          <w:szCs w:val="22"/>
        </w:rPr>
        <w:t>3 i 5</w:t>
      </w:r>
      <w:r w:rsidRPr="00AF52FC">
        <w:rPr>
          <w:sz w:val="22"/>
          <w:szCs w:val="22"/>
        </w:rPr>
        <w:t>, nie ma</w:t>
      </w:r>
      <w:r w:rsidR="001A736C" w:rsidRPr="00AF52FC">
        <w:rPr>
          <w:sz w:val="22"/>
          <w:szCs w:val="22"/>
        </w:rPr>
        <w:t>ją</w:t>
      </w:r>
      <w:r w:rsidRPr="00AF52FC">
        <w:rPr>
          <w:sz w:val="22"/>
          <w:szCs w:val="22"/>
        </w:rPr>
        <w:t xml:space="preserve"> zastosowania do cech aktualizowanych na podstawie danych przekazywanych z CEIDG, KRS lub systemu informacji oświatowej.</w:t>
      </w:r>
    </w:p>
    <w:p w14:paraId="73EB9E24" w14:textId="05CCF2C1" w:rsidR="00163A8B" w:rsidRPr="00AF52FC" w:rsidRDefault="00163A8B" w:rsidP="00756474">
      <w:pPr>
        <w:pStyle w:val="Akapitzlist"/>
        <w:numPr>
          <w:ilvl w:val="0"/>
          <w:numId w:val="19"/>
        </w:numPr>
        <w:spacing w:before="120" w:after="0" w:line="240" w:lineRule="exact"/>
        <w:contextualSpacing w:val="0"/>
        <w:jc w:val="both"/>
        <w:rPr>
          <w:rFonts w:ascii="Times New Roman" w:hAnsi="Times New Roman"/>
        </w:rPr>
      </w:pPr>
      <w:r w:rsidRPr="00AF52FC">
        <w:rPr>
          <w:rFonts w:ascii="Times New Roman" w:hAnsi="Times New Roman"/>
        </w:rPr>
        <w:t xml:space="preserve">Zmiany proponowane w art. 43 ustawy </w:t>
      </w:r>
      <w:r w:rsidR="00A62C05" w:rsidRPr="00AF52FC">
        <w:rPr>
          <w:rFonts w:ascii="Times New Roman" w:hAnsi="Times New Roman"/>
        </w:rPr>
        <w:t xml:space="preserve">o statystyce publicznej </w:t>
      </w:r>
      <w:r w:rsidRPr="00AF52FC">
        <w:rPr>
          <w:rFonts w:ascii="Times New Roman" w:hAnsi="Times New Roman"/>
        </w:rPr>
        <w:t>(art. 1 pkt 14 projektu ustawy):</w:t>
      </w:r>
    </w:p>
    <w:p w14:paraId="5D4E183E" w14:textId="3C43C8BF" w:rsidR="00394C7C" w:rsidRPr="00AF52FC" w:rsidRDefault="00D17298" w:rsidP="00756474">
      <w:pPr>
        <w:pStyle w:val="Akapitzlist"/>
        <w:numPr>
          <w:ilvl w:val="0"/>
          <w:numId w:val="41"/>
        </w:numPr>
        <w:spacing w:after="0" w:line="240" w:lineRule="exact"/>
        <w:ind w:left="1066" w:hanging="357"/>
        <w:contextualSpacing w:val="0"/>
        <w:jc w:val="both"/>
        <w:rPr>
          <w:rFonts w:ascii="Times New Roman" w:hAnsi="Times New Roman"/>
        </w:rPr>
      </w:pPr>
      <w:r w:rsidRPr="00AF52FC">
        <w:rPr>
          <w:rFonts w:ascii="Times New Roman" w:hAnsi="Times New Roman"/>
        </w:rPr>
        <w:t xml:space="preserve">Zmiana proponowana w art. 1 pkt </w:t>
      </w:r>
      <w:r w:rsidR="00F90D26" w:rsidRPr="00AF52FC">
        <w:rPr>
          <w:rFonts w:ascii="Times New Roman" w:hAnsi="Times New Roman"/>
        </w:rPr>
        <w:t xml:space="preserve">14 </w:t>
      </w:r>
      <w:r w:rsidR="00394C7C" w:rsidRPr="00AF52FC">
        <w:rPr>
          <w:rFonts w:ascii="Times New Roman" w:hAnsi="Times New Roman"/>
        </w:rPr>
        <w:t xml:space="preserve">lit. a </w:t>
      </w:r>
      <w:r w:rsidRPr="00AF52FC">
        <w:rPr>
          <w:rFonts w:ascii="Times New Roman" w:hAnsi="Times New Roman"/>
        </w:rPr>
        <w:t>projektu ustawy polegająca na nadaniu nowego brzmienia ust. 1 i 2 w art. 43 ma na celu uproszczenie ty</w:t>
      </w:r>
      <w:r w:rsidR="00394C7C" w:rsidRPr="00AF52FC">
        <w:rPr>
          <w:rFonts w:ascii="Times New Roman" w:hAnsi="Times New Roman"/>
        </w:rPr>
        <w:t>c</w:t>
      </w:r>
      <w:r w:rsidRPr="00AF52FC">
        <w:rPr>
          <w:rFonts w:ascii="Times New Roman" w:hAnsi="Times New Roman"/>
        </w:rPr>
        <w:t>h przepisów oraz usunięcie zbędnych odesłań. Zawarte w tych przepisach odesłania do ePUAP są nadmiarowe. Kwestie dotyczące ePUAP regulują odrębne przepisy</w:t>
      </w:r>
      <w:r w:rsidR="00394C7C" w:rsidRPr="00AF52FC">
        <w:rPr>
          <w:rFonts w:ascii="Times New Roman" w:hAnsi="Times New Roman"/>
        </w:rPr>
        <w:t xml:space="preserve">. Zgodnie z proponowanym, zredukowanym do niezbędnego minimum, brzmieniem ust. 1 w art. 43, informacja o nadanym podmiotowi i jego jednostkom lokalnym numerze identyfikacyjnym REGON jest udostępniana </w:t>
      </w:r>
      <w:r w:rsidR="00163A8B" w:rsidRPr="00AF52FC">
        <w:rPr>
          <w:rFonts w:ascii="Times New Roman" w:hAnsi="Times New Roman"/>
        </w:rPr>
        <w:br/>
      </w:r>
      <w:r w:rsidR="00394C7C" w:rsidRPr="00AF52FC">
        <w:rPr>
          <w:rFonts w:ascii="Times New Roman" w:hAnsi="Times New Roman"/>
        </w:rPr>
        <w:t>w sposób, o którym mowa w art. 45a (tj. na stronie internetowej Głównego Urzędu Statystycznego oraz za pomocą usług sieciowych).</w:t>
      </w:r>
    </w:p>
    <w:p w14:paraId="3F60A873" w14:textId="5914EA45" w:rsidR="000117A1" w:rsidRPr="00AF52FC" w:rsidRDefault="00394C7C" w:rsidP="00756474">
      <w:pPr>
        <w:pStyle w:val="Akapitzlist"/>
        <w:numPr>
          <w:ilvl w:val="0"/>
          <w:numId w:val="41"/>
        </w:numPr>
        <w:spacing w:before="120" w:after="120" w:line="240" w:lineRule="exact"/>
        <w:ind w:left="1066" w:hanging="357"/>
        <w:contextualSpacing w:val="0"/>
        <w:jc w:val="both"/>
        <w:rPr>
          <w:rFonts w:ascii="Times New Roman" w:hAnsi="Times New Roman"/>
        </w:rPr>
      </w:pPr>
      <w:r w:rsidRPr="00AF52FC">
        <w:rPr>
          <w:rFonts w:ascii="Times New Roman" w:hAnsi="Times New Roman"/>
        </w:rPr>
        <w:t xml:space="preserve">Zmiana proponowana w art. 1 pkt </w:t>
      </w:r>
      <w:r w:rsidR="00F90D26" w:rsidRPr="00AF52FC">
        <w:rPr>
          <w:rFonts w:ascii="Times New Roman" w:hAnsi="Times New Roman"/>
        </w:rPr>
        <w:t xml:space="preserve">14 </w:t>
      </w:r>
      <w:r w:rsidRPr="00AF52FC">
        <w:rPr>
          <w:rFonts w:ascii="Times New Roman" w:hAnsi="Times New Roman"/>
        </w:rPr>
        <w:t>lit. b</w:t>
      </w:r>
      <w:r w:rsidR="00925354" w:rsidRPr="00AF52FC">
        <w:rPr>
          <w:rFonts w:ascii="Times New Roman" w:hAnsi="Times New Roman"/>
        </w:rPr>
        <w:t xml:space="preserve"> </w:t>
      </w:r>
      <w:r w:rsidRPr="00AF52FC">
        <w:rPr>
          <w:rFonts w:ascii="Times New Roman" w:hAnsi="Times New Roman"/>
        </w:rPr>
        <w:t>projektu ustawy</w:t>
      </w:r>
      <w:r w:rsidR="00925354" w:rsidRPr="00AF52FC">
        <w:rPr>
          <w:rFonts w:ascii="Times New Roman" w:hAnsi="Times New Roman"/>
        </w:rPr>
        <w:t xml:space="preserve">, </w:t>
      </w:r>
      <w:r w:rsidRPr="00AF52FC">
        <w:rPr>
          <w:rFonts w:ascii="Times New Roman" w:hAnsi="Times New Roman"/>
        </w:rPr>
        <w:t>polegająca na dodaniu ust. 2a w art. 43</w:t>
      </w:r>
      <w:r w:rsidR="00925354" w:rsidRPr="00AF52FC">
        <w:rPr>
          <w:rFonts w:ascii="Times New Roman" w:hAnsi="Times New Roman"/>
        </w:rPr>
        <w:t xml:space="preserve">, </w:t>
      </w:r>
      <w:r w:rsidRPr="00AF52FC">
        <w:rPr>
          <w:rFonts w:ascii="Times New Roman" w:hAnsi="Times New Roman"/>
        </w:rPr>
        <w:t xml:space="preserve">ma na celu jednoznaczne wskazanie, że </w:t>
      </w:r>
      <w:r w:rsidR="00925354" w:rsidRPr="00AF52FC">
        <w:rPr>
          <w:rFonts w:ascii="Times New Roman" w:hAnsi="Times New Roman"/>
        </w:rPr>
        <w:t xml:space="preserve">potwierdzeniem nadania numeru identyfikacyjnego REGON jest również ujawnienie tego numeru </w:t>
      </w:r>
      <w:r w:rsidR="00D17298" w:rsidRPr="00AF52FC">
        <w:rPr>
          <w:rFonts w:ascii="Times New Roman" w:hAnsi="Times New Roman"/>
        </w:rPr>
        <w:t xml:space="preserve">za pośrednictwem </w:t>
      </w:r>
      <w:r w:rsidR="005872DF" w:rsidRPr="00AF52FC">
        <w:rPr>
          <w:rFonts w:ascii="Times New Roman" w:hAnsi="Times New Roman"/>
        </w:rPr>
        <w:t>CEIDG</w:t>
      </w:r>
      <w:r w:rsidR="00D17298" w:rsidRPr="00AF52FC">
        <w:rPr>
          <w:rFonts w:ascii="Times New Roman" w:hAnsi="Times New Roman"/>
        </w:rPr>
        <w:t>, KRS</w:t>
      </w:r>
      <w:r w:rsidR="00925354" w:rsidRPr="00AF52FC">
        <w:rPr>
          <w:rFonts w:ascii="Times New Roman" w:hAnsi="Times New Roman"/>
        </w:rPr>
        <w:t xml:space="preserve"> oraz</w:t>
      </w:r>
      <w:r w:rsidR="00D17298" w:rsidRPr="00AF52FC">
        <w:rPr>
          <w:rFonts w:ascii="Times New Roman" w:hAnsi="Times New Roman"/>
        </w:rPr>
        <w:t xml:space="preserve"> RSPO</w:t>
      </w:r>
      <w:r w:rsidRPr="00AF52FC">
        <w:rPr>
          <w:rFonts w:ascii="Times New Roman" w:hAnsi="Times New Roman"/>
        </w:rPr>
        <w:t>.</w:t>
      </w:r>
      <w:r w:rsidR="00925354" w:rsidRPr="00AF52FC">
        <w:rPr>
          <w:rFonts w:ascii="Times New Roman" w:hAnsi="Times New Roman"/>
        </w:rPr>
        <w:t xml:space="preserve"> Informacja o numerze REGON przekazywana jest do </w:t>
      </w:r>
      <w:r w:rsidR="00E45351" w:rsidRPr="00AF52FC">
        <w:rPr>
          <w:rFonts w:ascii="Times New Roman" w:hAnsi="Times New Roman"/>
        </w:rPr>
        <w:br/>
      </w:r>
      <w:r w:rsidR="00925354" w:rsidRPr="00AF52FC">
        <w:rPr>
          <w:rFonts w:ascii="Times New Roman" w:hAnsi="Times New Roman"/>
        </w:rPr>
        <w:t>ww. rejestrów bezpośrednio z rejestru REGON.</w:t>
      </w:r>
    </w:p>
    <w:p w14:paraId="38600C62" w14:textId="06FF28CD" w:rsidR="00C577DA" w:rsidRPr="00AF52FC" w:rsidRDefault="00C577DA" w:rsidP="00756474">
      <w:pPr>
        <w:pStyle w:val="Akapitzlist"/>
        <w:numPr>
          <w:ilvl w:val="0"/>
          <w:numId w:val="19"/>
        </w:numPr>
        <w:spacing w:before="120" w:line="240" w:lineRule="exact"/>
        <w:ind w:left="357" w:hanging="357"/>
        <w:jc w:val="both"/>
        <w:rPr>
          <w:rFonts w:ascii="Times New Roman" w:hAnsi="Times New Roman"/>
        </w:rPr>
      </w:pPr>
      <w:r w:rsidRPr="00AF52FC">
        <w:rPr>
          <w:rFonts w:ascii="Times New Roman" w:hAnsi="Times New Roman"/>
        </w:rPr>
        <w:t xml:space="preserve">Zmiany proponowane w art. 44 ustawy </w:t>
      </w:r>
      <w:r w:rsidR="00A62C05" w:rsidRPr="00AF52FC">
        <w:rPr>
          <w:rFonts w:ascii="Times New Roman" w:hAnsi="Times New Roman"/>
        </w:rPr>
        <w:t xml:space="preserve">o statystyce publicznej </w:t>
      </w:r>
      <w:r w:rsidRPr="00AF52FC">
        <w:rPr>
          <w:rFonts w:ascii="Times New Roman" w:hAnsi="Times New Roman"/>
        </w:rPr>
        <w:t xml:space="preserve">(art. 1 pkt </w:t>
      </w:r>
      <w:r w:rsidR="006D79F7" w:rsidRPr="00AF52FC">
        <w:rPr>
          <w:rFonts w:ascii="Times New Roman" w:hAnsi="Times New Roman"/>
        </w:rPr>
        <w:t xml:space="preserve">15 </w:t>
      </w:r>
      <w:r w:rsidRPr="00AF52FC">
        <w:rPr>
          <w:rFonts w:ascii="Times New Roman" w:hAnsi="Times New Roman"/>
        </w:rPr>
        <w:t>projektu ustawy):</w:t>
      </w:r>
    </w:p>
    <w:p w14:paraId="2E27D85E" w14:textId="752DE021" w:rsidR="007B76F1" w:rsidRPr="00AF52FC" w:rsidRDefault="00C577DA" w:rsidP="006C685D">
      <w:pPr>
        <w:pStyle w:val="Akapitzlist"/>
        <w:numPr>
          <w:ilvl w:val="0"/>
          <w:numId w:val="7"/>
        </w:numPr>
        <w:spacing w:after="0" w:line="240" w:lineRule="exact"/>
        <w:jc w:val="both"/>
        <w:rPr>
          <w:rFonts w:ascii="Times New Roman" w:hAnsi="Times New Roman"/>
        </w:rPr>
      </w:pPr>
      <w:r w:rsidRPr="00AF52FC">
        <w:rPr>
          <w:rFonts w:ascii="Times New Roman" w:hAnsi="Times New Roman"/>
        </w:rPr>
        <w:t xml:space="preserve">Zmiana polegająca na nadaniu nowego brzmienia ust. 1 w art. 44 ma na celu </w:t>
      </w:r>
      <w:r w:rsidR="007B76F1" w:rsidRPr="00AF52FC">
        <w:rPr>
          <w:rFonts w:ascii="Times New Roman" w:hAnsi="Times New Roman"/>
        </w:rPr>
        <w:t xml:space="preserve">nałożenie </w:t>
      </w:r>
      <w:r w:rsidR="00AF5307" w:rsidRPr="00AF52FC">
        <w:rPr>
          <w:rFonts w:ascii="Times New Roman" w:hAnsi="Times New Roman"/>
        </w:rPr>
        <w:br/>
      </w:r>
      <w:r w:rsidR="007B76F1" w:rsidRPr="00AF52FC">
        <w:rPr>
          <w:rFonts w:ascii="Times New Roman" w:hAnsi="Times New Roman"/>
        </w:rPr>
        <w:t xml:space="preserve">na </w:t>
      </w:r>
      <w:r w:rsidRPr="00AF52FC">
        <w:rPr>
          <w:rFonts w:ascii="Times New Roman" w:hAnsi="Times New Roman"/>
        </w:rPr>
        <w:t xml:space="preserve"> </w:t>
      </w:r>
      <w:r w:rsidR="007B76F1" w:rsidRPr="00AF52FC">
        <w:rPr>
          <w:rFonts w:ascii="Times New Roman" w:hAnsi="Times New Roman"/>
        </w:rPr>
        <w:t xml:space="preserve">organy prowadzące rejestry sądowe  obowiązku wpisywania numeru identyfikacyjnego REGON podmiotu nadanego w rejestrze REGON, posługiwania się nim przy przekazywaniu informacji oraz stosowania jednolitych oznaczeń kodowych opisu podstawowych cech podmiotu, kodowanych według standardów klasyfikacyjnych, </w:t>
      </w:r>
      <w:r w:rsidR="00AF5307" w:rsidRPr="00AF52FC">
        <w:rPr>
          <w:rFonts w:ascii="Times New Roman" w:hAnsi="Times New Roman"/>
        </w:rPr>
        <w:br/>
      </w:r>
      <w:r w:rsidR="007B76F1" w:rsidRPr="00AF52FC">
        <w:rPr>
          <w:rFonts w:ascii="Times New Roman" w:hAnsi="Times New Roman"/>
        </w:rPr>
        <w:t xml:space="preserve">na takich samych zasadach, jak ma to już obecnie miejsce w przypadku pozostałych organów prowadzących </w:t>
      </w:r>
      <w:r w:rsidR="00507865" w:rsidRPr="00AF52FC">
        <w:rPr>
          <w:rFonts w:ascii="Times New Roman" w:hAnsi="Times New Roman"/>
        </w:rPr>
        <w:t xml:space="preserve">rejestry </w:t>
      </w:r>
      <w:r w:rsidR="007B76F1" w:rsidRPr="00AF52FC">
        <w:rPr>
          <w:rFonts w:ascii="Times New Roman" w:hAnsi="Times New Roman"/>
        </w:rPr>
        <w:t xml:space="preserve">urzędowe i systemy informacyjne administracji publicznej zawierające dane o poszczególnych podmiotach. Dotychczas organy prowadzące rejestry sądowe były </w:t>
      </w:r>
      <w:r w:rsidR="00582A96" w:rsidRPr="00AF52FC">
        <w:rPr>
          <w:rFonts w:ascii="Times New Roman" w:hAnsi="Times New Roman"/>
        </w:rPr>
        <w:t>wyłączone</w:t>
      </w:r>
      <w:r w:rsidR="007B76F1" w:rsidRPr="00AF52FC">
        <w:rPr>
          <w:rFonts w:ascii="Times New Roman" w:hAnsi="Times New Roman"/>
        </w:rPr>
        <w:t xml:space="preserve"> z tego obowiązku. </w:t>
      </w:r>
    </w:p>
    <w:p w14:paraId="3C1122F3" w14:textId="1E85F017" w:rsidR="002E1B04" w:rsidRPr="00AF52FC" w:rsidRDefault="00582A96" w:rsidP="006C685D">
      <w:pPr>
        <w:pStyle w:val="Akapitzlist"/>
        <w:spacing w:after="0" w:line="240" w:lineRule="exact"/>
        <w:ind w:left="1080"/>
        <w:jc w:val="both"/>
        <w:rPr>
          <w:rFonts w:ascii="Times New Roman" w:hAnsi="Times New Roman"/>
        </w:rPr>
      </w:pPr>
      <w:r w:rsidRPr="00AF52FC">
        <w:rPr>
          <w:rFonts w:ascii="Times New Roman" w:hAnsi="Times New Roman"/>
        </w:rPr>
        <w:t>Należy wyjaśnić, że i</w:t>
      </w:r>
      <w:r w:rsidR="007B76F1" w:rsidRPr="00AF52FC">
        <w:rPr>
          <w:rFonts w:ascii="Times New Roman" w:hAnsi="Times New Roman"/>
        </w:rPr>
        <w:t>nformacja o nadanym numerze identyfikacyjnym</w:t>
      </w:r>
      <w:r w:rsidRPr="00AF52FC">
        <w:rPr>
          <w:rFonts w:ascii="Times New Roman" w:hAnsi="Times New Roman"/>
        </w:rPr>
        <w:t xml:space="preserve"> REGON</w:t>
      </w:r>
      <w:r w:rsidR="007B76F1" w:rsidRPr="00AF52FC">
        <w:rPr>
          <w:rFonts w:ascii="Times New Roman" w:hAnsi="Times New Roman"/>
        </w:rPr>
        <w:t xml:space="preserve"> jest przekazywana automatycznie za pośrednictwem systemu teleinformatycznego </w:t>
      </w:r>
      <w:r w:rsidR="00AF5307" w:rsidRPr="00AF52FC">
        <w:rPr>
          <w:rFonts w:ascii="Times New Roman" w:hAnsi="Times New Roman"/>
        </w:rPr>
        <w:br/>
      </w:r>
      <w:r w:rsidR="007B76F1" w:rsidRPr="00AF52FC">
        <w:rPr>
          <w:rFonts w:ascii="Times New Roman" w:hAnsi="Times New Roman"/>
        </w:rPr>
        <w:t>do Krajowego Rejestru Sądowego</w:t>
      </w:r>
      <w:r w:rsidRPr="00AF52FC">
        <w:rPr>
          <w:rFonts w:ascii="Times New Roman" w:hAnsi="Times New Roman"/>
        </w:rPr>
        <w:t xml:space="preserve">, </w:t>
      </w:r>
      <w:r w:rsidR="007B76F1" w:rsidRPr="00AF52FC">
        <w:rPr>
          <w:rFonts w:ascii="Times New Roman" w:hAnsi="Times New Roman"/>
        </w:rPr>
        <w:t>bezpośrednio po nadaniu</w:t>
      </w:r>
      <w:r w:rsidR="002E3E9F" w:rsidRPr="00AF52FC">
        <w:rPr>
          <w:rFonts w:ascii="Times New Roman" w:hAnsi="Times New Roman"/>
        </w:rPr>
        <w:t xml:space="preserve"> tego numeru</w:t>
      </w:r>
      <w:r w:rsidR="007B76F1" w:rsidRPr="00AF52FC">
        <w:rPr>
          <w:rFonts w:ascii="Times New Roman" w:hAnsi="Times New Roman"/>
        </w:rPr>
        <w:t xml:space="preserve">.  Nadanie numeru identyfikacyjnego i przekazanie informacji w tym przedmiocie do </w:t>
      </w:r>
      <w:r w:rsidR="002E3E9F" w:rsidRPr="00AF52FC">
        <w:rPr>
          <w:rFonts w:ascii="Times New Roman" w:hAnsi="Times New Roman"/>
        </w:rPr>
        <w:t>KRS</w:t>
      </w:r>
      <w:r w:rsidR="007B76F1" w:rsidRPr="00AF52FC">
        <w:rPr>
          <w:rFonts w:ascii="Times New Roman" w:hAnsi="Times New Roman"/>
        </w:rPr>
        <w:t xml:space="preserve"> może nastąpić </w:t>
      </w:r>
      <w:r w:rsidR="004C2BD8" w:rsidRPr="00AF52FC">
        <w:rPr>
          <w:rFonts w:ascii="Times New Roman" w:hAnsi="Times New Roman"/>
        </w:rPr>
        <w:br/>
      </w:r>
      <w:r w:rsidR="007B76F1" w:rsidRPr="00AF52FC">
        <w:rPr>
          <w:rFonts w:ascii="Times New Roman" w:hAnsi="Times New Roman"/>
        </w:rPr>
        <w:t xml:space="preserve">w terminie 3 dni, jeżeli zachodzi konieczność zakodowania nazwy miejscowości niezgodnej z rejestrem </w:t>
      </w:r>
      <w:r w:rsidR="002E3E9F" w:rsidRPr="00AF52FC">
        <w:rPr>
          <w:rFonts w:ascii="Times New Roman" w:hAnsi="Times New Roman"/>
        </w:rPr>
        <w:t>TERYT</w:t>
      </w:r>
      <w:r w:rsidR="007B76F1" w:rsidRPr="00AF52FC">
        <w:rPr>
          <w:rFonts w:ascii="Times New Roman" w:hAnsi="Times New Roman"/>
        </w:rPr>
        <w:t xml:space="preserve"> lub ustalenia, czy podmiotowi nie został uprzednio nadany numer identyfikacyjny</w:t>
      </w:r>
      <w:r w:rsidR="002E3E9F" w:rsidRPr="00AF52FC">
        <w:rPr>
          <w:rFonts w:ascii="Times New Roman" w:hAnsi="Times New Roman"/>
        </w:rPr>
        <w:t xml:space="preserve"> REGON</w:t>
      </w:r>
      <w:r w:rsidR="007B76F1" w:rsidRPr="00AF52FC">
        <w:rPr>
          <w:rFonts w:ascii="Times New Roman" w:hAnsi="Times New Roman"/>
        </w:rPr>
        <w:t>. Ponadto KRS stosuje kody PKD</w:t>
      </w:r>
      <w:r w:rsidRPr="00AF52FC">
        <w:rPr>
          <w:rFonts w:ascii="Times New Roman" w:hAnsi="Times New Roman"/>
        </w:rPr>
        <w:t xml:space="preserve">, </w:t>
      </w:r>
      <w:r w:rsidR="007B76F1" w:rsidRPr="00AF52FC">
        <w:rPr>
          <w:rFonts w:ascii="Times New Roman" w:hAnsi="Times New Roman"/>
        </w:rPr>
        <w:t>w tym dla działalności przeważającej na poziomie podklasy</w:t>
      </w:r>
      <w:r w:rsidRPr="00AF52FC">
        <w:rPr>
          <w:rFonts w:ascii="Times New Roman" w:hAnsi="Times New Roman"/>
        </w:rPr>
        <w:t>.</w:t>
      </w:r>
    </w:p>
    <w:p w14:paraId="6637970A" w14:textId="64D869A3" w:rsidR="006632C9" w:rsidRPr="00AF52FC" w:rsidRDefault="00582A96" w:rsidP="006C685D">
      <w:pPr>
        <w:pStyle w:val="Akapitzlist"/>
        <w:numPr>
          <w:ilvl w:val="0"/>
          <w:numId w:val="7"/>
        </w:numPr>
        <w:spacing w:before="120" w:after="0" w:line="240" w:lineRule="exact"/>
        <w:ind w:left="1077" w:hanging="357"/>
        <w:contextualSpacing w:val="0"/>
        <w:jc w:val="both"/>
        <w:rPr>
          <w:rFonts w:ascii="Times New Roman" w:hAnsi="Times New Roman"/>
        </w:rPr>
      </w:pPr>
      <w:r w:rsidRPr="00AF52FC">
        <w:rPr>
          <w:rFonts w:ascii="Times New Roman" w:hAnsi="Times New Roman"/>
        </w:rPr>
        <w:t xml:space="preserve">Zmiana polegająca na nadaniu nowego brzmienia wprowadzeniu do wyliczenia w ust. 2 </w:t>
      </w:r>
      <w:r w:rsidR="00AF5307" w:rsidRPr="00AF52FC">
        <w:rPr>
          <w:rFonts w:ascii="Times New Roman" w:hAnsi="Times New Roman"/>
        </w:rPr>
        <w:br/>
      </w:r>
      <w:r w:rsidRPr="00AF52FC">
        <w:rPr>
          <w:rFonts w:ascii="Times New Roman" w:hAnsi="Times New Roman"/>
        </w:rPr>
        <w:t xml:space="preserve">w art. 44 ma na celu rozszerzenie na Główny Urząd Statystyczny obowiązku przekazywania </w:t>
      </w:r>
      <w:r w:rsidR="00AA3E83" w:rsidRPr="00AF52FC">
        <w:rPr>
          <w:rFonts w:ascii="Times New Roman" w:hAnsi="Times New Roman"/>
        </w:rPr>
        <w:t xml:space="preserve">informacji z rejestru REGON </w:t>
      </w:r>
      <w:r w:rsidRPr="00AF52FC">
        <w:rPr>
          <w:rFonts w:ascii="Times New Roman" w:hAnsi="Times New Roman"/>
        </w:rPr>
        <w:t xml:space="preserve">organom wymienionym w tym przepisie </w:t>
      </w:r>
      <w:r w:rsidR="006632C9" w:rsidRPr="00AF52FC">
        <w:rPr>
          <w:rFonts w:ascii="Times New Roman" w:hAnsi="Times New Roman"/>
        </w:rPr>
        <w:t>i na zasadach określonych w tym przepisie. Dotychczas zadanie takie obciążało wyłącznie urzędy statystyczne. W praktyce jednak</w:t>
      </w:r>
      <w:r w:rsidR="00A62C05" w:rsidRPr="00AF52FC">
        <w:rPr>
          <w:rFonts w:ascii="Times New Roman" w:hAnsi="Times New Roman"/>
        </w:rPr>
        <w:t xml:space="preserve"> </w:t>
      </w:r>
      <w:r w:rsidR="00AA3E83" w:rsidRPr="00AF52FC">
        <w:rPr>
          <w:rFonts w:ascii="Times New Roman" w:hAnsi="Times New Roman"/>
        </w:rPr>
        <w:t xml:space="preserve">omawiane zadanie </w:t>
      </w:r>
      <w:r w:rsidR="006632C9" w:rsidRPr="00AF52FC">
        <w:rPr>
          <w:rFonts w:ascii="Times New Roman" w:hAnsi="Times New Roman"/>
        </w:rPr>
        <w:t>może być realizowane również przez GUS, co powinno znaleźć odzwierciedlenie w przepisach ustawy.</w:t>
      </w:r>
    </w:p>
    <w:p w14:paraId="2DE7B14C" w14:textId="6D1B8CC6" w:rsidR="006632C9" w:rsidRPr="00AF52FC" w:rsidRDefault="006632C9" w:rsidP="006C685D">
      <w:pPr>
        <w:pStyle w:val="Akapitzlist"/>
        <w:numPr>
          <w:ilvl w:val="0"/>
          <w:numId w:val="7"/>
        </w:numPr>
        <w:spacing w:before="120" w:after="0" w:line="240" w:lineRule="exact"/>
        <w:ind w:left="1077" w:hanging="357"/>
        <w:contextualSpacing w:val="0"/>
        <w:jc w:val="both"/>
        <w:rPr>
          <w:rFonts w:ascii="Times New Roman" w:hAnsi="Times New Roman"/>
        </w:rPr>
      </w:pPr>
      <w:r w:rsidRPr="00AF52FC">
        <w:rPr>
          <w:rFonts w:ascii="Times New Roman" w:hAnsi="Times New Roman"/>
        </w:rPr>
        <w:t>Zmiana polegająca na dodaniu ust. 2a w art. 44 ma na celu umożliwienie udostępniania komornikom sądowym danych z rejestru REGON w zakresie niezbędnym do realizacji ich ustawowych zadań – w związku z prowadzeniem postępowania egzekucyjnego lub zabezpieczającego albo wykonywaniem postanowienia o zabezpieczeniu spadku lub sporządzaniem spisu inwentarza.</w:t>
      </w:r>
    </w:p>
    <w:p w14:paraId="54F4807D" w14:textId="35D69F39" w:rsidR="00AA3E83" w:rsidRPr="00AF52FC" w:rsidRDefault="00A62C05" w:rsidP="006C685D">
      <w:pPr>
        <w:pStyle w:val="Akapitzlist"/>
        <w:numPr>
          <w:ilvl w:val="0"/>
          <w:numId w:val="7"/>
        </w:numPr>
        <w:spacing w:before="120" w:after="0" w:line="240" w:lineRule="exact"/>
        <w:ind w:left="1077" w:hanging="357"/>
        <w:contextualSpacing w:val="0"/>
        <w:jc w:val="both"/>
        <w:rPr>
          <w:rFonts w:ascii="Times New Roman" w:hAnsi="Times New Roman"/>
        </w:rPr>
      </w:pPr>
      <w:r w:rsidRPr="00AF52FC">
        <w:rPr>
          <w:rFonts w:ascii="Times New Roman" w:hAnsi="Times New Roman"/>
        </w:rPr>
        <w:t xml:space="preserve">Zmiana polegająca na dodaniu </w:t>
      </w:r>
      <w:r w:rsidR="00AA3E83" w:rsidRPr="00AF52FC">
        <w:rPr>
          <w:rFonts w:ascii="Times New Roman" w:hAnsi="Times New Roman"/>
        </w:rPr>
        <w:t xml:space="preserve">ust. 2b w art. 44 jednoznacznie wskaże, że udostępnianie informacji z </w:t>
      </w:r>
      <w:r w:rsidR="008F7FF7" w:rsidRPr="00AF52FC">
        <w:rPr>
          <w:rFonts w:ascii="Times New Roman" w:hAnsi="Times New Roman"/>
        </w:rPr>
        <w:t>rejestru</w:t>
      </w:r>
      <w:r w:rsidR="00AA3E83" w:rsidRPr="00AF52FC">
        <w:rPr>
          <w:rFonts w:ascii="Times New Roman" w:hAnsi="Times New Roman"/>
        </w:rPr>
        <w:t xml:space="preserve"> REGON organom wskazanym w ust. 2 oraz komornikom sądowym, </w:t>
      </w:r>
      <w:r w:rsidR="00572154" w:rsidRPr="00AF52FC">
        <w:rPr>
          <w:rFonts w:ascii="Times New Roman" w:hAnsi="Times New Roman"/>
        </w:rPr>
        <w:br/>
      </w:r>
      <w:r w:rsidR="00AA3E83" w:rsidRPr="00AF52FC">
        <w:rPr>
          <w:rFonts w:ascii="Times New Roman" w:hAnsi="Times New Roman"/>
        </w:rPr>
        <w:t>o których mowa w ust. 2a, następuje za pomocą usług sieciowych</w:t>
      </w:r>
      <w:r w:rsidR="0020465B" w:rsidRPr="00AF52FC">
        <w:rPr>
          <w:rFonts w:ascii="Times New Roman" w:hAnsi="Times New Roman"/>
        </w:rPr>
        <w:t xml:space="preserve">, po uwierzytelnieniu użytkownika systemu teleinformatycznego w sposób określony w ustawie z dnia 17 lutego 2005 r. o informatyzacji działalności podmiotów realizujących zadania publiczne, </w:t>
      </w:r>
      <w:r w:rsidR="00572154" w:rsidRPr="00AF52FC">
        <w:rPr>
          <w:rFonts w:ascii="Times New Roman" w:hAnsi="Times New Roman"/>
        </w:rPr>
        <w:br/>
      </w:r>
      <w:r w:rsidR="006933F4" w:rsidRPr="00AF52FC">
        <w:rPr>
          <w:rFonts w:ascii="Times New Roman" w:hAnsi="Times New Roman"/>
        </w:rPr>
        <w:t>za pomocą środków komunikacji elektronicznej lub</w:t>
      </w:r>
      <w:r w:rsidR="00DE4F73" w:rsidRPr="00AF52FC">
        <w:rPr>
          <w:rFonts w:ascii="Times New Roman" w:hAnsi="Times New Roman"/>
        </w:rPr>
        <w:t xml:space="preserve"> gdy nie jest możliwe udostępnienie </w:t>
      </w:r>
      <w:r w:rsidR="00572154" w:rsidRPr="00AF52FC">
        <w:rPr>
          <w:rFonts w:ascii="Times New Roman" w:hAnsi="Times New Roman"/>
        </w:rPr>
        <w:br/>
      </w:r>
      <w:r w:rsidR="00DE4F73" w:rsidRPr="00AF52FC">
        <w:rPr>
          <w:rFonts w:ascii="Times New Roman" w:hAnsi="Times New Roman"/>
        </w:rPr>
        <w:t xml:space="preserve">w postaci elektronicznej </w:t>
      </w:r>
      <w:r w:rsidR="00F506E5" w:rsidRPr="00AF52FC">
        <w:rPr>
          <w:rFonts w:ascii="Times New Roman" w:hAnsi="Times New Roman"/>
        </w:rPr>
        <w:t xml:space="preserve">– </w:t>
      </w:r>
      <w:r w:rsidR="006933F4" w:rsidRPr="00AF52FC">
        <w:rPr>
          <w:rFonts w:ascii="Times New Roman" w:hAnsi="Times New Roman"/>
        </w:rPr>
        <w:t>jednostkowo w postaci papierowej</w:t>
      </w:r>
      <w:r w:rsidR="00AA3E83" w:rsidRPr="00AF52FC">
        <w:rPr>
          <w:rFonts w:ascii="Times New Roman" w:hAnsi="Times New Roman"/>
        </w:rPr>
        <w:t xml:space="preserve">. </w:t>
      </w:r>
    </w:p>
    <w:p w14:paraId="680F5452" w14:textId="0B2EE79A" w:rsidR="00582A96" w:rsidRPr="00AF52FC" w:rsidRDefault="00AA3E83" w:rsidP="006C685D">
      <w:pPr>
        <w:pStyle w:val="Akapitzlist"/>
        <w:numPr>
          <w:ilvl w:val="0"/>
          <w:numId w:val="7"/>
        </w:numPr>
        <w:spacing w:before="120" w:after="0" w:line="240" w:lineRule="exact"/>
        <w:ind w:left="1077" w:hanging="357"/>
        <w:contextualSpacing w:val="0"/>
        <w:jc w:val="both"/>
        <w:rPr>
          <w:rFonts w:ascii="Times New Roman" w:hAnsi="Times New Roman"/>
        </w:rPr>
      </w:pPr>
      <w:r w:rsidRPr="00AF52FC">
        <w:rPr>
          <w:rFonts w:ascii="Times New Roman" w:hAnsi="Times New Roman"/>
        </w:rPr>
        <w:lastRenderedPageBreak/>
        <w:t>Zmiana w ust. 3 w art. 44</w:t>
      </w:r>
      <w:r w:rsidR="003D3D7D" w:rsidRPr="00AF52FC">
        <w:rPr>
          <w:rFonts w:ascii="Times New Roman" w:hAnsi="Times New Roman"/>
        </w:rPr>
        <w:t xml:space="preserve"> </w:t>
      </w:r>
      <w:r w:rsidRPr="00AF52FC">
        <w:rPr>
          <w:rFonts w:ascii="Times New Roman" w:hAnsi="Times New Roman"/>
        </w:rPr>
        <w:t xml:space="preserve">ma charakter wynikowy – jest konsekwencją dodania </w:t>
      </w:r>
      <w:r w:rsidR="003D3D7D" w:rsidRPr="00AF52FC">
        <w:rPr>
          <w:rFonts w:ascii="Times New Roman" w:hAnsi="Times New Roman"/>
        </w:rPr>
        <w:t xml:space="preserve">w tym artykule </w:t>
      </w:r>
      <w:r w:rsidRPr="00AF52FC">
        <w:rPr>
          <w:rFonts w:ascii="Times New Roman" w:hAnsi="Times New Roman"/>
        </w:rPr>
        <w:t>ust. 2a</w:t>
      </w:r>
      <w:r w:rsidR="006632C9" w:rsidRPr="00AF52FC">
        <w:rPr>
          <w:rFonts w:ascii="Times New Roman" w:hAnsi="Times New Roman"/>
        </w:rPr>
        <w:t>.</w:t>
      </w:r>
    </w:p>
    <w:p w14:paraId="397128DD" w14:textId="6C06F1DF" w:rsidR="000225E2" w:rsidRPr="00AF52FC" w:rsidRDefault="000225E2" w:rsidP="00756474">
      <w:pPr>
        <w:pStyle w:val="Akapitzlist"/>
        <w:numPr>
          <w:ilvl w:val="0"/>
          <w:numId w:val="42"/>
        </w:numPr>
        <w:spacing w:before="120" w:after="0" w:line="240" w:lineRule="exact"/>
        <w:ind w:left="357" w:hanging="357"/>
        <w:contextualSpacing w:val="0"/>
        <w:jc w:val="both"/>
        <w:rPr>
          <w:rFonts w:ascii="Times New Roman" w:hAnsi="Times New Roman"/>
        </w:rPr>
      </w:pPr>
      <w:r w:rsidRPr="00AF52FC">
        <w:rPr>
          <w:rFonts w:ascii="Times New Roman" w:hAnsi="Times New Roman"/>
        </w:rPr>
        <w:t xml:space="preserve">Zmiany proponowane w art. 45 nowelizowanej ustawy (art. 1 pkt </w:t>
      </w:r>
      <w:r w:rsidR="006D79F7" w:rsidRPr="00AF52FC">
        <w:rPr>
          <w:rFonts w:ascii="Times New Roman" w:hAnsi="Times New Roman"/>
        </w:rPr>
        <w:t xml:space="preserve">16 </w:t>
      </w:r>
      <w:r w:rsidRPr="00AF52FC">
        <w:rPr>
          <w:rFonts w:ascii="Times New Roman" w:hAnsi="Times New Roman"/>
        </w:rPr>
        <w:t>projektu ustawy):</w:t>
      </w:r>
    </w:p>
    <w:p w14:paraId="6C4628C0" w14:textId="20EB8F3D" w:rsidR="00684965" w:rsidRPr="00AF52FC" w:rsidRDefault="000225E2" w:rsidP="006C685D">
      <w:pPr>
        <w:pStyle w:val="Akapitzlist"/>
        <w:numPr>
          <w:ilvl w:val="0"/>
          <w:numId w:val="8"/>
        </w:numPr>
        <w:spacing w:after="0" w:line="240" w:lineRule="exact"/>
        <w:jc w:val="both"/>
        <w:rPr>
          <w:rFonts w:ascii="Times New Roman" w:hAnsi="Times New Roman"/>
        </w:rPr>
      </w:pPr>
      <w:r w:rsidRPr="00AF52FC">
        <w:rPr>
          <w:rFonts w:ascii="Times New Roman" w:hAnsi="Times New Roman"/>
        </w:rPr>
        <w:t xml:space="preserve">Zmiana polegająca na nadaniu nowego brzmienia ust. 1 w art. </w:t>
      </w:r>
      <w:r w:rsidR="00684965" w:rsidRPr="00AF52FC">
        <w:rPr>
          <w:rFonts w:ascii="Times New Roman" w:hAnsi="Times New Roman"/>
        </w:rPr>
        <w:t>45</w:t>
      </w:r>
      <w:r w:rsidRPr="00AF52FC">
        <w:rPr>
          <w:rFonts w:ascii="Times New Roman" w:hAnsi="Times New Roman"/>
        </w:rPr>
        <w:t xml:space="preserve"> ma na celu </w:t>
      </w:r>
      <w:r w:rsidR="00A0175F" w:rsidRPr="00AF52FC">
        <w:rPr>
          <w:rFonts w:ascii="Times New Roman" w:hAnsi="Times New Roman"/>
        </w:rPr>
        <w:t xml:space="preserve">uszczegółowienie zakresu i podstawy udostępniania </w:t>
      </w:r>
      <w:r w:rsidR="008F7FF7" w:rsidRPr="00AF52FC">
        <w:rPr>
          <w:rFonts w:ascii="Times New Roman" w:hAnsi="Times New Roman"/>
        </w:rPr>
        <w:t>danych (</w:t>
      </w:r>
      <w:r w:rsidR="00A0175F" w:rsidRPr="00AF52FC">
        <w:rPr>
          <w:rFonts w:ascii="Times New Roman" w:hAnsi="Times New Roman"/>
        </w:rPr>
        <w:t xml:space="preserve">w związku z rozszerzeniem zakresu </w:t>
      </w:r>
      <w:r w:rsidR="00963BD1" w:rsidRPr="00AF52FC">
        <w:rPr>
          <w:rFonts w:ascii="Times New Roman" w:hAnsi="Times New Roman"/>
        </w:rPr>
        <w:t xml:space="preserve">danych gromadzonych w rejestrze REGON </w:t>
      </w:r>
      <w:r w:rsidR="00A0175F" w:rsidRPr="00AF52FC">
        <w:rPr>
          <w:rFonts w:ascii="Times New Roman" w:hAnsi="Times New Roman"/>
        </w:rPr>
        <w:t xml:space="preserve">o </w:t>
      </w:r>
      <w:r w:rsidR="00963BD1" w:rsidRPr="00AF52FC">
        <w:rPr>
          <w:rFonts w:ascii="Times New Roman" w:hAnsi="Times New Roman"/>
        </w:rPr>
        <w:t xml:space="preserve">adres do doręczeń, </w:t>
      </w:r>
      <w:r w:rsidR="00A0175F" w:rsidRPr="00AF52FC">
        <w:rPr>
          <w:rFonts w:ascii="Times New Roman" w:hAnsi="Times New Roman"/>
        </w:rPr>
        <w:t xml:space="preserve">adres do doręczeń elektronicznych, wyszczególnieniem daty zgonu w odniesieniu do przedsiębiorców wpisywanych do </w:t>
      </w:r>
      <w:r w:rsidR="005872DF" w:rsidRPr="00AF52FC">
        <w:rPr>
          <w:rFonts w:ascii="Times New Roman" w:hAnsi="Times New Roman"/>
        </w:rPr>
        <w:t>CEIDG</w:t>
      </w:r>
      <w:r w:rsidR="00A0175F" w:rsidRPr="00AF52FC">
        <w:rPr>
          <w:rFonts w:ascii="Times New Roman" w:hAnsi="Times New Roman"/>
        </w:rPr>
        <w:t>, zmian</w:t>
      </w:r>
      <w:r w:rsidR="00963BD1" w:rsidRPr="00AF52FC">
        <w:rPr>
          <w:rFonts w:ascii="Times New Roman" w:hAnsi="Times New Roman"/>
        </w:rPr>
        <w:t>ą</w:t>
      </w:r>
      <w:r w:rsidR="00A0175F" w:rsidRPr="00AF52FC">
        <w:rPr>
          <w:rFonts w:ascii="Times New Roman" w:hAnsi="Times New Roman"/>
        </w:rPr>
        <w:t xml:space="preserve"> terminologii w zakresie telefonu, faksu oraz oparci</w:t>
      </w:r>
      <w:r w:rsidR="006B642E" w:rsidRPr="00AF52FC">
        <w:rPr>
          <w:rFonts w:ascii="Times New Roman" w:hAnsi="Times New Roman"/>
        </w:rPr>
        <w:t>em</w:t>
      </w:r>
      <w:r w:rsidR="00A0175F" w:rsidRPr="00AF52FC">
        <w:rPr>
          <w:rFonts w:ascii="Times New Roman" w:hAnsi="Times New Roman"/>
        </w:rPr>
        <w:t xml:space="preserve"> udostępniania o zgodę – </w:t>
      </w:r>
      <w:r w:rsidR="006B642E" w:rsidRPr="00AF52FC">
        <w:rPr>
          <w:rFonts w:ascii="Times New Roman" w:hAnsi="Times New Roman"/>
        </w:rPr>
        <w:t>podmiot może sprzeciwić się udostępnieniu</w:t>
      </w:r>
      <w:r w:rsidR="00A576BD" w:rsidRPr="00AF52FC">
        <w:rPr>
          <w:rFonts w:ascii="Times New Roman" w:hAnsi="Times New Roman"/>
        </w:rPr>
        <w:t xml:space="preserve"> niektórych danych</w:t>
      </w:r>
      <w:r w:rsidR="00963BD1" w:rsidRPr="00AF52FC">
        <w:rPr>
          <w:rFonts w:ascii="Times New Roman" w:hAnsi="Times New Roman"/>
        </w:rPr>
        <w:t>)</w:t>
      </w:r>
      <w:r w:rsidR="00A0175F" w:rsidRPr="00AF52FC">
        <w:rPr>
          <w:rFonts w:ascii="Times New Roman" w:hAnsi="Times New Roman"/>
        </w:rPr>
        <w:t xml:space="preserve">. Obecnie prezentowanie daty zgonu albo znalezienia zwłok dotyczy osoby fizycznej prowadzącej działalność gospodarczą, zgodnie z art. 42 ust. 3 pkt 5 i art. 45 ust. 1 ustawy dotyczy </w:t>
      </w:r>
      <w:r w:rsidR="002E3E9F" w:rsidRPr="00AF52FC">
        <w:rPr>
          <w:rFonts w:ascii="Times New Roman" w:hAnsi="Times New Roman"/>
        </w:rPr>
        <w:t xml:space="preserve">każdej </w:t>
      </w:r>
      <w:r w:rsidR="00A0175F" w:rsidRPr="00AF52FC">
        <w:rPr>
          <w:rFonts w:ascii="Times New Roman" w:hAnsi="Times New Roman"/>
        </w:rPr>
        <w:t xml:space="preserve">osoby fizycznej prowadzącej działalność gospodarczą, co wydaje się nadmiarowe biorąc pod uwagę, iż daty te są istotne jedynie odnośnie przedsiębiorcy, który we własnym imieniu wykonywał działalność gospodarczą na podstawie wpisu do </w:t>
      </w:r>
      <w:r w:rsidR="005872DF" w:rsidRPr="00AF52FC">
        <w:rPr>
          <w:rFonts w:ascii="Times New Roman" w:hAnsi="Times New Roman"/>
        </w:rPr>
        <w:t>CEIDG</w:t>
      </w:r>
      <w:r w:rsidR="002E3E9F" w:rsidRPr="00AF52FC">
        <w:rPr>
          <w:rFonts w:ascii="Times New Roman" w:hAnsi="Times New Roman"/>
        </w:rPr>
        <w:t xml:space="preserve"> </w:t>
      </w:r>
      <w:r w:rsidR="00A0175F" w:rsidRPr="00AF52FC">
        <w:rPr>
          <w:rFonts w:ascii="Times New Roman" w:hAnsi="Times New Roman"/>
        </w:rPr>
        <w:t>(art. 1 ustawy o zarządzie sukcesyjnym przedsiębiorstwem osoby fizycznej)</w:t>
      </w:r>
      <w:r w:rsidR="00963BD1" w:rsidRPr="00AF52FC">
        <w:rPr>
          <w:rFonts w:ascii="Times New Roman" w:hAnsi="Times New Roman"/>
        </w:rPr>
        <w:t>. W</w:t>
      </w:r>
      <w:r w:rsidR="00A0175F" w:rsidRPr="00AF52FC">
        <w:rPr>
          <w:rFonts w:ascii="Times New Roman" w:hAnsi="Times New Roman"/>
        </w:rPr>
        <w:t xml:space="preserve"> przypadku pozostałych osób fizycznych prowadzących działalność gospodarczą informacja o zgonie</w:t>
      </w:r>
      <w:r w:rsidR="00963BD1" w:rsidRPr="00AF52FC">
        <w:rPr>
          <w:rFonts w:ascii="Times New Roman" w:hAnsi="Times New Roman"/>
        </w:rPr>
        <w:t xml:space="preserve"> albo </w:t>
      </w:r>
      <w:r w:rsidR="00A0175F" w:rsidRPr="00AF52FC">
        <w:rPr>
          <w:rFonts w:ascii="Times New Roman" w:hAnsi="Times New Roman"/>
        </w:rPr>
        <w:t xml:space="preserve">znalezieniu zwłok powinna stanowić jedynie podstawę wykreślenia wpisu i nie podlegać udostępnianiu. </w:t>
      </w:r>
    </w:p>
    <w:p w14:paraId="572F4089" w14:textId="61BCA820" w:rsidR="00A576BD" w:rsidRPr="00AF52FC" w:rsidRDefault="00A576BD" w:rsidP="006C685D">
      <w:pPr>
        <w:pStyle w:val="Akapitzlist"/>
        <w:numPr>
          <w:ilvl w:val="0"/>
          <w:numId w:val="8"/>
        </w:numPr>
        <w:spacing w:before="120" w:after="0" w:line="240" w:lineRule="exact"/>
        <w:ind w:left="1066" w:hanging="357"/>
        <w:contextualSpacing w:val="0"/>
        <w:jc w:val="both"/>
        <w:rPr>
          <w:rFonts w:ascii="Times New Roman" w:hAnsi="Times New Roman"/>
        </w:rPr>
      </w:pPr>
      <w:r w:rsidRPr="00AF52FC">
        <w:rPr>
          <w:rFonts w:ascii="Times New Roman" w:hAnsi="Times New Roman"/>
        </w:rPr>
        <w:t>Zmiana polegająca na dodaniu ust. 1a i 1b w art. 45 ma na celu określenie trybu zgłaszania przez podmiot sprzeciwu wobec udostępniania niektórych danych. Sprzeciw ten będzie zgłaszany na wniosku składanym w wybranym urzędzie statystycznym. Przepisy art. 42 ust. 6 i 7 będą w tym zakresie stosowane odpowiednio.</w:t>
      </w:r>
    </w:p>
    <w:p w14:paraId="1915C22E" w14:textId="0058B755" w:rsidR="00A0175F" w:rsidRPr="00AF52FC" w:rsidRDefault="00684965" w:rsidP="006C685D">
      <w:pPr>
        <w:pStyle w:val="Akapitzlist"/>
        <w:numPr>
          <w:ilvl w:val="0"/>
          <w:numId w:val="8"/>
        </w:numPr>
        <w:spacing w:before="120" w:after="0" w:line="240" w:lineRule="exact"/>
        <w:ind w:left="1066" w:hanging="357"/>
        <w:contextualSpacing w:val="0"/>
        <w:jc w:val="both"/>
        <w:rPr>
          <w:rFonts w:ascii="Times New Roman" w:hAnsi="Times New Roman"/>
        </w:rPr>
      </w:pPr>
      <w:r w:rsidRPr="00AF52FC">
        <w:rPr>
          <w:rFonts w:ascii="Times New Roman" w:hAnsi="Times New Roman"/>
        </w:rPr>
        <w:t>Zmiana polegająca na dodaniu ust. 1</w:t>
      </w:r>
      <w:r w:rsidR="00A576BD" w:rsidRPr="00AF52FC">
        <w:rPr>
          <w:rFonts w:ascii="Times New Roman" w:hAnsi="Times New Roman"/>
        </w:rPr>
        <w:t>c</w:t>
      </w:r>
      <w:r w:rsidRPr="00AF52FC">
        <w:rPr>
          <w:rFonts w:ascii="Times New Roman" w:hAnsi="Times New Roman"/>
        </w:rPr>
        <w:t>-1</w:t>
      </w:r>
      <w:r w:rsidR="00A576BD" w:rsidRPr="00AF52FC">
        <w:rPr>
          <w:rFonts w:ascii="Times New Roman" w:hAnsi="Times New Roman"/>
        </w:rPr>
        <w:t>e</w:t>
      </w:r>
      <w:r w:rsidR="0020465B" w:rsidRPr="00AF52FC">
        <w:rPr>
          <w:rFonts w:ascii="Times New Roman" w:hAnsi="Times New Roman"/>
        </w:rPr>
        <w:t xml:space="preserve"> </w:t>
      </w:r>
      <w:r w:rsidRPr="00AF52FC">
        <w:rPr>
          <w:rFonts w:ascii="Times New Roman" w:hAnsi="Times New Roman"/>
        </w:rPr>
        <w:t xml:space="preserve">w art. 45 ma na celu ograniczenie udostępniania danych zgromadzonych w rejestrze REGON osobom trzecim. </w:t>
      </w:r>
    </w:p>
    <w:p w14:paraId="7DA0ACC6" w14:textId="2378F5E5" w:rsidR="00684965" w:rsidRPr="00AF52FC" w:rsidRDefault="00684965" w:rsidP="006C685D">
      <w:pPr>
        <w:pStyle w:val="Akapitzlist"/>
        <w:spacing w:after="0" w:line="240" w:lineRule="exact"/>
        <w:ind w:left="1068"/>
        <w:jc w:val="both"/>
        <w:rPr>
          <w:rFonts w:ascii="Times New Roman" w:hAnsi="Times New Roman"/>
        </w:rPr>
      </w:pPr>
      <w:r w:rsidRPr="00AF52FC">
        <w:rPr>
          <w:rFonts w:ascii="Times New Roman" w:hAnsi="Times New Roman"/>
        </w:rPr>
        <w:t xml:space="preserve">W przypadku podmiotów, które po uzyskaniu wpisu do rejestru REGON, zgodnie z danymi i informacjami przekazanymi z </w:t>
      </w:r>
      <w:r w:rsidR="005872DF" w:rsidRPr="00AF52FC">
        <w:rPr>
          <w:rFonts w:ascii="Times New Roman" w:hAnsi="Times New Roman"/>
        </w:rPr>
        <w:t>CEIDG</w:t>
      </w:r>
      <w:r w:rsidRPr="00AF52FC">
        <w:rPr>
          <w:rFonts w:ascii="Times New Roman" w:hAnsi="Times New Roman"/>
        </w:rPr>
        <w:t xml:space="preserve"> nie podjęły działalności, </w:t>
      </w:r>
      <w:r w:rsidR="00852443" w:rsidRPr="00AF52FC">
        <w:rPr>
          <w:rFonts w:ascii="Times New Roman" w:hAnsi="Times New Roman"/>
        </w:rPr>
        <w:t xml:space="preserve">informacje o wpisie tej działalności nie będą </w:t>
      </w:r>
      <w:r w:rsidR="00042998" w:rsidRPr="00AF52FC">
        <w:rPr>
          <w:rFonts w:ascii="Times New Roman" w:hAnsi="Times New Roman"/>
        </w:rPr>
        <w:t>udostępniane</w:t>
      </w:r>
      <w:r w:rsidR="002F684C" w:rsidRPr="00AF52FC">
        <w:rPr>
          <w:rFonts w:ascii="Times New Roman" w:hAnsi="Times New Roman"/>
        </w:rPr>
        <w:t xml:space="preserve"> (ust. 1</w:t>
      </w:r>
      <w:r w:rsidR="00A576BD" w:rsidRPr="00AF52FC">
        <w:rPr>
          <w:rFonts w:ascii="Times New Roman" w:hAnsi="Times New Roman"/>
        </w:rPr>
        <w:t>c</w:t>
      </w:r>
      <w:r w:rsidR="002F684C" w:rsidRPr="00AF52FC">
        <w:rPr>
          <w:rFonts w:ascii="Times New Roman" w:hAnsi="Times New Roman"/>
        </w:rPr>
        <w:t>)</w:t>
      </w:r>
      <w:r w:rsidRPr="00AF52FC">
        <w:rPr>
          <w:rFonts w:ascii="Times New Roman" w:hAnsi="Times New Roman"/>
        </w:rPr>
        <w:t xml:space="preserve">. </w:t>
      </w:r>
    </w:p>
    <w:p w14:paraId="79C12600" w14:textId="6C9A2A04" w:rsidR="005D0428" w:rsidRPr="00AF52FC" w:rsidRDefault="002F684C" w:rsidP="006C685D">
      <w:pPr>
        <w:spacing w:line="240" w:lineRule="exact"/>
        <w:ind w:left="1068"/>
        <w:jc w:val="both"/>
        <w:rPr>
          <w:sz w:val="22"/>
          <w:szCs w:val="22"/>
        </w:rPr>
      </w:pPr>
      <w:r w:rsidRPr="00AF52FC">
        <w:rPr>
          <w:sz w:val="22"/>
          <w:szCs w:val="22"/>
        </w:rPr>
        <w:t xml:space="preserve">W przypadku </w:t>
      </w:r>
      <w:r w:rsidR="008F7FF7" w:rsidRPr="00AF52FC">
        <w:rPr>
          <w:sz w:val="22"/>
          <w:szCs w:val="22"/>
        </w:rPr>
        <w:t>osób fizycznych</w:t>
      </w:r>
      <w:r w:rsidRPr="00AF52FC">
        <w:rPr>
          <w:sz w:val="22"/>
          <w:szCs w:val="22"/>
        </w:rPr>
        <w:t xml:space="preserve"> prowadzących działalność gospodarczą skreślonych </w:t>
      </w:r>
      <w:r w:rsidR="00AF5307" w:rsidRPr="00AF52FC">
        <w:rPr>
          <w:sz w:val="22"/>
          <w:szCs w:val="22"/>
        </w:rPr>
        <w:br/>
      </w:r>
      <w:r w:rsidRPr="00AF52FC">
        <w:rPr>
          <w:sz w:val="22"/>
          <w:szCs w:val="22"/>
        </w:rPr>
        <w:t>z rejestru REGON informacje i dane, o których mowa w art. 45 ust, 1, będą udostępniane tylko przez 10 lat od dnia tego skreślenia (ust. 1</w:t>
      </w:r>
      <w:r w:rsidR="00A576BD" w:rsidRPr="00AF52FC">
        <w:rPr>
          <w:sz w:val="22"/>
          <w:szCs w:val="22"/>
        </w:rPr>
        <w:t>d</w:t>
      </w:r>
      <w:r w:rsidRPr="00AF52FC">
        <w:rPr>
          <w:sz w:val="22"/>
          <w:szCs w:val="22"/>
        </w:rPr>
        <w:t>).</w:t>
      </w:r>
    </w:p>
    <w:p w14:paraId="66FE6405" w14:textId="465D1E34" w:rsidR="005D0428" w:rsidRPr="00AF52FC" w:rsidRDefault="005D0428" w:rsidP="006C685D">
      <w:pPr>
        <w:spacing w:line="240" w:lineRule="exact"/>
        <w:ind w:left="1068"/>
        <w:jc w:val="both"/>
        <w:rPr>
          <w:sz w:val="22"/>
          <w:szCs w:val="22"/>
        </w:rPr>
      </w:pPr>
      <w:r w:rsidRPr="00AF52FC">
        <w:rPr>
          <w:sz w:val="22"/>
          <w:szCs w:val="22"/>
        </w:rPr>
        <w:t>Informacje, o których mowa w art. 45 ust. 1</w:t>
      </w:r>
      <w:r w:rsidR="00A576BD" w:rsidRPr="00AF52FC">
        <w:rPr>
          <w:sz w:val="22"/>
          <w:szCs w:val="22"/>
        </w:rPr>
        <w:t>c</w:t>
      </w:r>
      <w:r w:rsidR="00852443" w:rsidRPr="00AF52FC">
        <w:rPr>
          <w:sz w:val="22"/>
          <w:szCs w:val="22"/>
        </w:rPr>
        <w:t xml:space="preserve"> i 1</w:t>
      </w:r>
      <w:r w:rsidR="00A576BD" w:rsidRPr="00AF52FC">
        <w:rPr>
          <w:sz w:val="22"/>
          <w:szCs w:val="22"/>
        </w:rPr>
        <w:t>d</w:t>
      </w:r>
      <w:r w:rsidRPr="00AF52FC">
        <w:rPr>
          <w:sz w:val="22"/>
          <w:szCs w:val="22"/>
        </w:rPr>
        <w:t xml:space="preserve"> </w:t>
      </w:r>
      <w:r w:rsidR="00852443" w:rsidRPr="00AF52FC">
        <w:rPr>
          <w:sz w:val="22"/>
          <w:szCs w:val="22"/>
        </w:rPr>
        <w:t xml:space="preserve">nie </w:t>
      </w:r>
      <w:r w:rsidRPr="00AF52FC">
        <w:rPr>
          <w:sz w:val="22"/>
          <w:szCs w:val="22"/>
        </w:rPr>
        <w:t>będą udostępniane na stronie internetowej Głównego Urzędu Statystycznego oraz za pomocą usług sieciowych.</w:t>
      </w:r>
    </w:p>
    <w:p w14:paraId="49AB2D22" w14:textId="180AA32A" w:rsidR="00A576BD" w:rsidRPr="00AF52FC" w:rsidRDefault="000A30C4" w:rsidP="006C685D">
      <w:pPr>
        <w:pStyle w:val="Akapitzlist"/>
        <w:numPr>
          <w:ilvl w:val="0"/>
          <w:numId w:val="8"/>
        </w:numPr>
        <w:spacing w:before="120" w:after="120" w:line="240" w:lineRule="exact"/>
        <w:ind w:left="1066" w:hanging="357"/>
        <w:contextualSpacing w:val="0"/>
        <w:jc w:val="both"/>
        <w:rPr>
          <w:rFonts w:ascii="Times New Roman" w:hAnsi="Times New Roman"/>
        </w:rPr>
      </w:pPr>
      <w:r w:rsidRPr="00AF52FC">
        <w:rPr>
          <w:rFonts w:ascii="Times New Roman" w:hAnsi="Times New Roman"/>
        </w:rPr>
        <w:t>Zmiana polegająca na dodaniu ust. 3a</w:t>
      </w:r>
      <w:r w:rsidR="00A576BD" w:rsidRPr="00AF52FC">
        <w:rPr>
          <w:rFonts w:ascii="Times New Roman" w:hAnsi="Times New Roman"/>
        </w:rPr>
        <w:t>-</w:t>
      </w:r>
      <w:r w:rsidRPr="00AF52FC">
        <w:rPr>
          <w:rFonts w:ascii="Times New Roman" w:hAnsi="Times New Roman"/>
        </w:rPr>
        <w:t>3</w:t>
      </w:r>
      <w:r w:rsidR="00A576BD" w:rsidRPr="00AF52FC">
        <w:rPr>
          <w:rFonts w:ascii="Times New Roman" w:hAnsi="Times New Roman"/>
        </w:rPr>
        <w:t>c</w:t>
      </w:r>
      <w:r w:rsidRPr="00AF52FC">
        <w:rPr>
          <w:rFonts w:ascii="Times New Roman" w:hAnsi="Times New Roman"/>
        </w:rPr>
        <w:t xml:space="preserve"> w art. 45 ma na celu umożliwienie nieodpłatnego udostępniania danych z rejestru REGON podmiotom wchodzącym w skład systemu szkolnictwa wyższego i nauki lub działający</w:t>
      </w:r>
      <w:r w:rsidR="00507865" w:rsidRPr="00AF52FC">
        <w:rPr>
          <w:rFonts w:ascii="Times New Roman" w:hAnsi="Times New Roman"/>
        </w:rPr>
        <w:t>m</w:t>
      </w:r>
      <w:r w:rsidRPr="00AF52FC">
        <w:rPr>
          <w:rFonts w:ascii="Times New Roman" w:hAnsi="Times New Roman"/>
        </w:rPr>
        <w:t xml:space="preserve"> na rzecz tego systemu, dla celów prowadzenia przez nie badań naukowych. Dane udostępniane są na pisemny wniosek danego podmiotu.</w:t>
      </w:r>
      <w:r w:rsidR="006D79F7" w:rsidRPr="00AF52FC">
        <w:rPr>
          <w:rFonts w:ascii="Times New Roman" w:hAnsi="Times New Roman"/>
        </w:rPr>
        <w:t xml:space="preserve"> Jeżeli jednak udostępnienie danych z rejestru REGON dla </w:t>
      </w:r>
      <w:r w:rsidR="009D2CAD" w:rsidRPr="00AF52FC">
        <w:rPr>
          <w:rFonts w:ascii="Times New Roman" w:hAnsi="Times New Roman"/>
        </w:rPr>
        <w:t xml:space="preserve">ww. </w:t>
      </w:r>
      <w:r w:rsidR="006D79F7" w:rsidRPr="00AF52FC">
        <w:rPr>
          <w:rFonts w:ascii="Times New Roman" w:hAnsi="Times New Roman"/>
        </w:rPr>
        <w:t>celów wymaga</w:t>
      </w:r>
      <w:r w:rsidR="009D2CAD" w:rsidRPr="00AF52FC">
        <w:rPr>
          <w:rFonts w:ascii="Times New Roman" w:hAnsi="Times New Roman"/>
        </w:rPr>
        <w:t>łoby</w:t>
      </w:r>
      <w:r w:rsidR="006D79F7" w:rsidRPr="00AF52FC">
        <w:rPr>
          <w:rFonts w:ascii="Times New Roman" w:hAnsi="Times New Roman"/>
        </w:rPr>
        <w:t xml:space="preserve"> poniesienia dodatkowych nakładów lub wysiłku wiążącego się </w:t>
      </w:r>
      <w:r w:rsidR="00E07A7E" w:rsidRPr="00AF52FC">
        <w:rPr>
          <w:rFonts w:ascii="Times New Roman" w:hAnsi="Times New Roman"/>
        </w:rPr>
        <w:br/>
      </w:r>
      <w:r w:rsidR="006D79F7" w:rsidRPr="00AF52FC">
        <w:rPr>
          <w:rFonts w:ascii="Times New Roman" w:hAnsi="Times New Roman"/>
        </w:rPr>
        <w:t>z dodatkowymi kosztami, dane te udostępnia się pod warunkiem uiszczenia przez wnioskodawcę opłaty w wysokości odpowiadającej tym nakładom lub kosztom.</w:t>
      </w:r>
      <w:r w:rsidR="00E07A7E" w:rsidRPr="00AF52FC">
        <w:rPr>
          <w:rFonts w:ascii="Times New Roman" w:hAnsi="Times New Roman"/>
        </w:rPr>
        <w:t xml:space="preserve"> </w:t>
      </w:r>
      <w:r w:rsidR="00A576BD" w:rsidRPr="00AF52FC">
        <w:rPr>
          <w:rFonts w:ascii="Times New Roman" w:hAnsi="Times New Roman"/>
        </w:rPr>
        <w:t xml:space="preserve">Wnioskodawca jest powiadamiany, w terminie 14 dni od dnia złożenia wniosku, </w:t>
      </w:r>
      <w:r w:rsidR="00E07A7E" w:rsidRPr="00AF52FC">
        <w:rPr>
          <w:rFonts w:ascii="Times New Roman" w:hAnsi="Times New Roman"/>
        </w:rPr>
        <w:br/>
      </w:r>
      <w:r w:rsidR="00A576BD" w:rsidRPr="00AF52FC">
        <w:rPr>
          <w:rFonts w:ascii="Times New Roman" w:hAnsi="Times New Roman"/>
        </w:rPr>
        <w:t>o wysokości opłaty. Realizacja zamówienia odpłatnego następuje po pisemnej akceptacji przez wnioskodawcę wysokości tej opłaty</w:t>
      </w:r>
      <w:r w:rsidR="00E07A7E" w:rsidRPr="00AF52FC">
        <w:rPr>
          <w:rFonts w:ascii="Times New Roman" w:hAnsi="Times New Roman"/>
        </w:rPr>
        <w:t>.</w:t>
      </w:r>
    </w:p>
    <w:p w14:paraId="065765D1" w14:textId="0239FDA1" w:rsidR="000A30C4" w:rsidRPr="00AF52FC" w:rsidRDefault="000A30C4" w:rsidP="00756474">
      <w:pPr>
        <w:pStyle w:val="Akapitzlist"/>
        <w:numPr>
          <w:ilvl w:val="0"/>
          <w:numId w:val="43"/>
        </w:numPr>
        <w:spacing w:before="120" w:after="0" w:line="240" w:lineRule="exact"/>
        <w:ind w:left="357" w:hanging="357"/>
        <w:contextualSpacing w:val="0"/>
        <w:jc w:val="both"/>
        <w:rPr>
          <w:rFonts w:ascii="Times New Roman" w:hAnsi="Times New Roman"/>
        </w:rPr>
      </w:pPr>
      <w:r w:rsidRPr="00AF52FC">
        <w:rPr>
          <w:rFonts w:ascii="Times New Roman" w:hAnsi="Times New Roman"/>
        </w:rPr>
        <w:t xml:space="preserve">Zmiana polegająca na nadaniu nowego brzmienia art. 45a nowelizowanej ustawy (art. 1 pkt </w:t>
      </w:r>
      <w:r w:rsidR="009D2CAD" w:rsidRPr="00AF52FC">
        <w:rPr>
          <w:rFonts w:ascii="Times New Roman" w:hAnsi="Times New Roman"/>
        </w:rPr>
        <w:t xml:space="preserve">17 </w:t>
      </w:r>
      <w:r w:rsidRPr="00AF52FC">
        <w:rPr>
          <w:rFonts w:ascii="Times New Roman" w:hAnsi="Times New Roman"/>
        </w:rPr>
        <w:t xml:space="preserve">projektu ustawy) ma na celu </w:t>
      </w:r>
      <w:r w:rsidR="008F7FF7" w:rsidRPr="00AF52FC">
        <w:rPr>
          <w:rFonts w:ascii="Times New Roman" w:hAnsi="Times New Roman"/>
        </w:rPr>
        <w:t>rezygnację</w:t>
      </w:r>
      <w:r w:rsidRPr="00AF52FC">
        <w:rPr>
          <w:rFonts w:ascii="Times New Roman" w:hAnsi="Times New Roman"/>
        </w:rPr>
        <w:t xml:space="preserve"> </w:t>
      </w:r>
      <w:r w:rsidR="00F506E5" w:rsidRPr="00AF52FC">
        <w:rPr>
          <w:rFonts w:ascii="Times New Roman" w:hAnsi="Times New Roman"/>
        </w:rPr>
        <w:t>z</w:t>
      </w:r>
      <w:r w:rsidR="00223918" w:rsidRPr="00AF52FC">
        <w:rPr>
          <w:rFonts w:ascii="Times New Roman" w:hAnsi="Times New Roman"/>
        </w:rPr>
        <w:t xml:space="preserve"> </w:t>
      </w:r>
      <w:r w:rsidRPr="00AF52FC">
        <w:rPr>
          <w:rFonts w:ascii="Times New Roman" w:hAnsi="Times New Roman"/>
        </w:rPr>
        <w:t>udostępniani</w:t>
      </w:r>
      <w:r w:rsidR="00F506E5" w:rsidRPr="00AF52FC">
        <w:rPr>
          <w:rFonts w:ascii="Times New Roman" w:hAnsi="Times New Roman"/>
        </w:rPr>
        <w:t>a</w:t>
      </w:r>
      <w:r w:rsidRPr="00AF52FC">
        <w:rPr>
          <w:rFonts w:ascii="Times New Roman" w:hAnsi="Times New Roman"/>
        </w:rPr>
        <w:t xml:space="preserve"> informacji zawartych w rejestrze REGON </w:t>
      </w:r>
      <w:r w:rsidR="004569E8" w:rsidRPr="00AF52FC">
        <w:rPr>
          <w:rFonts w:ascii="Times New Roman" w:hAnsi="Times New Roman"/>
        </w:rPr>
        <w:t>za pośrednictwem ePUAP (</w:t>
      </w:r>
      <w:r w:rsidR="004569E8" w:rsidRPr="00AF52FC">
        <w:rPr>
          <w:rFonts w:ascii="Times New Roman" w:hAnsi="Times New Roman"/>
          <w:i/>
        </w:rPr>
        <w:t>vide</w:t>
      </w:r>
      <w:r w:rsidR="004569E8" w:rsidRPr="00AF52FC">
        <w:rPr>
          <w:rFonts w:ascii="Times New Roman" w:hAnsi="Times New Roman"/>
        </w:rPr>
        <w:t xml:space="preserve"> wyjaśnienia do zmiany polegającej na nadaniu nowego brzmienia ust. 1 i 2 w art. 43). Jednocześnie w zmienianym </w:t>
      </w:r>
      <w:r w:rsidR="002E3E9F" w:rsidRPr="00AF52FC">
        <w:rPr>
          <w:rFonts w:ascii="Times New Roman" w:hAnsi="Times New Roman"/>
        </w:rPr>
        <w:t xml:space="preserve">przepisie </w:t>
      </w:r>
      <w:r w:rsidR="004569E8" w:rsidRPr="00AF52FC">
        <w:rPr>
          <w:rFonts w:ascii="Times New Roman" w:hAnsi="Times New Roman"/>
        </w:rPr>
        <w:t>zostaje wskazana dodatkowa możliwość udostępniania danych za pomocą usług sieciowych.</w:t>
      </w:r>
    </w:p>
    <w:p w14:paraId="5A20779C" w14:textId="56480D6F" w:rsidR="004569E8" w:rsidRPr="00AF52FC" w:rsidRDefault="004569E8" w:rsidP="006C685D">
      <w:pPr>
        <w:pStyle w:val="Akapitzlist"/>
        <w:spacing w:after="0" w:line="240" w:lineRule="exact"/>
        <w:ind w:left="357"/>
        <w:contextualSpacing w:val="0"/>
        <w:jc w:val="both"/>
        <w:rPr>
          <w:rFonts w:ascii="Times New Roman" w:hAnsi="Times New Roman"/>
        </w:rPr>
      </w:pPr>
      <w:r w:rsidRPr="00AF52FC">
        <w:rPr>
          <w:rFonts w:ascii="Times New Roman" w:hAnsi="Times New Roman"/>
        </w:rPr>
        <w:t xml:space="preserve">Zmiana nawiązuje do rozwiązania zawartego w art. 15a ust. 4 ustawy z dnia 17 lutego 2005 r. </w:t>
      </w:r>
      <w:r w:rsidR="00AF5307" w:rsidRPr="00AF52FC">
        <w:rPr>
          <w:rFonts w:ascii="Times New Roman" w:hAnsi="Times New Roman"/>
        </w:rPr>
        <w:br/>
      </w:r>
      <w:r w:rsidRPr="00AF52FC">
        <w:rPr>
          <w:rFonts w:ascii="Times New Roman" w:hAnsi="Times New Roman"/>
        </w:rPr>
        <w:t xml:space="preserve">o informatyzacji działalności podmiotów realizujących zadania publiczne, który stanowi, </w:t>
      </w:r>
      <w:r w:rsidR="00AF5307" w:rsidRPr="00AF52FC">
        <w:rPr>
          <w:rFonts w:ascii="Times New Roman" w:hAnsi="Times New Roman"/>
        </w:rPr>
        <w:br/>
      </w:r>
      <w:r w:rsidRPr="00AF52FC">
        <w:rPr>
          <w:rFonts w:ascii="Times New Roman" w:hAnsi="Times New Roman"/>
        </w:rPr>
        <w:t xml:space="preserve">że udostępnienie danych, o których mowa w art. 15a ust. 1 (tj. danych gromadzonych </w:t>
      </w:r>
      <w:r w:rsidR="00AF5307" w:rsidRPr="00AF52FC">
        <w:rPr>
          <w:rFonts w:ascii="Times New Roman" w:hAnsi="Times New Roman"/>
        </w:rPr>
        <w:br/>
      </w:r>
      <w:r w:rsidRPr="00AF52FC">
        <w:rPr>
          <w:rFonts w:ascii="Times New Roman" w:hAnsi="Times New Roman"/>
        </w:rPr>
        <w:t xml:space="preserve">w prowadzonym rejestrze publicznym lub w systemie teleinformatycznym), następuje </w:t>
      </w:r>
      <w:r w:rsidR="00AF5307" w:rsidRPr="00AF52FC">
        <w:rPr>
          <w:rFonts w:ascii="Times New Roman" w:hAnsi="Times New Roman"/>
        </w:rPr>
        <w:br/>
      </w:r>
      <w:r w:rsidRPr="00AF52FC">
        <w:rPr>
          <w:rFonts w:ascii="Times New Roman" w:hAnsi="Times New Roman"/>
        </w:rPr>
        <w:t>za pośrednictwem usług sieciowych między systemem teleinformatycznym, z którego udostępniane są dane, a systemem teleinformatycznym, przy użyciu którego świadczona jest usługa online.</w:t>
      </w:r>
    </w:p>
    <w:p w14:paraId="144575B2" w14:textId="592A5545" w:rsidR="00037042" w:rsidRPr="00AF52FC" w:rsidRDefault="004569E8" w:rsidP="00756474">
      <w:pPr>
        <w:pStyle w:val="Akapitzlist"/>
        <w:numPr>
          <w:ilvl w:val="0"/>
          <w:numId w:val="43"/>
        </w:numPr>
        <w:spacing w:before="120" w:after="0" w:line="240" w:lineRule="exact"/>
        <w:ind w:left="351" w:hanging="357"/>
        <w:contextualSpacing w:val="0"/>
        <w:jc w:val="both"/>
        <w:rPr>
          <w:rFonts w:ascii="Times New Roman" w:hAnsi="Times New Roman"/>
        </w:rPr>
      </w:pPr>
      <w:r w:rsidRPr="00AF52FC">
        <w:rPr>
          <w:rFonts w:ascii="Times New Roman" w:hAnsi="Times New Roman"/>
        </w:rPr>
        <w:lastRenderedPageBreak/>
        <w:t>Zmiana polegająca na nadaniu nowego brzmienia p</w:t>
      </w:r>
      <w:r w:rsidR="007513E1" w:rsidRPr="00AF52FC">
        <w:rPr>
          <w:rFonts w:ascii="Times New Roman" w:hAnsi="Times New Roman"/>
        </w:rPr>
        <w:t xml:space="preserve">rzepisowi upoważaniającemu zawartemu </w:t>
      </w:r>
      <w:r w:rsidR="004C2BD8" w:rsidRPr="00AF52FC">
        <w:rPr>
          <w:rFonts w:ascii="Times New Roman" w:hAnsi="Times New Roman"/>
        </w:rPr>
        <w:br/>
      </w:r>
      <w:r w:rsidR="007513E1" w:rsidRPr="00AF52FC">
        <w:rPr>
          <w:rFonts w:ascii="Times New Roman" w:hAnsi="Times New Roman"/>
        </w:rPr>
        <w:t>w</w:t>
      </w:r>
      <w:r w:rsidRPr="00AF52FC">
        <w:rPr>
          <w:rFonts w:ascii="Times New Roman" w:hAnsi="Times New Roman"/>
        </w:rPr>
        <w:t xml:space="preserve"> art. 46 nowelizowanej ustawy (art. 1 pkt </w:t>
      </w:r>
      <w:r w:rsidR="009D2CAD" w:rsidRPr="00AF52FC">
        <w:rPr>
          <w:rFonts w:ascii="Times New Roman" w:hAnsi="Times New Roman"/>
        </w:rPr>
        <w:t xml:space="preserve">18 </w:t>
      </w:r>
      <w:r w:rsidRPr="00AF52FC">
        <w:rPr>
          <w:rFonts w:ascii="Times New Roman" w:hAnsi="Times New Roman"/>
        </w:rPr>
        <w:t>projektu ustawy)</w:t>
      </w:r>
      <w:r w:rsidR="007513E1" w:rsidRPr="00AF52FC">
        <w:rPr>
          <w:rFonts w:ascii="Times New Roman" w:hAnsi="Times New Roman"/>
        </w:rPr>
        <w:t xml:space="preserve"> jest konsekwencją ww. zmian, które </w:t>
      </w:r>
      <w:r w:rsidR="00AF5307" w:rsidRPr="00AF52FC">
        <w:rPr>
          <w:rFonts w:ascii="Times New Roman" w:hAnsi="Times New Roman"/>
        </w:rPr>
        <w:br/>
      </w:r>
      <w:r w:rsidR="007513E1" w:rsidRPr="00AF52FC">
        <w:rPr>
          <w:rFonts w:ascii="Times New Roman" w:hAnsi="Times New Roman"/>
        </w:rPr>
        <w:t>w znacznej części dotyczą przeni</w:t>
      </w:r>
      <w:r w:rsidR="000B0C29" w:rsidRPr="00AF52FC">
        <w:rPr>
          <w:rFonts w:ascii="Times New Roman" w:hAnsi="Times New Roman"/>
        </w:rPr>
        <w:t>e</w:t>
      </w:r>
      <w:r w:rsidR="007513E1" w:rsidRPr="00AF52FC">
        <w:rPr>
          <w:rFonts w:ascii="Times New Roman" w:hAnsi="Times New Roman"/>
        </w:rPr>
        <w:t xml:space="preserve">sienia do nowelizowanej ustawy materii uregulowanej dotychczas w akcie wykonawczym. Zakres spraw przekazanych do uregulowania w </w:t>
      </w:r>
      <w:r w:rsidR="000B0C29" w:rsidRPr="00AF52FC">
        <w:rPr>
          <w:rFonts w:ascii="Times New Roman" w:hAnsi="Times New Roman"/>
        </w:rPr>
        <w:t xml:space="preserve">nowym </w:t>
      </w:r>
      <w:r w:rsidR="007513E1" w:rsidRPr="00AF52FC">
        <w:rPr>
          <w:rFonts w:ascii="Times New Roman" w:hAnsi="Times New Roman"/>
        </w:rPr>
        <w:t>rozporządzeniu Rady Ministrów będzie obejmował</w:t>
      </w:r>
      <w:r w:rsidR="00807F4F" w:rsidRPr="00AF52FC">
        <w:rPr>
          <w:rFonts w:ascii="Times New Roman" w:hAnsi="Times New Roman"/>
        </w:rPr>
        <w:t xml:space="preserve"> szczegółowy sposób i metodologię prowadzenia i aktualizacji rejestru REGON, oraz wzory formularzy wniosków i zaświadczeń. Ponadto </w:t>
      </w:r>
      <w:r w:rsidR="0099284D" w:rsidRPr="00AF52FC">
        <w:rPr>
          <w:rFonts w:ascii="Times New Roman" w:hAnsi="Times New Roman"/>
        </w:rPr>
        <w:t xml:space="preserve">doprecyzowano </w:t>
      </w:r>
      <w:r w:rsidR="00807F4F" w:rsidRPr="00AF52FC">
        <w:rPr>
          <w:rFonts w:ascii="Times New Roman" w:hAnsi="Times New Roman"/>
        </w:rPr>
        <w:t>wytyczne dotyczące treści aktu wykonawczego</w:t>
      </w:r>
      <w:r w:rsidR="0099284D" w:rsidRPr="00AF52FC">
        <w:rPr>
          <w:rFonts w:ascii="Times New Roman" w:hAnsi="Times New Roman"/>
        </w:rPr>
        <w:t xml:space="preserve"> – </w:t>
      </w:r>
      <w:r w:rsidR="00037042" w:rsidRPr="00AF52FC">
        <w:rPr>
          <w:rFonts w:ascii="Times New Roman" w:hAnsi="Times New Roman"/>
        </w:rPr>
        <w:t>przepis</w:t>
      </w:r>
      <w:r w:rsidR="0099284D" w:rsidRPr="00AF52FC">
        <w:rPr>
          <w:rFonts w:ascii="Times New Roman" w:hAnsi="Times New Roman"/>
        </w:rPr>
        <w:t xml:space="preserve"> </w:t>
      </w:r>
      <w:r w:rsidR="00037042" w:rsidRPr="00AF52FC">
        <w:rPr>
          <w:rFonts w:ascii="Times New Roman" w:hAnsi="Times New Roman"/>
        </w:rPr>
        <w:t>upoważniając</w:t>
      </w:r>
      <w:r w:rsidR="0099284D" w:rsidRPr="00AF52FC">
        <w:rPr>
          <w:rFonts w:ascii="Times New Roman" w:hAnsi="Times New Roman"/>
        </w:rPr>
        <w:t>y został dostosowany</w:t>
      </w:r>
      <w:r w:rsidR="00037042" w:rsidRPr="00AF52FC">
        <w:rPr>
          <w:rFonts w:ascii="Times New Roman" w:hAnsi="Times New Roman"/>
        </w:rPr>
        <w:t xml:space="preserve"> </w:t>
      </w:r>
      <w:r w:rsidR="0099284D" w:rsidRPr="00AF52FC">
        <w:rPr>
          <w:rFonts w:ascii="Times New Roman" w:hAnsi="Times New Roman"/>
        </w:rPr>
        <w:br/>
      </w:r>
      <w:r w:rsidR="00037042" w:rsidRPr="00AF52FC">
        <w:rPr>
          <w:rFonts w:ascii="Times New Roman" w:hAnsi="Times New Roman"/>
        </w:rPr>
        <w:t xml:space="preserve">do wymagań określonych w art. 92 ust. 1 Konstytucji RP. </w:t>
      </w:r>
    </w:p>
    <w:p w14:paraId="4B274ABF" w14:textId="5D84CD75" w:rsidR="00757BA2" w:rsidRPr="00AF52FC" w:rsidRDefault="007513E1" w:rsidP="006C685D">
      <w:pPr>
        <w:pStyle w:val="Akapitzlist"/>
        <w:spacing w:after="0" w:line="240" w:lineRule="exact"/>
        <w:ind w:left="360"/>
        <w:jc w:val="both"/>
        <w:rPr>
          <w:rFonts w:ascii="Times New Roman" w:hAnsi="Times New Roman"/>
        </w:rPr>
      </w:pPr>
      <w:r w:rsidRPr="00AF52FC">
        <w:rPr>
          <w:rFonts w:ascii="Times New Roman" w:hAnsi="Times New Roman"/>
        </w:rPr>
        <w:t xml:space="preserve">Jednocześnie przepis przejściowy (art. </w:t>
      </w:r>
      <w:r w:rsidR="009D2CAD" w:rsidRPr="00AF52FC">
        <w:rPr>
          <w:rFonts w:ascii="Times New Roman" w:hAnsi="Times New Roman"/>
        </w:rPr>
        <w:t xml:space="preserve">16 </w:t>
      </w:r>
      <w:r w:rsidRPr="00AF52FC">
        <w:rPr>
          <w:rFonts w:ascii="Times New Roman" w:hAnsi="Times New Roman"/>
        </w:rPr>
        <w:t xml:space="preserve">projektu ustawy) gwarantuje, że </w:t>
      </w:r>
      <w:r w:rsidR="00E0077C" w:rsidRPr="00AF52FC">
        <w:rPr>
          <w:rFonts w:ascii="Times New Roman" w:hAnsi="Times New Roman"/>
        </w:rPr>
        <w:t>dotychczasowe przepisy wykonawcze wydane na podstawie art. 46 ustawy o statystyce publicznej (tj. obecnie obowiązujące rozporządzenie Rady Ministrów z dnia 30 listopada 2015 r. w sprawie sposobu i metodologii prowadzenia i aktualizacji krajowego rejestru urzędowego podmiotów gospodarki narodowej, wzorów wniosków, ankiet i zaświadczeń), zachowują moc do dnia wejścia w życie  nowych przepisów wykonawczych wydanych na podstawie art. 46 tej ustawy, w brzmieniu nadanym projektowaną ustawą,</w:t>
      </w:r>
      <w:r w:rsidR="00BE1C30" w:rsidRPr="00AF52FC" w:rsidDel="00BE1C30">
        <w:rPr>
          <w:rFonts w:ascii="Times New Roman" w:hAnsi="Times New Roman"/>
        </w:rPr>
        <w:t xml:space="preserve"> </w:t>
      </w:r>
      <w:r w:rsidR="00E0077C" w:rsidRPr="00AF52FC">
        <w:rPr>
          <w:rFonts w:ascii="Times New Roman" w:hAnsi="Times New Roman"/>
        </w:rPr>
        <w:t xml:space="preserve">i mogą być w tym czasie zmieniane. </w:t>
      </w:r>
    </w:p>
    <w:p w14:paraId="34DE1394" w14:textId="7B54D5E9" w:rsidR="00974BE5" w:rsidRPr="00AF52FC" w:rsidRDefault="00974BE5" w:rsidP="006C685D">
      <w:pPr>
        <w:spacing w:line="240" w:lineRule="exact"/>
        <w:jc w:val="both"/>
        <w:rPr>
          <w:sz w:val="22"/>
          <w:szCs w:val="22"/>
        </w:rPr>
      </w:pPr>
    </w:p>
    <w:p w14:paraId="009F4E53" w14:textId="22898505" w:rsidR="004906F4" w:rsidRPr="00AF52FC" w:rsidRDefault="004906F4" w:rsidP="006C685D">
      <w:pPr>
        <w:spacing w:line="240" w:lineRule="exact"/>
        <w:jc w:val="both"/>
        <w:rPr>
          <w:sz w:val="22"/>
          <w:szCs w:val="22"/>
        </w:rPr>
      </w:pPr>
    </w:p>
    <w:p w14:paraId="10C0DF6B" w14:textId="77777777" w:rsidR="00E617A0" w:rsidRPr="00AF52FC" w:rsidRDefault="00E617A0" w:rsidP="006C685D">
      <w:pPr>
        <w:spacing w:line="240" w:lineRule="exact"/>
        <w:jc w:val="both"/>
        <w:rPr>
          <w:sz w:val="22"/>
          <w:szCs w:val="22"/>
        </w:rPr>
      </w:pPr>
    </w:p>
    <w:p w14:paraId="17A8247D" w14:textId="469A6426" w:rsidR="00713415" w:rsidRPr="00AF52FC" w:rsidRDefault="002E44AD" w:rsidP="006C685D">
      <w:pPr>
        <w:spacing w:line="240" w:lineRule="exact"/>
        <w:jc w:val="both"/>
        <w:rPr>
          <w:b/>
          <w:sz w:val="22"/>
          <w:szCs w:val="22"/>
        </w:rPr>
      </w:pPr>
      <w:r w:rsidRPr="00AF52FC">
        <w:rPr>
          <w:b/>
          <w:sz w:val="22"/>
          <w:szCs w:val="22"/>
        </w:rPr>
        <w:t>V</w:t>
      </w:r>
      <w:r w:rsidR="00495BEE" w:rsidRPr="00AF52FC">
        <w:rPr>
          <w:b/>
          <w:sz w:val="22"/>
          <w:szCs w:val="22"/>
        </w:rPr>
        <w:t>I</w:t>
      </w:r>
      <w:r w:rsidR="00713415" w:rsidRPr="00AF52FC">
        <w:rPr>
          <w:b/>
          <w:sz w:val="22"/>
          <w:szCs w:val="22"/>
        </w:rPr>
        <w:t xml:space="preserve">. </w:t>
      </w:r>
      <w:r w:rsidR="00914366" w:rsidRPr="00AF52FC">
        <w:rPr>
          <w:b/>
          <w:sz w:val="22"/>
          <w:szCs w:val="22"/>
        </w:rPr>
        <w:t>Szczegółowy</w:t>
      </w:r>
      <w:r w:rsidR="00974BE5" w:rsidRPr="00AF52FC">
        <w:rPr>
          <w:b/>
          <w:sz w:val="22"/>
          <w:szCs w:val="22"/>
        </w:rPr>
        <w:t xml:space="preserve"> </w:t>
      </w:r>
      <w:r w:rsidR="00914366" w:rsidRPr="00AF52FC">
        <w:rPr>
          <w:b/>
          <w:sz w:val="22"/>
          <w:szCs w:val="22"/>
        </w:rPr>
        <w:t>opis</w:t>
      </w:r>
      <w:r w:rsidR="00974BE5" w:rsidRPr="00AF52FC">
        <w:rPr>
          <w:b/>
          <w:sz w:val="22"/>
          <w:szCs w:val="22"/>
        </w:rPr>
        <w:t xml:space="preserve"> </w:t>
      </w:r>
      <w:r w:rsidR="00713415" w:rsidRPr="00AF52FC">
        <w:rPr>
          <w:b/>
          <w:sz w:val="22"/>
          <w:szCs w:val="22"/>
        </w:rPr>
        <w:t xml:space="preserve">zmian </w:t>
      </w:r>
      <w:r w:rsidR="00130003" w:rsidRPr="00AF52FC">
        <w:rPr>
          <w:b/>
          <w:sz w:val="22"/>
          <w:szCs w:val="22"/>
        </w:rPr>
        <w:t>dotyczących rejestru TERYT</w:t>
      </w:r>
    </w:p>
    <w:p w14:paraId="34DDBA64" w14:textId="22945734" w:rsidR="00AB5F80" w:rsidRPr="00AF52FC" w:rsidRDefault="00AB5F80" w:rsidP="006C685D">
      <w:pPr>
        <w:pStyle w:val="Akapitzlist"/>
        <w:numPr>
          <w:ilvl w:val="0"/>
          <w:numId w:val="9"/>
        </w:numPr>
        <w:spacing w:after="0" w:line="240" w:lineRule="exact"/>
        <w:jc w:val="both"/>
        <w:rPr>
          <w:rFonts w:ascii="Times New Roman" w:hAnsi="Times New Roman"/>
        </w:rPr>
      </w:pPr>
      <w:r w:rsidRPr="00AF52FC">
        <w:rPr>
          <w:rFonts w:ascii="Times New Roman" w:hAnsi="Times New Roman"/>
        </w:rPr>
        <w:t xml:space="preserve">Zmiany proponowane w art. 47 ustawy </w:t>
      </w:r>
      <w:r w:rsidR="00887BA8" w:rsidRPr="00AF52FC">
        <w:rPr>
          <w:rFonts w:ascii="Times New Roman" w:hAnsi="Times New Roman"/>
        </w:rPr>
        <w:t xml:space="preserve">o statystyce publicznej </w:t>
      </w:r>
      <w:r w:rsidRPr="00AF52FC">
        <w:rPr>
          <w:rFonts w:ascii="Times New Roman" w:hAnsi="Times New Roman"/>
        </w:rPr>
        <w:t xml:space="preserve">(art. 1 pkt </w:t>
      </w:r>
      <w:r w:rsidR="00517795" w:rsidRPr="00AF52FC">
        <w:rPr>
          <w:rFonts w:ascii="Times New Roman" w:hAnsi="Times New Roman"/>
        </w:rPr>
        <w:t>1</w:t>
      </w:r>
      <w:r w:rsidR="0081189E" w:rsidRPr="00AF52FC">
        <w:rPr>
          <w:rFonts w:ascii="Times New Roman" w:hAnsi="Times New Roman"/>
        </w:rPr>
        <w:t>9</w:t>
      </w:r>
      <w:r w:rsidRPr="00AF52FC">
        <w:rPr>
          <w:rFonts w:ascii="Times New Roman" w:hAnsi="Times New Roman"/>
        </w:rPr>
        <w:t xml:space="preserve"> projektu ustawy):</w:t>
      </w:r>
    </w:p>
    <w:p w14:paraId="7588BFCE" w14:textId="2B621588" w:rsidR="005F2365" w:rsidRPr="00AF52FC" w:rsidRDefault="0073564F" w:rsidP="006C685D">
      <w:pPr>
        <w:pStyle w:val="Akapitzlist"/>
        <w:numPr>
          <w:ilvl w:val="0"/>
          <w:numId w:val="10"/>
        </w:numPr>
        <w:spacing w:after="0" w:line="240" w:lineRule="exact"/>
        <w:jc w:val="both"/>
        <w:rPr>
          <w:rFonts w:ascii="Times New Roman" w:hAnsi="Times New Roman"/>
        </w:rPr>
      </w:pPr>
      <w:r w:rsidRPr="00AF52FC">
        <w:rPr>
          <w:rFonts w:ascii="Times New Roman" w:hAnsi="Times New Roman"/>
        </w:rPr>
        <w:t xml:space="preserve">Zmiana polegająca na uchyleniu ust. 1 w art. 47 ustawy o statystyce publicznej </w:t>
      </w:r>
      <w:r w:rsidR="00887BA8" w:rsidRPr="00AF52FC">
        <w:rPr>
          <w:rFonts w:ascii="Times New Roman" w:hAnsi="Times New Roman"/>
        </w:rPr>
        <w:t>jest wynikiem dodania pkt 12b w art. 2 ustawy o statystyce publicznej (</w:t>
      </w:r>
      <w:r w:rsidR="00887BA8" w:rsidRPr="00AF52FC">
        <w:rPr>
          <w:rFonts w:ascii="Times New Roman" w:hAnsi="Times New Roman"/>
          <w:i/>
        </w:rPr>
        <w:t>vide</w:t>
      </w:r>
      <w:r w:rsidR="00887BA8" w:rsidRPr="00AF52FC">
        <w:rPr>
          <w:rFonts w:ascii="Times New Roman" w:hAnsi="Times New Roman"/>
        </w:rPr>
        <w:t xml:space="preserve"> art. 1 pkt 2 lit. b projektowanej ustawy) – przepis ten stanowi, że rejestr TERYT jest prowadzony przez Prezesa Głównego Urzędu Statystycznego na zasadach określonych w rozdziale 6. Wobec powyższego dotychczasowy ust. 1 w art. 47 ustawy o statystyce publicznej jest zbędny.</w:t>
      </w:r>
    </w:p>
    <w:p w14:paraId="39444E05" w14:textId="1D12CD69" w:rsidR="00AB5F80" w:rsidRPr="00AF52FC" w:rsidRDefault="00AB5F80" w:rsidP="006C685D">
      <w:pPr>
        <w:pStyle w:val="Akapitzlist"/>
        <w:numPr>
          <w:ilvl w:val="0"/>
          <w:numId w:val="10"/>
        </w:numPr>
        <w:spacing w:before="120" w:after="0" w:line="240" w:lineRule="exact"/>
        <w:ind w:left="1066" w:hanging="357"/>
        <w:contextualSpacing w:val="0"/>
        <w:jc w:val="both"/>
        <w:rPr>
          <w:rFonts w:ascii="Times New Roman" w:hAnsi="Times New Roman"/>
        </w:rPr>
      </w:pPr>
      <w:r w:rsidRPr="00AF52FC">
        <w:rPr>
          <w:rFonts w:ascii="Times New Roman" w:hAnsi="Times New Roman"/>
        </w:rPr>
        <w:t xml:space="preserve">Zmiana polegająca na dodaniu ust. 1a w art. 47 </w:t>
      </w:r>
      <w:r w:rsidR="00690AFB" w:rsidRPr="00AF52FC">
        <w:rPr>
          <w:rFonts w:ascii="Times New Roman" w:hAnsi="Times New Roman"/>
        </w:rPr>
        <w:t xml:space="preserve">ustawy o statystyce publicznej </w:t>
      </w:r>
      <w:r w:rsidRPr="00AF52FC">
        <w:rPr>
          <w:rFonts w:ascii="Times New Roman" w:hAnsi="Times New Roman"/>
        </w:rPr>
        <w:t xml:space="preserve">ma </w:t>
      </w:r>
      <w:r w:rsidR="003D3D7D" w:rsidRPr="00AF52FC">
        <w:rPr>
          <w:rFonts w:ascii="Times New Roman" w:hAnsi="Times New Roman"/>
        </w:rPr>
        <w:t xml:space="preserve">za </w:t>
      </w:r>
      <w:r w:rsidRPr="00AF52FC">
        <w:rPr>
          <w:rFonts w:ascii="Times New Roman" w:hAnsi="Times New Roman"/>
        </w:rPr>
        <w:t xml:space="preserve">zadanie jednoznaczne </w:t>
      </w:r>
      <w:r w:rsidR="00690AFB" w:rsidRPr="00AF52FC">
        <w:rPr>
          <w:rFonts w:ascii="Times New Roman" w:hAnsi="Times New Roman"/>
        </w:rPr>
        <w:t>o</w:t>
      </w:r>
      <w:r w:rsidRPr="00AF52FC">
        <w:rPr>
          <w:rFonts w:ascii="Times New Roman" w:hAnsi="Times New Roman"/>
        </w:rPr>
        <w:t>kreślenie</w:t>
      </w:r>
      <w:r w:rsidR="00690AFB" w:rsidRPr="00AF52FC">
        <w:rPr>
          <w:rFonts w:ascii="Times New Roman" w:hAnsi="Times New Roman"/>
        </w:rPr>
        <w:t xml:space="preserve"> celu</w:t>
      </w:r>
      <w:r w:rsidRPr="00AF52FC">
        <w:rPr>
          <w:rFonts w:ascii="Times New Roman" w:hAnsi="Times New Roman"/>
        </w:rPr>
        <w:t xml:space="preserve"> </w:t>
      </w:r>
      <w:r w:rsidR="00E37A92" w:rsidRPr="00AF52FC">
        <w:rPr>
          <w:rFonts w:ascii="Times New Roman" w:hAnsi="Times New Roman"/>
        </w:rPr>
        <w:t xml:space="preserve">prowadzenia </w:t>
      </w:r>
      <w:r w:rsidRPr="00AF52FC">
        <w:rPr>
          <w:rFonts w:ascii="Times New Roman" w:hAnsi="Times New Roman"/>
        </w:rPr>
        <w:t xml:space="preserve">rejestru TERYT </w:t>
      </w:r>
      <w:r w:rsidR="00690AFB" w:rsidRPr="00AF52FC">
        <w:rPr>
          <w:rFonts w:ascii="Times New Roman" w:hAnsi="Times New Roman"/>
        </w:rPr>
        <w:t xml:space="preserve">– </w:t>
      </w:r>
      <w:r w:rsidRPr="00AF52FC">
        <w:rPr>
          <w:rFonts w:ascii="Times New Roman" w:hAnsi="Times New Roman"/>
        </w:rPr>
        <w:t xml:space="preserve">jest </w:t>
      </w:r>
      <w:r w:rsidR="00690AFB" w:rsidRPr="00AF52FC">
        <w:rPr>
          <w:rFonts w:ascii="Times New Roman" w:hAnsi="Times New Roman"/>
        </w:rPr>
        <w:t xml:space="preserve">nim </w:t>
      </w:r>
      <w:r w:rsidRPr="00AF52FC">
        <w:rPr>
          <w:rFonts w:ascii="Times New Roman" w:hAnsi="Times New Roman"/>
        </w:rPr>
        <w:t xml:space="preserve">zapewnienie możliwości jednolitego kodowania obiektów terytorialnych w rejestrach urzędowych </w:t>
      </w:r>
      <w:r w:rsidR="00E37A92" w:rsidRPr="00AF52FC">
        <w:rPr>
          <w:rFonts w:ascii="Times New Roman" w:hAnsi="Times New Roman"/>
        </w:rPr>
        <w:br/>
      </w:r>
      <w:r w:rsidRPr="00AF52FC">
        <w:rPr>
          <w:rFonts w:ascii="Times New Roman" w:hAnsi="Times New Roman"/>
        </w:rPr>
        <w:t>i systemach informacyjnych administracji publicznej.</w:t>
      </w:r>
    </w:p>
    <w:p w14:paraId="0C71D86E" w14:textId="63EA53CA" w:rsidR="00AB5F80" w:rsidRPr="00AF52FC" w:rsidRDefault="00AB5F80" w:rsidP="006C685D">
      <w:pPr>
        <w:pStyle w:val="Akapitzlist"/>
        <w:numPr>
          <w:ilvl w:val="0"/>
          <w:numId w:val="10"/>
        </w:numPr>
        <w:spacing w:before="120" w:after="0" w:line="240" w:lineRule="exact"/>
        <w:ind w:left="1066" w:hanging="357"/>
        <w:contextualSpacing w:val="0"/>
        <w:jc w:val="both"/>
        <w:rPr>
          <w:rFonts w:ascii="Times New Roman" w:hAnsi="Times New Roman"/>
        </w:rPr>
      </w:pPr>
      <w:r w:rsidRPr="00AF52FC">
        <w:rPr>
          <w:rFonts w:ascii="Times New Roman" w:hAnsi="Times New Roman"/>
        </w:rPr>
        <w:t xml:space="preserve">Zmiany w ust. 2 w art. 47 dotyczą </w:t>
      </w:r>
      <w:r w:rsidR="00690AFB" w:rsidRPr="00AF52FC">
        <w:rPr>
          <w:rFonts w:ascii="Times New Roman" w:hAnsi="Times New Roman"/>
        </w:rPr>
        <w:t>ponownego ustalenia katalogu</w:t>
      </w:r>
      <w:r w:rsidR="00D816AB" w:rsidRPr="00AF52FC">
        <w:rPr>
          <w:rFonts w:ascii="Times New Roman" w:hAnsi="Times New Roman"/>
        </w:rPr>
        <w:t xml:space="preserve"> </w:t>
      </w:r>
      <w:r w:rsidRPr="00AF52FC">
        <w:rPr>
          <w:rFonts w:ascii="Times New Roman" w:hAnsi="Times New Roman"/>
        </w:rPr>
        <w:t xml:space="preserve">systemów </w:t>
      </w:r>
      <w:r w:rsidR="00D816AB" w:rsidRPr="00AF52FC">
        <w:rPr>
          <w:rFonts w:ascii="Times New Roman" w:hAnsi="Times New Roman"/>
        </w:rPr>
        <w:t>wchodzących w skład rejestru TERYT</w:t>
      </w:r>
      <w:r w:rsidRPr="00AF52FC">
        <w:rPr>
          <w:rFonts w:ascii="Times New Roman" w:hAnsi="Times New Roman"/>
        </w:rPr>
        <w:t xml:space="preserve">. </w:t>
      </w:r>
    </w:p>
    <w:p w14:paraId="464C85AD" w14:textId="41E6DB43" w:rsidR="00AB5F80" w:rsidRPr="00AF52FC" w:rsidRDefault="00AB5F80" w:rsidP="006C685D">
      <w:pPr>
        <w:pStyle w:val="Akapitzlist"/>
        <w:spacing w:after="0" w:line="240" w:lineRule="exact"/>
        <w:ind w:left="1068"/>
        <w:jc w:val="both"/>
        <w:rPr>
          <w:rFonts w:ascii="Times New Roman" w:hAnsi="Times New Roman"/>
        </w:rPr>
      </w:pPr>
      <w:r w:rsidRPr="00AF52FC">
        <w:rPr>
          <w:rFonts w:ascii="Times New Roman" w:hAnsi="Times New Roman"/>
        </w:rPr>
        <w:t xml:space="preserve">Proponuje się </w:t>
      </w:r>
      <w:r w:rsidR="00C57B8D" w:rsidRPr="00AF52FC">
        <w:rPr>
          <w:rFonts w:ascii="Times New Roman" w:hAnsi="Times New Roman"/>
        </w:rPr>
        <w:t>utworzenie n</w:t>
      </w:r>
      <w:r w:rsidR="00D816AB" w:rsidRPr="00AF52FC">
        <w:rPr>
          <w:rFonts w:ascii="Times New Roman" w:hAnsi="Times New Roman"/>
        </w:rPr>
        <w:t xml:space="preserve">owego systemu identyfikatorów i nazw ulic (art. 47 ust. 2 </w:t>
      </w:r>
      <w:r w:rsidR="004C2BD8" w:rsidRPr="00AF52FC">
        <w:rPr>
          <w:rFonts w:ascii="Times New Roman" w:hAnsi="Times New Roman"/>
        </w:rPr>
        <w:br/>
      </w:r>
      <w:r w:rsidR="00D816AB" w:rsidRPr="00AF52FC">
        <w:rPr>
          <w:rFonts w:ascii="Times New Roman" w:hAnsi="Times New Roman"/>
        </w:rPr>
        <w:t>pkt 2a), który zostaje wyodrębniony z dotychczasowego systemu identyfikacji adresowej ulic, nieruchomości, budynków i mieszkań.</w:t>
      </w:r>
      <w:r w:rsidR="00FA033C" w:rsidRPr="00AF52FC">
        <w:rPr>
          <w:rFonts w:ascii="Times New Roman" w:hAnsi="Times New Roman"/>
        </w:rPr>
        <w:t xml:space="preserve"> </w:t>
      </w:r>
      <w:r w:rsidR="00D816AB" w:rsidRPr="00AF52FC">
        <w:rPr>
          <w:rFonts w:ascii="Times New Roman" w:hAnsi="Times New Roman"/>
        </w:rPr>
        <w:t>W związku z powyższym nazwa dotychczasowego systemu identyfikacji adresowej ulic, nieruchomości, budynków i mieszkań ulega zmianie na „system identyfikacji adresowej budynków i mieszkań” (art. 47 ust. 2 pkt 4).</w:t>
      </w:r>
    </w:p>
    <w:p w14:paraId="3DE1E2C6" w14:textId="77777777" w:rsidR="00780367" w:rsidRPr="00AF52FC" w:rsidRDefault="00FA033C" w:rsidP="006C685D">
      <w:pPr>
        <w:spacing w:line="240" w:lineRule="exact"/>
        <w:ind w:left="1068"/>
        <w:jc w:val="both"/>
        <w:rPr>
          <w:sz w:val="22"/>
          <w:szCs w:val="22"/>
        </w:rPr>
      </w:pPr>
      <w:r w:rsidRPr="00AF52FC">
        <w:rPr>
          <w:sz w:val="22"/>
          <w:szCs w:val="22"/>
        </w:rPr>
        <w:t xml:space="preserve">Katalog ulic (tj. proponowany obecnie „system identyfikatorów i nazw ulic”) utworzono </w:t>
      </w:r>
      <w:r w:rsidR="00AF5307" w:rsidRPr="00AF52FC">
        <w:rPr>
          <w:sz w:val="22"/>
          <w:szCs w:val="22"/>
        </w:rPr>
        <w:br/>
      </w:r>
      <w:r w:rsidRPr="00AF52FC">
        <w:rPr>
          <w:sz w:val="22"/>
          <w:szCs w:val="22"/>
        </w:rPr>
        <w:t xml:space="preserve">w 1993 r. i w czasie prac nad projektem obecnie obowiązującej ustawy o statystyce publicznej jego rola nie była jeszcze w pełni skonkretyzowana. Został on więc ujęty </w:t>
      </w:r>
      <w:r w:rsidR="00AF5307" w:rsidRPr="00AF52FC">
        <w:rPr>
          <w:sz w:val="22"/>
          <w:szCs w:val="22"/>
        </w:rPr>
        <w:br/>
      </w:r>
      <w:r w:rsidRPr="00AF52FC">
        <w:rPr>
          <w:sz w:val="22"/>
          <w:szCs w:val="22"/>
        </w:rPr>
        <w:t xml:space="preserve">w ramach systemu identyfikacji adresowej ulic, nieruchomości, budynków i mieszkań. Obecnie katalog ulic pełni funkcję samodzielnego systemu i łącznie z systemami identyfikatorów i nazw jednostek podziału terytorialnego oraz identyfikatorów i nazw miejscowości służy, w zakresie nazw ulic, do kodowania adresów występujących w innych rejestrach. Celem wprowadzenia proponowanej zmiany jest formalne usankcjonowanie katalogu ulic jako odrębnego systemu. </w:t>
      </w:r>
    </w:p>
    <w:p w14:paraId="6D630869" w14:textId="2F4792E8" w:rsidR="00FA033C" w:rsidRPr="00AF52FC" w:rsidRDefault="00FA033C" w:rsidP="006C685D">
      <w:pPr>
        <w:spacing w:line="240" w:lineRule="exact"/>
        <w:ind w:left="1068"/>
        <w:jc w:val="both"/>
        <w:rPr>
          <w:sz w:val="22"/>
          <w:szCs w:val="22"/>
        </w:rPr>
      </w:pPr>
      <w:r w:rsidRPr="00AF52FC">
        <w:rPr>
          <w:sz w:val="22"/>
          <w:szCs w:val="22"/>
        </w:rPr>
        <w:t>Konsekwencją zaproponowanej zmiany jest zmiana nazwy systemu, z którego wyłączono odniesienie do ulic</w:t>
      </w:r>
      <w:r w:rsidR="00653A54" w:rsidRPr="00AF52FC">
        <w:rPr>
          <w:sz w:val="22"/>
          <w:szCs w:val="22"/>
        </w:rPr>
        <w:t xml:space="preserve"> (art. 47 ust. 2 pkt 4</w:t>
      </w:r>
      <w:r w:rsidR="004007BB" w:rsidRPr="00AF52FC">
        <w:rPr>
          <w:sz w:val="22"/>
          <w:szCs w:val="22"/>
        </w:rPr>
        <w:t>).</w:t>
      </w:r>
      <w:r w:rsidRPr="00AF52FC">
        <w:rPr>
          <w:sz w:val="22"/>
          <w:szCs w:val="22"/>
        </w:rPr>
        <w:t xml:space="preserve"> Ponadto zrezygnowano z ujmowania w nazwie tego systemu pojęcia „nieruchomość”. Pojęcie to występuje w systemie jedynie w kontekście numeracji budynków – nieruchomości niezabudowane nie są w rejestrze ujmowane. </w:t>
      </w:r>
    </w:p>
    <w:p w14:paraId="73C96F8F" w14:textId="49F79559" w:rsidR="00AF7F17" w:rsidRPr="00AF52FC" w:rsidRDefault="00C57B8D" w:rsidP="006C685D">
      <w:pPr>
        <w:pStyle w:val="Akapitzlist"/>
        <w:numPr>
          <w:ilvl w:val="0"/>
          <w:numId w:val="10"/>
        </w:numPr>
        <w:spacing w:before="120" w:after="0" w:line="240" w:lineRule="exact"/>
        <w:ind w:left="1066" w:hanging="357"/>
        <w:contextualSpacing w:val="0"/>
        <w:jc w:val="both"/>
        <w:rPr>
          <w:rFonts w:ascii="Times New Roman" w:hAnsi="Times New Roman"/>
        </w:rPr>
      </w:pPr>
      <w:r w:rsidRPr="00AF52FC">
        <w:rPr>
          <w:rFonts w:ascii="Times New Roman" w:hAnsi="Times New Roman"/>
        </w:rPr>
        <w:t xml:space="preserve">Zmiana polegająca na uchyleniu ust. 2a w art. 47 </w:t>
      </w:r>
      <w:r w:rsidR="00653A54" w:rsidRPr="00AF52FC">
        <w:rPr>
          <w:rFonts w:ascii="Times New Roman" w:hAnsi="Times New Roman"/>
        </w:rPr>
        <w:t xml:space="preserve">jest </w:t>
      </w:r>
      <w:r w:rsidRPr="00AF52FC">
        <w:rPr>
          <w:rFonts w:ascii="Times New Roman" w:hAnsi="Times New Roman"/>
        </w:rPr>
        <w:t xml:space="preserve">związana z </w:t>
      </w:r>
      <w:r w:rsidR="00AF7F17" w:rsidRPr="00AF52FC">
        <w:rPr>
          <w:rFonts w:ascii="Times New Roman" w:hAnsi="Times New Roman"/>
        </w:rPr>
        <w:t>przeniesieniem</w:t>
      </w:r>
      <w:r w:rsidRPr="00AF52FC">
        <w:rPr>
          <w:rFonts w:ascii="Times New Roman" w:hAnsi="Times New Roman"/>
        </w:rPr>
        <w:t xml:space="preserve"> materii zawartej w ty</w:t>
      </w:r>
      <w:r w:rsidR="005B3424" w:rsidRPr="00AF52FC">
        <w:rPr>
          <w:rFonts w:ascii="Times New Roman" w:hAnsi="Times New Roman"/>
        </w:rPr>
        <w:t>m</w:t>
      </w:r>
      <w:r w:rsidRPr="00AF52FC">
        <w:rPr>
          <w:rFonts w:ascii="Times New Roman" w:hAnsi="Times New Roman"/>
        </w:rPr>
        <w:t xml:space="preserve"> przepis</w:t>
      </w:r>
      <w:r w:rsidR="005B3424" w:rsidRPr="00AF52FC">
        <w:rPr>
          <w:rFonts w:ascii="Times New Roman" w:hAnsi="Times New Roman"/>
        </w:rPr>
        <w:t>ie</w:t>
      </w:r>
      <w:r w:rsidRPr="00AF52FC">
        <w:rPr>
          <w:rFonts w:ascii="Times New Roman" w:hAnsi="Times New Roman"/>
        </w:rPr>
        <w:t xml:space="preserve"> do nowego art. 47g ust. 1. Zmiana ta ma na celu uporządkowanie w ustawie o statystyce publicznej kolejności przepisów dotyczących rejestru TERYT, </w:t>
      </w:r>
      <w:r w:rsidR="00AF7F17" w:rsidRPr="00AF52FC">
        <w:rPr>
          <w:rFonts w:ascii="Times New Roman" w:hAnsi="Times New Roman"/>
        </w:rPr>
        <w:t>uwzględniając</w:t>
      </w:r>
      <w:r w:rsidRPr="00AF52FC">
        <w:rPr>
          <w:rFonts w:ascii="Times New Roman" w:hAnsi="Times New Roman"/>
        </w:rPr>
        <w:t xml:space="preserve"> ich znaczenie</w:t>
      </w:r>
      <w:r w:rsidR="00AF7F17" w:rsidRPr="00AF52FC">
        <w:rPr>
          <w:rFonts w:ascii="Times New Roman" w:hAnsi="Times New Roman"/>
        </w:rPr>
        <w:t xml:space="preserve"> w systemie prawa. Ma to związek </w:t>
      </w:r>
      <w:r w:rsidRPr="00AF52FC">
        <w:rPr>
          <w:rFonts w:ascii="Times New Roman" w:hAnsi="Times New Roman"/>
        </w:rPr>
        <w:t>z wprowadz</w:t>
      </w:r>
      <w:r w:rsidR="00AF7F17" w:rsidRPr="00AF52FC">
        <w:rPr>
          <w:rFonts w:ascii="Times New Roman" w:hAnsi="Times New Roman"/>
        </w:rPr>
        <w:t>a</w:t>
      </w:r>
      <w:r w:rsidRPr="00AF52FC">
        <w:rPr>
          <w:rFonts w:ascii="Times New Roman" w:hAnsi="Times New Roman"/>
        </w:rPr>
        <w:t>n</w:t>
      </w:r>
      <w:r w:rsidR="00AF7F17" w:rsidRPr="00AF52FC">
        <w:rPr>
          <w:rFonts w:ascii="Times New Roman" w:hAnsi="Times New Roman"/>
        </w:rPr>
        <w:t>ymi</w:t>
      </w:r>
      <w:r w:rsidRPr="00AF52FC">
        <w:rPr>
          <w:rFonts w:ascii="Times New Roman" w:hAnsi="Times New Roman"/>
        </w:rPr>
        <w:t xml:space="preserve"> </w:t>
      </w:r>
      <w:r w:rsidR="00AF7F17" w:rsidRPr="00AF52FC">
        <w:rPr>
          <w:rFonts w:ascii="Times New Roman" w:hAnsi="Times New Roman"/>
        </w:rPr>
        <w:t xml:space="preserve">projektowaną ustawą </w:t>
      </w:r>
      <w:r w:rsidRPr="00AF52FC">
        <w:rPr>
          <w:rFonts w:ascii="Times New Roman" w:hAnsi="Times New Roman"/>
        </w:rPr>
        <w:t>kompleksowy</w:t>
      </w:r>
      <w:r w:rsidR="00AF7F17" w:rsidRPr="00AF52FC">
        <w:rPr>
          <w:rFonts w:ascii="Times New Roman" w:hAnsi="Times New Roman"/>
        </w:rPr>
        <w:t>mi</w:t>
      </w:r>
      <w:r w:rsidRPr="00AF52FC">
        <w:rPr>
          <w:rFonts w:ascii="Times New Roman" w:hAnsi="Times New Roman"/>
        </w:rPr>
        <w:t xml:space="preserve"> zmian</w:t>
      </w:r>
      <w:r w:rsidR="00AF7F17" w:rsidRPr="00AF52FC">
        <w:rPr>
          <w:rFonts w:ascii="Times New Roman" w:hAnsi="Times New Roman"/>
        </w:rPr>
        <w:t>ami</w:t>
      </w:r>
      <w:r w:rsidRPr="00AF52FC">
        <w:rPr>
          <w:rFonts w:ascii="Times New Roman" w:hAnsi="Times New Roman"/>
        </w:rPr>
        <w:t xml:space="preserve"> w części ustawy</w:t>
      </w:r>
      <w:r w:rsidR="00AF7F17" w:rsidRPr="00AF52FC">
        <w:rPr>
          <w:rFonts w:ascii="Times New Roman" w:hAnsi="Times New Roman"/>
        </w:rPr>
        <w:t xml:space="preserve">, która </w:t>
      </w:r>
      <w:r w:rsidRPr="00AF52FC">
        <w:rPr>
          <w:rFonts w:ascii="Times New Roman" w:hAnsi="Times New Roman"/>
        </w:rPr>
        <w:t>dotycz</w:t>
      </w:r>
      <w:r w:rsidR="00AF7F17" w:rsidRPr="00AF52FC">
        <w:rPr>
          <w:rFonts w:ascii="Times New Roman" w:hAnsi="Times New Roman"/>
        </w:rPr>
        <w:t xml:space="preserve">y organizacji i prowadzenia </w:t>
      </w:r>
      <w:r w:rsidRPr="00AF52FC">
        <w:rPr>
          <w:rFonts w:ascii="Times New Roman" w:hAnsi="Times New Roman"/>
        </w:rPr>
        <w:t>tego rejestru.</w:t>
      </w:r>
    </w:p>
    <w:p w14:paraId="6917132D" w14:textId="55A30007" w:rsidR="005B3424" w:rsidRPr="00AF52FC" w:rsidRDefault="005B3424" w:rsidP="006C685D">
      <w:pPr>
        <w:pStyle w:val="Akapitzlist"/>
        <w:numPr>
          <w:ilvl w:val="0"/>
          <w:numId w:val="10"/>
        </w:numPr>
        <w:spacing w:before="120" w:after="0" w:line="240" w:lineRule="exact"/>
        <w:ind w:left="1066" w:hanging="357"/>
        <w:contextualSpacing w:val="0"/>
        <w:jc w:val="both"/>
        <w:rPr>
          <w:rFonts w:ascii="Times New Roman" w:hAnsi="Times New Roman"/>
        </w:rPr>
      </w:pPr>
      <w:r w:rsidRPr="00AF52FC">
        <w:rPr>
          <w:rFonts w:ascii="Times New Roman" w:hAnsi="Times New Roman"/>
        </w:rPr>
        <w:lastRenderedPageBreak/>
        <w:t>Zmiana polegająca na uchyleniu ust. 2</w:t>
      </w:r>
      <w:r w:rsidR="004121E7" w:rsidRPr="00AF52FC">
        <w:rPr>
          <w:rFonts w:ascii="Times New Roman" w:hAnsi="Times New Roman"/>
        </w:rPr>
        <w:t>b</w:t>
      </w:r>
      <w:r w:rsidRPr="00AF52FC">
        <w:rPr>
          <w:rFonts w:ascii="Times New Roman" w:hAnsi="Times New Roman"/>
        </w:rPr>
        <w:t xml:space="preserve"> w art. 47 wynika z braku zgodności tego przepisu </w:t>
      </w:r>
      <w:r w:rsidRPr="00AF52FC">
        <w:rPr>
          <w:rFonts w:ascii="Times New Roman" w:hAnsi="Times New Roman"/>
        </w:rPr>
        <w:br/>
        <w:t xml:space="preserve">z przepisami ustawy z dnia 17 maja 1989 r. –  Prawo geodezyjne i kartograficzne (Dz. U. </w:t>
      </w:r>
      <w:r w:rsidR="005F4EE2" w:rsidRPr="00AF52FC">
        <w:rPr>
          <w:rFonts w:ascii="Times New Roman" w:hAnsi="Times New Roman"/>
        </w:rPr>
        <w:br/>
      </w:r>
      <w:r w:rsidRPr="00AF52FC">
        <w:rPr>
          <w:rFonts w:ascii="Times New Roman" w:hAnsi="Times New Roman"/>
        </w:rPr>
        <w:t>z 202</w:t>
      </w:r>
      <w:r w:rsidR="00E03813" w:rsidRPr="00AF52FC">
        <w:rPr>
          <w:rFonts w:ascii="Times New Roman" w:hAnsi="Times New Roman"/>
        </w:rPr>
        <w:t>4</w:t>
      </w:r>
      <w:r w:rsidRPr="00AF52FC">
        <w:rPr>
          <w:rFonts w:ascii="Times New Roman" w:hAnsi="Times New Roman"/>
        </w:rPr>
        <w:t xml:space="preserve"> r.</w:t>
      </w:r>
      <w:r w:rsidR="00F506E5" w:rsidRPr="00AF52FC">
        <w:rPr>
          <w:rFonts w:ascii="Times New Roman" w:hAnsi="Times New Roman"/>
        </w:rPr>
        <w:t xml:space="preserve"> poz. </w:t>
      </w:r>
      <w:r w:rsidR="00E03813" w:rsidRPr="00AF52FC">
        <w:rPr>
          <w:rFonts w:ascii="Times New Roman" w:hAnsi="Times New Roman"/>
        </w:rPr>
        <w:t>1151</w:t>
      </w:r>
      <w:r w:rsidRPr="00AF52FC">
        <w:rPr>
          <w:rFonts w:ascii="Times New Roman" w:hAnsi="Times New Roman"/>
        </w:rPr>
        <w:t xml:space="preserve">). Rejestr TERYT oraz zintegrowany system informacji </w:t>
      </w:r>
      <w:r w:rsidRPr="00AF52FC">
        <w:rPr>
          <w:rFonts w:ascii="Times New Roman" w:hAnsi="Times New Roman"/>
        </w:rPr>
        <w:br/>
        <w:t>o nieruchomościach (ZSIN) są to dwa niezależne systemy.</w:t>
      </w:r>
    </w:p>
    <w:p w14:paraId="364F99A5" w14:textId="77777777" w:rsidR="005C7E6A" w:rsidRPr="00AF52FC" w:rsidRDefault="00AF7F17" w:rsidP="006C685D">
      <w:pPr>
        <w:pStyle w:val="Akapitzlist"/>
        <w:numPr>
          <w:ilvl w:val="0"/>
          <w:numId w:val="10"/>
        </w:numPr>
        <w:spacing w:before="120" w:after="0" w:line="240" w:lineRule="exact"/>
        <w:ind w:left="1066" w:hanging="357"/>
        <w:contextualSpacing w:val="0"/>
        <w:jc w:val="both"/>
        <w:rPr>
          <w:rFonts w:ascii="Times New Roman" w:hAnsi="Times New Roman"/>
        </w:rPr>
      </w:pPr>
      <w:r w:rsidRPr="00AF52FC">
        <w:rPr>
          <w:rFonts w:ascii="Times New Roman" w:hAnsi="Times New Roman"/>
        </w:rPr>
        <w:t>Zmiana polegająca na uchyleniu ust. 3 w art. 47 związana jest z przeniesieniem materii zawartej w tym przepisie do nowego art. 48a.</w:t>
      </w:r>
    </w:p>
    <w:p w14:paraId="7041A542" w14:textId="72C215D8" w:rsidR="005C7E6A" w:rsidRPr="00AF52FC" w:rsidRDefault="00CD40EA" w:rsidP="006C685D">
      <w:pPr>
        <w:pStyle w:val="Akapitzlist"/>
        <w:spacing w:after="0" w:line="240" w:lineRule="exact"/>
        <w:ind w:left="1068"/>
        <w:jc w:val="both"/>
        <w:rPr>
          <w:rFonts w:ascii="Times New Roman" w:hAnsi="Times New Roman"/>
        </w:rPr>
      </w:pPr>
      <w:r w:rsidRPr="00AF52FC">
        <w:rPr>
          <w:rFonts w:ascii="Times New Roman" w:hAnsi="Times New Roman"/>
        </w:rPr>
        <w:t>Treść</w:t>
      </w:r>
      <w:r w:rsidR="005C7E6A" w:rsidRPr="00AF52FC">
        <w:rPr>
          <w:rFonts w:ascii="Times New Roman" w:hAnsi="Times New Roman"/>
        </w:rPr>
        <w:t xml:space="preserve"> </w:t>
      </w:r>
      <w:r w:rsidR="006A1B06" w:rsidRPr="00AF52FC">
        <w:rPr>
          <w:rFonts w:ascii="Times New Roman" w:hAnsi="Times New Roman"/>
        </w:rPr>
        <w:t xml:space="preserve">dotychczasowego </w:t>
      </w:r>
      <w:r w:rsidR="00AF7F17" w:rsidRPr="00AF52FC">
        <w:rPr>
          <w:rFonts w:ascii="Times New Roman" w:hAnsi="Times New Roman"/>
        </w:rPr>
        <w:t xml:space="preserve">przepisu dotyczącego obowiązku stosowania </w:t>
      </w:r>
      <w:r w:rsidR="00C26703" w:rsidRPr="00AF52FC">
        <w:rPr>
          <w:rFonts w:ascii="Times New Roman" w:hAnsi="Times New Roman"/>
        </w:rPr>
        <w:t xml:space="preserve">oznaczeń kodowych przyjętych w </w:t>
      </w:r>
      <w:r w:rsidR="008F7FF7" w:rsidRPr="00AF52FC">
        <w:rPr>
          <w:rFonts w:ascii="Times New Roman" w:hAnsi="Times New Roman"/>
        </w:rPr>
        <w:t>rejestrze</w:t>
      </w:r>
      <w:r w:rsidR="00C26703" w:rsidRPr="00AF52FC">
        <w:rPr>
          <w:rFonts w:ascii="Times New Roman" w:hAnsi="Times New Roman"/>
        </w:rPr>
        <w:t xml:space="preserve"> terytorialnym</w:t>
      </w:r>
      <w:r w:rsidR="00AF7F17" w:rsidRPr="00AF52FC">
        <w:rPr>
          <w:rFonts w:ascii="Times New Roman" w:hAnsi="Times New Roman"/>
        </w:rPr>
        <w:t xml:space="preserve"> przez organy prowadzące inne rejestry urzędowe </w:t>
      </w:r>
      <w:r w:rsidR="00AF5307" w:rsidRPr="00AF52FC">
        <w:rPr>
          <w:rFonts w:ascii="Times New Roman" w:hAnsi="Times New Roman"/>
        </w:rPr>
        <w:br/>
      </w:r>
      <w:r w:rsidR="00AF7F17" w:rsidRPr="00AF52FC">
        <w:rPr>
          <w:rFonts w:ascii="Times New Roman" w:hAnsi="Times New Roman"/>
        </w:rPr>
        <w:t>i systemy</w:t>
      </w:r>
      <w:r w:rsidR="00653A54" w:rsidRPr="00AF52FC">
        <w:rPr>
          <w:rFonts w:ascii="Times New Roman" w:hAnsi="Times New Roman"/>
        </w:rPr>
        <w:t xml:space="preserve"> informacyjne </w:t>
      </w:r>
      <w:r w:rsidR="00AF7F17" w:rsidRPr="00AF52FC">
        <w:rPr>
          <w:rFonts w:ascii="Times New Roman" w:hAnsi="Times New Roman"/>
        </w:rPr>
        <w:t>administracji publicznej</w:t>
      </w:r>
      <w:r w:rsidR="005C7E6A" w:rsidRPr="00AF52FC">
        <w:rPr>
          <w:rFonts w:ascii="Times New Roman" w:hAnsi="Times New Roman"/>
        </w:rPr>
        <w:t xml:space="preserve"> zosta</w:t>
      </w:r>
      <w:r w:rsidR="00964AD6" w:rsidRPr="00AF52FC">
        <w:rPr>
          <w:rFonts w:ascii="Times New Roman" w:hAnsi="Times New Roman"/>
        </w:rPr>
        <w:t>je</w:t>
      </w:r>
      <w:r w:rsidR="005C7E6A" w:rsidRPr="00AF52FC">
        <w:rPr>
          <w:rFonts w:ascii="Times New Roman" w:hAnsi="Times New Roman"/>
        </w:rPr>
        <w:t xml:space="preserve"> </w:t>
      </w:r>
      <w:r w:rsidR="008F7FF7" w:rsidRPr="00AF52FC">
        <w:rPr>
          <w:rFonts w:ascii="Times New Roman" w:hAnsi="Times New Roman"/>
        </w:rPr>
        <w:t>uzupełniona</w:t>
      </w:r>
      <w:r w:rsidR="005C7E6A" w:rsidRPr="00AF52FC">
        <w:rPr>
          <w:rFonts w:ascii="Times New Roman" w:hAnsi="Times New Roman"/>
        </w:rPr>
        <w:t xml:space="preserve"> i doprecyzowana </w:t>
      </w:r>
      <w:r w:rsidR="00653A54" w:rsidRPr="00AF52FC">
        <w:rPr>
          <w:rFonts w:ascii="Times New Roman" w:hAnsi="Times New Roman"/>
        </w:rPr>
        <w:br/>
      </w:r>
      <w:r w:rsidR="005C7E6A" w:rsidRPr="00AF52FC">
        <w:rPr>
          <w:rFonts w:ascii="Times New Roman" w:hAnsi="Times New Roman"/>
        </w:rPr>
        <w:t xml:space="preserve">w nowym art. 48a. Zmiana ma charakter porządkowy. Uzasadnienie wprowadzonej zmiany zostało </w:t>
      </w:r>
      <w:r w:rsidR="006A1B06" w:rsidRPr="00AF52FC">
        <w:rPr>
          <w:rFonts w:ascii="Times New Roman" w:hAnsi="Times New Roman"/>
        </w:rPr>
        <w:t xml:space="preserve">również </w:t>
      </w:r>
      <w:r w:rsidR="005C7E6A" w:rsidRPr="00AF52FC">
        <w:rPr>
          <w:rFonts w:ascii="Times New Roman" w:hAnsi="Times New Roman"/>
        </w:rPr>
        <w:t xml:space="preserve">opisane w wyjaśnieniu </w:t>
      </w:r>
      <w:r w:rsidR="006A1B06" w:rsidRPr="00AF52FC">
        <w:rPr>
          <w:rFonts w:ascii="Times New Roman" w:hAnsi="Times New Roman"/>
        </w:rPr>
        <w:t>do</w:t>
      </w:r>
      <w:r w:rsidR="005C7E6A" w:rsidRPr="00AF52FC">
        <w:rPr>
          <w:rFonts w:ascii="Times New Roman" w:hAnsi="Times New Roman"/>
        </w:rPr>
        <w:t xml:space="preserve"> </w:t>
      </w:r>
      <w:r w:rsidR="006A1B06" w:rsidRPr="00AF52FC">
        <w:rPr>
          <w:rFonts w:ascii="Times New Roman" w:hAnsi="Times New Roman"/>
        </w:rPr>
        <w:t>art. 48a</w:t>
      </w:r>
      <w:r w:rsidR="005C7E6A" w:rsidRPr="00AF52FC">
        <w:rPr>
          <w:rFonts w:ascii="Times New Roman" w:hAnsi="Times New Roman"/>
        </w:rPr>
        <w:t>.</w:t>
      </w:r>
    </w:p>
    <w:p w14:paraId="2F6BA222" w14:textId="7B3F557B" w:rsidR="00231CE0" w:rsidRPr="00AF52FC" w:rsidRDefault="006A1B06" w:rsidP="006C685D">
      <w:pPr>
        <w:pStyle w:val="Akapitzlist"/>
        <w:numPr>
          <w:ilvl w:val="0"/>
          <w:numId w:val="9"/>
        </w:numPr>
        <w:spacing w:before="120" w:after="0" w:line="240" w:lineRule="exact"/>
        <w:ind w:left="357" w:hanging="357"/>
        <w:contextualSpacing w:val="0"/>
        <w:jc w:val="both"/>
        <w:rPr>
          <w:rFonts w:ascii="Times New Roman" w:hAnsi="Times New Roman"/>
        </w:rPr>
      </w:pPr>
      <w:r w:rsidRPr="00AF52FC">
        <w:rPr>
          <w:rFonts w:ascii="Times New Roman" w:hAnsi="Times New Roman"/>
        </w:rPr>
        <w:t xml:space="preserve">Zmiany </w:t>
      </w:r>
      <w:r w:rsidR="008F7FF7" w:rsidRPr="00AF52FC">
        <w:rPr>
          <w:rFonts w:ascii="Times New Roman" w:hAnsi="Times New Roman"/>
        </w:rPr>
        <w:t>polegające</w:t>
      </w:r>
      <w:r w:rsidRPr="00AF52FC">
        <w:rPr>
          <w:rFonts w:ascii="Times New Roman" w:hAnsi="Times New Roman"/>
        </w:rPr>
        <w:t xml:space="preserve"> na dodaniu art. 47a-47</w:t>
      </w:r>
      <w:r w:rsidR="00591781" w:rsidRPr="00AF52FC">
        <w:rPr>
          <w:rFonts w:ascii="Times New Roman" w:hAnsi="Times New Roman"/>
        </w:rPr>
        <w:t>k</w:t>
      </w:r>
      <w:r w:rsidRPr="00AF52FC">
        <w:rPr>
          <w:rFonts w:ascii="Times New Roman" w:hAnsi="Times New Roman"/>
        </w:rPr>
        <w:t xml:space="preserve"> </w:t>
      </w:r>
      <w:r w:rsidR="00A4501D" w:rsidRPr="00AF52FC">
        <w:rPr>
          <w:rFonts w:ascii="Times New Roman" w:hAnsi="Times New Roman"/>
        </w:rPr>
        <w:t xml:space="preserve">do </w:t>
      </w:r>
      <w:r w:rsidRPr="00AF52FC">
        <w:rPr>
          <w:rFonts w:ascii="Times New Roman" w:hAnsi="Times New Roman"/>
        </w:rPr>
        <w:t xml:space="preserve">nowelizowanej ustawy (art. 1 pkt </w:t>
      </w:r>
      <w:r w:rsidR="00712A60" w:rsidRPr="00AF52FC">
        <w:rPr>
          <w:rFonts w:ascii="Times New Roman" w:hAnsi="Times New Roman"/>
        </w:rPr>
        <w:t>20</w:t>
      </w:r>
      <w:r w:rsidRPr="00AF52FC">
        <w:rPr>
          <w:rFonts w:ascii="Times New Roman" w:hAnsi="Times New Roman"/>
        </w:rPr>
        <w:t xml:space="preserve"> projektu ustawy)</w:t>
      </w:r>
      <w:r w:rsidR="00A81552" w:rsidRPr="00AF52FC">
        <w:rPr>
          <w:rFonts w:ascii="Times New Roman" w:hAnsi="Times New Roman"/>
        </w:rPr>
        <w:t xml:space="preserve"> mają na celu </w:t>
      </w:r>
      <w:r w:rsidR="00AB5F80" w:rsidRPr="00AF52FC">
        <w:rPr>
          <w:rFonts w:ascii="Times New Roman" w:hAnsi="Times New Roman"/>
        </w:rPr>
        <w:t>usystematyzowanie i jednoznaczne określenie zakresu informacji gromadzonych w</w:t>
      </w:r>
      <w:r w:rsidR="00611D54" w:rsidRPr="00AF52FC">
        <w:rPr>
          <w:rFonts w:ascii="Times New Roman" w:hAnsi="Times New Roman"/>
        </w:rPr>
        <w:t> </w:t>
      </w:r>
      <w:r w:rsidR="00AB5F80" w:rsidRPr="00AF52FC">
        <w:rPr>
          <w:rFonts w:ascii="Times New Roman" w:hAnsi="Times New Roman"/>
        </w:rPr>
        <w:t>poszczególnych systemach</w:t>
      </w:r>
      <w:r w:rsidRPr="00AF52FC">
        <w:rPr>
          <w:rFonts w:ascii="Times New Roman" w:hAnsi="Times New Roman"/>
        </w:rPr>
        <w:t xml:space="preserve"> </w:t>
      </w:r>
      <w:r w:rsidR="00690AFB" w:rsidRPr="00AF52FC">
        <w:rPr>
          <w:rFonts w:ascii="Times New Roman" w:hAnsi="Times New Roman"/>
        </w:rPr>
        <w:t xml:space="preserve">wchodzących w skład rejestru TERYT </w:t>
      </w:r>
      <w:r w:rsidR="00AB5F80" w:rsidRPr="00AF52FC">
        <w:rPr>
          <w:rFonts w:ascii="Times New Roman" w:hAnsi="Times New Roman"/>
        </w:rPr>
        <w:t xml:space="preserve">(wymienionych w art. 47 </w:t>
      </w:r>
      <w:r w:rsidR="00AF5307" w:rsidRPr="00AF52FC">
        <w:rPr>
          <w:rFonts w:ascii="Times New Roman" w:hAnsi="Times New Roman"/>
        </w:rPr>
        <w:br/>
      </w:r>
      <w:r w:rsidR="00AB5F80" w:rsidRPr="00AF52FC">
        <w:rPr>
          <w:rFonts w:ascii="Times New Roman" w:hAnsi="Times New Roman"/>
        </w:rPr>
        <w:t>ust. 2) oraz określenie źródeł stanowiących podstawę ich aktualizacji.</w:t>
      </w:r>
      <w:r w:rsidRPr="00AF52FC">
        <w:rPr>
          <w:rFonts w:ascii="Times New Roman" w:hAnsi="Times New Roman"/>
        </w:rPr>
        <w:t xml:space="preserve"> </w:t>
      </w:r>
    </w:p>
    <w:p w14:paraId="0BC9366E" w14:textId="77777777" w:rsidR="00BA424F" w:rsidRPr="00AF52FC" w:rsidRDefault="00AB5F80" w:rsidP="006C685D">
      <w:pPr>
        <w:pStyle w:val="Akapitzlist"/>
        <w:spacing w:before="120" w:after="120" w:line="240" w:lineRule="exact"/>
        <w:ind w:left="357"/>
        <w:contextualSpacing w:val="0"/>
        <w:jc w:val="both"/>
        <w:rPr>
          <w:rFonts w:ascii="Times New Roman" w:hAnsi="Times New Roman"/>
        </w:rPr>
      </w:pPr>
      <w:r w:rsidRPr="00AF52FC">
        <w:rPr>
          <w:rFonts w:ascii="Times New Roman" w:hAnsi="Times New Roman"/>
        </w:rPr>
        <w:t xml:space="preserve">Art. 47a dotyczy zakresu i podstaw prawnych aktualizacji systemu identyfikatorów i nazw jednostek podziału terytorialnego. </w:t>
      </w:r>
    </w:p>
    <w:p w14:paraId="1C11E125" w14:textId="23DD4F50" w:rsidR="00BA424F" w:rsidRPr="00AF52FC" w:rsidRDefault="00D35A67" w:rsidP="006C685D">
      <w:pPr>
        <w:pStyle w:val="Akapitzlist"/>
        <w:spacing w:before="120" w:after="120" w:line="240" w:lineRule="exact"/>
        <w:ind w:left="357"/>
        <w:contextualSpacing w:val="0"/>
        <w:jc w:val="both"/>
        <w:rPr>
          <w:rFonts w:ascii="Times New Roman" w:hAnsi="Times New Roman"/>
        </w:rPr>
      </w:pPr>
      <w:r w:rsidRPr="00AF52FC">
        <w:rPr>
          <w:rFonts w:ascii="Times New Roman" w:eastAsiaTheme="minorHAnsi" w:hAnsi="Times New Roman"/>
          <w:color w:val="000000"/>
        </w:rPr>
        <w:t xml:space="preserve">Proponowane regulacje nie uwzględniają gromadzenia w systemie odrębnych identyfikatorów dla delegatur w miastach: Kraków, Łódź, Poznań i Wrocław. Dla jednostek tych brak jest podstawy prawnej do ich wydzielania jako jednostek podziału terytorialnego. Obecnie w każdym z tych miast delegatury zostały zniesione, zastąpiły je jednostki pomocnicze, którymi są dzielnice – ich granice nie są tożsame z granicami delegatur. </w:t>
      </w:r>
      <w:r w:rsidRPr="00AF52FC">
        <w:rPr>
          <w:rFonts w:ascii="Times New Roman" w:hAnsi="Times New Roman"/>
        </w:rPr>
        <w:t xml:space="preserve">Jednostki pomocnicze mogą powstawać w każdej gminie, jeśli zostanie to określone w jej statucie. Nie są one jednak jednostkami podziału terytorialnego </w:t>
      </w:r>
      <w:r w:rsidRPr="00AF52FC">
        <w:rPr>
          <w:rFonts w:ascii="Times New Roman" w:hAnsi="Times New Roman"/>
        </w:rPr>
        <w:br/>
        <w:t>i rejestr TERYT nie jest zobowiązany do prowadzenia ich urzędowych identyfikatorów.</w:t>
      </w:r>
      <w:r w:rsidR="00BA424F" w:rsidRPr="00AF52FC">
        <w:rPr>
          <w:rFonts w:ascii="Times New Roman" w:hAnsi="Times New Roman"/>
        </w:rPr>
        <w:t xml:space="preserve"> </w:t>
      </w:r>
      <w:r w:rsidR="00BA424F" w:rsidRPr="00AF52FC">
        <w:rPr>
          <w:rFonts w:ascii="Times New Roman" w:hAnsi="Times New Roman"/>
          <w:iCs/>
        </w:rPr>
        <w:t>W systemie nie są i nie będą uwzględniane również identyfikatory dla dzielnic utworzonych na podstawie art. 5 ust. 1 ustawy z dnia 8 marca 1990 r. o samorządzie gminnym</w:t>
      </w:r>
      <w:r w:rsidR="00E45351" w:rsidRPr="00AF52FC">
        <w:rPr>
          <w:rFonts w:ascii="Times New Roman" w:hAnsi="Times New Roman"/>
          <w:iCs/>
        </w:rPr>
        <w:t xml:space="preserve">, </w:t>
      </w:r>
      <w:r w:rsidR="00BA424F" w:rsidRPr="00AF52FC">
        <w:rPr>
          <w:rFonts w:ascii="Times New Roman" w:hAnsi="Times New Roman"/>
          <w:iCs/>
        </w:rPr>
        <w:t>jako jednostek pomocniczych gmin. Powyższe nie dotyczy dzielnic m. st. Warszawy, wprowadzonych w trybie ustawowym.</w:t>
      </w:r>
    </w:p>
    <w:p w14:paraId="26CB94EC" w14:textId="77777777" w:rsidR="00231CE0" w:rsidRPr="00AF52FC" w:rsidRDefault="00AB5F80" w:rsidP="006C685D">
      <w:pPr>
        <w:pStyle w:val="Akapitzlist"/>
        <w:spacing w:before="120" w:after="0" w:line="240" w:lineRule="exact"/>
        <w:ind w:left="357"/>
        <w:contextualSpacing w:val="0"/>
        <w:jc w:val="both"/>
        <w:rPr>
          <w:rFonts w:ascii="Times New Roman" w:hAnsi="Times New Roman"/>
        </w:rPr>
      </w:pPr>
      <w:r w:rsidRPr="00AF52FC">
        <w:rPr>
          <w:rFonts w:ascii="Times New Roman" w:hAnsi="Times New Roman"/>
        </w:rPr>
        <w:t xml:space="preserve">Art. 47b określa zakres informacji gromadzonych w systemie identyfikatorów i nazw miejscowości oraz wskazuje przepisy stanowiące źródło informacji do aktualizacji </w:t>
      </w:r>
      <w:r w:rsidR="00231CE0" w:rsidRPr="00AF52FC">
        <w:rPr>
          <w:rFonts w:ascii="Times New Roman" w:hAnsi="Times New Roman"/>
        </w:rPr>
        <w:t xml:space="preserve">tego </w:t>
      </w:r>
      <w:r w:rsidRPr="00AF52FC">
        <w:rPr>
          <w:rFonts w:ascii="Times New Roman" w:hAnsi="Times New Roman"/>
        </w:rPr>
        <w:t xml:space="preserve">systemu. </w:t>
      </w:r>
    </w:p>
    <w:p w14:paraId="53031E35" w14:textId="0E9BBF2A" w:rsidR="00231CE0" w:rsidRPr="00AF52FC" w:rsidRDefault="00AB5F80" w:rsidP="006C685D">
      <w:pPr>
        <w:pStyle w:val="Akapitzlist"/>
        <w:spacing w:before="120" w:after="0" w:line="240" w:lineRule="exact"/>
        <w:ind w:left="357"/>
        <w:contextualSpacing w:val="0"/>
        <w:jc w:val="both"/>
        <w:rPr>
          <w:rFonts w:ascii="Times New Roman" w:hAnsi="Times New Roman"/>
        </w:rPr>
      </w:pPr>
      <w:r w:rsidRPr="00AF52FC">
        <w:rPr>
          <w:rFonts w:ascii="Times New Roman" w:hAnsi="Times New Roman"/>
        </w:rPr>
        <w:t xml:space="preserve">W art. 47c uwzględniono zakres informacji gromadzonych w nowowydzielonym systemie identyfikatorów i nazw ulic </w:t>
      </w:r>
      <w:r w:rsidR="00231CE0" w:rsidRPr="00AF52FC">
        <w:rPr>
          <w:rFonts w:ascii="Times New Roman" w:hAnsi="Times New Roman"/>
        </w:rPr>
        <w:t xml:space="preserve">oraz </w:t>
      </w:r>
      <w:r w:rsidRPr="00AF52FC">
        <w:rPr>
          <w:rFonts w:ascii="Times New Roman" w:hAnsi="Times New Roman"/>
        </w:rPr>
        <w:t xml:space="preserve">źródła informacji do aktualizacji </w:t>
      </w:r>
      <w:r w:rsidR="00231CE0" w:rsidRPr="00AF52FC">
        <w:rPr>
          <w:rFonts w:ascii="Times New Roman" w:hAnsi="Times New Roman"/>
        </w:rPr>
        <w:t xml:space="preserve">tego </w:t>
      </w:r>
      <w:r w:rsidRPr="00AF52FC">
        <w:rPr>
          <w:rFonts w:ascii="Times New Roman" w:hAnsi="Times New Roman"/>
        </w:rPr>
        <w:t xml:space="preserve">systemu. </w:t>
      </w:r>
    </w:p>
    <w:p w14:paraId="679A51E2" w14:textId="0961AED8" w:rsidR="00231CE0" w:rsidRPr="00AF52FC" w:rsidRDefault="00AB5F80" w:rsidP="006C685D">
      <w:pPr>
        <w:pStyle w:val="Akapitzlist"/>
        <w:spacing w:before="120" w:after="0" w:line="240" w:lineRule="exact"/>
        <w:ind w:left="357"/>
        <w:contextualSpacing w:val="0"/>
        <w:jc w:val="both"/>
        <w:rPr>
          <w:rFonts w:ascii="Times New Roman" w:hAnsi="Times New Roman"/>
        </w:rPr>
      </w:pPr>
      <w:r w:rsidRPr="00AF52FC">
        <w:rPr>
          <w:rFonts w:ascii="Times New Roman" w:hAnsi="Times New Roman"/>
        </w:rPr>
        <w:t xml:space="preserve">Analogiczne </w:t>
      </w:r>
      <w:r w:rsidR="00231CE0" w:rsidRPr="00AF52FC">
        <w:rPr>
          <w:rFonts w:ascii="Times New Roman" w:hAnsi="Times New Roman"/>
        </w:rPr>
        <w:t>rozwiązanie zastosowano</w:t>
      </w:r>
      <w:r w:rsidRPr="00AF52FC">
        <w:rPr>
          <w:rFonts w:ascii="Times New Roman" w:hAnsi="Times New Roman"/>
        </w:rPr>
        <w:t xml:space="preserve"> w przypadku systemu identyfikacji adresowej budynków </w:t>
      </w:r>
      <w:r w:rsidR="00AF5307" w:rsidRPr="00AF52FC">
        <w:rPr>
          <w:rFonts w:ascii="Times New Roman" w:hAnsi="Times New Roman"/>
        </w:rPr>
        <w:br/>
      </w:r>
      <w:r w:rsidRPr="00AF52FC">
        <w:rPr>
          <w:rFonts w:ascii="Times New Roman" w:hAnsi="Times New Roman"/>
        </w:rPr>
        <w:t>i mieszkań ujętego w art. 47e</w:t>
      </w:r>
      <w:r w:rsidR="0073564F" w:rsidRPr="00AF52FC">
        <w:rPr>
          <w:rFonts w:ascii="Times New Roman" w:hAnsi="Times New Roman"/>
        </w:rPr>
        <w:t xml:space="preserve">, w którym wśród źródeł informacji do aktualizacji systemu uwzględniono rejestry wymienione w art. 4 ust. 1a pkt 2, 4 i 6 ustawy z dnia 17 maja 1989 r. </w:t>
      </w:r>
      <w:r w:rsidR="00CA7BCD" w:rsidRPr="00AF52FC">
        <w:rPr>
          <w:rFonts w:ascii="Times New Roman" w:hAnsi="Times New Roman"/>
        </w:rPr>
        <w:br/>
      </w:r>
      <w:r w:rsidR="0073564F" w:rsidRPr="00AF52FC">
        <w:rPr>
          <w:rFonts w:ascii="Times New Roman" w:hAnsi="Times New Roman"/>
        </w:rPr>
        <w:t>– Prawo geodezyjne i kartograficzne, tj. ewidencję gruntów i budynków (pkt 2), będącą źródłem informacji o obrębach ewidencyjnych oraz państwowy rejestr granic i powierzchni jednostek podziałów terytorialnych kraju (pkt 4) i ewidencję miejscowości, ulic i adresów (pkt 6)</w:t>
      </w:r>
      <w:r w:rsidR="00E617A0" w:rsidRPr="00AF52FC">
        <w:rPr>
          <w:rFonts w:ascii="Times New Roman" w:hAnsi="Times New Roman"/>
        </w:rPr>
        <w:t>. S</w:t>
      </w:r>
      <w:r w:rsidR="0073564F" w:rsidRPr="00AF52FC">
        <w:rPr>
          <w:rFonts w:ascii="Times New Roman" w:hAnsi="Times New Roman"/>
        </w:rPr>
        <w:t>tanowią</w:t>
      </w:r>
      <w:r w:rsidR="00E617A0" w:rsidRPr="00AF52FC">
        <w:rPr>
          <w:rFonts w:ascii="Times New Roman" w:hAnsi="Times New Roman"/>
        </w:rPr>
        <w:t xml:space="preserve"> one</w:t>
      </w:r>
      <w:r w:rsidR="0073564F" w:rsidRPr="00AF52FC">
        <w:rPr>
          <w:rFonts w:ascii="Times New Roman" w:hAnsi="Times New Roman"/>
        </w:rPr>
        <w:t xml:space="preserve"> źródło informacji do aktualizacji danych adresowych zawartych w systemie identyfikacji adresowej budynków i mieszkań.</w:t>
      </w:r>
      <w:r w:rsidRPr="00AF52FC">
        <w:rPr>
          <w:rFonts w:ascii="Times New Roman" w:hAnsi="Times New Roman"/>
        </w:rPr>
        <w:t xml:space="preserve"> </w:t>
      </w:r>
    </w:p>
    <w:p w14:paraId="217B3EA1" w14:textId="77777777" w:rsidR="00231CE0" w:rsidRPr="00AF52FC" w:rsidRDefault="00AB5F80" w:rsidP="006C685D">
      <w:pPr>
        <w:pStyle w:val="Akapitzlist"/>
        <w:spacing w:before="120" w:after="0" w:line="240" w:lineRule="exact"/>
        <w:ind w:left="357"/>
        <w:contextualSpacing w:val="0"/>
        <w:jc w:val="both"/>
        <w:rPr>
          <w:rFonts w:ascii="Times New Roman" w:hAnsi="Times New Roman"/>
        </w:rPr>
      </w:pPr>
      <w:r w:rsidRPr="00AF52FC">
        <w:rPr>
          <w:rFonts w:ascii="Times New Roman" w:hAnsi="Times New Roman"/>
        </w:rPr>
        <w:t xml:space="preserve">Art. 47d precyzuje zawartość systemu rejonów statystycznych i obwodów spisowych oraz wskazuje zakres informacji podlegających aktualizacji. </w:t>
      </w:r>
    </w:p>
    <w:p w14:paraId="132E61F2" w14:textId="77777777" w:rsidR="00133B22" w:rsidRPr="00AF52FC" w:rsidRDefault="00231CE0" w:rsidP="006C685D">
      <w:pPr>
        <w:pStyle w:val="Akapitzlist"/>
        <w:spacing w:before="120" w:after="0" w:line="240" w:lineRule="exact"/>
        <w:ind w:left="357"/>
        <w:contextualSpacing w:val="0"/>
        <w:jc w:val="both"/>
        <w:rPr>
          <w:rFonts w:ascii="Times New Roman" w:hAnsi="Times New Roman"/>
        </w:rPr>
      </w:pPr>
      <w:r w:rsidRPr="00AF52FC">
        <w:rPr>
          <w:rFonts w:ascii="Times New Roman" w:hAnsi="Times New Roman"/>
        </w:rPr>
        <w:t>Natomiast</w:t>
      </w:r>
      <w:r w:rsidR="00AB5F80" w:rsidRPr="00AF52FC">
        <w:rPr>
          <w:rFonts w:ascii="Times New Roman" w:hAnsi="Times New Roman"/>
        </w:rPr>
        <w:t xml:space="preserve"> w art. 47f</w:t>
      </w:r>
      <w:r w:rsidR="00133B22" w:rsidRPr="00AF52FC">
        <w:rPr>
          <w:rFonts w:ascii="Times New Roman" w:hAnsi="Times New Roman"/>
        </w:rPr>
        <w:t>:</w:t>
      </w:r>
    </w:p>
    <w:p w14:paraId="6F56F250" w14:textId="1B65D1AA" w:rsidR="00133B22" w:rsidRPr="00AF52FC" w:rsidRDefault="00AB5F80" w:rsidP="006C685D">
      <w:pPr>
        <w:pStyle w:val="Akapitzlist"/>
        <w:numPr>
          <w:ilvl w:val="0"/>
          <w:numId w:val="11"/>
        </w:numPr>
        <w:spacing w:after="0" w:line="240" w:lineRule="exact"/>
        <w:ind w:left="1077" w:hanging="357"/>
        <w:contextualSpacing w:val="0"/>
        <w:jc w:val="both"/>
        <w:rPr>
          <w:rFonts w:ascii="Times New Roman" w:hAnsi="Times New Roman"/>
        </w:rPr>
      </w:pPr>
      <w:r w:rsidRPr="00AF52FC">
        <w:rPr>
          <w:rFonts w:ascii="Times New Roman" w:hAnsi="Times New Roman"/>
        </w:rPr>
        <w:t>wskazano termin dokonania aktualizacji system</w:t>
      </w:r>
      <w:r w:rsidR="00690AFB" w:rsidRPr="00AF52FC">
        <w:rPr>
          <w:rFonts w:ascii="Times New Roman" w:hAnsi="Times New Roman"/>
        </w:rPr>
        <w:t>u</w:t>
      </w:r>
      <w:r w:rsidRPr="00AF52FC">
        <w:rPr>
          <w:rFonts w:ascii="Times New Roman" w:hAnsi="Times New Roman"/>
        </w:rPr>
        <w:t xml:space="preserve"> identyfikatorów i nazw jednostek podziału terytorialnego oraz systemu identyfikatorów i nazw miejscowości (ust. 1)</w:t>
      </w:r>
      <w:r w:rsidR="003D3D7D" w:rsidRPr="00AF52FC">
        <w:rPr>
          <w:rFonts w:ascii="Times New Roman" w:hAnsi="Times New Roman"/>
        </w:rPr>
        <w:t>;</w:t>
      </w:r>
    </w:p>
    <w:p w14:paraId="03B383EB" w14:textId="77777777" w:rsidR="00BA424F" w:rsidRPr="00AF52FC" w:rsidRDefault="00AB5F80" w:rsidP="006C685D">
      <w:pPr>
        <w:pStyle w:val="Akapitzlist"/>
        <w:numPr>
          <w:ilvl w:val="0"/>
          <w:numId w:val="11"/>
        </w:numPr>
        <w:spacing w:after="0" w:line="240" w:lineRule="exact"/>
        <w:ind w:left="1077" w:hanging="357"/>
        <w:contextualSpacing w:val="0"/>
        <w:jc w:val="both"/>
        <w:rPr>
          <w:rFonts w:ascii="Times New Roman" w:hAnsi="Times New Roman"/>
        </w:rPr>
      </w:pPr>
      <w:r w:rsidRPr="00AF52FC">
        <w:rPr>
          <w:rFonts w:ascii="Times New Roman" w:hAnsi="Times New Roman"/>
        </w:rPr>
        <w:t xml:space="preserve">dla systemów: rejonów statystycznych i obwodów spisowych oraz identyfikacji adresowej budynków i mieszkań rozszerzono aktualizację o możliwość wprowadzania zmian </w:t>
      </w:r>
      <w:r w:rsidR="00AF5307" w:rsidRPr="00AF52FC">
        <w:rPr>
          <w:rFonts w:ascii="Times New Roman" w:hAnsi="Times New Roman"/>
        </w:rPr>
        <w:br/>
      </w:r>
      <w:r w:rsidRPr="00AF52FC">
        <w:rPr>
          <w:rFonts w:ascii="Times New Roman" w:hAnsi="Times New Roman"/>
        </w:rPr>
        <w:t>w oparciu o zmiany ustalone w ramach przeprowadzanych przez Prezesa Głównego Urzędu Statystycznego spisów powszechnych (ust. 2)</w:t>
      </w:r>
      <w:r w:rsidR="003D3D7D" w:rsidRPr="00AF52FC">
        <w:rPr>
          <w:rFonts w:ascii="Times New Roman" w:hAnsi="Times New Roman"/>
        </w:rPr>
        <w:t>;</w:t>
      </w:r>
      <w:r w:rsidRPr="00AF52FC">
        <w:rPr>
          <w:rFonts w:ascii="Times New Roman" w:hAnsi="Times New Roman"/>
        </w:rPr>
        <w:t xml:space="preserve"> </w:t>
      </w:r>
    </w:p>
    <w:p w14:paraId="61565F18" w14:textId="630B9A37" w:rsidR="004121E7" w:rsidRPr="00AF52FC" w:rsidRDefault="00BA424F" w:rsidP="006C685D">
      <w:pPr>
        <w:pStyle w:val="Akapitzlist"/>
        <w:numPr>
          <w:ilvl w:val="0"/>
          <w:numId w:val="11"/>
        </w:numPr>
        <w:spacing w:after="0" w:line="240" w:lineRule="exact"/>
        <w:ind w:left="1077" w:hanging="357"/>
        <w:contextualSpacing w:val="0"/>
        <w:jc w:val="both"/>
        <w:rPr>
          <w:rFonts w:ascii="Times New Roman" w:hAnsi="Times New Roman"/>
        </w:rPr>
      </w:pPr>
      <w:r w:rsidRPr="00AF52FC">
        <w:rPr>
          <w:rFonts w:ascii="Times New Roman" w:hAnsi="Times New Roman"/>
        </w:rPr>
        <w:t>przewidziano możliwość bieżącej weryfikacji danych gromadzonych w systemach</w:t>
      </w:r>
      <w:r w:rsidR="00677707" w:rsidRPr="00AF52FC">
        <w:rPr>
          <w:rFonts w:ascii="Times New Roman" w:hAnsi="Times New Roman"/>
        </w:rPr>
        <w:t xml:space="preserve">, przez którą rozumie się </w:t>
      </w:r>
      <w:r w:rsidR="000F57F2" w:rsidRPr="00AF52FC">
        <w:rPr>
          <w:rFonts w:ascii="Times New Roman" w:hAnsi="Times New Roman"/>
        </w:rPr>
        <w:t>porównanie danych zgromadzonych w rejestrze</w:t>
      </w:r>
      <w:r w:rsidR="00DA0B9E" w:rsidRPr="00AF52FC">
        <w:rPr>
          <w:rFonts w:ascii="Times New Roman" w:hAnsi="Times New Roman"/>
        </w:rPr>
        <w:t xml:space="preserve"> </w:t>
      </w:r>
      <w:r w:rsidR="00E617A0" w:rsidRPr="00AF52FC">
        <w:rPr>
          <w:rFonts w:ascii="Times New Roman" w:hAnsi="Times New Roman"/>
        </w:rPr>
        <w:t xml:space="preserve">TERYT </w:t>
      </w:r>
      <w:r w:rsidR="00DA0B9E" w:rsidRPr="00AF52FC">
        <w:rPr>
          <w:rFonts w:ascii="Times New Roman" w:hAnsi="Times New Roman"/>
        </w:rPr>
        <w:t>ze źródłami wskazanymi w art. 47a-47e</w:t>
      </w:r>
      <w:r w:rsidRPr="00AF52FC">
        <w:rPr>
          <w:rFonts w:ascii="Times New Roman" w:hAnsi="Times New Roman"/>
        </w:rPr>
        <w:t xml:space="preserve"> oraz uwzględniono możliwość sprostowania/korekty błędów i uzupełnienia danych </w:t>
      </w:r>
      <w:r w:rsidR="00CE1198" w:rsidRPr="00AF52FC">
        <w:rPr>
          <w:rFonts w:ascii="Times New Roman" w:hAnsi="Times New Roman"/>
        </w:rPr>
        <w:t xml:space="preserve">w trybie aktualizacji systemów </w:t>
      </w:r>
      <w:r w:rsidRPr="00AF52FC">
        <w:rPr>
          <w:rFonts w:ascii="Times New Roman" w:hAnsi="Times New Roman"/>
        </w:rPr>
        <w:t xml:space="preserve">w przypadku wystąpienia błędów i braków danych </w:t>
      </w:r>
      <w:r w:rsidR="00133B22" w:rsidRPr="00AF52FC">
        <w:rPr>
          <w:rFonts w:ascii="Times New Roman" w:hAnsi="Times New Roman"/>
        </w:rPr>
        <w:t>(ust. 3</w:t>
      </w:r>
      <w:r w:rsidR="007B238B" w:rsidRPr="00AF52FC">
        <w:rPr>
          <w:rFonts w:ascii="Times New Roman" w:hAnsi="Times New Roman"/>
        </w:rPr>
        <w:t>-5</w:t>
      </w:r>
      <w:r w:rsidR="00133B22" w:rsidRPr="00AF52FC">
        <w:rPr>
          <w:rFonts w:ascii="Times New Roman" w:hAnsi="Times New Roman"/>
        </w:rPr>
        <w:t>)</w:t>
      </w:r>
      <w:r w:rsidR="00605589" w:rsidRPr="00AF52FC">
        <w:rPr>
          <w:rFonts w:ascii="Times New Roman" w:hAnsi="Times New Roman"/>
        </w:rPr>
        <w:t>;</w:t>
      </w:r>
    </w:p>
    <w:p w14:paraId="7A702605" w14:textId="47BF5A27" w:rsidR="00605589" w:rsidRPr="00AF52FC" w:rsidRDefault="00605589" w:rsidP="006C685D">
      <w:pPr>
        <w:pStyle w:val="Akapitzlist"/>
        <w:numPr>
          <w:ilvl w:val="0"/>
          <w:numId w:val="11"/>
        </w:numPr>
        <w:spacing w:after="0" w:line="240" w:lineRule="exact"/>
        <w:ind w:left="1077" w:hanging="357"/>
        <w:contextualSpacing w:val="0"/>
        <w:jc w:val="both"/>
        <w:rPr>
          <w:rFonts w:ascii="Times New Roman" w:hAnsi="Times New Roman"/>
        </w:rPr>
      </w:pPr>
      <w:r w:rsidRPr="00AF52FC">
        <w:rPr>
          <w:rFonts w:ascii="Times New Roman" w:hAnsi="Times New Roman"/>
        </w:rPr>
        <w:lastRenderedPageBreak/>
        <w:t xml:space="preserve">przewidziano możliwość aktualizacji danych zgromadzonych w systemach rejestru TERYT z urzędu również w przypadku wykrycia rozbieżności z innymi rejestrami urzędowymi, które wskazują na konieczność ich sprostowania w rejestrze TERYT (ust. </w:t>
      </w:r>
      <w:r w:rsidR="007B238B" w:rsidRPr="00AF52FC">
        <w:rPr>
          <w:rFonts w:ascii="Times New Roman" w:hAnsi="Times New Roman"/>
        </w:rPr>
        <w:t>6</w:t>
      </w:r>
      <w:r w:rsidRPr="00AF52FC">
        <w:rPr>
          <w:rFonts w:ascii="Times New Roman" w:hAnsi="Times New Roman"/>
        </w:rPr>
        <w:t>).</w:t>
      </w:r>
    </w:p>
    <w:p w14:paraId="0B116E9E" w14:textId="489BEC7B" w:rsidR="000237A0" w:rsidRPr="00AF52FC" w:rsidRDefault="000237A0" w:rsidP="006C685D">
      <w:pPr>
        <w:autoSpaceDE w:val="0"/>
        <w:autoSpaceDN w:val="0"/>
        <w:adjustRightInd w:val="0"/>
        <w:spacing w:before="120" w:line="240" w:lineRule="exact"/>
        <w:ind w:left="357"/>
        <w:jc w:val="both"/>
        <w:rPr>
          <w:iCs/>
          <w:sz w:val="22"/>
          <w:szCs w:val="22"/>
        </w:rPr>
      </w:pPr>
      <w:r w:rsidRPr="00AF52FC">
        <w:rPr>
          <w:iCs/>
          <w:sz w:val="22"/>
          <w:szCs w:val="22"/>
        </w:rPr>
        <w:t xml:space="preserve">Przepis art. 47f ust. 1 wskazuje maksymalny termin, w którym powinna nastąpić aktualizacja systemów identyfikatorów i nazw jednostek podziału terytorialnego oraz identyfikatorów i nazw miejscowości, a następnie udostępnienie informacji w nich zgromadzonych. Wprowadzenie tego przepisu wynika z konieczności </w:t>
      </w:r>
      <w:r w:rsidRPr="00AF52FC">
        <w:rPr>
          <w:color w:val="000000"/>
          <w:sz w:val="22"/>
          <w:szCs w:val="22"/>
        </w:rPr>
        <w:t>formalnego zabezpieczenia czasu na dokonanie aktualizacji</w:t>
      </w:r>
      <w:r w:rsidRPr="00AF52FC">
        <w:rPr>
          <w:iCs/>
          <w:sz w:val="22"/>
          <w:szCs w:val="22"/>
        </w:rPr>
        <w:t xml:space="preserve"> systemów i jest konsekwencją praktyki </w:t>
      </w:r>
      <w:r w:rsidRPr="00AF52FC">
        <w:rPr>
          <w:color w:val="000000"/>
          <w:sz w:val="22"/>
          <w:szCs w:val="22"/>
        </w:rPr>
        <w:t xml:space="preserve">wprowadzania dodatkowych zmian w podziale terytorialnym w drodze rozporządzeń publikowanych </w:t>
      </w:r>
      <w:r w:rsidR="0098537F" w:rsidRPr="00AF52FC">
        <w:rPr>
          <w:color w:val="000000"/>
          <w:sz w:val="22"/>
          <w:szCs w:val="22"/>
        </w:rPr>
        <w:t xml:space="preserve">dopiero </w:t>
      </w:r>
      <w:r w:rsidRPr="00AF52FC">
        <w:rPr>
          <w:color w:val="000000"/>
          <w:sz w:val="22"/>
          <w:szCs w:val="22"/>
        </w:rPr>
        <w:t>w ostatnich dniach grudnia</w:t>
      </w:r>
      <w:r w:rsidR="00E617A0" w:rsidRPr="00AF52FC">
        <w:rPr>
          <w:color w:val="000000"/>
          <w:sz w:val="22"/>
          <w:szCs w:val="22"/>
        </w:rPr>
        <w:t xml:space="preserve"> danego roku kalendarzowego</w:t>
      </w:r>
      <w:r w:rsidR="0098537F" w:rsidRPr="00AF52FC">
        <w:rPr>
          <w:color w:val="000000"/>
          <w:sz w:val="22"/>
          <w:szCs w:val="22"/>
        </w:rPr>
        <w:t>, a także</w:t>
      </w:r>
      <w:r w:rsidRPr="00AF52FC">
        <w:rPr>
          <w:iCs/>
          <w:sz w:val="22"/>
          <w:szCs w:val="22"/>
        </w:rPr>
        <w:t xml:space="preserve"> </w:t>
      </w:r>
      <w:r w:rsidR="00056086" w:rsidRPr="00AF52FC">
        <w:rPr>
          <w:iCs/>
          <w:sz w:val="22"/>
          <w:szCs w:val="22"/>
        </w:rPr>
        <w:t xml:space="preserve">często </w:t>
      </w:r>
      <w:r w:rsidRPr="00AF52FC">
        <w:rPr>
          <w:iCs/>
          <w:sz w:val="22"/>
          <w:szCs w:val="22"/>
        </w:rPr>
        <w:t xml:space="preserve">przedłużającego się procesu legislacyjnego w zakresie </w:t>
      </w:r>
      <w:r w:rsidR="00056086" w:rsidRPr="00AF52FC">
        <w:rPr>
          <w:iCs/>
          <w:sz w:val="22"/>
          <w:szCs w:val="22"/>
        </w:rPr>
        <w:t xml:space="preserve">projektów </w:t>
      </w:r>
      <w:r w:rsidRPr="00AF52FC">
        <w:rPr>
          <w:color w:val="000000"/>
          <w:sz w:val="22"/>
          <w:szCs w:val="22"/>
        </w:rPr>
        <w:t>rozporządzeń stanowiących podstawę do aktualizacji systemu identyfikatorów i nazw miejscowości</w:t>
      </w:r>
      <w:r w:rsidR="00E617A0" w:rsidRPr="00AF52FC">
        <w:rPr>
          <w:color w:val="000000"/>
          <w:sz w:val="22"/>
          <w:szCs w:val="22"/>
        </w:rPr>
        <w:t>. W</w:t>
      </w:r>
      <w:r w:rsidR="0098537F" w:rsidRPr="00AF52FC">
        <w:rPr>
          <w:iCs/>
          <w:sz w:val="22"/>
          <w:szCs w:val="22"/>
        </w:rPr>
        <w:t xml:space="preserve">ielokrotnie </w:t>
      </w:r>
      <w:r w:rsidRPr="00AF52FC">
        <w:rPr>
          <w:iCs/>
          <w:sz w:val="22"/>
          <w:szCs w:val="22"/>
        </w:rPr>
        <w:t xml:space="preserve">skutkowało </w:t>
      </w:r>
      <w:r w:rsidR="00E617A0" w:rsidRPr="00AF52FC">
        <w:rPr>
          <w:iCs/>
          <w:sz w:val="22"/>
          <w:szCs w:val="22"/>
        </w:rPr>
        <w:t xml:space="preserve">to </w:t>
      </w:r>
      <w:r w:rsidRPr="00AF52FC">
        <w:rPr>
          <w:iCs/>
          <w:sz w:val="22"/>
          <w:szCs w:val="22"/>
        </w:rPr>
        <w:t>ogłoszeniem przepisów wprowadzających zmiany również dopiero w ostatnich dniach grudnia. Taka sytuacja zagraża terminowi udostępniania aktualnych katalogów rejestru TERYT (</w:t>
      </w:r>
      <w:r w:rsidR="0098537F" w:rsidRPr="00AF52FC">
        <w:rPr>
          <w:iCs/>
          <w:sz w:val="22"/>
          <w:szCs w:val="22"/>
        </w:rPr>
        <w:t xml:space="preserve">obecnie </w:t>
      </w:r>
      <w:r w:rsidRPr="00AF52FC">
        <w:rPr>
          <w:iCs/>
          <w:sz w:val="22"/>
          <w:szCs w:val="22"/>
        </w:rPr>
        <w:t>powinno to nastąpić z dniem 1 stycznia).</w:t>
      </w:r>
      <w:r w:rsidR="00056086" w:rsidRPr="00AF52FC">
        <w:rPr>
          <w:iCs/>
          <w:sz w:val="22"/>
          <w:szCs w:val="22"/>
        </w:rPr>
        <w:t xml:space="preserve"> Dlatego proponuje się, aby omawiana aktualizacja dokonywała się w terminie 4 dni roboczych od dnia, </w:t>
      </w:r>
      <w:r w:rsidR="00E617A0" w:rsidRPr="00AF52FC">
        <w:rPr>
          <w:iCs/>
          <w:sz w:val="22"/>
          <w:szCs w:val="22"/>
        </w:rPr>
        <w:br/>
      </w:r>
      <w:r w:rsidR="00056086" w:rsidRPr="00AF52FC">
        <w:rPr>
          <w:iCs/>
          <w:sz w:val="22"/>
          <w:szCs w:val="22"/>
        </w:rPr>
        <w:t>w którym nast</w:t>
      </w:r>
      <w:r w:rsidR="00E1431E" w:rsidRPr="00AF52FC">
        <w:rPr>
          <w:iCs/>
          <w:sz w:val="22"/>
          <w:szCs w:val="22"/>
        </w:rPr>
        <w:t>ę</w:t>
      </w:r>
      <w:r w:rsidR="00056086" w:rsidRPr="00AF52FC">
        <w:rPr>
          <w:iCs/>
          <w:sz w:val="22"/>
          <w:szCs w:val="22"/>
        </w:rPr>
        <w:t>puje rozpoczęcie stosowania przepisów stanowiących podstawę tej aktualizacji.</w:t>
      </w:r>
    </w:p>
    <w:p w14:paraId="709290AA" w14:textId="101830B6" w:rsidR="00AB5F80" w:rsidRPr="00AF52FC" w:rsidRDefault="00AB5F80" w:rsidP="006C685D">
      <w:pPr>
        <w:pStyle w:val="Akapitzlist"/>
        <w:spacing w:before="120" w:after="0" w:line="240" w:lineRule="exact"/>
        <w:ind w:left="357"/>
        <w:contextualSpacing w:val="0"/>
        <w:jc w:val="both"/>
        <w:rPr>
          <w:rFonts w:ascii="Times New Roman" w:hAnsi="Times New Roman"/>
        </w:rPr>
      </w:pPr>
      <w:r w:rsidRPr="00AF52FC">
        <w:rPr>
          <w:rFonts w:ascii="Times New Roman" w:hAnsi="Times New Roman"/>
        </w:rPr>
        <w:t xml:space="preserve">Materia uwzględniona w </w:t>
      </w:r>
      <w:r w:rsidR="00A81552" w:rsidRPr="00AF52FC">
        <w:rPr>
          <w:rFonts w:ascii="Times New Roman" w:hAnsi="Times New Roman"/>
        </w:rPr>
        <w:t xml:space="preserve">treści </w:t>
      </w:r>
      <w:r w:rsidRPr="00AF52FC">
        <w:rPr>
          <w:rFonts w:ascii="Times New Roman" w:hAnsi="Times New Roman"/>
        </w:rPr>
        <w:t xml:space="preserve">art. 47a-47f </w:t>
      </w:r>
      <w:r w:rsidR="00133B22" w:rsidRPr="00AF52FC">
        <w:rPr>
          <w:rFonts w:ascii="Times New Roman" w:hAnsi="Times New Roman"/>
        </w:rPr>
        <w:t>w pewnej</w:t>
      </w:r>
      <w:r w:rsidRPr="00AF52FC">
        <w:rPr>
          <w:rFonts w:ascii="Times New Roman" w:hAnsi="Times New Roman"/>
        </w:rPr>
        <w:t xml:space="preserve"> części </w:t>
      </w:r>
      <w:r w:rsidR="008F7FF7" w:rsidRPr="00AF52FC">
        <w:rPr>
          <w:rFonts w:ascii="Times New Roman" w:hAnsi="Times New Roman"/>
        </w:rPr>
        <w:t>jest obecnie</w:t>
      </w:r>
      <w:r w:rsidR="00133B22" w:rsidRPr="00AF52FC">
        <w:rPr>
          <w:rFonts w:ascii="Times New Roman" w:hAnsi="Times New Roman"/>
        </w:rPr>
        <w:t xml:space="preserve"> </w:t>
      </w:r>
      <w:r w:rsidRPr="00AF52FC">
        <w:rPr>
          <w:rFonts w:ascii="Times New Roman" w:hAnsi="Times New Roman"/>
        </w:rPr>
        <w:t xml:space="preserve">uregulowana </w:t>
      </w:r>
      <w:r w:rsidR="00AF5307" w:rsidRPr="00AF52FC">
        <w:rPr>
          <w:rFonts w:ascii="Times New Roman" w:hAnsi="Times New Roman"/>
        </w:rPr>
        <w:br/>
      </w:r>
      <w:r w:rsidRPr="00AF52FC">
        <w:rPr>
          <w:rFonts w:ascii="Times New Roman" w:hAnsi="Times New Roman"/>
        </w:rPr>
        <w:t xml:space="preserve">w rozporządzeniu </w:t>
      </w:r>
      <w:r w:rsidR="00133B22" w:rsidRPr="00AF52FC">
        <w:rPr>
          <w:rFonts w:ascii="Times New Roman" w:hAnsi="Times New Roman"/>
        </w:rPr>
        <w:t>w sprawie rejestru TERYT</w:t>
      </w:r>
      <w:r w:rsidRPr="00AF52FC">
        <w:rPr>
          <w:rFonts w:ascii="Times New Roman" w:hAnsi="Times New Roman"/>
        </w:rPr>
        <w:t xml:space="preserve">. W związku z kompleksową analizą przepisów regulujących funkcjonowanie </w:t>
      </w:r>
      <w:r w:rsidR="00133B22" w:rsidRPr="00AF52FC">
        <w:rPr>
          <w:rFonts w:ascii="Times New Roman" w:hAnsi="Times New Roman"/>
        </w:rPr>
        <w:t xml:space="preserve">tego </w:t>
      </w:r>
      <w:r w:rsidRPr="00AF52FC">
        <w:rPr>
          <w:rFonts w:ascii="Times New Roman" w:hAnsi="Times New Roman"/>
        </w:rPr>
        <w:t>rejestru uznano za zasadne jej włączenie do aktu rangi ustawowej.</w:t>
      </w:r>
    </w:p>
    <w:p w14:paraId="76316064" w14:textId="12F2576C" w:rsidR="00AB5F80" w:rsidRPr="00AF52FC" w:rsidRDefault="00A81552" w:rsidP="006C685D">
      <w:pPr>
        <w:pStyle w:val="Akapitzlist"/>
        <w:numPr>
          <w:ilvl w:val="0"/>
          <w:numId w:val="12"/>
        </w:numPr>
        <w:spacing w:before="120" w:after="0" w:line="240" w:lineRule="exact"/>
        <w:ind w:left="357" w:hanging="357"/>
        <w:contextualSpacing w:val="0"/>
        <w:jc w:val="both"/>
        <w:rPr>
          <w:rFonts w:ascii="Times New Roman" w:hAnsi="Times New Roman"/>
        </w:rPr>
      </w:pPr>
      <w:r w:rsidRPr="00AF52FC">
        <w:rPr>
          <w:rFonts w:ascii="Times New Roman" w:hAnsi="Times New Roman"/>
        </w:rPr>
        <w:t xml:space="preserve">Zmiana </w:t>
      </w:r>
      <w:r w:rsidR="008F7FF7" w:rsidRPr="00AF52FC">
        <w:rPr>
          <w:rFonts w:ascii="Times New Roman" w:hAnsi="Times New Roman"/>
        </w:rPr>
        <w:t>polegająca</w:t>
      </w:r>
      <w:r w:rsidRPr="00AF52FC">
        <w:rPr>
          <w:rFonts w:ascii="Times New Roman" w:hAnsi="Times New Roman"/>
        </w:rPr>
        <w:t xml:space="preserve"> na dodaniu art. 47g </w:t>
      </w:r>
      <w:r w:rsidR="00A4501D" w:rsidRPr="00AF52FC">
        <w:rPr>
          <w:rFonts w:ascii="Times New Roman" w:hAnsi="Times New Roman"/>
        </w:rPr>
        <w:t xml:space="preserve">do </w:t>
      </w:r>
      <w:r w:rsidRPr="00AF52FC">
        <w:rPr>
          <w:rFonts w:ascii="Times New Roman" w:hAnsi="Times New Roman"/>
        </w:rPr>
        <w:t xml:space="preserve">nowelizowanej ustawy (art. 1 pkt </w:t>
      </w:r>
      <w:r w:rsidR="00100E75" w:rsidRPr="00AF52FC">
        <w:rPr>
          <w:rFonts w:ascii="Times New Roman" w:hAnsi="Times New Roman"/>
        </w:rPr>
        <w:t>20</w:t>
      </w:r>
      <w:r w:rsidRPr="00AF52FC">
        <w:rPr>
          <w:rFonts w:ascii="Times New Roman" w:hAnsi="Times New Roman"/>
        </w:rPr>
        <w:t xml:space="preserve"> projektu ustawy) </w:t>
      </w:r>
      <w:r w:rsidR="00AB5F80" w:rsidRPr="00AF52FC">
        <w:rPr>
          <w:rFonts w:ascii="Times New Roman" w:hAnsi="Times New Roman"/>
        </w:rPr>
        <w:t xml:space="preserve">dotyczy przeniesienia </w:t>
      </w:r>
      <w:r w:rsidR="00D32A01" w:rsidRPr="00AF52FC">
        <w:rPr>
          <w:rFonts w:ascii="Times New Roman" w:hAnsi="Times New Roman"/>
        </w:rPr>
        <w:t xml:space="preserve">do tego przepisu </w:t>
      </w:r>
      <w:r w:rsidR="00896FBA" w:rsidRPr="00AF52FC">
        <w:rPr>
          <w:rFonts w:ascii="Times New Roman" w:hAnsi="Times New Roman"/>
        </w:rPr>
        <w:t>treści obecnego</w:t>
      </w:r>
      <w:r w:rsidR="00AB5F80" w:rsidRPr="00AF52FC">
        <w:rPr>
          <w:rFonts w:ascii="Times New Roman" w:hAnsi="Times New Roman"/>
        </w:rPr>
        <w:t xml:space="preserve"> art. 47 ust. 2a i ma na celu uporządkowanie przepisów w związku z wprowadzeniem kompleksowych zmian </w:t>
      </w:r>
      <w:r w:rsidRPr="00AF52FC">
        <w:rPr>
          <w:rFonts w:ascii="Times New Roman" w:hAnsi="Times New Roman"/>
        </w:rPr>
        <w:t xml:space="preserve">w ustawie o statystyce publicznej </w:t>
      </w:r>
      <w:r w:rsidR="00AB5F80" w:rsidRPr="00AF52FC">
        <w:rPr>
          <w:rFonts w:ascii="Times New Roman" w:hAnsi="Times New Roman"/>
        </w:rPr>
        <w:t xml:space="preserve">w części dotyczącej rejestru </w:t>
      </w:r>
      <w:r w:rsidRPr="00AF52FC">
        <w:rPr>
          <w:rFonts w:ascii="Times New Roman" w:hAnsi="Times New Roman"/>
        </w:rPr>
        <w:t>TERYT</w:t>
      </w:r>
      <w:r w:rsidR="00AB5F80" w:rsidRPr="00AF52FC">
        <w:rPr>
          <w:rFonts w:ascii="Times New Roman" w:hAnsi="Times New Roman"/>
        </w:rPr>
        <w:t xml:space="preserve">. </w:t>
      </w:r>
    </w:p>
    <w:p w14:paraId="75AF054F" w14:textId="7AC5D138" w:rsidR="00A4501D" w:rsidRPr="00AF52FC" w:rsidRDefault="00AB5F80" w:rsidP="006C685D">
      <w:pPr>
        <w:spacing w:line="240" w:lineRule="exact"/>
        <w:ind w:left="357"/>
        <w:jc w:val="both"/>
        <w:rPr>
          <w:sz w:val="22"/>
          <w:szCs w:val="22"/>
        </w:rPr>
      </w:pPr>
      <w:r w:rsidRPr="00AF52FC">
        <w:rPr>
          <w:sz w:val="22"/>
          <w:szCs w:val="22"/>
        </w:rPr>
        <w:t xml:space="preserve">Ponadto, w ramach ust. </w:t>
      </w:r>
      <w:r w:rsidR="00896FBA" w:rsidRPr="00AF52FC">
        <w:rPr>
          <w:sz w:val="22"/>
          <w:szCs w:val="22"/>
        </w:rPr>
        <w:t>1</w:t>
      </w:r>
      <w:r w:rsidRPr="00AF52FC">
        <w:rPr>
          <w:sz w:val="22"/>
          <w:szCs w:val="22"/>
        </w:rPr>
        <w:t xml:space="preserve"> doprecyzowano, które systemy rejestru terytorialnego</w:t>
      </w:r>
      <w:r w:rsidR="00A4501D" w:rsidRPr="00AF52FC">
        <w:rPr>
          <w:sz w:val="22"/>
          <w:szCs w:val="22"/>
        </w:rPr>
        <w:t xml:space="preserve"> </w:t>
      </w:r>
      <w:r w:rsidRPr="00AF52FC">
        <w:rPr>
          <w:sz w:val="22"/>
          <w:szCs w:val="22"/>
        </w:rPr>
        <w:t xml:space="preserve">podlegają identyfikacji przestrzennej w oparciu o rejestry geodezyjne (literalnie wskazano poszczególne systemy rejestru terytorialnego objęte tą zasadą). </w:t>
      </w:r>
    </w:p>
    <w:p w14:paraId="5F4BC0CE" w14:textId="1F949DA5" w:rsidR="00AB5F80" w:rsidRPr="00AF52FC" w:rsidRDefault="00AB5F80" w:rsidP="006C685D">
      <w:pPr>
        <w:spacing w:line="240" w:lineRule="exact"/>
        <w:ind w:left="357"/>
        <w:jc w:val="both"/>
        <w:rPr>
          <w:sz w:val="22"/>
          <w:szCs w:val="22"/>
        </w:rPr>
      </w:pPr>
      <w:r w:rsidRPr="00AF52FC">
        <w:rPr>
          <w:sz w:val="22"/>
          <w:szCs w:val="22"/>
        </w:rPr>
        <w:t>Celem zmiany jest wyłączenie z tej zasady systemu rejonów statystycznych i obwodów spisowych, dla którego pierwotnym i referencyjnym źródłem informacji przestrzennych są własne zbiory danych (art. 47g ust.</w:t>
      </w:r>
      <w:r w:rsidR="00A81552" w:rsidRPr="00AF52FC">
        <w:rPr>
          <w:sz w:val="22"/>
          <w:szCs w:val="22"/>
        </w:rPr>
        <w:t xml:space="preserve"> </w:t>
      </w:r>
      <w:r w:rsidR="00896FBA" w:rsidRPr="00AF52FC">
        <w:rPr>
          <w:sz w:val="22"/>
          <w:szCs w:val="22"/>
        </w:rPr>
        <w:t>2</w:t>
      </w:r>
      <w:r w:rsidRPr="00AF52FC">
        <w:rPr>
          <w:sz w:val="22"/>
          <w:szCs w:val="22"/>
        </w:rPr>
        <w:t>), prowadzone i aktualizowane w ramach kompetencji jednostek służb statystyki publicznej</w:t>
      </w:r>
      <w:r w:rsidR="00A81552" w:rsidRPr="00AF52FC">
        <w:rPr>
          <w:sz w:val="22"/>
          <w:szCs w:val="22"/>
        </w:rPr>
        <w:t xml:space="preserve">. System rejonów statystycznych i obwodów spisowych został wyłączony </w:t>
      </w:r>
      <w:r w:rsidR="00AF5307" w:rsidRPr="00AF52FC">
        <w:rPr>
          <w:sz w:val="22"/>
          <w:szCs w:val="22"/>
        </w:rPr>
        <w:br/>
      </w:r>
      <w:r w:rsidR="00A81552" w:rsidRPr="00AF52FC">
        <w:rPr>
          <w:sz w:val="22"/>
          <w:szCs w:val="22"/>
        </w:rPr>
        <w:t>z grupy systemów</w:t>
      </w:r>
      <w:r w:rsidRPr="00AF52FC">
        <w:rPr>
          <w:sz w:val="22"/>
          <w:szCs w:val="22"/>
        </w:rPr>
        <w:t xml:space="preserve">, dla której identyfikacja zachodzi w oparciu o zewnętrzne zbiory danych, </w:t>
      </w:r>
      <w:r w:rsidR="00AF5307" w:rsidRPr="00AF52FC">
        <w:rPr>
          <w:sz w:val="22"/>
          <w:szCs w:val="22"/>
        </w:rPr>
        <w:br/>
      </w:r>
      <w:r w:rsidRPr="00AF52FC">
        <w:rPr>
          <w:sz w:val="22"/>
          <w:szCs w:val="22"/>
        </w:rPr>
        <w:t xml:space="preserve">o których mowa w art. 47g ust. </w:t>
      </w:r>
      <w:r w:rsidR="00896FBA" w:rsidRPr="00AF52FC">
        <w:rPr>
          <w:sz w:val="22"/>
          <w:szCs w:val="22"/>
        </w:rPr>
        <w:t>1</w:t>
      </w:r>
      <w:r w:rsidR="00A4501D" w:rsidRPr="00AF52FC">
        <w:rPr>
          <w:sz w:val="22"/>
          <w:szCs w:val="22"/>
        </w:rPr>
        <w:t>.</w:t>
      </w:r>
    </w:p>
    <w:p w14:paraId="0A3E0FD3" w14:textId="77777777" w:rsidR="00100E75" w:rsidRPr="00AF52FC" w:rsidRDefault="00100E75" w:rsidP="00756474">
      <w:pPr>
        <w:pStyle w:val="Akapitzlist"/>
        <w:numPr>
          <w:ilvl w:val="0"/>
          <w:numId w:val="39"/>
        </w:numPr>
        <w:spacing w:line="240" w:lineRule="exact"/>
        <w:jc w:val="both"/>
        <w:rPr>
          <w:rFonts w:ascii="Times New Roman" w:hAnsi="Times New Roman"/>
          <w:vanish/>
        </w:rPr>
      </w:pPr>
    </w:p>
    <w:p w14:paraId="19CB642F" w14:textId="77777777" w:rsidR="00100E75" w:rsidRPr="00AF52FC" w:rsidRDefault="00100E75" w:rsidP="00756474">
      <w:pPr>
        <w:pStyle w:val="Akapitzlist"/>
        <w:numPr>
          <w:ilvl w:val="0"/>
          <w:numId w:val="39"/>
        </w:numPr>
        <w:spacing w:line="240" w:lineRule="exact"/>
        <w:jc w:val="both"/>
        <w:rPr>
          <w:rFonts w:ascii="Times New Roman" w:hAnsi="Times New Roman"/>
          <w:vanish/>
        </w:rPr>
      </w:pPr>
    </w:p>
    <w:p w14:paraId="645544E9" w14:textId="77777777" w:rsidR="00100E75" w:rsidRPr="00AF52FC" w:rsidRDefault="00100E75" w:rsidP="00756474">
      <w:pPr>
        <w:pStyle w:val="Akapitzlist"/>
        <w:numPr>
          <w:ilvl w:val="0"/>
          <w:numId w:val="39"/>
        </w:numPr>
        <w:spacing w:line="240" w:lineRule="exact"/>
        <w:jc w:val="both"/>
        <w:rPr>
          <w:rFonts w:ascii="Times New Roman" w:hAnsi="Times New Roman"/>
          <w:vanish/>
        </w:rPr>
      </w:pPr>
    </w:p>
    <w:p w14:paraId="3DE4D6BB" w14:textId="77777777" w:rsidR="00135858" w:rsidRPr="00AF52FC" w:rsidRDefault="00135858" w:rsidP="006C685D">
      <w:pPr>
        <w:pStyle w:val="Akapitzlist"/>
        <w:spacing w:line="240" w:lineRule="exact"/>
        <w:ind w:left="284"/>
        <w:jc w:val="both"/>
        <w:rPr>
          <w:rFonts w:ascii="Times New Roman" w:hAnsi="Times New Roman"/>
        </w:rPr>
      </w:pPr>
    </w:p>
    <w:p w14:paraId="7E104602" w14:textId="6FFBA85F" w:rsidR="00135858" w:rsidRPr="00AF52FC" w:rsidRDefault="00A4501D" w:rsidP="00756474">
      <w:pPr>
        <w:pStyle w:val="Akapitzlist"/>
        <w:numPr>
          <w:ilvl w:val="0"/>
          <w:numId w:val="39"/>
        </w:numPr>
        <w:spacing w:before="120" w:after="0" w:line="240" w:lineRule="exact"/>
        <w:ind w:left="351" w:hanging="357"/>
        <w:contextualSpacing w:val="0"/>
        <w:jc w:val="both"/>
        <w:rPr>
          <w:rFonts w:ascii="Times New Roman" w:hAnsi="Times New Roman"/>
        </w:rPr>
      </w:pPr>
      <w:r w:rsidRPr="00AF52FC">
        <w:rPr>
          <w:rFonts w:ascii="Times New Roman" w:hAnsi="Times New Roman"/>
        </w:rPr>
        <w:t xml:space="preserve">Zmiana </w:t>
      </w:r>
      <w:r w:rsidR="008F7FF7" w:rsidRPr="00AF52FC">
        <w:rPr>
          <w:rFonts w:ascii="Times New Roman" w:hAnsi="Times New Roman"/>
        </w:rPr>
        <w:t>polegająca</w:t>
      </w:r>
      <w:r w:rsidRPr="00AF52FC">
        <w:rPr>
          <w:rFonts w:ascii="Times New Roman" w:hAnsi="Times New Roman"/>
        </w:rPr>
        <w:t xml:space="preserve"> na dodaniu art. 47h-47</w:t>
      </w:r>
      <w:r w:rsidR="00896FBA" w:rsidRPr="00AF52FC">
        <w:rPr>
          <w:rFonts w:ascii="Times New Roman" w:hAnsi="Times New Roman"/>
        </w:rPr>
        <w:t>k</w:t>
      </w:r>
      <w:r w:rsidRPr="00AF52FC">
        <w:rPr>
          <w:rFonts w:ascii="Times New Roman" w:hAnsi="Times New Roman"/>
        </w:rPr>
        <w:t xml:space="preserve"> do nowelizowanej ustawy (art. 1 pkt </w:t>
      </w:r>
      <w:r w:rsidR="00100E75" w:rsidRPr="00AF52FC">
        <w:rPr>
          <w:rFonts w:ascii="Times New Roman" w:hAnsi="Times New Roman"/>
        </w:rPr>
        <w:t>20</w:t>
      </w:r>
      <w:r w:rsidRPr="00AF52FC">
        <w:rPr>
          <w:rFonts w:ascii="Times New Roman" w:hAnsi="Times New Roman"/>
        </w:rPr>
        <w:t xml:space="preserve"> projektu ustawy) ma na celu </w:t>
      </w:r>
      <w:r w:rsidR="00AB5F80" w:rsidRPr="00AF52FC">
        <w:rPr>
          <w:rFonts w:ascii="Times New Roman" w:hAnsi="Times New Roman"/>
        </w:rPr>
        <w:t xml:space="preserve">uregulowanie na poziomie ustawowym obowiązku współdziałania z Prezesem </w:t>
      </w:r>
      <w:r w:rsidR="00F068C1" w:rsidRPr="00AF52FC">
        <w:rPr>
          <w:rFonts w:ascii="Times New Roman" w:hAnsi="Times New Roman"/>
        </w:rPr>
        <w:t xml:space="preserve">Głównego Urzędu Statystycznego </w:t>
      </w:r>
      <w:r w:rsidR="00DA0B9E" w:rsidRPr="00AF52FC">
        <w:rPr>
          <w:rFonts w:ascii="Times New Roman" w:hAnsi="Times New Roman"/>
        </w:rPr>
        <w:t xml:space="preserve">oraz urzędami statystycznymi </w:t>
      </w:r>
      <w:r w:rsidR="009D0937" w:rsidRPr="00AF52FC">
        <w:rPr>
          <w:rFonts w:ascii="Times New Roman" w:hAnsi="Times New Roman"/>
        </w:rPr>
        <w:t xml:space="preserve">organów </w:t>
      </w:r>
      <w:r w:rsidR="0089114B" w:rsidRPr="00AF52FC">
        <w:rPr>
          <w:rFonts w:ascii="Times New Roman" w:hAnsi="Times New Roman"/>
        </w:rPr>
        <w:t xml:space="preserve">wskazanych </w:t>
      </w:r>
      <w:r w:rsidR="00E45351" w:rsidRPr="00AF52FC">
        <w:rPr>
          <w:rFonts w:ascii="Times New Roman" w:hAnsi="Times New Roman"/>
        </w:rPr>
        <w:br/>
      </w:r>
      <w:r w:rsidR="0089114B" w:rsidRPr="00AF52FC">
        <w:rPr>
          <w:rFonts w:ascii="Times New Roman" w:hAnsi="Times New Roman"/>
        </w:rPr>
        <w:t>w wymienionych przepisach</w:t>
      </w:r>
      <w:r w:rsidR="00AB5F80" w:rsidRPr="00AF52FC">
        <w:rPr>
          <w:rFonts w:ascii="Times New Roman" w:hAnsi="Times New Roman"/>
        </w:rPr>
        <w:t xml:space="preserve">, co ma znaczący wpływ na </w:t>
      </w:r>
      <w:r w:rsidR="009D0937" w:rsidRPr="00AF52FC">
        <w:rPr>
          <w:rFonts w:ascii="Times New Roman" w:hAnsi="Times New Roman"/>
        </w:rPr>
        <w:t xml:space="preserve">kompletność, </w:t>
      </w:r>
      <w:r w:rsidR="00AB5F80" w:rsidRPr="00AF52FC">
        <w:rPr>
          <w:rFonts w:ascii="Times New Roman" w:hAnsi="Times New Roman"/>
        </w:rPr>
        <w:t xml:space="preserve">aktualność i jakość informacji gromadzonych w rejestrze </w:t>
      </w:r>
      <w:r w:rsidRPr="00AF52FC">
        <w:rPr>
          <w:rFonts w:ascii="Times New Roman" w:hAnsi="Times New Roman"/>
        </w:rPr>
        <w:t>TERYT</w:t>
      </w:r>
      <w:r w:rsidR="00AB5F80" w:rsidRPr="00AF52FC">
        <w:rPr>
          <w:rFonts w:ascii="Times New Roman" w:hAnsi="Times New Roman"/>
        </w:rPr>
        <w:t xml:space="preserve">. </w:t>
      </w:r>
      <w:r w:rsidR="00135858" w:rsidRPr="00AF52FC">
        <w:rPr>
          <w:rFonts w:ascii="Times New Roman" w:hAnsi="Times New Roman"/>
        </w:rPr>
        <w:t>Zobowiązano powiatowych inspektorów nadzoru budowlanego (art. 47h) do przekazywania Prezesowi Gł</w:t>
      </w:r>
      <w:r w:rsidR="004007BB" w:rsidRPr="00AF52FC">
        <w:rPr>
          <w:rFonts w:ascii="Times New Roman" w:hAnsi="Times New Roman"/>
        </w:rPr>
        <w:t>ó</w:t>
      </w:r>
      <w:r w:rsidR="00135858" w:rsidRPr="00AF52FC">
        <w:rPr>
          <w:rFonts w:ascii="Times New Roman" w:hAnsi="Times New Roman"/>
        </w:rPr>
        <w:t xml:space="preserve">wnego Urzędu Statystycznego informacji o nowych </w:t>
      </w:r>
      <w:r w:rsidR="00E45351" w:rsidRPr="00AF52FC">
        <w:rPr>
          <w:rFonts w:ascii="Times New Roman" w:hAnsi="Times New Roman"/>
        </w:rPr>
        <w:br/>
      </w:r>
      <w:r w:rsidR="00135858" w:rsidRPr="00AF52FC">
        <w:rPr>
          <w:rFonts w:ascii="Times New Roman" w:hAnsi="Times New Roman"/>
        </w:rPr>
        <w:t xml:space="preserve">i ubywających budynkach i mieszkaniach – niezbędny zakres informacji przekazywanych przez te organy, ujęty w grupy danych, został wskazany w art. 47h ust. 2 (szczegółowy zakres informacji zostanie doprecyzowany w nowym rozporządzeniu, które zostanie wydane na podstawie zmienionego art. 49). </w:t>
      </w:r>
    </w:p>
    <w:p w14:paraId="515AB04A" w14:textId="77777777" w:rsidR="00135858" w:rsidRPr="00AF52FC" w:rsidRDefault="00135858" w:rsidP="006C685D">
      <w:pPr>
        <w:spacing w:line="240" w:lineRule="exact"/>
        <w:ind w:left="357"/>
        <w:jc w:val="both"/>
        <w:rPr>
          <w:sz w:val="22"/>
          <w:szCs w:val="22"/>
        </w:rPr>
      </w:pPr>
      <w:r w:rsidRPr="00AF52FC">
        <w:rPr>
          <w:sz w:val="22"/>
          <w:szCs w:val="22"/>
        </w:rPr>
        <w:t xml:space="preserve">Jako dane geodezyjne rozumie się numery obrębów ewidencyjnych i działek ewidencyjnych, zaś pod pojęciem własności rozumie się wskazanie, czy jest to własność osób fizycznych czy inna. </w:t>
      </w:r>
      <w:r w:rsidRPr="00AF52FC">
        <w:rPr>
          <w:sz w:val="22"/>
          <w:szCs w:val="22"/>
        </w:rPr>
        <w:br/>
        <w:t xml:space="preserve">W zakresie informacji o własności oraz danych identyfikacyjnych inwestora, przesłanką </w:t>
      </w:r>
      <w:r w:rsidRPr="00AF52FC">
        <w:rPr>
          <w:sz w:val="22"/>
          <w:szCs w:val="22"/>
        </w:rPr>
        <w:br/>
        <w:t>do pozyskiwania tych informacji jest konieczność przeprowadzenia dodatkowych ustaleń w celu zapewnienia poprawnej identyfikacji adresowej budynków i mieszkań oraz właściwego ujęcia tych obiektów w rejestrze TERYT.</w:t>
      </w:r>
    </w:p>
    <w:p w14:paraId="4047A7A6" w14:textId="3D9BF5D2" w:rsidR="00F068C1" w:rsidRPr="00AF52FC" w:rsidRDefault="00135858" w:rsidP="006C685D">
      <w:pPr>
        <w:spacing w:line="240" w:lineRule="exact"/>
        <w:ind w:left="357"/>
        <w:jc w:val="both"/>
        <w:rPr>
          <w:sz w:val="22"/>
          <w:szCs w:val="22"/>
        </w:rPr>
      </w:pPr>
      <w:r w:rsidRPr="00AF52FC">
        <w:rPr>
          <w:sz w:val="22"/>
          <w:szCs w:val="22"/>
        </w:rPr>
        <w:t xml:space="preserve">Dane identyfikacyjne inwestora (z wyłączeniem osób fizycznych) są wykorzystywane m. in. </w:t>
      </w:r>
      <w:r w:rsidRPr="00AF52FC">
        <w:rPr>
          <w:sz w:val="22"/>
          <w:szCs w:val="22"/>
        </w:rPr>
        <w:br/>
        <w:t xml:space="preserve">do ustalania/weryfikacji liczby klatek i mieszkań w budynkach wielomieszkaniowych i ich numeracji oraz charakteru zabudowy (np. zabudowa szeregowa, budynki wolnostojące) przed wprowadzeniem nowych budynków i mieszkań do bazy systemu identyfikacji adresowej budynków i mieszkań. Przyczyniają się tym samym do prawidłowego odzwierciedlenia tych obiektów w bazie. Natomiast informacje dotyczące własności budynku, przez które rozumie się własność osób </w:t>
      </w:r>
      <w:r w:rsidRPr="00AF52FC">
        <w:rPr>
          <w:sz w:val="22"/>
          <w:szCs w:val="22"/>
        </w:rPr>
        <w:lastRenderedPageBreak/>
        <w:t>fizycznych lub inną, stanowią informację pomocniczą wykorzystywaną do kontroli wypełnienia danych o inwestorze. W przypadku budynków będących własnością osób fizycznych dane dotyczące inwestora nie powinny być przekazywane – informacja ta jest tym samym zabezpieczeniem przed przekazywaniem danych osobowych osób fizycznych.</w:t>
      </w:r>
      <w:r w:rsidR="00611D54" w:rsidRPr="00AF52FC">
        <w:rPr>
          <w:sz w:val="22"/>
          <w:szCs w:val="22"/>
        </w:rPr>
        <w:t xml:space="preserve"> </w:t>
      </w:r>
      <w:r w:rsidR="00AB5F80" w:rsidRPr="00AF52FC">
        <w:rPr>
          <w:sz w:val="22"/>
          <w:szCs w:val="22"/>
        </w:rPr>
        <w:t xml:space="preserve">Ze względu na wykorzystanie danych rejestru </w:t>
      </w:r>
      <w:r w:rsidR="00F068C1" w:rsidRPr="00AF52FC">
        <w:rPr>
          <w:sz w:val="22"/>
          <w:szCs w:val="22"/>
        </w:rPr>
        <w:t>TERYT</w:t>
      </w:r>
      <w:r w:rsidR="00AB5F80" w:rsidRPr="00AF52FC">
        <w:rPr>
          <w:sz w:val="22"/>
          <w:szCs w:val="22"/>
        </w:rPr>
        <w:t xml:space="preserve"> w systemach do prowadzenia ewidencji ludności, istotne jest również współdziałanie z Prezesem Głównego Urzędu Statystycznego ministra właściwego do spraw informatyzacji odpowiedzialnego za prowadzenie rejestru PESEL, polegające na udostępnianiu dla potrzeb rejestru </w:t>
      </w:r>
      <w:r w:rsidR="008C5DBC" w:rsidRPr="00AF52FC">
        <w:rPr>
          <w:sz w:val="22"/>
          <w:szCs w:val="22"/>
        </w:rPr>
        <w:t>TERYT na wniosek Pr</w:t>
      </w:r>
      <w:r w:rsidR="00611D54" w:rsidRPr="00AF52FC">
        <w:rPr>
          <w:sz w:val="22"/>
          <w:szCs w:val="22"/>
        </w:rPr>
        <w:t>e</w:t>
      </w:r>
      <w:r w:rsidR="008C5DBC" w:rsidRPr="00AF52FC">
        <w:rPr>
          <w:sz w:val="22"/>
          <w:szCs w:val="22"/>
        </w:rPr>
        <w:t>zesa Głównego Urzędu Statystycznego</w:t>
      </w:r>
      <w:r w:rsidR="00AB5F80" w:rsidRPr="00AF52FC">
        <w:rPr>
          <w:sz w:val="22"/>
          <w:szCs w:val="22"/>
        </w:rPr>
        <w:t xml:space="preserve"> </w:t>
      </w:r>
      <w:r w:rsidR="00F068C1" w:rsidRPr="00AF52FC">
        <w:rPr>
          <w:sz w:val="22"/>
          <w:szCs w:val="22"/>
        </w:rPr>
        <w:t xml:space="preserve">informacji </w:t>
      </w:r>
      <w:r w:rsidR="00AB5F80" w:rsidRPr="00AF52FC">
        <w:rPr>
          <w:sz w:val="22"/>
          <w:szCs w:val="22"/>
        </w:rPr>
        <w:t xml:space="preserve">o adresach </w:t>
      </w:r>
      <w:r w:rsidR="00AE39FB" w:rsidRPr="00AF52FC">
        <w:rPr>
          <w:sz w:val="22"/>
          <w:szCs w:val="22"/>
        </w:rPr>
        <w:t>zameldowania na pobyt stały i czasowy osób fizycznych występujących w rejestrze PESEL, z wyłączeniem danych osobowych</w:t>
      </w:r>
      <w:r w:rsidR="00AB5F80" w:rsidRPr="00AF52FC">
        <w:rPr>
          <w:sz w:val="22"/>
          <w:szCs w:val="22"/>
        </w:rPr>
        <w:t xml:space="preserve"> (art. 47</w:t>
      </w:r>
      <w:r w:rsidR="00261BA9" w:rsidRPr="00AF52FC">
        <w:rPr>
          <w:sz w:val="22"/>
          <w:szCs w:val="22"/>
        </w:rPr>
        <w:t>i</w:t>
      </w:r>
      <w:r w:rsidR="00AB5F80" w:rsidRPr="00AF52FC">
        <w:rPr>
          <w:sz w:val="22"/>
          <w:szCs w:val="22"/>
        </w:rPr>
        <w:t xml:space="preserve">). </w:t>
      </w:r>
    </w:p>
    <w:p w14:paraId="602FAF1E" w14:textId="5A4A60AE" w:rsidR="00261BA9" w:rsidRPr="00AF52FC" w:rsidRDefault="00261BA9" w:rsidP="006C685D">
      <w:pPr>
        <w:spacing w:line="240" w:lineRule="exact"/>
        <w:ind w:left="357"/>
        <w:jc w:val="both"/>
        <w:rPr>
          <w:sz w:val="22"/>
          <w:szCs w:val="22"/>
        </w:rPr>
      </w:pPr>
      <w:r w:rsidRPr="00AF52FC">
        <w:rPr>
          <w:sz w:val="22"/>
          <w:szCs w:val="22"/>
        </w:rPr>
        <w:t>Projektowane przepisy w art. 47j nakładają również na wójtów (burmistrzów/prezydentów miast) obowiązek przekazywania Prezesowi Głównego Urzędu Statystycznego</w:t>
      </w:r>
      <w:r w:rsidR="00E617A0" w:rsidRPr="00AF52FC">
        <w:rPr>
          <w:sz w:val="22"/>
          <w:szCs w:val="22"/>
        </w:rPr>
        <w:t>:</w:t>
      </w:r>
    </w:p>
    <w:p w14:paraId="205E0DC2" w14:textId="77777777" w:rsidR="00261BA9" w:rsidRPr="00AF52FC" w:rsidRDefault="00261BA9" w:rsidP="00756474">
      <w:pPr>
        <w:pStyle w:val="ZUSTzmustartykuempunktem"/>
        <w:numPr>
          <w:ilvl w:val="0"/>
          <w:numId w:val="21"/>
        </w:numPr>
        <w:spacing w:line="240" w:lineRule="exact"/>
        <w:ind w:hanging="357"/>
        <w:rPr>
          <w:rFonts w:ascii="Times New Roman" w:hAnsi="Times New Roman" w:cs="Times New Roman"/>
          <w:sz w:val="22"/>
          <w:szCs w:val="22"/>
        </w:rPr>
      </w:pPr>
      <w:r w:rsidRPr="00AF52FC">
        <w:rPr>
          <w:rFonts w:ascii="Times New Roman" w:hAnsi="Times New Roman" w:cs="Times New Roman"/>
          <w:sz w:val="22"/>
          <w:szCs w:val="22"/>
        </w:rPr>
        <w:t>informacji o:</w:t>
      </w:r>
    </w:p>
    <w:p w14:paraId="5342889E" w14:textId="77777777" w:rsidR="00261BA9" w:rsidRPr="00AF52FC" w:rsidRDefault="00261BA9" w:rsidP="00756474">
      <w:pPr>
        <w:pStyle w:val="ZPKTzmpktartykuempunktem"/>
        <w:numPr>
          <w:ilvl w:val="0"/>
          <w:numId w:val="22"/>
        </w:numPr>
        <w:spacing w:line="240" w:lineRule="exact"/>
        <w:ind w:hanging="357"/>
        <w:rPr>
          <w:rFonts w:ascii="Times New Roman" w:hAnsi="Times New Roman" w:cs="Times New Roman"/>
          <w:sz w:val="22"/>
          <w:szCs w:val="22"/>
        </w:rPr>
      </w:pPr>
      <w:r w:rsidRPr="00AF52FC">
        <w:rPr>
          <w:rFonts w:ascii="Times New Roman" w:hAnsi="Times New Roman" w:cs="Times New Roman"/>
          <w:sz w:val="22"/>
          <w:szCs w:val="22"/>
        </w:rPr>
        <w:t>nadaniu i zmianie nazw ulic,</w:t>
      </w:r>
    </w:p>
    <w:p w14:paraId="3A7FF7A1" w14:textId="77777777" w:rsidR="00261BA9" w:rsidRPr="00AF52FC" w:rsidRDefault="00261BA9" w:rsidP="00756474">
      <w:pPr>
        <w:pStyle w:val="ZPKTzmpktartykuempunktem"/>
        <w:numPr>
          <w:ilvl w:val="0"/>
          <w:numId w:val="22"/>
        </w:numPr>
        <w:spacing w:line="240" w:lineRule="exact"/>
        <w:ind w:hanging="357"/>
        <w:rPr>
          <w:rFonts w:ascii="Times New Roman" w:hAnsi="Times New Roman" w:cs="Times New Roman"/>
          <w:sz w:val="22"/>
          <w:szCs w:val="22"/>
        </w:rPr>
      </w:pPr>
      <w:r w:rsidRPr="00AF52FC">
        <w:rPr>
          <w:rFonts w:ascii="Times New Roman" w:hAnsi="Times New Roman" w:cs="Times New Roman"/>
          <w:sz w:val="22"/>
          <w:szCs w:val="22"/>
        </w:rPr>
        <w:t>zmianach numeracji porządkowej budynków mieszkalnych i niemieszkalnych, jeśli znajduje się w nich przynajmniej jedno mieszkanie,</w:t>
      </w:r>
    </w:p>
    <w:p w14:paraId="5A4BBA59" w14:textId="77777777" w:rsidR="00261BA9" w:rsidRPr="00AF52FC" w:rsidRDefault="00261BA9" w:rsidP="00756474">
      <w:pPr>
        <w:pStyle w:val="PKTpunkt"/>
        <w:numPr>
          <w:ilvl w:val="0"/>
          <w:numId w:val="22"/>
        </w:numPr>
        <w:spacing w:line="240" w:lineRule="exact"/>
        <w:ind w:hanging="357"/>
        <w:rPr>
          <w:rFonts w:ascii="Times New Roman" w:hAnsi="Times New Roman" w:cs="Times New Roman"/>
          <w:sz w:val="22"/>
          <w:szCs w:val="22"/>
        </w:rPr>
      </w:pPr>
      <w:r w:rsidRPr="00AF52FC">
        <w:rPr>
          <w:rFonts w:ascii="Times New Roman" w:hAnsi="Times New Roman" w:cs="Times New Roman"/>
          <w:sz w:val="22"/>
          <w:szCs w:val="22"/>
        </w:rPr>
        <w:t>nadaniu nowych numerów porządkowych dla nowo budowanych budynków mieszkalnych i niemieszkalnych z mieszkaniami, niewykazanych w ewidencji;</w:t>
      </w:r>
    </w:p>
    <w:p w14:paraId="2638C086" w14:textId="1E93861F" w:rsidR="00261BA9" w:rsidRPr="00AF52FC" w:rsidRDefault="00261BA9" w:rsidP="00756474">
      <w:pPr>
        <w:pStyle w:val="PKTpunkt"/>
        <w:numPr>
          <w:ilvl w:val="0"/>
          <w:numId w:val="21"/>
        </w:numPr>
        <w:spacing w:line="240" w:lineRule="exact"/>
        <w:ind w:hanging="357"/>
        <w:rPr>
          <w:rFonts w:ascii="Times New Roman" w:hAnsi="Times New Roman" w:cs="Times New Roman"/>
          <w:sz w:val="22"/>
          <w:szCs w:val="22"/>
        </w:rPr>
      </w:pPr>
      <w:r w:rsidRPr="00AF52FC">
        <w:rPr>
          <w:rFonts w:ascii="Times New Roman" w:hAnsi="Times New Roman" w:cs="Times New Roman"/>
          <w:sz w:val="22"/>
          <w:szCs w:val="22"/>
        </w:rPr>
        <w:t>zestawie</w:t>
      </w:r>
      <w:r w:rsidR="00611D54" w:rsidRPr="00AF52FC">
        <w:rPr>
          <w:rFonts w:ascii="Times New Roman" w:hAnsi="Times New Roman" w:cs="Times New Roman"/>
          <w:sz w:val="22"/>
          <w:szCs w:val="22"/>
        </w:rPr>
        <w:t>ń</w:t>
      </w:r>
      <w:r w:rsidRPr="00AF52FC">
        <w:rPr>
          <w:rFonts w:ascii="Times New Roman" w:hAnsi="Times New Roman" w:cs="Times New Roman"/>
          <w:sz w:val="22"/>
          <w:szCs w:val="22"/>
        </w:rPr>
        <w:t xml:space="preserve"> danych dotyczących obszarów przekazywanych w związku z dokonaną zmianą w podziale terytorialnym kraju.</w:t>
      </w:r>
    </w:p>
    <w:p w14:paraId="6A3EA680" w14:textId="77777777" w:rsidR="00261BA9" w:rsidRPr="00AF52FC" w:rsidRDefault="00261BA9" w:rsidP="006C685D">
      <w:pPr>
        <w:spacing w:line="240" w:lineRule="exact"/>
        <w:ind w:left="357"/>
        <w:jc w:val="both"/>
        <w:rPr>
          <w:sz w:val="22"/>
          <w:szCs w:val="22"/>
        </w:rPr>
      </w:pPr>
      <w:r w:rsidRPr="00AF52FC">
        <w:rPr>
          <w:sz w:val="22"/>
          <w:szCs w:val="22"/>
        </w:rPr>
        <w:t>Zmiany te dotyczą obowiązku przekazywania przez organy gmin informacji niezbędnych do aktualizacji rejestru TERYT, które aktualnie są uregulowane w § 11 rozporządzenia w sprawie rejestru TERYT.</w:t>
      </w:r>
    </w:p>
    <w:p w14:paraId="42E2C1C7" w14:textId="0D99DD68" w:rsidR="00CF65BC" w:rsidRPr="00AF52FC" w:rsidRDefault="00CF65BC" w:rsidP="006C685D">
      <w:pPr>
        <w:spacing w:line="240" w:lineRule="exact"/>
        <w:ind w:left="357"/>
        <w:jc w:val="both"/>
        <w:rPr>
          <w:sz w:val="22"/>
          <w:szCs w:val="22"/>
        </w:rPr>
      </w:pPr>
      <w:r w:rsidRPr="00AF52FC">
        <w:rPr>
          <w:sz w:val="22"/>
          <w:szCs w:val="22"/>
        </w:rPr>
        <w:t xml:space="preserve">Zestawienie danych dotyczących obszarów przekazywanych w związku z dokonaną zmianą </w:t>
      </w:r>
      <w:r w:rsidR="00E45351" w:rsidRPr="00AF52FC">
        <w:rPr>
          <w:sz w:val="22"/>
          <w:szCs w:val="22"/>
        </w:rPr>
        <w:br/>
      </w:r>
      <w:r w:rsidRPr="00AF52FC">
        <w:rPr>
          <w:sz w:val="22"/>
          <w:szCs w:val="22"/>
        </w:rPr>
        <w:t>w podziale terytorialnym kraju</w:t>
      </w:r>
      <w:r w:rsidR="00E617A0" w:rsidRPr="00AF52FC">
        <w:rPr>
          <w:sz w:val="22"/>
          <w:szCs w:val="22"/>
        </w:rPr>
        <w:t xml:space="preserve"> </w:t>
      </w:r>
      <w:r w:rsidRPr="00AF52FC">
        <w:rPr>
          <w:sz w:val="22"/>
          <w:szCs w:val="22"/>
        </w:rPr>
        <w:t xml:space="preserve">stanowi obecnie załącznik nr 2 do rozporządzenia w sprawie rejestru TERYT i jest załącznikiem do protokołu zdawczo-odbiorczego w sprawie przekazania mienia pomiędzy </w:t>
      </w:r>
      <w:r w:rsidR="004007BB" w:rsidRPr="00AF52FC">
        <w:rPr>
          <w:sz w:val="22"/>
          <w:szCs w:val="22"/>
        </w:rPr>
        <w:t>gminami uczestniczącymi</w:t>
      </w:r>
      <w:r w:rsidRPr="00AF52FC">
        <w:rPr>
          <w:sz w:val="22"/>
          <w:szCs w:val="22"/>
        </w:rPr>
        <w:t xml:space="preserve"> w zmianach administracyjnych wprowadzanych w drodze rozporządzenia Rady Ministrów. Z kolei protokół</w:t>
      </w:r>
      <w:r w:rsidR="00E617A0" w:rsidRPr="00AF52FC">
        <w:rPr>
          <w:sz w:val="22"/>
          <w:szCs w:val="22"/>
        </w:rPr>
        <w:t xml:space="preserve"> ten </w:t>
      </w:r>
      <w:r w:rsidRPr="00AF52FC">
        <w:rPr>
          <w:sz w:val="22"/>
          <w:szCs w:val="22"/>
        </w:rPr>
        <w:t xml:space="preserve">jest załącznikiem do porozumienia zawieranego pomiędzy gminami dotyczącego nabycia mienia przez gminy – wymóg zawarcia porozumienia reguluje </w:t>
      </w:r>
      <w:r w:rsidR="00E617A0" w:rsidRPr="00AF52FC">
        <w:rPr>
          <w:sz w:val="22"/>
          <w:szCs w:val="22"/>
        </w:rPr>
        <w:t xml:space="preserve">art. 44 pkt 2 </w:t>
      </w:r>
      <w:r w:rsidRPr="00AF52FC">
        <w:rPr>
          <w:sz w:val="22"/>
          <w:szCs w:val="22"/>
        </w:rPr>
        <w:t>ustaw</w:t>
      </w:r>
      <w:r w:rsidR="00E617A0" w:rsidRPr="00AF52FC">
        <w:rPr>
          <w:sz w:val="22"/>
          <w:szCs w:val="22"/>
        </w:rPr>
        <w:t>y</w:t>
      </w:r>
      <w:r w:rsidRPr="00AF52FC">
        <w:rPr>
          <w:sz w:val="22"/>
          <w:szCs w:val="22"/>
        </w:rPr>
        <w:t xml:space="preserve"> z dnia 8 marca 1990 r. o samorządzie gminnym (Dz. U. z 202</w:t>
      </w:r>
      <w:r w:rsidR="00D44BE6" w:rsidRPr="00AF52FC">
        <w:rPr>
          <w:sz w:val="22"/>
          <w:szCs w:val="22"/>
        </w:rPr>
        <w:t>4</w:t>
      </w:r>
      <w:r w:rsidRPr="00AF52FC">
        <w:rPr>
          <w:sz w:val="22"/>
          <w:szCs w:val="22"/>
        </w:rPr>
        <w:t xml:space="preserve"> r.</w:t>
      </w:r>
      <w:r w:rsidR="00D44BE6" w:rsidRPr="00AF52FC">
        <w:rPr>
          <w:sz w:val="22"/>
          <w:szCs w:val="22"/>
        </w:rPr>
        <w:t xml:space="preserve"> </w:t>
      </w:r>
      <w:r w:rsidRPr="00AF52FC">
        <w:rPr>
          <w:sz w:val="22"/>
          <w:szCs w:val="22"/>
        </w:rPr>
        <w:t xml:space="preserve">poz. </w:t>
      </w:r>
      <w:r w:rsidR="00D44BE6" w:rsidRPr="00AF52FC">
        <w:rPr>
          <w:sz w:val="22"/>
          <w:szCs w:val="22"/>
        </w:rPr>
        <w:t xml:space="preserve">609, </w:t>
      </w:r>
      <w:r w:rsidRPr="00AF52FC">
        <w:rPr>
          <w:sz w:val="22"/>
          <w:szCs w:val="22"/>
        </w:rPr>
        <w:t>z późn. zm.</w:t>
      </w:r>
      <w:r w:rsidR="00D44BE6" w:rsidRPr="00AF52FC">
        <w:rPr>
          <w:sz w:val="22"/>
          <w:szCs w:val="22"/>
        </w:rPr>
        <w:t>)</w:t>
      </w:r>
      <w:r w:rsidRPr="00AF52FC">
        <w:rPr>
          <w:sz w:val="22"/>
          <w:szCs w:val="22"/>
        </w:rPr>
        <w:t>. Docelowo w nowym rozporządzeniu wykonawczym zostanie określony szczegółowy zakres informacji jakie powinno zawierać</w:t>
      </w:r>
      <w:r w:rsidR="00D44BE6" w:rsidRPr="00AF52FC">
        <w:rPr>
          <w:sz w:val="22"/>
          <w:szCs w:val="22"/>
        </w:rPr>
        <w:t xml:space="preserve"> zestawienie ww. danych</w:t>
      </w:r>
      <w:r w:rsidRPr="00AF52FC">
        <w:rPr>
          <w:sz w:val="22"/>
          <w:szCs w:val="22"/>
        </w:rPr>
        <w:t>.</w:t>
      </w:r>
    </w:p>
    <w:p w14:paraId="76D31B7A" w14:textId="3A8AB23A" w:rsidR="00AB5F80" w:rsidRPr="00AF52FC" w:rsidRDefault="00AB5F80" w:rsidP="006C685D">
      <w:pPr>
        <w:spacing w:line="240" w:lineRule="exact"/>
        <w:ind w:left="357"/>
        <w:jc w:val="both"/>
        <w:rPr>
          <w:sz w:val="22"/>
          <w:szCs w:val="22"/>
        </w:rPr>
      </w:pPr>
      <w:r w:rsidRPr="00AF52FC">
        <w:rPr>
          <w:sz w:val="22"/>
          <w:szCs w:val="22"/>
        </w:rPr>
        <w:t xml:space="preserve">Dodatkowo w związku z wyjaśnianiem poprawności informacji wprowadzanych </w:t>
      </w:r>
      <w:r w:rsidR="0089114B" w:rsidRPr="00AF52FC">
        <w:rPr>
          <w:sz w:val="22"/>
          <w:szCs w:val="22"/>
        </w:rPr>
        <w:t>i gromadzonych w</w:t>
      </w:r>
      <w:r w:rsidRPr="00AF52FC">
        <w:rPr>
          <w:sz w:val="22"/>
          <w:szCs w:val="22"/>
        </w:rPr>
        <w:t xml:space="preserve"> rejestr</w:t>
      </w:r>
      <w:r w:rsidR="0089114B" w:rsidRPr="00AF52FC">
        <w:rPr>
          <w:sz w:val="22"/>
          <w:szCs w:val="22"/>
        </w:rPr>
        <w:t>ze</w:t>
      </w:r>
      <w:r w:rsidRPr="00AF52FC">
        <w:rPr>
          <w:sz w:val="22"/>
          <w:szCs w:val="22"/>
        </w:rPr>
        <w:t xml:space="preserve"> </w:t>
      </w:r>
      <w:r w:rsidR="00F068C1" w:rsidRPr="00AF52FC">
        <w:rPr>
          <w:sz w:val="22"/>
          <w:szCs w:val="22"/>
        </w:rPr>
        <w:t>TERYT</w:t>
      </w:r>
      <w:r w:rsidRPr="00AF52FC">
        <w:rPr>
          <w:sz w:val="22"/>
          <w:szCs w:val="22"/>
        </w:rPr>
        <w:t xml:space="preserve"> przewidziano współdziałanie </w:t>
      </w:r>
      <w:r w:rsidR="0089114B" w:rsidRPr="00AF52FC">
        <w:rPr>
          <w:sz w:val="22"/>
          <w:szCs w:val="22"/>
        </w:rPr>
        <w:t>organów jednostek samorządu terytorialnego</w:t>
      </w:r>
      <w:r w:rsidR="00611D54" w:rsidRPr="00AF52FC">
        <w:rPr>
          <w:sz w:val="22"/>
          <w:szCs w:val="22"/>
        </w:rPr>
        <w:t xml:space="preserve">, </w:t>
      </w:r>
      <w:r w:rsidR="00E45351" w:rsidRPr="00AF52FC">
        <w:rPr>
          <w:sz w:val="22"/>
          <w:szCs w:val="22"/>
        </w:rPr>
        <w:br/>
      </w:r>
      <w:r w:rsidR="00611D54" w:rsidRPr="00AF52FC">
        <w:rPr>
          <w:sz w:val="22"/>
          <w:szCs w:val="22"/>
        </w:rPr>
        <w:t>z wyłączeniem organów samorządu województwa</w:t>
      </w:r>
      <w:r w:rsidR="00D44BE6" w:rsidRPr="00AF52FC">
        <w:rPr>
          <w:sz w:val="22"/>
          <w:szCs w:val="22"/>
        </w:rPr>
        <w:t xml:space="preserve">, </w:t>
      </w:r>
      <w:r w:rsidR="0089114B" w:rsidRPr="00AF52FC">
        <w:rPr>
          <w:sz w:val="22"/>
          <w:szCs w:val="22"/>
        </w:rPr>
        <w:t xml:space="preserve">i powiatowych inspektorów nadzoru budowlanego </w:t>
      </w:r>
      <w:r w:rsidRPr="00AF52FC">
        <w:rPr>
          <w:sz w:val="22"/>
          <w:szCs w:val="22"/>
        </w:rPr>
        <w:t xml:space="preserve">z </w:t>
      </w:r>
      <w:r w:rsidR="0089114B" w:rsidRPr="00AF52FC">
        <w:rPr>
          <w:sz w:val="22"/>
          <w:szCs w:val="22"/>
        </w:rPr>
        <w:t xml:space="preserve">urzędami statystycznymi </w:t>
      </w:r>
      <w:r w:rsidR="005E0974" w:rsidRPr="00AF52FC">
        <w:rPr>
          <w:sz w:val="22"/>
          <w:szCs w:val="22"/>
        </w:rPr>
        <w:t>(art. 47k)</w:t>
      </w:r>
      <w:r w:rsidRPr="00AF52FC">
        <w:rPr>
          <w:sz w:val="22"/>
          <w:szCs w:val="22"/>
        </w:rPr>
        <w:t xml:space="preserve">. Zagadnienia te w dużej części są uregulowane w obecnie obowiązującym rozporządzeniu </w:t>
      </w:r>
      <w:r w:rsidR="00F068C1" w:rsidRPr="00AF52FC">
        <w:rPr>
          <w:sz w:val="22"/>
          <w:szCs w:val="22"/>
        </w:rPr>
        <w:t>w sprawie rejestru TERYT</w:t>
      </w:r>
      <w:r w:rsidRPr="00AF52FC">
        <w:rPr>
          <w:sz w:val="22"/>
          <w:szCs w:val="22"/>
        </w:rPr>
        <w:t xml:space="preserve">, jednak z uwagi na ich </w:t>
      </w:r>
      <w:r w:rsidR="00F068C1" w:rsidRPr="00AF52FC">
        <w:rPr>
          <w:sz w:val="22"/>
          <w:szCs w:val="22"/>
        </w:rPr>
        <w:t xml:space="preserve">podstawowe </w:t>
      </w:r>
      <w:r w:rsidRPr="00AF52FC">
        <w:rPr>
          <w:sz w:val="22"/>
          <w:szCs w:val="22"/>
        </w:rPr>
        <w:t xml:space="preserve">znaczenie powinny zostać </w:t>
      </w:r>
      <w:r w:rsidR="00690AFB" w:rsidRPr="00AF52FC">
        <w:rPr>
          <w:sz w:val="22"/>
          <w:szCs w:val="22"/>
        </w:rPr>
        <w:t>określone</w:t>
      </w:r>
      <w:r w:rsidRPr="00AF52FC">
        <w:rPr>
          <w:sz w:val="22"/>
          <w:szCs w:val="22"/>
        </w:rPr>
        <w:t xml:space="preserve"> w akcie prawnym</w:t>
      </w:r>
      <w:r w:rsidR="00F068C1" w:rsidRPr="00AF52FC">
        <w:rPr>
          <w:sz w:val="22"/>
          <w:szCs w:val="22"/>
        </w:rPr>
        <w:t xml:space="preserve"> rangi ustawy</w:t>
      </w:r>
      <w:r w:rsidRPr="00AF52FC">
        <w:rPr>
          <w:sz w:val="22"/>
          <w:szCs w:val="22"/>
        </w:rPr>
        <w:t>.</w:t>
      </w:r>
    </w:p>
    <w:p w14:paraId="40529C4A" w14:textId="0B2AB410" w:rsidR="008766E2" w:rsidRPr="00AF52FC" w:rsidRDefault="003943E8" w:rsidP="006C685D">
      <w:pPr>
        <w:pStyle w:val="Akapitzlist"/>
        <w:numPr>
          <w:ilvl w:val="0"/>
          <w:numId w:val="13"/>
        </w:numPr>
        <w:spacing w:before="120" w:after="0" w:line="240" w:lineRule="exact"/>
        <w:ind w:left="357" w:hanging="357"/>
        <w:contextualSpacing w:val="0"/>
        <w:jc w:val="both"/>
        <w:rPr>
          <w:rFonts w:ascii="Times New Roman" w:hAnsi="Times New Roman"/>
        </w:rPr>
      </w:pPr>
      <w:r w:rsidRPr="00AF52FC">
        <w:rPr>
          <w:rFonts w:ascii="Times New Roman" w:hAnsi="Times New Roman"/>
        </w:rPr>
        <w:t xml:space="preserve">Zmiany proponowane w art. 48 nowelizowanej ustawy (art. 1 pkt </w:t>
      </w:r>
      <w:r w:rsidR="00066726" w:rsidRPr="00AF52FC">
        <w:rPr>
          <w:rFonts w:ascii="Times New Roman" w:hAnsi="Times New Roman"/>
        </w:rPr>
        <w:t>2</w:t>
      </w:r>
      <w:r w:rsidR="00F52CD4" w:rsidRPr="00AF52FC">
        <w:rPr>
          <w:rFonts w:ascii="Times New Roman" w:hAnsi="Times New Roman"/>
        </w:rPr>
        <w:t>1</w:t>
      </w:r>
      <w:r w:rsidRPr="00AF52FC">
        <w:rPr>
          <w:rFonts w:ascii="Times New Roman" w:hAnsi="Times New Roman"/>
        </w:rPr>
        <w:t xml:space="preserve"> projektu ustawy)</w:t>
      </w:r>
      <w:r w:rsidR="008766E2" w:rsidRPr="00AF52FC">
        <w:rPr>
          <w:rFonts w:ascii="Times New Roman" w:hAnsi="Times New Roman"/>
        </w:rPr>
        <w:t xml:space="preserve"> polegające na uchyleniu ust. 2 oraz dodaniu ust. 3 mają celu ponowne ukształtowanie przepisów dotyczących udostępniania danych z rejestru TERYT.</w:t>
      </w:r>
    </w:p>
    <w:p w14:paraId="21F61F1D" w14:textId="0AD222B8" w:rsidR="00AB5F80" w:rsidRPr="00AF52FC" w:rsidRDefault="00AB5F80" w:rsidP="006C685D">
      <w:pPr>
        <w:pStyle w:val="Akapitzlist"/>
        <w:spacing w:after="0" w:line="240" w:lineRule="exact"/>
        <w:ind w:left="360"/>
        <w:jc w:val="both"/>
        <w:rPr>
          <w:rFonts w:ascii="Times New Roman" w:hAnsi="Times New Roman"/>
        </w:rPr>
      </w:pPr>
      <w:r w:rsidRPr="00AF52FC">
        <w:rPr>
          <w:rFonts w:ascii="Times New Roman" w:hAnsi="Times New Roman"/>
        </w:rPr>
        <w:t xml:space="preserve">Obecny art. 48 ust. 2 odnosi się do procesu udostępniania </w:t>
      </w:r>
      <w:r w:rsidR="008F7FF7" w:rsidRPr="00AF52FC">
        <w:rPr>
          <w:rFonts w:ascii="Times New Roman" w:hAnsi="Times New Roman"/>
        </w:rPr>
        <w:t>informacji</w:t>
      </w:r>
      <w:r w:rsidR="007005BB" w:rsidRPr="00AF52FC">
        <w:rPr>
          <w:rFonts w:ascii="Times New Roman" w:hAnsi="Times New Roman"/>
        </w:rPr>
        <w:t xml:space="preserve"> z </w:t>
      </w:r>
      <w:r w:rsidRPr="00AF52FC">
        <w:rPr>
          <w:rFonts w:ascii="Times New Roman" w:hAnsi="Times New Roman"/>
        </w:rPr>
        <w:t xml:space="preserve">rejestru </w:t>
      </w:r>
      <w:r w:rsidR="007005BB" w:rsidRPr="00AF52FC">
        <w:rPr>
          <w:rFonts w:ascii="Times New Roman" w:hAnsi="Times New Roman"/>
        </w:rPr>
        <w:t>TERYT</w:t>
      </w:r>
      <w:r w:rsidRPr="00AF52FC">
        <w:rPr>
          <w:rFonts w:ascii="Times New Roman" w:hAnsi="Times New Roman"/>
        </w:rPr>
        <w:t xml:space="preserve"> poprzez odwołanie do przepisów regulujących materię rejestru </w:t>
      </w:r>
      <w:r w:rsidR="007005BB" w:rsidRPr="00AF52FC">
        <w:rPr>
          <w:rFonts w:ascii="Times New Roman" w:hAnsi="Times New Roman"/>
        </w:rPr>
        <w:t>REGON</w:t>
      </w:r>
      <w:r w:rsidRPr="00AF52FC">
        <w:rPr>
          <w:rFonts w:ascii="Times New Roman" w:hAnsi="Times New Roman"/>
        </w:rPr>
        <w:t xml:space="preserve"> (art. 44 ust. 2) i nie w pełni oddaje sytuację rejestru </w:t>
      </w:r>
      <w:r w:rsidR="007005BB" w:rsidRPr="00AF52FC">
        <w:rPr>
          <w:rFonts w:ascii="Times New Roman" w:hAnsi="Times New Roman"/>
        </w:rPr>
        <w:t>TERYT</w:t>
      </w:r>
      <w:r w:rsidRPr="00AF52FC">
        <w:rPr>
          <w:rFonts w:ascii="Times New Roman" w:hAnsi="Times New Roman"/>
        </w:rPr>
        <w:t xml:space="preserve">. Istnieje więc konieczność </w:t>
      </w:r>
      <w:r w:rsidR="007005BB" w:rsidRPr="00AF52FC">
        <w:rPr>
          <w:rFonts w:ascii="Times New Roman" w:hAnsi="Times New Roman"/>
        </w:rPr>
        <w:t>ustalenia</w:t>
      </w:r>
      <w:r w:rsidRPr="00AF52FC">
        <w:rPr>
          <w:rFonts w:ascii="Times New Roman" w:hAnsi="Times New Roman"/>
        </w:rPr>
        <w:t xml:space="preserve"> odrębnej regulacji w tym zakresie. </w:t>
      </w:r>
      <w:r w:rsidR="00AF5307" w:rsidRPr="00AF52FC">
        <w:rPr>
          <w:rFonts w:ascii="Times New Roman" w:hAnsi="Times New Roman"/>
        </w:rPr>
        <w:br/>
      </w:r>
      <w:r w:rsidR="00037042" w:rsidRPr="00AF52FC">
        <w:rPr>
          <w:rFonts w:ascii="Times New Roman" w:hAnsi="Times New Roman"/>
        </w:rPr>
        <w:t>P</w:t>
      </w:r>
      <w:r w:rsidRPr="00AF52FC">
        <w:rPr>
          <w:rFonts w:ascii="Times New Roman" w:hAnsi="Times New Roman"/>
        </w:rPr>
        <w:t xml:space="preserve">roponuje się </w:t>
      </w:r>
      <w:r w:rsidR="007005BB" w:rsidRPr="00AF52FC">
        <w:rPr>
          <w:rFonts w:ascii="Times New Roman" w:hAnsi="Times New Roman"/>
        </w:rPr>
        <w:t xml:space="preserve">uchylenie dotychczasowego ust. 2 w art. 48 i </w:t>
      </w:r>
      <w:r w:rsidRPr="00AF52FC">
        <w:rPr>
          <w:rFonts w:ascii="Times New Roman" w:hAnsi="Times New Roman"/>
        </w:rPr>
        <w:t xml:space="preserve">dodanie nowego ust. 3, który odnosi się wyłącznie do rejestru </w:t>
      </w:r>
      <w:r w:rsidR="00690AFB" w:rsidRPr="00AF52FC">
        <w:rPr>
          <w:rFonts w:ascii="Times New Roman" w:hAnsi="Times New Roman"/>
        </w:rPr>
        <w:t xml:space="preserve">TERYT </w:t>
      </w:r>
      <w:r w:rsidRPr="00AF52FC">
        <w:rPr>
          <w:rFonts w:ascii="Times New Roman" w:hAnsi="Times New Roman"/>
        </w:rPr>
        <w:t xml:space="preserve">i wskazuje zakres oraz metody udostępniania danych z tego rejestru. Z uwagi na jawność rejestru wskazaną w art. 48 ust. 1, udostępnianiu podlegają dane zgromadzone w systemach wymienionych w art. 47 ust. 2. Przepisy ustawy nie przewidują ograniczeń </w:t>
      </w:r>
      <w:r w:rsidR="00E45351" w:rsidRPr="00AF52FC">
        <w:rPr>
          <w:rFonts w:ascii="Times New Roman" w:hAnsi="Times New Roman"/>
        </w:rPr>
        <w:br/>
      </w:r>
      <w:r w:rsidRPr="00AF52FC">
        <w:rPr>
          <w:rFonts w:ascii="Times New Roman" w:hAnsi="Times New Roman"/>
        </w:rPr>
        <w:t xml:space="preserve">w udostępnianiu danych, wobec czego dane </w:t>
      </w:r>
      <w:r w:rsidR="007005BB" w:rsidRPr="00AF52FC">
        <w:rPr>
          <w:rFonts w:ascii="Times New Roman" w:hAnsi="Times New Roman"/>
        </w:rPr>
        <w:t xml:space="preserve">te </w:t>
      </w:r>
      <w:r w:rsidRPr="00AF52FC">
        <w:rPr>
          <w:rFonts w:ascii="Times New Roman" w:hAnsi="Times New Roman"/>
        </w:rPr>
        <w:t>dostępne są dla wszystkich zainteresowanych. Udostępnianie odbywa się z zastosowaniem uniwersalnych rozwiązań</w:t>
      </w:r>
      <w:r w:rsidR="00AF5307" w:rsidRPr="00AF52FC">
        <w:rPr>
          <w:rFonts w:ascii="Times New Roman" w:hAnsi="Times New Roman"/>
        </w:rPr>
        <w:t xml:space="preserve">, </w:t>
      </w:r>
      <w:r w:rsidRPr="00AF52FC">
        <w:rPr>
          <w:rFonts w:ascii="Times New Roman" w:hAnsi="Times New Roman"/>
        </w:rPr>
        <w:t xml:space="preserve">tj. za pośrednictwem strony internetowej GUS w postaci usług pobierania, przeglądania i wyszukiwania, a także za pomocą usług sieciowych. </w:t>
      </w:r>
    </w:p>
    <w:p w14:paraId="7819F99F" w14:textId="49E97242" w:rsidR="001D1353" w:rsidRPr="00AF52FC" w:rsidRDefault="00013DCF" w:rsidP="006C685D">
      <w:pPr>
        <w:pStyle w:val="Akapitzlist"/>
        <w:numPr>
          <w:ilvl w:val="0"/>
          <w:numId w:val="13"/>
        </w:numPr>
        <w:spacing w:before="120" w:after="0" w:line="240" w:lineRule="exact"/>
        <w:ind w:left="357" w:hanging="357"/>
        <w:contextualSpacing w:val="0"/>
        <w:jc w:val="both"/>
        <w:rPr>
          <w:rFonts w:ascii="Times New Roman" w:hAnsi="Times New Roman"/>
        </w:rPr>
      </w:pPr>
      <w:r w:rsidRPr="00AF52FC">
        <w:rPr>
          <w:rFonts w:ascii="Times New Roman" w:hAnsi="Times New Roman"/>
        </w:rPr>
        <w:t xml:space="preserve">Zmiana </w:t>
      </w:r>
      <w:r w:rsidR="008F7FF7" w:rsidRPr="00AF52FC">
        <w:rPr>
          <w:rFonts w:ascii="Times New Roman" w:hAnsi="Times New Roman"/>
        </w:rPr>
        <w:t>polegająca</w:t>
      </w:r>
      <w:r w:rsidRPr="00AF52FC">
        <w:rPr>
          <w:rFonts w:ascii="Times New Roman" w:hAnsi="Times New Roman"/>
        </w:rPr>
        <w:t xml:space="preserve"> na dodaniu art. 48a do nowelizowanej ustawy (art. 1 pkt </w:t>
      </w:r>
      <w:r w:rsidR="00066726" w:rsidRPr="00AF52FC">
        <w:rPr>
          <w:rFonts w:ascii="Times New Roman" w:hAnsi="Times New Roman"/>
        </w:rPr>
        <w:t>2</w:t>
      </w:r>
      <w:r w:rsidR="00F52CD4" w:rsidRPr="00AF52FC">
        <w:rPr>
          <w:rFonts w:ascii="Times New Roman" w:hAnsi="Times New Roman"/>
        </w:rPr>
        <w:t>2</w:t>
      </w:r>
      <w:r w:rsidRPr="00AF52FC">
        <w:rPr>
          <w:rFonts w:ascii="Times New Roman" w:hAnsi="Times New Roman"/>
        </w:rPr>
        <w:t xml:space="preserve"> projektu ustawy) </w:t>
      </w:r>
      <w:r w:rsidR="00AF5307" w:rsidRPr="00AF52FC">
        <w:rPr>
          <w:rFonts w:ascii="Times New Roman" w:hAnsi="Times New Roman"/>
        </w:rPr>
        <w:br/>
      </w:r>
      <w:r w:rsidRPr="00AF52FC">
        <w:rPr>
          <w:rFonts w:ascii="Times New Roman" w:hAnsi="Times New Roman"/>
        </w:rPr>
        <w:t>ma na celu</w:t>
      </w:r>
      <w:r w:rsidR="001D1353" w:rsidRPr="00AF52FC">
        <w:rPr>
          <w:rFonts w:ascii="Times New Roman" w:hAnsi="Times New Roman"/>
        </w:rPr>
        <w:t xml:space="preserve"> kompleksowe ujęcie zagadnienia dotyczącego stosowania identyfikatorów rejestru TERYT przez rejestry urzędowe w jednym akcie prawnym rangi ustaw</w:t>
      </w:r>
      <w:r w:rsidR="00037042" w:rsidRPr="00AF52FC">
        <w:rPr>
          <w:rFonts w:ascii="Times New Roman" w:hAnsi="Times New Roman"/>
        </w:rPr>
        <w:t xml:space="preserve">y. Pozwoli to również na </w:t>
      </w:r>
      <w:r w:rsidR="001D1353" w:rsidRPr="00AF52FC">
        <w:rPr>
          <w:rFonts w:ascii="Times New Roman" w:hAnsi="Times New Roman"/>
        </w:rPr>
        <w:t xml:space="preserve">wyeliminowanie wątpliwości dotyczących zakresu wykorzystania identyfikatorów rejestru </w:t>
      </w:r>
      <w:r w:rsidR="008C5DBC" w:rsidRPr="00AF52FC">
        <w:rPr>
          <w:rFonts w:ascii="Times New Roman" w:hAnsi="Times New Roman"/>
        </w:rPr>
        <w:t>TERYT</w:t>
      </w:r>
      <w:r w:rsidR="001D1353" w:rsidRPr="00AF52FC">
        <w:rPr>
          <w:rFonts w:ascii="Times New Roman" w:hAnsi="Times New Roman"/>
        </w:rPr>
        <w:t xml:space="preserve"> </w:t>
      </w:r>
      <w:r w:rsidR="001D1353" w:rsidRPr="00AF52FC">
        <w:rPr>
          <w:rFonts w:ascii="Times New Roman" w:hAnsi="Times New Roman"/>
        </w:rPr>
        <w:lastRenderedPageBreak/>
        <w:t>w innych rejestrach urzędowych i systemach informacyjnych administracji publicznej zobowiązanych do ich stosowania.</w:t>
      </w:r>
    </w:p>
    <w:p w14:paraId="477CC7AE" w14:textId="249669ED" w:rsidR="00037042" w:rsidRPr="00AF52FC" w:rsidRDefault="001D1353" w:rsidP="006C685D">
      <w:pPr>
        <w:spacing w:line="240" w:lineRule="exact"/>
        <w:ind w:left="357"/>
        <w:jc w:val="both"/>
        <w:rPr>
          <w:sz w:val="22"/>
          <w:szCs w:val="22"/>
        </w:rPr>
      </w:pPr>
      <w:r w:rsidRPr="00AF52FC">
        <w:rPr>
          <w:sz w:val="22"/>
          <w:szCs w:val="22"/>
        </w:rPr>
        <w:t xml:space="preserve">Proponowany przepis stanowi </w:t>
      </w:r>
      <w:r w:rsidR="00C26703" w:rsidRPr="00AF52FC">
        <w:rPr>
          <w:sz w:val="22"/>
          <w:szCs w:val="22"/>
        </w:rPr>
        <w:t xml:space="preserve">w zasadniczej części </w:t>
      </w:r>
      <w:r w:rsidRPr="00AF52FC">
        <w:rPr>
          <w:sz w:val="22"/>
          <w:szCs w:val="22"/>
        </w:rPr>
        <w:t xml:space="preserve">powtórzenie aktualnie obowiązujących przepisów ujętych w art. 47 ust. 3 ustawy o statystyce publicznej (przepis w aktualnym brzmieniu zostanie uchylony) oraz § 16 i 17 rozporządzenia w sprawie rejestru TERYT. </w:t>
      </w:r>
      <w:r w:rsidR="00037042" w:rsidRPr="00AF52FC">
        <w:rPr>
          <w:sz w:val="22"/>
          <w:szCs w:val="22"/>
        </w:rPr>
        <w:t>Z</w:t>
      </w:r>
      <w:r w:rsidRPr="00AF52FC">
        <w:rPr>
          <w:sz w:val="22"/>
          <w:szCs w:val="22"/>
        </w:rPr>
        <w:t>aproponowano</w:t>
      </w:r>
      <w:r w:rsidR="00037042" w:rsidRPr="00AF52FC">
        <w:rPr>
          <w:sz w:val="22"/>
          <w:szCs w:val="22"/>
        </w:rPr>
        <w:t>:</w:t>
      </w:r>
    </w:p>
    <w:p w14:paraId="318EC918" w14:textId="77777777" w:rsidR="00037042" w:rsidRPr="00AF52FC" w:rsidRDefault="001D1353" w:rsidP="00756474">
      <w:pPr>
        <w:pStyle w:val="Akapitzlist"/>
        <w:numPr>
          <w:ilvl w:val="0"/>
          <w:numId w:val="44"/>
        </w:numPr>
        <w:spacing w:after="0" w:line="240" w:lineRule="exact"/>
        <w:ind w:left="1071" w:hanging="357"/>
        <w:jc w:val="both"/>
        <w:rPr>
          <w:rFonts w:ascii="Times New Roman" w:hAnsi="Times New Roman"/>
        </w:rPr>
      </w:pPr>
      <w:r w:rsidRPr="00AF52FC">
        <w:rPr>
          <w:rFonts w:ascii="Times New Roman" w:hAnsi="Times New Roman"/>
        </w:rPr>
        <w:t xml:space="preserve">przeredagowanie </w:t>
      </w:r>
      <w:r w:rsidR="00037042" w:rsidRPr="00AF52FC">
        <w:rPr>
          <w:rFonts w:ascii="Times New Roman" w:hAnsi="Times New Roman"/>
        </w:rPr>
        <w:t>treści dotychczasowego</w:t>
      </w:r>
      <w:r w:rsidRPr="00AF52FC">
        <w:rPr>
          <w:rFonts w:ascii="Times New Roman" w:hAnsi="Times New Roman"/>
        </w:rPr>
        <w:t xml:space="preserve"> przepisu</w:t>
      </w:r>
      <w:r w:rsidR="00037042" w:rsidRPr="00AF52FC">
        <w:rPr>
          <w:rFonts w:ascii="Times New Roman" w:hAnsi="Times New Roman"/>
        </w:rPr>
        <w:t xml:space="preserve"> art. 47 ust. 3 w taki sposób</w:t>
      </w:r>
      <w:r w:rsidRPr="00AF52FC">
        <w:rPr>
          <w:rFonts w:ascii="Times New Roman" w:hAnsi="Times New Roman"/>
        </w:rPr>
        <w:t xml:space="preserve">, aby wynikające z niego obowiązki nie budziły wątpliwości interpretacyjnych – przepis został doprecyzowany poprzez </w:t>
      </w:r>
      <w:r w:rsidR="0073564F" w:rsidRPr="00AF52FC">
        <w:rPr>
          <w:rFonts w:ascii="Times New Roman" w:hAnsi="Times New Roman"/>
        </w:rPr>
        <w:t>zawężenie obowiązku do rejestrów prowadzonych w systemie teleinformatycznym</w:t>
      </w:r>
      <w:r w:rsidR="00037042" w:rsidRPr="00AF52FC">
        <w:rPr>
          <w:rFonts w:ascii="Times New Roman" w:hAnsi="Times New Roman"/>
        </w:rPr>
        <w:t>;</w:t>
      </w:r>
    </w:p>
    <w:p w14:paraId="2F5636DE" w14:textId="77777777" w:rsidR="00037042" w:rsidRPr="00AF52FC" w:rsidRDefault="001D1353" w:rsidP="00756474">
      <w:pPr>
        <w:pStyle w:val="Akapitzlist"/>
        <w:numPr>
          <w:ilvl w:val="0"/>
          <w:numId w:val="44"/>
        </w:numPr>
        <w:spacing w:after="0" w:line="240" w:lineRule="exact"/>
        <w:ind w:left="1071" w:hanging="357"/>
        <w:jc w:val="both"/>
        <w:rPr>
          <w:rFonts w:ascii="Times New Roman" w:hAnsi="Times New Roman"/>
        </w:rPr>
      </w:pPr>
      <w:r w:rsidRPr="00AF52FC">
        <w:rPr>
          <w:rFonts w:ascii="Times New Roman" w:hAnsi="Times New Roman"/>
        </w:rPr>
        <w:t>uwzględnienie wśród rejestrów zobowiązanych do używania identyfikatorów również rejestrów sądowych</w:t>
      </w:r>
      <w:r w:rsidR="00037042" w:rsidRPr="00AF52FC">
        <w:rPr>
          <w:rFonts w:ascii="Times New Roman" w:hAnsi="Times New Roman"/>
        </w:rPr>
        <w:t>;</w:t>
      </w:r>
    </w:p>
    <w:p w14:paraId="6E52F409" w14:textId="517486EB" w:rsidR="00037042" w:rsidRPr="00AF52FC" w:rsidRDefault="00C53667" w:rsidP="00756474">
      <w:pPr>
        <w:pStyle w:val="Akapitzlist"/>
        <w:numPr>
          <w:ilvl w:val="0"/>
          <w:numId w:val="44"/>
        </w:numPr>
        <w:spacing w:after="0" w:line="240" w:lineRule="exact"/>
        <w:ind w:left="1071" w:hanging="357"/>
        <w:jc w:val="both"/>
        <w:rPr>
          <w:rFonts w:ascii="Times New Roman" w:hAnsi="Times New Roman"/>
        </w:rPr>
      </w:pPr>
      <w:r w:rsidRPr="00AF52FC">
        <w:rPr>
          <w:rFonts w:ascii="Times New Roman" w:hAnsi="Times New Roman"/>
        </w:rPr>
        <w:t xml:space="preserve">wskazanie,  że obowiązek aktualizacji dotyczy sytuacji, w której </w:t>
      </w:r>
      <w:r w:rsidRPr="00AF52FC">
        <w:rPr>
          <w:rFonts w:ascii="Times New Roman" w:eastAsiaTheme="minorHAnsi" w:hAnsi="Times New Roman"/>
        </w:rPr>
        <w:t>relacje pomiędzy starymi i nowymi danymi będą miały jednoznaczny</w:t>
      </w:r>
      <w:r w:rsidRPr="00AF52FC">
        <w:rPr>
          <w:rFonts w:ascii="Times New Roman" w:hAnsi="Times New Roman"/>
        </w:rPr>
        <w:t xml:space="preserve"> </w:t>
      </w:r>
      <w:r w:rsidRPr="00AF52FC">
        <w:rPr>
          <w:rFonts w:ascii="Times New Roman" w:eastAsiaTheme="minorHAnsi" w:hAnsi="Times New Roman"/>
        </w:rPr>
        <w:t>charakter</w:t>
      </w:r>
      <w:r w:rsidR="001D1353" w:rsidRPr="00AF52FC">
        <w:rPr>
          <w:rFonts w:ascii="Times New Roman" w:hAnsi="Times New Roman"/>
        </w:rPr>
        <w:t xml:space="preserve"> oraz wskazanie przypadków ich użycia</w:t>
      </w:r>
      <w:r w:rsidR="0073564F" w:rsidRPr="00AF52FC">
        <w:rPr>
          <w:rFonts w:ascii="Times New Roman" w:hAnsi="Times New Roman"/>
        </w:rPr>
        <w:t>, o ile przepis szczególny nie stanowi inaczej</w:t>
      </w:r>
      <w:r w:rsidR="001D1353" w:rsidRPr="00AF52FC">
        <w:rPr>
          <w:rFonts w:ascii="Times New Roman" w:hAnsi="Times New Roman"/>
        </w:rPr>
        <w:t xml:space="preserve">. </w:t>
      </w:r>
    </w:p>
    <w:p w14:paraId="178A37CF" w14:textId="48B4F4BE" w:rsidR="001D1353" w:rsidRPr="00AF52FC" w:rsidRDefault="001D1353" w:rsidP="006C685D">
      <w:pPr>
        <w:spacing w:line="240" w:lineRule="exact"/>
        <w:ind w:left="357"/>
        <w:jc w:val="both"/>
        <w:rPr>
          <w:sz w:val="22"/>
          <w:szCs w:val="22"/>
        </w:rPr>
      </w:pPr>
      <w:r w:rsidRPr="00AF52FC">
        <w:rPr>
          <w:sz w:val="22"/>
          <w:szCs w:val="22"/>
        </w:rPr>
        <w:t xml:space="preserve">Należy zauważyć, że aktualnie </w:t>
      </w:r>
      <w:r w:rsidR="00BA6AEE" w:rsidRPr="00AF52FC">
        <w:rPr>
          <w:sz w:val="22"/>
          <w:szCs w:val="22"/>
        </w:rPr>
        <w:t xml:space="preserve">obowiązujące </w:t>
      </w:r>
      <w:r w:rsidRPr="00AF52FC">
        <w:rPr>
          <w:sz w:val="22"/>
          <w:szCs w:val="22"/>
        </w:rPr>
        <w:t xml:space="preserve">przepisy ustawy o statystyce publicznej oraz rozporządzenia w sprawie rejestru TERYT nakładają obowiązek stosowania przez inne rejestry identyfikatorów rejestru </w:t>
      </w:r>
      <w:r w:rsidR="004906F4" w:rsidRPr="00AF52FC">
        <w:rPr>
          <w:sz w:val="22"/>
          <w:szCs w:val="22"/>
        </w:rPr>
        <w:t>TERYT</w:t>
      </w:r>
      <w:r w:rsidRPr="00AF52FC">
        <w:rPr>
          <w:sz w:val="22"/>
          <w:szCs w:val="22"/>
        </w:rPr>
        <w:t xml:space="preserve"> i ich aktualizacji w związku z aktualizacją rejestru dokonaną w rejestrze TERYT. Proponowane zmiany nie wprowadzają zatem dodatkowych obowiązków, a jedynie doprecyzowują regulacje z tym związane. Zakłada się, że większość rejestrów i systemów informacyjnych administracji publicznej stosuje już identyfikatory rejestru terytorialnego. W tych przypadkach, w których warunek ten nie jest jeszcze spełniony przewiduje się, że ewentualne działania dostosowujące, wynikające z obowiązku stosowania tych identyfikatorów zostaną wprowadzone w trybie modernizacji oprogramowania służącego do prowadzenia tych rejestrów. </w:t>
      </w:r>
    </w:p>
    <w:p w14:paraId="2C8BC68F" w14:textId="6F31F9EF" w:rsidR="001D1353" w:rsidRPr="00AF52FC" w:rsidRDefault="001D1353" w:rsidP="006C685D">
      <w:pPr>
        <w:spacing w:line="240" w:lineRule="exact"/>
        <w:ind w:left="357"/>
        <w:jc w:val="both"/>
        <w:rPr>
          <w:sz w:val="22"/>
          <w:szCs w:val="22"/>
        </w:rPr>
      </w:pPr>
      <w:r w:rsidRPr="00AF52FC">
        <w:rPr>
          <w:sz w:val="22"/>
          <w:szCs w:val="22"/>
        </w:rPr>
        <w:t>Niezależnie od tego, w przypadku organów prowadzących rejestry urzędowe i systemy informacyjne administracji publicznej, w których identyfikatory (mimo obowiązku funkcjonującego od ponad 20 lat) nie są dotychczas stosowane lub aktualizowane lub są stosowane w niewystarczającym zakresie, przewidziano w art. </w:t>
      </w:r>
      <w:r w:rsidR="009F71C0" w:rsidRPr="00AF52FC">
        <w:rPr>
          <w:sz w:val="22"/>
          <w:szCs w:val="22"/>
        </w:rPr>
        <w:t>1</w:t>
      </w:r>
      <w:r w:rsidR="00C53667" w:rsidRPr="00AF52FC">
        <w:rPr>
          <w:sz w:val="22"/>
          <w:szCs w:val="22"/>
        </w:rPr>
        <w:t>4</w:t>
      </w:r>
      <w:r w:rsidRPr="00AF52FC">
        <w:rPr>
          <w:sz w:val="22"/>
          <w:szCs w:val="22"/>
        </w:rPr>
        <w:t xml:space="preserve"> projektowanej ustawy czas na dostosowanie tych rejestrów i systemów informacyjnych do wymogów określonych w art. 48a. Zaproponowany termin </w:t>
      </w:r>
      <w:r w:rsidR="00037042" w:rsidRPr="00AF52FC">
        <w:rPr>
          <w:sz w:val="22"/>
          <w:szCs w:val="22"/>
        </w:rPr>
        <w:t>4</w:t>
      </w:r>
      <w:r w:rsidRPr="00AF52FC">
        <w:rPr>
          <w:sz w:val="22"/>
          <w:szCs w:val="22"/>
        </w:rPr>
        <w:t xml:space="preserve"> lat od dnia </w:t>
      </w:r>
      <w:r w:rsidR="00037042" w:rsidRPr="00AF52FC">
        <w:rPr>
          <w:sz w:val="22"/>
          <w:szCs w:val="22"/>
        </w:rPr>
        <w:t>ogłoszenia</w:t>
      </w:r>
      <w:r w:rsidR="00C53667" w:rsidRPr="00AF52FC">
        <w:rPr>
          <w:sz w:val="22"/>
          <w:szCs w:val="22"/>
        </w:rPr>
        <w:t xml:space="preserve"> </w:t>
      </w:r>
      <w:r w:rsidRPr="00AF52FC">
        <w:rPr>
          <w:sz w:val="22"/>
          <w:szCs w:val="22"/>
        </w:rPr>
        <w:t xml:space="preserve">projektowanej ustawy należy uznać za </w:t>
      </w:r>
      <w:r w:rsidR="00904037" w:rsidRPr="00AF52FC">
        <w:rPr>
          <w:sz w:val="22"/>
          <w:szCs w:val="22"/>
        </w:rPr>
        <w:t xml:space="preserve">okres </w:t>
      </w:r>
      <w:r w:rsidRPr="00AF52FC">
        <w:rPr>
          <w:sz w:val="22"/>
          <w:szCs w:val="22"/>
        </w:rPr>
        <w:t>wystarczający na dostosowanie oprogramowania systemów teleinformatycznych służących do prowadzenia rejestrów urzędowych i systemów informacyjnych administracji publicznej</w:t>
      </w:r>
      <w:r w:rsidR="0098537F" w:rsidRPr="00AF52FC">
        <w:rPr>
          <w:sz w:val="22"/>
          <w:szCs w:val="22"/>
        </w:rPr>
        <w:t xml:space="preserve"> oraz na ewentualne przygotowanie rozwiązań prawych w ustawach regulujących funkcjonowanie tych rejestrów, </w:t>
      </w:r>
      <w:r w:rsidR="00DD3BD8" w:rsidRPr="00AF52FC">
        <w:rPr>
          <w:sz w:val="22"/>
          <w:szCs w:val="22"/>
        </w:rPr>
        <w:br/>
      </w:r>
      <w:r w:rsidR="0098537F" w:rsidRPr="00AF52FC">
        <w:rPr>
          <w:sz w:val="22"/>
          <w:szCs w:val="22"/>
        </w:rPr>
        <w:t xml:space="preserve">z uwzględnieniem kwestii związanych z trybem aktualizacji danych adresowych, wynikających </w:t>
      </w:r>
      <w:r w:rsidR="00DD3BD8" w:rsidRPr="00AF52FC">
        <w:rPr>
          <w:sz w:val="22"/>
          <w:szCs w:val="22"/>
        </w:rPr>
        <w:br/>
      </w:r>
      <w:r w:rsidR="0098537F" w:rsidRPr="00AF52FC">
        <w:rPr>
          <w:sz w:val="22"/>
          <w:szCs w:val="22"/>
        </w:rPr>
        <w:t xml:space="preserve">z aktualizacji danych w systemach rejestru </w:t>
      </w:r>
      <w:r w:rsidR="00037042" w:rsidRPr="00AF52FC">
        <w:rPr>
          <w:sz w:val="22"/>
          <w:szCs w:val="22"/>
        </w:rPr>
        <w:t>TERYT</w:t>
      </w:r>
      <w:r w:rsidRPr="00AF52FC">
        <w:rPr>
          <w:sz w:val="22"/>
          <w:szCs w:val="22"/>
        </w:rPr>
        <w:t>.</w:t>
      </w:r>
    </w:p>
    <w:p w14:paraId="3F666F22" w14:textId="336A3DA0" w:rsidR="000B0C29" w:rsidRPr="00AF52FC" w:rsidRDefault="00443A27" w:rsidP="00756474">
      <w:pPr>
        <w:pStyle w:val="Akapitzlist"/>
        <w:numPr>
          <w:ilvl w:val="0"/>
          <w:numId w:val="18"/>
        </w:numPr>
        <w:spacing w:before="120" w:after="0" w:line="240" w:lineRule="exact"/>
        <w:contextualSpacing w:val="0"/>
        <w:jc w:val="both"/>
        <w:rPr>
          <w:rFonts w:ascii="Times New Roman" w:hAnsi="Times New Roman"/>
        </w:rPr>
      </w:pPr>
      <w:r w:rsidRPr="00AF52FC">
        <w:rPr>
          <w:rFonts w:ascii="Times New Roman" w:hAnsi="Times New Roman"/>
        </w:rPr>
        <w:t xml:space="preserve">Zmiana polegająca na nadaniu nowego brzmienia przepisowi upoważaniającemu zawartemu </w:t>
      </w:r>
      <w:r w:rsidR="004C2BD8" w:rsidRPr="00AF52FC">
        <w:rPr>
          <w:rFonts w:ascii="Times New Roman" w:hAnsi="Times New Roman"/>
        </w:rPr>
        <w:br/>
      </w:r>
      <w:r w:rsidRPr="00AF52FC">
        <w:rPr>
          <w:rFonts w:ascii="Times New Roman" w:hAnsi="Times New Roman"/>
        </w:rPr>
        <w:t xml:space="preserve">w art. </w:t>
      </w:r>
      <w:r w:rsidR="000B0C29" w:rsidRPr="00AF52FC">
        <w:rPr>
          <w:rFonts w:ascii="Times New Roman" w:hAnsi="Times New Roman"/>
        </w:rPr>
        <w:t>49</w:t>
      </w:r>
      <w:r w:rsidRPr="00AF52FC">
        <w:rPr>
          <w:rFonts w:ascii="Times New Roman" w:hAnsi="Times New Roman"/>
        </w:rPr>
        <w:t xml:space="preserve"> nowelizowanej ustawy (art. 1 pkt </w:t>
      </w:r>
      <w:r w:rsidR="00066726" w:rsidRPr="00AF52FC">
        <w:rPr>
          <w:rFonts w:ascii="Times New Roman" w:hAnsi="Times New Roman"/>
        </w:rPr>
        <w:t>2</w:t>
      </w:r>
      <w:r w:rsidR="00502215" w:rsidRPr="00AF52FC">
        <w:rPr>
          <w:rFonts w:ascii="Times New Roman" w:hAnsi="Times New Roman"/>
        </w:rPr>
        <w:t>3</w:t>
      </w:r>
      <w:r w:rsidRPr="00AF52FC">
        <w:rPr>
          <w:rFonts w:ascii="Times New Roman" w:hAnsi="Times New Roman"/>
        </w:rPr>
        <w:t xml:space="preserve"> projektu ustawy) jest konsekwencją ww. zmian, które </w:t>
      </w:r>
      <w:r w:rsidR="00AF5307" w:rsidRPr="00AF52FC">
        <w:rPr>
          <w:rFonts w:ascii="Times New Roman" w:hAnsi="Times New Roman"/>
        </w:rPr>
        <w:br/>
      </w:r>
      <w:r w:rsidRPr="00AF52FC">
        <w:rPr>
          <w:rFonts w:ascii="Times New Roman" w:hAnsi="Times New Roman"/>
        </w:rPr>
        <w:t>w znacznej części dotyczą przeni</w:t>
      </w:r>
      <w:r w:rsidR="000B0C29" w:rsidRPr="00AF52FC">
        <w:rPr>
          <w:rFonts w:ascii="Times New Roman" w:hAnsi="Times New Roman"/>
        </w:rPr>
        <w:t>e</w:t>
      </w:r>
      <w:r w:rsidRPr="00AF52FC">
        <w:rPr>
          <w:rFonts w:ascii="Times New Roman" w:hAnsi="Times New Roman"/>
        </w:rPr>
        <w:t xml:space="preserve">sienia do nowelizowanej ustawy materii uregulowanej dotychczas w akcie wykonawczym. Zakres spraw przekazanych do uregulowania w </w:t>
      </w:r>
      <w:r w:rsidR="000B0C29" w:rsidRPr="00AF52FC">
        <w:rPr>
          <w:rFonts w:ascii="Times New Roman" w:hAnsi="Times New Roman"/>
        </w:rPr>
        <w:t xml:space="preserve">nowym </w:t>
      </w:r>
      <w:r w:rsidRPr="00AF52FC">
        <w:rPr>
          <w:rFonts w:ascii="Times New Roman" w:hAnsi="Times New Roman"/>
        </w:rPr>
        <w:t xml:space="preserve">rozporządzeniu Rady Ministrów </w:t>
      </w:r>
      <w:r w:rsidR="006C5296" w:rsidRPr="00AF52FC">
        <w:rPr>
          <w:rFonts w:ascii="Times New Roman" w:hAnsi="Times New Roman"/>
        </w:rPr>
        <w:t>obejmuje</w:t>
      </w:r>
      <w:r w:rsidR="000B0C29" w:rsidRPr="00AF52FC">
        <w:rPr>
          <w:rFonts w:ascii="Times New Roman" w:hAnsi="Times New Roman"/>
        </w:rPr>
        <w:t>:</w:t>
      </w:r>
    </w:p>
    <w:p w14:paraId="0F7AD191" w14:textId="613E284D" w:rsidR="000B0C29" w:rsidRPr="00AF52FC" w:rsidRDefault="000B0C29" w:rsidP="006C685D">
      <w:pPr>
        <w:pStyle w:val="ZPKTzmpktartykuempunktem"/>
        <w:numPr>
          <w:ilvl w:val="0"/>
          <w:numId w:val="14"/>
        </w:numPr>
        <w:spacing w:line="240" w:lineRule="exact"/>
        <w:rPr>
          <w:rFonts w:ascii="Times New Roman" w:hAnsi="Times New Roman" w:cs="Times New Roman"/>
          <w:sz w:val="22"/>
          <w:szCs w:val="22"/>
        </w:rPr>
      </w:pPr>
      <w:r w:rsidRPr="00AF52FC">
        <w:rPr>
          <w:rFonts w:ascii="Times New Roman" w:hAnsi="Times New Roman" w:cs="Times New Roman"/>
          <w:sz w:val="22"/>
          <w:szCs w:val="22"/>
        </w:rPr>
        <w:t xml:space="preserve">szczegółowy zakres informacji gromadzonych w systemach wchodzących w skład rejestru </w:t>
      </w:r>
      <w:r w:rsidR="004906F4" w:rsidRPr="00AF52FC">
        <w:rPr>
          <w:rFonts w:ascii="Times New Roman" w:hAnsi="Times New Roman" w:cs="Times New Roman"/>
          <w:sz w:val="22"/>
          <w:szCs w:val="22"/>
        </w:rPr>
        <w:t>TERYT</w:t>
      </w:r>
      <w:r w:rsidRPr="00AF52FC">
        <w:rPr>
          <w:rFonts w:ascii="Times New Roman" w:hAnsi="Times New Roman" w:cs="Times New Roman"/>
          <w:sz w:val="22"/>
          <w:szCs w:val="22"/>
        </w:rPr>
        <w:t>;</w:t>
      </w:r>
    </w:p>
    <w:p w14:paraId="4FC05EAF" w14:textId="58120FD1" w:rsidR="000B0C29" w:rsidRPr="00AF52FC" w:rsidRDefault="000B0C29" w:rsidP="006C685D">
      <w:pPr>
        <w:pStyle w:val="ZPKTzmpktartykuempunktem"/>
        <w:numPr>
          <w:ilvl w:val="0"/>
          <w:numId w:val="14"/>
        </w:numPr>
        <w:spacing w:line="240" w:lineRule="exact"/>
        <w:rPr>
          <w:rFonts w:ascii="Times New Roman" w:hAnsi="Times New Roman" w:cs="Times New Roman"/>
          <w:sz w:val="22"/>
          <w:szCs w:val="22"/>
        </w:rPr>
      </w:pPr>
      <w:r w:rsidRPr="00AF52FC">
        <w:rPr>
          <w:rFonts w:ascii="Times New Roman" w:hAnsi="Times New Roman" w:cs="Times New Roman"/>
          <w:sz w:val="22"/>
          <w:szCs w:val="22"/>
        </w:rPr>
        <w:t xml:space="preserve">sposób i metodologię prowadzenia i aktualizacji systemów wchodzących w skład rejestru </w:t>
      </w:r>
      <w:r w:rsidR="004906F4" w:rsidRPr="00AF52FC">
        <w:rPr>
          <w:rFonts w:ascii="Times New Roman" w:hAnsi="Times New Roman" w:cs="Times New Roman"/>
          <w:sz w:val="22"/>
          <w:szCs w:val="22"/>
        </w:rPr>
        <w:t>TERYT</w:t>
      </w:r>
      <w:r w:rsidRPr="00AF52FC">
        <w:rPr>
          <w:rFonts w:ascii="Times New Roman" w:hAnsi="Times New Roman" w:cs="Times New Roman"/>
          <w:sz w:val="22"/>
          <w:szCs w:val="22"/>
        </w:rPr>
        <w:t>, w tym terminy i tryb przekazywania przez organy administracji publicznej informacji i zbiorów danych niezbędnych do aktualizacji tych systemów oraz szczegółowy zakres informacji i zbiorów danych przekazywanych przez poszczególne organy</w:t>
      </w:r>
      <w:r w:rsidR="00E556AA" w:rsidRPr="00AF52FC">
        <w:rPr>
          <w:rFonts w:ascii="Times New Roman" w:hAnsi="Times New Roman" w:cs="Times New Roman"/>
          <w:sz w:val="22"/>
          <w:szCs w:val="22"/>
        </w:rPr>
        <w:t>.</w:t>
      </w:r>
    </w:p>
    <w:p w14:paraId="0442B713" w14:textId="0D26D79F" w:rsidR="00443A27" w:rsidRPr="00AF52FC" w:rsidRDefault="000B0C29" w:rsidP="006C685D">
      <w:pPr>
        <w:pStyle w:val="Akapitzlist"/>
        <w:spacing w:after="0" w:line="240" w:lineRule="exact"/>
        <w:ind w:left="360"/>
        <w:jc w:val="both"/>
        <w:rPr>
          <w:rFonts w:ascii="Times New Roman" w:hAnsi="Times New Roman"/>
        </w:rPr>
      </w:pPr>
      <w:r w:rsidRPr="00AF52FC">
        <w:rPr>
          <w:rFonts w:ascii="Times New Roman" w:hAnsi="Times New Roman"/>
        </w:rPr>
        <w:t>Ponadto przepis upoważaniający zosta</w:t>
      </w:r>
      <w:r w:rsidR="006C5296" w:rsidRPr="00AF52FC">
        <w:rPr>
          <w:rFonts w:ascii="Times New Roman" w:hAnsi="Times New Roman"/>
        </w:rPr>
        <w:t>ł</w:t>
      </w:r>
      <w:r w:rsidRPr="00AF52FC">
        <w:rPr>
          <w:rFonts w:ascii="Times New Roman" w:hAnsi="Times New Roman"/>
        </w:rPr>
        <w:t xml:space="preserve"> dostosowany do wymagań określonych w art. 92 </w:t>
      </w:r>
      <w:r w:rsidR="000B5D8D" w:rsidRPr="00AF52FC">
        <w:rPr>
          <w:rFonts w:ascii="Times New Roman" w:hAnsi="Times New Roman"/>
        </w:rPr>
        <w:t xml:space="preserve">ust. 1 </w:t>
      </w:r>
      <w:r w:rsidRPr="00AF52FC">
        <w:rPr>
          <w:rFonts w:ascii="Times New Roman" w:hAnsi="Times New Roman"/>
        </w:rPr>
        <w:t xml:space="preserve">Konstytucji </w:t>
      </w:r>
      <w:r w:rsidR="00154450" w:rsidRPr="00AF52FC">
        <w:rPr>
          <w:rFonts w:ascii="Times New Roman" w:hAnsi="Times New Roman"/>
        </w:rPr>
        <w:t>RP</w:t>
      </w:r>
      <w:r w:rsidRPr="00AF52FC">
        <w:rPr>
          <w:rFonts w:ascii="Times New Roman" w:hAnsi="Times New Roman"/>
        </w:rPr>
        <w:t xml:space="preserve">, poprzez </w:t>
      </w:r>
      <w:r w:rsidR="008F7FF7" w:rsidRPr="00AF52FC">
        <w:rPr>
          <w:rFonts w:ascii="Times New Roman" w:hAnsi="Times New Roman"/>
        </w:rPr>
        <w:t>jednoznaczne</w:t>
      </w:r>
      <w:r w:rsidRPr="00AF52FC">
        <w:rPr>
          <w:rFonts w:ascii="Times New Roman" w:hAnsi="Times New Roman"/>
        </w:rPr>
        <w:t xml:space="preserve"> wskazanie</w:t>
      </w:r>
      <w:r w:rsidR="00443A27" w:rsidRPr="00AF52FC">
        <w:rPr>
          <w:rFonts w:ascii="Times New Roman" w:hAnsi="Times New Roman"/>
        </w:rPr>
        <w:t xml:space="preserve"> wytyczn</w:t>
      </w:r>
      <w:r w:rsidRPr="00AF52FC">
        <w:rPr>
          <w:rFonts w:ascii="Times New Roman" w:hAnsi="Times New Roman"/>
        </w:rPr>
        <w:t>ych</w:t>
      </w:r>
      <w:r w:rsidR="00443A27" w:rsidRPr="00AF52FC">
        <w:rPr>
          <w:rFonts w:ascii="Times New Roman" w:hAnsi="Times New Roman"/>
        </w:rPr>
        <w:t xml:space="preserve"> dotyczące treści aktu wykonawczego</w:t>
      </w:r>
      <w:r w:rsidRPr="00AF52FC">
        <w:rPr>
          <w:rFonts w:ascii="Times New Roman" w:hAnsi="Times New Roman"/>
        </w:rPr>
        <w:t>, co dotychczas nie miało miejsca.</w:t>
      </w:r>
      <w:r w:rsidR="00443A27" w:rsidRPr="00AF52FC">
        <w:rPr>
          <w:rFonts w:ascii="Times New Roman" w:hAnsi="Times New Roman"/>
        </w:rPr>
        <w:t xml:space="preserve"> </w:t>
      </w:r>
    </w:p>
    <w:p w14:paraId="007749BF" w14:textId="081D1A67" w:rsidR="004906F4" w:rsidRPr="00AF52FC" w:rsidRDefault="00443A27" w:rsidP="00B65488">
      <w:pPr>
        <w:pStyle w:val="Akapitzlist"/>
        <w:spacing w:after="0" w:line="240" w:lineRule="exact"/>
        <w:ind w:left="360"/>
        <w:jc w:val="both"/>
        <w:rPr>
          <w:rFonts w:ascii="Times New Roman" w:hAnsi="Times New Roman"/>
        </w:rPr>
      </w:pPr>
      <w:r w:rsidRPr="00AF52FC">
        <w:rPr>
          <w:rFonts w:ascii="Times New Roman" w:hAnsi="Times New Roman"/>
        </w:rPr>
        <w:t xml:space="preserve">Jednocześnie przepis przejściowy (art. </w:t>
      </w:r>
      <w:r w:rsidR="0073564F" w:rsidRPr="00AF52FC">
        <w:rPr>
          <w:rFonts w:ascii="Times New Roman" w:hAnsi="Times New Roman"/>
        </w:rPr>
        <w:t>1</w:t>
      </w:r>
      <w:r w:rsidR="00502215" w:rsidRPr="00AF52FC">
        <w:rPr>
          <w:rFonts w:ascii="Times New Roman" w:hAnsi="Times New Roman"/>
        </w:rPr>
        <w:t>7</w:t>
      </w:r>
      <w:r w:rsidRPr="00AF52FC">
        <w:rPr>
          <w:rFonts w:ascii="Times New Roman" w:hAnsi="Times New Roman"/>
        </w:rPr>
        <w:t xml:space="preserve"> projektu ustawy) gwarantuje, że dotychczasowe przepisy wykonawcze wydane na podstawie art. </w:t>
      </w:r>
      <w:r w:rsidR="000B0C29" w:rsidRPr="00AF52FC">
        <w:rPr>
          <w:rFonts w:ascii="Times New Roman" w:hAnsi="Times New Roman"/>
        </w:rPr>
        <w:t>49</w:t>
      </w:r>
      <w:r w:rsidRPr="00AF52FC">
        <w:rPr>
          <w:rFonts w:ascii="Times New Roman" w:hAnsi="Times New Roman"/>
        </w:rPr>
        <w:t xml:space="preserve"> ustawy o statystyce publicznej (tj. obecnie obowiązujące </w:t>
      </w:r>
      <w:r w:rsidR="000B0C29" w:rsidRPr="00AF52FC">
        <w:rPr>
          <w:rFonts w:ascii="Times New Roman" w:hAnsi="Times New Roman"/>
        </w:rPr>
        <w:t>rozporządzen</w:t>
      </w:r>
      <w:r w:rsidR="00DB5ECC" w:rsidRPr="00AF52FC">
        <w:rPr>
          <w:rFonts w:ascii="Times New Roman" w:hAnsi="Times New Roman"/>
        </w:rPr>
        <w:t>ie</w:t>
      </w:r>
      <w:r w:rsidR="000B0C29" w:rsidRPr="00AF52FC">
        <w:rPr>
          <w:rFonts w:ascii="Times New Roman" w:hAnsi="Times New Roman"/>
        </w:rPr>
        <w:t xml:space="preserve"> Rady Ministrów z dnia 15 grudnia 1998 r. w sprawie szczegółowych zasad prowadzenia, stosowania i udostępniania krajowego rejestru urzędowego podziału terytorialnego kraju oraz związanych z tym obowiązków organów administracji rządowej i jednostek samorządu terytorialnego</w:t>
      </w:r>
      <w:r w:rsidRPr="00AF52FC">
        <w:rPr>
          <w:rFonts w:ascii="Times New Roman" w:hAnsi="Times New Roman"/>
        </w:rPr>
        <w:t xml:space="preserve">), zachowują moc do dnia wejścia w życie  nowych przepisów wykonawczych wydanych na podstawie art. </w:t>
      </w:r>
      <w:r w:rsidR="000B0C29" w:rsidRPr="00AF52FC">
        <w:rPr>
          <w:rFonts w:ascii="Times New Roman" w:hAnsi="Times New Roman"/>
        </w:rPr>
        <w:t>49</w:t>
      </w:r>
      <w:r w:rsidRPr="00AF52FC">
        <w:rPr>
          <w:rFonts w:ascii="Times New Roman" w:hAnsi="Times New Roman"/>
        </w:rPr>
        <w:t xml:space="preserve"> tej ustawy, w brzmieniu nadanym projektowaną ustawą,  i mogą być w tym czasie zmieniane. </w:t>
      </w:r>
    </w:p>
    <w:p w14:paraId="31EA65D7" w14:textId="77777777" w:rsidR="00FC2081" w:rsidRPr="00AF52FC" w:rsidRDefault="00FC2081" w:rsidP="006C685D">
      <w:pPr>
        <w:spacing w:line="240" w:lineRule="exact"/>
        <w:jc w:val="both"/>
        <w:rPr>
          <w:b/>
          <w:sz w:val="22"/>
          <w:szCs w:val="22"/>
        </w:rPr>
      </w:pPr>
    </w:p>
    <w:p w14:paraId="44AD8435" w14:textId="77777777" w:rsidR="00FC2081" w:rsidRPr="00AF52FC" w:rsidRDefault="00FC2081" w:rsidP="006C685D">
      <w:pPr>
        <w:spacing w:line="240" w:lineRule="exact"/>
        <w:jc w:val="both"/>
        <w:rPr>
          <w:b/>
          <w:sz w:val="22"/>
          <w:szCs w:val="22"/>
        </w:rPr>
      </w:pPr>
    </w:p>
    <w:p w14:paraId="2502B383" w14:textId="0851C98B" w:rsidR="00034680" w:rsidRPr="00AF52FC" w:rsidRDefault="002E44AD" w:rsidP="006C685D">
      <w:pPr>
        <w:spacing w:line="240" w:lineRule="exact"/>
        <w:jc w:val="both"/>
        <w:rPr>
          <w:sz w:val="22"/>
          <w:szCs w:val="22"/>
          <w:u w:val="single"/>
        </w:rPr>
      </w:pPr>
      <w:r w:rsidRPr="00AF52FC">
        <w:rPr>
          <w:b/>
          <w:sz w:val="22"/>
          <w:szCs w:val="22"/>
        </w:rPr>
        <w:t>VI</w:t>
      </w:r>
      <w:r w:rsidR="00495BEE" w:rsidRPr="00AF52FC">
        <w:rPr>
          <w:b/>
          <w:sz w:val="22"/>
          <w:szCs w:val="22"/>
        </w:rPr>
        <w:t>I</w:t>
      </w:r>
      <w:r w:rsidR="00034680" w:rsidRPr="00AF52FC">
        <w:rPr>
          <w:b/>
          <w:sz w:val="22"/>
          <w:szCs w:val="22"/>
        </w:rPr>
        <w:t xml:space="preserve">. </w:t>
      </w:r>
      <w:r w:rsidR="00EF49A9" w:rsidRPr="00AF52FC">
        <w:rPr>
          <w:b/>
          <w:sz w:val="22"/>
          <w:szCs w:val="22"/>
        </w:rPr>
        <w:t>Szczegółowy opis</w:t>
      </w:r>
      <w:r w:rsidR="00034680" w:rsidRPr="00AF52FC">
        <w:rPr>
          <w:b/>
          <w:sz w:val="22"/>
          <w:szCs w:val="22"/>
        </w:rPr>
        <w:t xml:space="preserve"> zmian dotyczących Polskiej Klasyfikacji Działalności </w:t>
      </w:r>
    </w:p>
    <w:p w14:paraId="751DAFF1" w14:textId="52164988" w:rsidR="00270E97" w:rsidRPr="00AF52FC" w:rsidRDefault="00270E97" w:rsidP="00756474">
      <w:pPr>
        <w:pStyle w:val="Akapitzlist"/>
        <w:numPr>
          <w:ilvl w:val="0"/>
          <w:numId w:val="46"/>
        </w:numPr>
        <w:spacing w:before="120" w:after="0" w:line="240" w:lineRule="exact"/>
        <w:contextualSpacing w:val="0"/>
        <w:jc w:val="both"/>
        <w:rPr>
          <w:rFonts w:ascii="Times New Roman" w:hAnsi="Times New Roman"/>
        </w:rPr>
      </w:pPr>
      <w:r w:rsidRPr="00AF52FC">
        <w:rPr>
          <w:rFonts w:ascii="Times New Roman" w:hAnsi="Times New Roman"/>
        </w:rPr>
        <w:t>Jak już wskazano wyżej (pkt IV ppkt 4 uzasadnienia) w art. 1 pkt 2 lit. c projektu ustawy wp</w:t>
      </w:r>
      <w:r w:rsidR="00B60AE1" w:rsidRPr="00AF52FC">
        <w:rPr>
          <w:rFonts w:ascii="Times New Roman" w:hAnsi="Times New Roman"/>
        </w:rPr>
        <w:t xml:space="preserve">rowadzono zmianę </w:t>
      </w:r>
      <w:r w:rsidRPr="00AF52FC">
        <w:rPr>
          <w:rFonts w:ascii="Times New Roman" w:hAnsi="Times New Roman"/>
        </w:rPr>
        <w:t>polegając</w:t>
      </w:r>
      <w:r w:rsidR="00B60AE1" w:rsidRPr="00AF52FC">
        <w:rPr>
          <w:rFonts w:ascii="Times New Roman" w:hAnsi="Times New Roman"/>
        </w:rPr>
        <w:t>ą</w:t>
      </w:r>
      <w:r w:rsidRPr="00AF52FC">
        <w:rPr>
          <w:rFonts w:ascii="Times New Roman" w:hAnsi="Times New Roman"/>
        </w:rPr>
        <w:t xml:space="preserve"> na nadaniu nowego brzmienia przepisowi pkt 14 w art. 2 ustawy o statystyce publicznej</w:t>
      </w:r>
      <w:r w:rsidR="00B60AE1" w:rsidRPr="00AF52FC">
        <w:rPr>
          <w:rFonts w:ascii="Times New Roman" w:hAnsi="Times New Roman"/>
        </w:rPr>
        <w:t xml:space="preserve"> (nowa </w:t>
      </w:r>
      <w:r w:rsidR="004007BB" w:rsidRPr="00AF52FC">
        <w:rPr>
          <w:rFonts w:ascii="Times New Roman" w:hAnsi="Times New Roman"/>
        </w:rPr>
        <w:t>definicja</w:t>
      </w:r>
      <w:r w:rsidR="00B60AE1" w:rsidRPr="00AF52FC">
        <w:rPr>
          <w:rFonts w:ascii="Times New Roman" w:hAnsi="Times New Roman"/>
        </w:rPr>
        <w:t xml:space="preserve"> </w:t>
      </w:r>
      <w:r w:rsidRPr="00AF52FC">
        <w:rPr>
          <w:rFonts w:ascii="Times New Roman" w:hAnsi="Times New Roman"/>
        </w:rPr>
        <w:t>pojęcia „standardy klasyfikacyjne”</w:t>
      </w:r>
      <w:r w:rsidR="00B60AE1" w:rsidRPr="00AF52FC">
        <w:rPr>
          <w:rFonts w:ascii="Times New Roman" w:hAnsi="Times New Roman"/>
        </w:rPr>
        <w:t>)</w:t>
      </w:r>
      <w:r w:rsidRPr="00AF52FC">
        <w:rPr>
          <w:rFonts w:ascii="Times New Roman" w:hAnsi="Times New Roman"/>
        </w:rPr>
        <w:t xml:space="preserve">. </w:t>
      </w:r>
    </w:p>
    <w:p w14:paraId="0EF3AE6F" w14:textId="77777777" w:rsidR="00270E97" w:rsidRPr="00AF52FC" w:rsidRDefault="00270E97" w:rsidP="006C685D">
      <w:pPr>
        <w:pStyle w:val="ZLITPKTzmpktliter"/>
        <w:spacing w:line="240" w:lineRule="exact"/>
        <w:ind w:left="360" w:firstLine="0"/>
        <w:rPr>
          <w:rFonts w:ascii="Times New Roman" w:hAnsi="Times New Roman" w:cs="Times New Roman"/>
          <w:sz w:val="22"/>
          <w:szCs w:val="22"/>
        </w:rPr>
      </w:pPr>
      <w:r w:rsidRPr="00AF52FC">
        <w:rPr>
          <w:rFonts w:ascii="Times New Roman" w:hAnsi="Times New Roman" w:cs="Times New Roman"/>
          <w:sz w:val="22"/>
          <w:szCs w:val="22"/>
        </w:rPr>
        <w:t>Wskazano w tej definicji, że standardy klasyfikacyjne to wprowadzone na podstawie ustawy klasyfikacje, o których mowa w art. 40 ust. 1 pkt 1, które są umownie przyjętymi, hierarchicznie usystematyzowanymi podziałami lub zbiorami rodzajów:</w:t>
      </w:r>
    </w:p>
    <w:p w14:paraId="357791CC" w14:textId="0834B0B1" w:rsidR="00270E97" w:rsidRPr="00AF52FC" w:rsidRDefault="00270E97" w:rsidP="00756474">
      <w:pPr>
        <w:pStyle w:val="ZLITLITwPKTzmlitwpktliter"/>
        <w:numPr>
          <w:ilvl w:val="0"/>
          <w:numId w:val="47"/>
        </w:numPr>
        <w:spacing w:line="240" w:lineRule="exact"/>
        <w:rPr>
          <w:rFonts w:ascii="Times New Roman" w:hAnsi="Times New Roman" w:cs="Times New Roman"/>
          <w:sz w:val="22"/>
          <w:szCs w:val="22"/>
        </w:rPr>
      </w:pPr>
      <w:r w:rsidRPr="00AF52FC">
        <w:rPr>
          <w:rFonts w:ascii="Times New Roman" w:hAnsi="Times New Roman" w:cs="Times New Roman"/>
          <w:sz w:val="22"/>
          <w:szCs w:val="22"/>
        </w:rPr>
        <w:t>wykonywanej przez podmioty gospodarki narodowej działalności</w:t>
      </w:r>
      <w:r w:rsidR="00B46106" w:rsidRPr="00AF52FC">
        <w:rPr>
          <w:rFonts w:ascii="Times New Roman" w:hAnsi="Times New Roman" w:cs="Times New Roman"/>
          <w:sz w:val="22"/>
          <w:szCs w:val="22"/>
        </w:rPr>
        <w:t>;</w:t>
      </w:r>
    </w:p>
    <w:p w14:paraId="4720FECC" w14:textId="745F0FBE" w:rsidR="00270E97" w:rsidRPr="00AF52FC" w:rsidRDefault="00270E97" w:rsidP="00756474">
      <w:pPr>
        <w:pStyle w:val="ZLITLITwPKTzmlitwpktliter"/>
        <w:numPr>
          <w:ilvl w:val="0"/>
          <w:numId w:val="47"/>
        </w:numPr>
        <w:spacing w:line="240" w:lineRule="exact"/>
        <w:rPr>
          <w:rFonts w:ascii="Times New Roman" w:hAnsi="Times New Roman" w:cs="Times New Roman"/>
          <w:sz w:val="22"/>
          <w:szCs w:val="22"/>
        </w:rPr>
      </w:pPr>
      <w:r w:rsidRPr="00AF52FC">
        <w:rPr>
          <w:rFonts w:ascii="Times New Roman" w:hAnsi="Times New Roman" w:cs="Times New Roman"/>
          <w:sz w:val="22"/>
          <w:szCs w:val="22"/>
        </w:rPr>
        <w:t>wyrobów i usług występujących w obrocie gospodarczym</w:t>
      </w:r>
      <w:r w:rsidR="00B46106" w:rsidRPr="00AF52FC">
        <w:rPr>
          <w:rFonts w:ascii="Times New Roman" w:hAnsi="Times New Roman" w:cs="Times New Roman"/>
          <w:sz w:val="22"/>
          <w:szCs w:val="22"/>
        </w:rPr>
        <w:t>;</w:t>
      </w:r>
    </w:p>
    <w:p w14:paraId="57DBC115" w14:textId="5F0E9C06" w:rsidR="00270E97" w:rsidRPr="00AF52FC" w:rsidRDefault="00270E97" w:rsidP="00756474">
      <w:pPr>
        <w:pStyle w:val="ZLITLITwPKTzmlitwpktliter"/>
        <w:numPr>
          <w:ilvl w:val="0"/>
          <w:numId w:val="47"/>
        </w:numPr>
        <w:spacing w:line="240" w:lineRule="exact"/>
        <w:rPr>
          <w:rFonts w:ascii="Times New Roman" w:hAnsi="Times New Roman" w:cs="Times New Roman"/>
          <w:sz w:val="22"/>
          <w:szCs w:val="22"/>
        </w:rPr>
      </w:pPr>
      <w:r w:rsidRPr="00AF52FC">
        <w:rPr>
          <w:rFonts w:ascii="Times New Roman" w:hAnsi="Times New Roman" w:cs="Times New Roman"/>
          <w:sz w:val="22"/>
          <w:szCs w:val="22"/>
        </w:rPr>
        <w:t>obiektów budowlanych</w:t>
      </w:r>
      <w:r w:rsidR="00B46106" w:rsidRPr="00AF52FC">
        <w:rPr>
          <w:rFonts w:ascii="Times New Roman" w:hAnsi="Times New Roman" w:cs="Times New Roman"/>
          <w:sz w:val="22"/>
          <w:szCs w:val="22"/>
        </w:rPr>
        <w:t>;</w:t>
      </w:r>
    </w:p>
    <w:p w14:paraId="248B2ED4" w14:textId="77777777" w:rsidR="00270E97" w:rsidRPr="00AF52FC" w:rsidRDefault="00270E97" w:rsidP="00756474">
      <w:pPr>
        <w:pStyle w:val="Akapitzlist"/>
        <w:numPr>
          <w:ilvl w:val="0"/>
          <w:numId w:val="47"/>
        </w:numPr>
        <w:spacing w:after="0" w:line="240" w:lineRule="exact"/>
        <w:contextualSpacing w:val="0"/>
        <w:jc w:val="both"/>
        <w:rPr>
          <w:rFonts w:ascii="Times New Roman" w:hAnsi="Times New Roman"/>
        </w:rPr>
      </w:pPr>
      <w:r w:rsidRPr="00AF52FC">
        <w:rPr>
          <w:rFonts w:ascii="Times New Roman" w:hAnsi="Times New Roman"/>
        </w:rPr>
        <w:t>obiektów majątku trwałego.</w:t>
      </w:r>
    </w:p>
    <w:p w14:paraId="1E5A7D0A" w14:textId="28026E35" w:rsidR="00B60AE1" w:rsidRPr="00AF52FC" w:rsidRDefault="00270E97" w:rsidP="006C685D">
      <w:pPr>
        <w:pStyle w:val="Akapitzlist"/>
        <w:spacing w:after="0" w:line="240" w:lineRule="exact"/>
        <w:ind w:left="357"/>
        <w:contextualSpacing w:val="0"/>
        <w:jc w:val="both"/>
        <w:rPr>
          <w:rFonts w:ascii="Times New Roman" w:hAnsi="Times New Roman"/>
        </w:rPr>
      </w:pPr>
      <w:r w:rsidRPr="00AF52FC">
        <w:rPr>
          <w:rFonts w:ascii="Times New Roman" w:hAnsi="Times New Roman"/>
        </w:rPr>
        <w:t xml:space="preserve">Doprecyzowanie takie </w:t>
      </w:r>
      <w:r w:rsidR="005F28B2" w:rsidRPr="00AF52FC">
        <w:rPr>
          <w:rFonts w:ascii="Times New Roman" w:hAnsi="Times New Roman"/>
        </w:rPr>
        <w:t>było</w:t>
      </w:r>
      <w:r w:rsidRPr="00AF52FC">
        <w:rPr>
          <w:rFonts w:ascii="Times New Roman" w:hAnsi="Times New Roman"/>
        </w:rPr>
        <w:t xml:space="preserve"> niezbędne w kontekście zmian wprowadzanych w rozdziale </w:t>
      </w:r>
      <w:r w:rsidRPr="00AF52FC">
        <w:rPr>
          <w:rFonts w:ascii="Times New Roman" w:hAnsi="Times New Roman"/>
        </w:rPr>
        <w:br/>
        <w:t>6 nowelizowanej ustawy</w:t>
      </w:r>
      <w:r w:rsidR="00B60AE1" w:rsidRPr="00AF52FC">
        <w:rPr>
          <w:rFonts w:ascii="Times New Roman" w:hAnsi="Times New Roman"/>
        </w:rPr>
        <w:t>.</w:t>
      </w:r>
      <w:r w:rsidR="005F28B2" w:rsidRPr="00AF52FC">
        <w:rPr>
          <w:rFonts w:ascii="Times New Roman" w:hAnsi="Times New Roman"/>
        </w:rPr>
        <w:t xml:space="preserve"> </w:t>
      </w:r>
      <w:r w:rsidR="00B60AE1" w:rsidRPr="00AF52FC">
        <w:rPr>
          <w:rFonts w:ascii="Times New Roman" w:hAnsi="Times New Roman"/>
        </w:rPr>
        <w:t>W art. 1 pkt 7 projektu ustawy nadano nowe brzmienie art. 40 ustawy o statystyce publicznej.</w:t>
      </w:r>
    </w:p>
    <w:p w14:paraId="3A8EDBA9" w14:textId="745B0B09" w:rsidR="00B60AE1" w:rsidRPr="00AF52FC" w:rsidRDefault="00B60AE1" w:rsidP="006C685D">
      <w:pPr>
        <w:pStyle w:val="Akapitzlist"/>
        <w:spacing w:after="0" w:line="240" w:lineRule="exact"/>
        <w:ind w:left="357"/>
        <w:contextualSpacing w:val="0"/>
        <w:jc w:val="both"/>
        <w:rPr>
          <w:rFonts w:ascii="Times New Roman" w:hAnsi="Times New Roman"/>
        </w:rPr>
      </w:pPr>
      <w:r w:rsidRPr="00AF52FC">
        <w:rPr>
          <w:rFonts w:ascii="Times New Roman" w:hAnsi="Times New Roman"/>
        </w:rPr>
        <w:t>W art. 40 ust. 1</w:t>
      </w:r>
      <w:r w:rsidR="0000378D" w:rsidRPr="00AF52FC">
        <w:rPr>
          <w:rFonts w:ascii="Times New Roman" w:hAnsi="Times New Roman"/>
        </w:rPr>
        <w:t xml:space="preserve"> </w:t>
      </w:r>
      <w:r w:rsidRPr="00AF52FC">
        <w:rPr>
          <w:rFonts w:ascii="Times New Roman" w:hAnsi="Times New Roman"/>
        </w:rPr>
        <w:t xml:space="preserve">ustawy o statystyce publicznej wskazano, że podstawowymi dla określenia </w:t>
      </w:r>
      <w:r w:rsidR="0000378D" w:rsidRPr="00AF52FC">
        <w:rPr>
          <w:rFonts w:ascii="Times New Roman" w:hAnsi="Times New Roman"/>
        </w:rPr>
        <w:t>przebiegu i opisu procesów gospodarczych i społecznych są następujące standardy klasyfikacyjne:</w:t>
      </w:r>
    </w:p>
    <w:p w14:paraId="207C3A09" w14:textId="41260655" w:rsidR="0000378D" w:rsidRPr="00AF52FC" w:rsidRDefault="0000378D" w:rsidP="00756474">
      <w:pPr>
        <w:pStyle w:val="ZLITwPKTzmlitwpktartykuempunktem"/>
        <w:numPr>
          <w:ilvl w:val="0"/>
          <w:numId w:val="48"/>
        </w:numPr>
        <w:spacing w:line="240" w:lineRule="exact"/>
        <w:ind w:left="1077" w:hanging="357"/>
        <w:rPr>
          <w:rFonts w:ascii="Times New Roman" w:hAnsi="Times New Roman" w:cs="Times New Roman"/>
          <w:sz w:val="22"/>
          <w:szCs w:val="22"/>
        </w:rPr>
      </w:pPr>
      <w:r w:rsidRPr="00AF52FC">
        <w:rPr>
          <w:rFonts w:ascii="Times New Roman" w:hAnsi="Times New Roman" w:cs="Times New Roman"/>
          <w:sz w:val="22"/>
          <w:szCs w:val="22"/>
        </w:rPr>
        <w:t>Polska Klasyfikacja Działalności (PKD);</w:t>
      </w:r>
    </w:p>
    <w:p w14:paraId="58CB3D04" w14:textId="4D699CDC" w:rsidR="0000378D" w:rsidRPr="00AF52FC" w:rsidRDefault="0000378D" w:rsidP="00756474">
      <w:pPr>
        <w:pStyle w:val="ZLITwPKTzmlitwpktartykuempunktem"/>
        <w:numPr>
          <w:ilvl w:val="0"/>
          <w:numId w:val="48"/>
        </w:numPr>
        <w:spacing w:line="240" w:lineRule="exact"/>
        <w:ind w:left="1077" w:hanging="357"/>
        <w:rPr>
          <w:rFonts w:ascii="Times New Roman" w:hAnsi="Times New Roman" w:cs="Times New Roman"/>
          <w:sz w:val="22"/>
          <w:szCs w:val="22"/>
        </w:rPr>
      </w:pPr>
      <w:r w:rsidRPr="00AF52FC">
        <w:rPr>
          <w:rFonts w:ascii="Times New Roman" w:hAnsi="Times New Roman" w:cs="Times New Roman"/>
          <w:sz w:val="22"/>
          <w:szCs w:val="22"/>
        </w:rPr>
        <w:t>Pols</w:t>
      </w:r>
      <w:r w:rsidR="00B46106" w:rsidRPr="00AF52FC">
        <w:rPr>
          <w:rFonts w:ascii="Times New Roman" w:hAnsi="Times New Roman" w:cs="Times New Roman"/>
          <w:sz w:val="22"/>
          <w:szCs w:val="22"/>
        </w:rPr>
        <w:t>k</w:t>
      </w:r>
      <w:r w:rsidRPr="00AF52FC">
        <w:rPr>
          <w:rFonts w:ascii="Times New Roman" w:hAnsi="Times New Roman" w:cs="Times New Roman"/>
          <w:sz w:val="22"/>
          <w:szCs w:val="22"/>
        </w:rPr>
        <w:t>a Klasyfikacja Wyrobów i Usług (PKWiU);</w:t>
      </w:r>
    </w:p>
    <w:p w14:paraId="07F0A2D1" w14:textId="62DE0D01" w:rsidR="0000378D" w:rsidRPr="00AF52FC" w:rsidRDefault="0000378D" w:rsidP="00756474">
      <w:pPr>
        <w:pStyle w:val="ZLITwPKTzmlitwpktartykuempunktem"/>
        <w:numPr>
          <w:ilvl w:val="0"/>
          <w:numId w:val="48"/>
        </w:numPr>
        <w:spacing w:line="240" w:lineRule="exact"/>
        <w:ind w:left="1077" w:hanging="357"/>
        <w:rPr>
          <w:rFonts w:ascii="Times New Roman" w:hAnsi="Times New Roman" w:cs="Times New Roman"/>
          <w:sz w:val="22"/>
          <w:szCs w:val="22"/>
        </w:rPr>
      </w:pPr>
      <w:r w:rsidRPr="00AF52FC">
        <w:rPr>
          <w:rFonts w:ascii="Times New Roman" w:hAnsi="Times New Roman" w:cs="Times New Roman"/>
          <w:sz w:val="22"/>
          <w:szCs w:val="22"/>
        </w:rPr>
        <w:t>Polska Klasyfikacja Obiektów Budowlanych (PKOB);</w:t>
      </w:r>
    </w:p>
    <w:p w14:paraId="35A2CFAB" w14:textId="5AC1DBEB" w:rsidR="0000378D" w:rsidRPr="00AF52FC" w:rsidRDefault="0000378D" w:rsidP="00756474">
      <w:pPr>
        <w:pStyle w:val="ZLITwPKTzmlitwpktartykuempunktem"/>
        <w:numPr>
          <w:ilvl w:val="0"/>
          <w:numId w:val="48"/>
        </w:numPr>
        <w:spacing w:line="240" w:lineRule="exact"/>
        <w:ind w:left="1077" w:hanging="357"/>
        <w:rPr>
          <w:rFonts w:ascii="Times New Roman" w:hAnsi="Times New Roman" w:cs="Times New Roman"/>
          <w:sz w:val="22"/>
          <w:szCs w:val="22"/>
        </w:rPr>
      </w:pPr>
      <w:r w:rsidRPr="00AF52FC">
        <w:rPr>
          <w:rFonts w:ascii="Times New Roman" w:hAnsi="Times New Roman" w:cs="Times New Roman"/>
          <w:sz w:val="22"/>
          <w:szCs w:val="22"/>
        </w:rPr>
        <w:t>Klasyfikacja Środków Trwałych (KŚT).</w:t>
      </w:r>
    </w:p>
    <w:p w14:paraId="6BF1FB86" w14:textId="67B394B0" w:rsidR="00B87638" w:rsidRPr="00AF52FC" w:rsidRDefault="00B87638" w:rsidP="006C685D">
      <w:pPr>
        <w:pStyle w:val="Akapitzlist"/>
        <w:spacing w:after="0" w:line="240" w:lineRule="exact"/>
        <w:ind w:left="357"/>
        <w:contextualSpacing w:val="0"/>
        <w:jc w:val="both"/>
        <w:rPr>
          <w:rFonts w:ascii="Times New Roman" w:hAnsi="Times New Roman"/>
        </w:rPr>
      </w:pPr>
      <w:r w:rsidRPr="00AF52FC">
        <w:rPr>
          <w:rFonts w:ascii="Times New Roman" w:hAnsi="Times New Roman"/>
        </w:rPr>
        <w:t>Standardy klasyfikacyjne, o których mowa powyżej, stosuje się w statystyce publicznej, ewidencji i dokumentacji oraz rachunkowości, a także w rejestrach urzędowych i systemach informacyjnych administracji publicznej (proponowany art. 40 ust. 7 ustawy o statystyce publicznej</w:t>
      </w:r>
      <w:r w:rsidR="00B46106" w:rsidRPr="00AF52FC">
        <w:rPr>
          <w:rFonts w:ascii="Times New Roman" w:hAnsi="Times New Roman"/>
        </w:rPr>
        <w:t>.</w:t>
      </w:r>
    </w:p>
    <w:p w14:paraId="5C3AF257" w14:textId="69653D6A" w:rsidR="0000378D" w:rsidRPr="00AF52FC" w:rsidRDefault="0000378D" w:rsidP="006C685D">
      <w:pPr>
        <w:pStyle w:val="Akapitzlist"/>
        <w:spacing w:after="0" w:line="240" w:lineRule="exact"/>
        <w:ind w:left="357"/>
        <w:contextualSpacing w:val="0"/>
        <w:jc w:val="both"/>
        <w:rPr>
          <w:rFonts w:ascii="Times New Roman" w:hAnsi="Times New Roman"/>
        </w:rPr>
      </w:pPr>
      <w:r w:rsidRPr="00AF52FC">
        <w:rPr>
          <w:rFonts w:ascii="Times New Roman" w:hAnsi="Times New Roman"/>
        </w:rPr>
        <w:t>Standardy te opracowuje Prezes Głównego</w:t>
      </w:r>
      <w:r w:rsidR="005F28B2" w:rsidRPr="00AF52FC">
        <w:rPr>
          <w:rFonts w:ascii="Times New Roman" w:hAnsi="Times New Roman"/>
        </w:rPr>
        <w:t xml:space="preserve"> Urzędu Statystycznego</w:t>
      </w:r>
      <w:r w:rsidRPr="00AF52FC">
        <w:rPr>
          <w:rFonts w:ascii="Times New Roman" w:hAnsi="Times New Roman"/>
        </w:rPr>
        <w:t xml:space="preserve">, w porozumieniu z właściwymi naczelnymi organami administracji państwowej. W tym samym trybie opracowywane są wzajemne relacje między wymienionymi standardami klasyfikacyjnymi oraz interpretacje tych standardów klasyfikacyjnych </w:t>
      </w:r>
      <w:r w:rsidR="00F379AE" w:rsidRPr="00AF52FC">
        <w:rPr>
          <w:rFonts w:ascii="Times New Roman" w:hAnsi="Times New Roman"/>
        </w:rPr>
        <w:t>(proponowany art. 40 ust. 1 pkt 2 i 3 ustawy o statystyce publicznej).</w:t>
      </w:r>
    </w:p>
    <w:p w14:paraId="398E0D6D" w14:textId="2C317B3B" w:rsidR="00905CE5" w:rsidRPr="00AF52FC" w:rsidRDefault="00F379AE" w:rsidP="006C685D">
      <w:pPr>
        <w:pStyle w:val="Akapitzlist"/>
        <w:spacing w:after="0" w:line="240" w:lineRule="exact"/>
        <w:ind w:left="357"/>
        <w:contextualSpacing w:val="0"/>
        <w:jc w:val="both"/>
        <w:rPr>
          <w:rFonts w:ascii="Times New Roman" w:hAnsi="Times New Roman"/>
        </w:rPr>
      </w:pPr>
      <w:r w:rsidRPr="00AF52FC">
        <w:rPr>
          <w:rFonts w:ascii="Times New Roman" w:hAnsi="Times New Roman"/>
        </w:rPr>
        <w:t>Ustalenia każdego z ww. standardów klasyfikacyjnych lub wprowadzani</w:t>
      </w:r>
      <w:r w:rsidR="005F28B2" w:rsidRPr="00AF52FC">
        <w:rPr>
          <w:rFonts w:ascii="Times New Roman" w:hAnsi="Times New Roman"/>
        </w:rPr>
        <w:t>a</w:t>
      </w:r>
      <w:r w:rsidRPr="00AF52FC">
        <w:rPr>
          <w:rFonts w:ascii="Times New Roman" w:hAnsi="Times New Roman"/>
        </w:rPr>
        <w:t xml:space="preserve"> zmian w tych standardach dokonuje Rada Ministrów, w drodze rozporządzenia. O ile rozwiązanie takie </w:t>
      </w:r>
      <w:r w:rsidR="005F28B2" w:rsidRPr="00AF52FC">
        <w:rPr>
          <w:rFonts w:ascii="Times New Roman" w:hAnsi="Times New Roman"/>
        </w:rPr>
        <w:t xml:space="preserve">funkcjonuje również obecnie </w:t>
      </w:r>
      <w:r w:rsidRPr="00AF52FC">
        <w:rPr>
          <w:rFonts w:ascii="Times New Roman" w:hAnsi="Times New Roman"/>
        </w:rPr>
        <w:t>(</w:t>
      </w:r>
      <w:r w:rsidR="00B87638" w:rsidRPr="00AF52FC">
        <w:rPr>
          <w:rFonts w:ascii="Times New Roman" w:hAnsi="Times New Roman"/>
          <w:i/>
        </w:rPr>
        <w:t>vide</w:t>
      </w:r>
      <w:r w:rsidR="00B87638" w:rsidRPr="00AF52FC">
        <w:rPr>
          <w:rFonts w:ascii="Times New Roman" w:hAnsi="Times New Roman"/>
        </w:rPr>
        <w:t xml:space="preserve"> aktualne brzmienie</w:t>
      </w:r>
      <w:r w:rsidRPr="00AF52FC">
        <w:rPr>
          <w:rFonts w:ascii="Times New Roman" w:hAnsi="Times New Roman"/>
        </w:rPr>
        <w:t xml:space="preserve"> art. 40 ust. 2 ustawy o statystyce publicznej), to </w:t>
      </w:r>
      <w:r w:rsidR="005F28B2" w:rsidRPr="00AF52FC">
        <w:rPr>
          <w:rFonts w:ascii="Times New Roman" w:hAnsi="Times New Roman"/>
        </w:rPr>
        <w:t xml:space="preserve">zmiana </w:t>
      </w:r>
      <w:r w:rsidRPr="00AF52FC">
        <w:rPr>
          <w:rFonts w:ascii="Times New Roman" w:hAnsi="Times New Roman"/>
        </w:rPr>
        <w:t>wprowadzana projektowaną ustaw</w:t>
      </w:r>
      <w:r w:rsidR="005F28B2" w:rsidRPr="00AF52FC">
        <w:rPr>
          <w:rFonts w:ascii="Times New Roman" w:hAnsi="Times New Roman"/>
        </w:rPr>
        <w:t>ą</w:t>
      </w:r>
      <w:r w:rsidRPr="00AF52FC">
        <w:rPr>
          <w:rFonts w:ascii="Times New Roman" w:hAnsi="Times New Roman"/>
        </w:rPr>
        <w:t xml:space="preserve"> polega na </w:t>
      </w:r>
      <w:r w:rsidR="005F28B2" w:rsidRPr="00AF52FC">
        <w:rPr>
          <w:rFonts w:ascii="Times New Roman" w:hAnsi="Times New Roman"/>
        </w:rPr>
        <w:t>doprecyzowaniu</w:t>
      </w:r>
      <w:r w:rsidRPr="00AF52FC">
        <w:rPr>
          <w:rFonts w:ascii="Times New Roman" w:hAnsi="Times New Roman"/>
        </w:rPr>
        <w:t xml:space="preserve"> zakresu spraw, które będą regulowane ww. rozpo</w:t>
      </w:r>
      <w:r w:rsidR="0026493C" w:rsidRPr="00AF52FC">
        <w:rPr>
          <w:rFonts w:ascii="Times New Roman" w:hAnsi="Times New Roman"/>
        </w:rPr>
        <w:t xml:space="preserve">rządzeniami Rady Ministrów </w:t>
      </w:r>
      <w:r w:rsidR="005F28B2" w:rsidRPr="00AF52FC">
        <w:rPr>
          <w:rFonts w:ascii="Times New Roman" w:hAnsi="Times New Roman"/>
        </w:rPr>
        <w:t>– zakres przedmiotowy tych rozporządzeń będzie obejmował również:</w:t>
      </w:r>
    </w:p>
    <w:p w14:paraId="6A0B8A47" w14:textId="1FF19C52" w:rsidR="0026493C" w:rsidRPr="00AF52FC" w:rsidRDefault="0026493C" w:rsidP="00756474">
      <w:pPr>
        <w:pStyle w:val="ZPKTzmpktartykuempunktem"/>
        <w:numPr>
          <w:ilvl w:val="0"/>
          <w:numId w:val="49"/>
        </w:numPr>
        <w:spacing w:line="240" w:lineRule="exact"/>
        <w:rPr>
          <w:rFonts w:ascii="Times New Roman" w:hAnsi="Times New Roman" w:cs="Times New Roman"/>
          <w:sz w:val="22"/>
          <w:szCs w:val="22"/>
        </w:rPr>
      </w:pPr>
      <w:r w:rsidRPr="00AF52FC">
        <w:rPr>
          <w:rFonts w:ascii="Times New Roman" w:hAnsi="Times New Roman" w:cs="Times New Roman"/>
          <w:sz w:val="22"/>
          <w:szCs w:val="22"/>
        </w:rPr>
        <w:t>wzajemne relacje pomiędzy obowiązującym i wprowadzanym albo zmienianym standardem klasyfikacyjnym;</w:t>
      </w:r>
    </w:p>
    <w:p w14:paraId="57C4B669" w14:textId="22F93C27" w:rsidR="0026493C" w:rsidRPr="00AF52FC" w:rsidRDefault="0026493C" w:rsidP="00756474">
      <w:pPr>
        <w:pStyle w:val="ZPKTzmpktartykuempunktem"/>
        <w:numPr>
          <w:ilvl w:val="0"/>
          <w:numId w:val="49"/>
        </w:numPr>
        <w:spacing w:line="240" w:lineRule="exact"/>
        <w:rPr>
          <w:rFonts w:ascii="Times New Roman" w:hAnsi="Times New Roman" w:cs="Times New Roman"/>
          <w:sz w:val="22"/>
          <w:szCs w:val="22"/>
        </w:rPr>
      </w:pPr>
      <w:r w:rsidRPr="00AF52FC">
        <w:rPr>
          <w:rFonts w:ascii="Times New Roman" w:hAnsi="Times New Roman" w:cs="Times New Roman"/>
          <w:sz w:val="22"/>
          <w:szCs w:val="22"/>
        </w:rPr>
        <w:t>okres przejściowy równoczesnego stosowania dotychczasowego i wprowadzanego albo zmienianego standardu klasyfikacyjnego.</w:t>
      </w:r>
    </w:p>
    <w:p w14:paraId="3096B436" w14:textId="6F5C0BEF" w:rsidR="0026493C" w:rsidRPr="00AF52FC" w:rsidRDefault="0026493C" w:rsidP="006C685D">
      <w:pPr>
        <w:pStyle w:val="ZUSTzmustartykuempunktem"/>
        <w:spacing w:line="240" w:lineRule="exact"/>
        <w:ind w:left="357" w:firstLine="0"/>
        <w:rPr>
          <w:rFonts w:ascii="Times New Roman" w:hAnsi="Times New Roman" w:cs="Times New Roman"/>
          <w:sz w:val="22"/>
          <w:szCs w:val="22"/>
        </w:rPr>
      </w:pPr>
      <w:r w:rsidRPr="00AF52FC">
        <w:rPr>
          <w:rFonts w:ascii="Times New Roman" w:hAnsi="Times New Roman" w:cs="Times New Roman"/>
          <w:sz w:val="22"/>
          <w:szCs w:val="22"/>
        </w:rPr>
        <w:t xml:space="preserve">Ponadto, </w:t>
      </w:r>
      <w:r w:rsidR="00A42EB6" w:rsidRPr="00AF52FC">
        <w:rPr>
          <w:rFonts w:ascii="Times New Roman" w:hAnsi="Times New Roman" w:cs="Times New Roman"/>
          <w:sz w:val="22"/>
          <w:szCs w:val="22"/>
        </w:rPr>
        <w:t xml:space="preserve">tylko </w:t>
      </w:r>
      <w:r w:rsidRPr="00AF52FC">
        <w:rPr>
          <w:rFonts w:ascii="Times New Roman" w:hAnsi="Times New Roman" w:cs="Times New Roman"/>
          <w:sz w:val="22"/>
          <w:szCs w:val="22"/>
        </w:rPr>
        <w:t xml:space="preserve">w odniesieniu do Polskiej Klasyfikacji Działalności </w:t>
      </w:r>
      <w:r w:rsidR="00B87638" w:rsidRPr="00AF52FC">
        <w:rPr>
          <w:rFonts w:ascii="Times New Roman" w:hAnsi="Times New Roman" w:cs="Times New Roman"/>
          <w:sz w:val="22"/>
          <w:szCs w:val="22"/>
        </w:rPr>
        <w:t>zostaje szczegółowo doprecyzowane</w:t>
      </w:r>
      <w:r w:rsidR="002203D9" w:rsidRPr="00AF52FC">
        <w:rPr>
          <w:rFonts w:ascii="Times New Roman" w:hAnsi="Times New Roman" w:cs="Times New Roman"/>
          <w:sz w:val="22"/>
          <w:szCs w:val="22"/>
        </w:rPr>
        <w:t xml:space="preserve"> (proponowany ust. 3 w art. 40)</w:t>
      </w:r>
      <w:r w:rsidRPr="00AF52FC">
        <w:rPr>
          <w:rFonts w:ascii="Times New Roman" w:hAnsi="Times New Roman" w:cs="Times New Roman"/>
          <w:sz w:val="22"/>
          <w:szCs w:val="22"/>
        </w:rPr>
        <w:t xml:space="preserve">, że wzajemne relacje pomiędzy obowiązującą </w:t>
      </w:r>
      <w:r w:rsidR="00B46106" w:rsidRPr="00AF52FC">
        <w:rPr>
          <w:rFonts w:ascii="Times New Roman" w:hAnsi="Times New Roman" w:cs="Times New Roman"/>
          <w:sz w:val="22"/>
          <w:szCs w:val="22"/>
        </w:rPr>
        <w:br/>
      </w:r>
      <w:r w:rsidRPr="00AF52FC">
        <w:rPr>
          <w:rFonts w:ascii="Times New Roman" w:hAnsi="Times New Roman" w:cs="Times New Roman"/>
          <w:sz w:val="22"/>
          <w:szCs w:val="22"/>
        </w:rPr>
        <w:t>i wprowadzaną klasyfikacją, będą obejmować:</w:t>
      </w:r>
    </w:p>
    <w:p w14:paraId="208C3BD5" w14:textId="54DD3095" w:rsidR="0026493C" w:rsidRPr="00AF52FC" w:rsidRDefault="0026493C" w:rsidP="00756474">
      <w:pPr>
        <w:pStyle w:val="ZPKTzmpktartykuempunktem"/>
        <w:numPr>
          <w:ilvl w:val="0"/>
          <w:numId w:val="50"/>
        </w:numPr>
        <w:spacing w:line="240" w:lineRule="exact"/>
        <w:rPr>
          <w:rFonts w:ascii="Times New Roman" w:hAnsi="Times New Roman" w:cs="Times New Roman"/>
          <w:sz w:val="22"/>
          <w:szCs w:val="22"/>
        </w:rPr>
      </w:pPr>
      <w:r w:rsidRPr="00AF52FC">
        <w:rPr>
          <w:rFonts w:ascii="Times New Roman" w:hAnsi="Times New Roman" w:cs="Times New Roman"/>
          <w:sz w:val="22"/>
          <w:szCs w:val="22"/>
        </w:rPr>
        <w:t>wzajemne relacje wieloznaczne pomiędzy tymi klasyfikacjami;</w:t>
      </w:r>
    </w:p>
    <w:p w14:paraId="3EE02768" w14:textId="216727E2" w:rsidR="0026493C" w:rsidRPr="00AF52FC" w:rsidRDefault="0026493C" w:rsidP="00756474">
      <w:pPr>
        <w:pStyle w:val="ZPKTzmpktartykuempunktem"/>
        <w:numPr>
          <w:ilvl w:val="0"/>
          <w:numId w:val="50"/>
        </w:numPr>
        <w:spacing w:line="240" w:lineRule="exact"/>
        <w:rPr>
          <w:rFonts w:ascii="Times New Roman" w:hAnsi="Times New Roman" w:cs="Times New Roman"/>
          <w:sz w:val="22"/>
          <w:szCs w:val="22"/>
        </w:rPr>
      </w:pPr>
      <w:r w:rsidRPr="00AF52FC">
        <w:rPr>
          <w:rFonts w:ascii="Times New Roman" w:hAnsi="Times New Roman" w:cs="Times New Roman"/>
          <w:sz w:val="22"/>
          <w:szCs w:val="22"/>
        </w:rPr>
        <w:t>wzajemne relacje jednoznaczne pomiędzy tymi klasyfikacjami;</w:t>
      </w:r>
    </w:p>
    <w:p w14:paraId="38549022" w14:textId="6C7AB787" w:rsidR="0026493C" w:rsidRPr="00AF52FC" w:rsidRDefault="0026493C" w:rsidP="00756474">
      <w:pPr>
        <w:pStyle w:val="ZPKTzmpktartykuempunktem"/>
        <w:numPr>
          <w:ilvl w:val="0"/>
          <w:numId w:val="50"/>
        </w:numPr>
        <w:spacing w:line="240" w:lineRule="exact"/>
        <w:rPr>
          <w:rFonts w:ascii="Times New Roman" w:hAnsi="Times New Roman" w:cs="Times New Roman"/>
          <w:sz w:val="22"/>
          <w:szCs w:val="22"/>
        </w:rPr>
      </w:pPr>
      <w:r w:rsidRPr="00AF52FC">
        <w:rPr>
          <w:rFonts w:ascii="Times New Roman" w:hAnsi="Times New Roman" w:cs="Times New Roman"/>
          <w:sz w:val="22"/>
          <w:szCs w:val="22"/>
        </w:rPr>
        <w:t xml:space="preserve">szczegółowe interpretacje </w:t>
      </w:r>
      <w:r w:rsidR="00B87638" w:rsidRPr="00AF52FC">
        <w:rPr>
          <w:rFonts w:ascii="Times New Roman" w:hAnsi="Times New Roman" w:cs="Times New Roman"/>
          <w:sz w:val="22"/>
          <w:szCs w:val="22"/>
        </w:rPr>
        <w:t xml:space="preserve">ww. </w:t>
      </w:r>
      <w:r w:rsidRPr="00AF52FC">
        <w:rPr>
          <w:rFonts w:ascii="Times New Roman" w:hAnsi="Times New Roman" w:cs="Times New Roman"/>
          <w:sz w:val="22"/>
          <w:szCs w:val="22"/>
        </w:rPr>
        <w:t>wzajemnych relacji wieloznacznych.</w:t>
      </w:r>
    </w:p>
    <w:p w14:paraId="2EA76E25" w14:textId="3013F14E" w:rsidR="0026493C" w:rsidRPr="00AF52FC" w:rsidRDefault="0026493C" w:rsidP="006C685D">
      <w:pPr>
        <w:pStyle w:val="ZPKTzmpktartykuempunktem"/>
        <w:spacing w:line="240" w:lineRule="exact"/>
        <w:ind w:left="357" w:firstLine="0"/>
        <w:rPr>
          <w:rFonts w:ascii="Times New Roman" w:hAnsi="Times New Roman" w:cs="Times New Roman"/>
          <w:sz w:val="22"/>
          <w:szCs w:val="22"/>
        </w:rPr>
      </w:pPr>
      <w:r w:rsidRPr="00AF52FC">
        <w:rPr>
          <w:rFonts w:ascii="Times New Roman" w:hAnsi="Times New Roman" w:cs="Times New Roman"/>
          <w:sz w:val="22"/>
          <w:szCs w:val="22"/>
        </w:rPr>
        <w:t xml:space="preserve">Oznacza to, że </w:t>
      </w:r>
      <w:r w:rsidR="00A665D4" w:rsidRPr="00AF52FC">
        <w:rPr>
          <w:rFonts w:ascii="Times New Roman" w:hAnsi="Times New Roman" w:cs="Times New Roman"/>
          <w:sz w:val="22"/>
          <w:szCs w:val="22"/>
        </w:rPr>
        <w:t xml:space="preserve">po wejściu w życie projektowanej ustawy </w:t>
      </w:r>
      <w:r w:rsidRPr="00AF52FC">
        <w:rPr>
          <w:rFonts w:ascii="Times New Roman" w:hAnsi="Times New Roman" w:cs="Times New Roman"/>
          <w:sz w:val="22"/>
          <w:szCs w:val="22"/>
        </w:rPr>
        <w:t xml:space="preserve">rozporządzenie </w:t>
      </w:r>
      <w:r w:rsidR="00A665D4" w:rsidRPr="00AF52FC">
        <w:rPr>
          <w:rFonts w:ascii="Times New Roman" w:hAnsi="Times New Roman" w:cs="Times New Roman"/>
          <w:sz w:val="22"/>
          <w:szCs w:val="22"/>
        </w:rPr>
        <w:t xml:space="preserve">Rady Ministrów </w:t>
      </w:r>
      <w:r w:rsidR="00B46106" w:rsidRPr="00AF52FC">
        <w:rPr>
          <w:rFonts w:ascii="Times New Roman" w:hAnsi="Times New Roman" w:cs="Times New Roman"/>
          <w:sz w:val="22"/>
          <w:szCs w:val="22"/>
        </w:rPr>
        <w:br/>
      </w:r>
      <w:r w:rsidR="00A665D4" w:rsidRPr="00AF52FC">
        <w:rPr>
          <w:rFonts w:ascii="Times New Roman" w:hAnsi="Times New Roman" w:cs="Times New Roman"/>
          <w:sz w:val="22"/>
          <w:szCs w:val="22"/>
        </w:rPr>
        <w:t xml:space="preserve">w sprawie Polskiej Klasyfikacji Działalności (albo </w:t>
      </w:r>
      <w:r w:rsidR="002203D9" w:rsidRPr="00AF52FC">
        <w:rPr>
          <w:rFonts w:ascii="Times New Roman" w:hAnsi="Times New Roman" w:cs="Times New Roman"/>
          <w:sz w:val="22"/>
          <w:szCs w:val="22"/>
        </w:rPr>
        <w:t xml:space="preserve">w sprawie </w:t>
      </w:r>
      <w:r w:rsidR="00A665D4" w:rsidRPr="00AF52FC">
        <w:rPr>
          <w:rFonts w:ascii="Times New Roman" w:hAnsi="Times New Roman" w:cs="Times New Roman"/>
          <w:sz w:val="22"/>
          <w:szCs w:val="22"/>
        </w:rPr>
        <w:t>zmiany tej klasyfikacji) będzie wydawane na podstawie art. 40 ust. 2 i 3 ustawy o statystyce publicznej</w:t>
      </w:r>
      <w:r w:rsidR="00B87638" w:rsidRPr="00AF52FC">
        <w:rPr>
          <w:rFonts w:ascii="Times New Roman" w:hAnsi="Times New Roman" w:cs="Times New Roman"/>
          <w:sz w:val="22"/>
          <w:szCs w:val="22"/>
        </w:rPr>
        <w:t xml:space="preserve"> (</w:t>
      </w:r>
      <w:r w:rsidR="00A665D4" w:rsidRPr="00AF52FC">
        <w:rPr>
          <w:rFonts w:ascii="Times New Roman" w:hAnsi="Times New Roman" w:cs="Times New Roman"/>
          <w:sz w:val="22"/>
          <w:szCs w:val="22"/>
        </w:rPr>
        <w:t>w brzmieniu nadanym projektowaną ustawą</w:t>
      </w:r>
      <w:r w:rsidR="00B87638" w:rsidRPr="00AF52FC">
        <w:rPr>
          <w:rFonts w:ascii="Times New Roman" w:hAnsi="Times New Roman" w:cs="Times New Roman"/>
          <w:sz w:val="22"/>
          <w:szCs w:val="22"/>
        </w:rPr>
        <w:t>)</w:t>
      </w:r>
      <w:r w:rsidR="00A665D4" w:rsidRPr="00AF52FC">
        <w:rPr>
          <w:rFonts w:ascii="Times New Roman" w:hAnsi="Times New Roman" w:cs="Times New Roman"/>
          <w:sz w:val="22"/>
          <w:szCs w:val="22"/>
        </w:rPr>
        <w:t>, natomiast w przypadku trzech pozostałych standardów klasyfikacyjnych</w:t>
      </w:r>
      <w:r w:rsidR="00B46106" w:rsidRPr="00AF52FC">
        <w:rPr>
          <w:rFonts w:ascii="Times New Roman" w:hAnsi="Times New Roman" w:cs="Times New Roman"/>
          <w:sz w:val="22"/>
          <w:szCs w:val="22"/>
        </w:rPr>
        <w:t xml:space="preserve">, wskazanych wyżej </w:t>
      </w:r>
      <w:r w:rsidR="00A665D4" w:rsidRPr="00AF52FC">
        <w:rPr>
          <w:rFonts w:ascii="Times New Roman" w:hAnsi="Times New Roman" w:cs="Times New Roman"/>
          <w:sz w:val="22"/>
          <w:szCs w:val="22"/>
        </w:rPr>
        <w:t xml:space="preserve">– rozporządzenie takie będzie wydawane </w:t>
      </w:r>
      <w:r w:rsidR="00B46106" w:rsidRPr="00AF52FC">
        <w:rPr>
          <w:rFonts w:ascii="Times New Roman" w:hAnsi="Times New Roman" w:cs="Times New Roman"/>
          <w:sz w:val="22"/>
          <w:szCs w:val="22"/>
        </w:rPr>
        <w:t>na</w:t>
      </w:r>
      <w:r w:rsidR="00A665D4" w:rsidRPr="00AF52FC">
        <w:rPr>
          <w:rFonts w:ascii="Times New Roman" w:hAnsi="Times New Roman" w:cs="Times New Roman"/>
          <w:sz w:val="22"/>
          <w:szCs w:val="22"/>
        </w:rPr>
        <w:t xml:space="preserve"> podstawie art. 40 ust. 2 ustawy o statystyce publicznej</w:t>
      </w:r>
      <w:r w:rsidR="00B87638" w:rsidRPr="00AF52FC">
        <w:rPr>
          <w:rFonts w:ascii="Times New Roman" w:hAnsi="Times New Roman" w:cs="Times New Roman"/>
          <w:sz w:val="22"/>
          <w:szCs w:val="22"/>
        </w:rPr>
        <w:t xml:space="preserve"> (w brzmieniu nadanym projektowaną ustawą)</w:t>
      </w:r>
      <w:r w:rsidR="00A665D4" w:rsidRPr="00AF52FC">
        <w:rPr>
          <w:rFonts w:ascii="Times New Roman" w:hAnsi="Times New Roman" w:cs="Times New Roman"/>
          <w:sz w:val="22"/>
          <w:szCs w:val="22"/>
        </w:rPr>
        <w:t>.</w:t>
      </w:r>
    </w:p>
    <w:p w14:paraId="52912DB4" w14:textId="082B6988" w:rsidR="00A665D4" w:rsidRPr="00AF52FC" w:rsidRDefault="00A665D4" w:rsidP="006C685D">
      <w:pPr>
        <w:pStyle w:val="ZPKTzmpktartykuempunktem"/>
        <w:spacing w:line="240" w:lineRule="exact"/>
        <w:ind w:left="357" w:firstLine="0"/>
        <w:rPr>
          <w:rFonts w:ascii="Times New Roman" w:hAnsi="Times New Roman" w:cs="Times New Roman"/>
          <w:sz w:val="22"/>
          <w:szCs w:val="22"/>
        </w:rPr>
      </w:pPr>
      <w:r w:rsidRPr="00AF52FC">
        <w:rPr>
          <w:rFonts w:ascii="Times New Roman" w:hAnsi="Times New Roman" w:cs="Times New Roman"/>
          <w:sz w:val="22"/>
          <w:szCs w:val="22"/>
        </w:rPr>
        <w:t>Ponadto ustalono wytyczne dotyczące treści rozporządze</w:t>
      </w:r>
      <w:r w:rsidR="00C67A71" w:rsidRPr="00AF52FC">
        <w:rPr>
          <w:rFonts w:ascii="Times New Roman" w:hAnsi="Times New Roman" w:cs="Times New Roman"/>
          <w:sz w:val="22"/>
          <w:szCs w:val="22"/>
        </w:rPr>
        <w:t>nia</w:t>
      </w:r>
      <w:r w:rsidRPr="00AF52FC">
        <w:rPr>
          <w:rFonts w:ascii="Times New Roman" w:hAnsi="Times New Roman" w:cs="Times New Roman"/>
          <w:sz w:val="22"/>
          <w:szCs w:val="22"/>
        </w:rPr>
        <w:t xml:space="preserve"> Rady Ministrów w sprawie </w:t>
      </w:r>
      <w:r w:rsidR="00C67A71" w:rsidRPr="00AF52FC">
        <w:rPr>
          <w:rFonts w:ascii="Times New Roman" w:hAnsi="Times New Roman" w:cs="Times New Roman"/>
          <w:sz w:val="22"/>
          <w:szCs w:val="22"/>
        </w:rPr>
        <w:t xml:space="preserve">każdego z </w:t>
      </w:r>
      <w:r w:rsidRPr="00AF52FC">
        <w:rPr>
          <w:rFonts w:ascii="Times New Roman" w:hAnsi="Times New Roman" w:cs="Times New Roman"/>
          <w:sz w:val="22"/>
          <w:szCs w:val="22"/>
        </w:rPr>
        <w:t xml:space="preserve">tych standardów </w:t>
      </w:r>
      <w:r w:rsidR="00B46106" w:rsidRPr="00AF52FC">
        <w:rPr>
          <w:rFonts w:ascii="Times New Roman" w:hAnsi="Times New Roman" w:cs="Times New Roman"/>
          <w:sz w:val="22"/>
          <w:szCs w:val="22"/>
        </w:rPr>
        <w:t xml:space="preserve">klasyfikacyjnych </w:t>
      </w:r>
      <w:r w:rsidRPr="00AF52FC">
        <w:rPr>
          <w:rFonts w:ascii="Times New Roman" w:hAnsi="Times New Roman" w:cs="Times New Roman"/>
          <w:sz w:val="22"/>
          <w:szCs w:val="22"/>
        </w:rPr>
        <w:t>(proponowane ust. 4-6 w art. 40 ustawy o statystyce publicznej).</w:t>
      </w:r>
      <w:r w:rsidR="00C67A71" w:rsidRPr="00AF52FC">
        <w:rPr>
          <w:rFonts w:ascii="Times New Roman" w:hAnsi="Times New Roman" w:cs="Times New Roman"/>
          <w:sz w:val="22"/>
          <w:szCs w:val="22"/>
        </w:rPr>
        <w:t xml:space="preserve"> </w:t>
      </w:r>
      <w:r w:rsidRPr="00AF52FC">
        <w:rPr>
          <w:rFonts w:ascii="Times New Roman" w:hAnsi="Times New Roman" w:cs="Times New Roman"/>
          <w:sz w:val="22"/>
          <w:szCs w:val="22"/>
        </w:rPr>
        <w:t xml:space="preserve">Jednoznaczne wskazanie wytycznych dotyczące treści tych aktów wykonawczych stanowi dostosowanie omawianych przepisów upoważniających do wymagań określonych w art. 92 ust. 1 Konstytucji RP, co dotychczas nie miało miejsca. </w:t>
      </w:r>
    </w:p>
    <w:p w14:paraId="10693A2B" w14:textId="77777777" w:rsidR="005F28B2" w:rsidRPr="00AF52FC" w:rsidRDefault="005F28B2" w:rsidP="006C685D">
      <w:pPr>
        <w:spacing w:line="240" w:lineRule="exact"/>
        <w:ind w:firstLine="357"/>
        <w:jc w:val="both"/>
        <w:rPr>
          <w:sz w:val="22"/>
          <w:szCs w:val="22"/>
        </w:rPr>
      </w:pPr>
      <w:r w:rsidRPr="00AF52FC">
        <w:rPr>
          <w:sz w:val="22"/>
          <w:szCs w:val="22"/>
        </w:rPr>
        <w:t>Jednocześnie przepis przejściowy (art. 15 projektu ustawy) gwarantuje, że:</w:t>
      </w:r>
    </w:p>
    <w:p w14:paraId="2FE934C6" w14:textId="3F4D7FE9" w:rsidR="005F28B2" w:rsidRPr="00AF52FC" w:rsidRDefault="005F28B2" w:rsidP="00756474">
      <w:pPr>
        <w:pStyle w:val="ARTartustawynprozporzdzenia"/>
        <w:numPr>
          <w:ilvl w:val="0"/>
          <w:numId w:val="51"/>
        </w:numPr>
        <w:spacing w:before="0" w:line="240" w:lineRule="exact"/>
        <w:ind w:left="1066" w:hanging="357"/>
        <w:rPr>
          <w:rFonts w:ascii="Times New Roman" w:hAnsi="Times New Roman" w:cs="Times New Roman"/>
          <w:sz w:val="22"/>
          <w:szCs w:val="22"/>
        </w:rPr>
      </w:pPr>
      <w:r w:rsidRPr="00AF52FC">
        <w:rPr>
          <w:rFonts w:ascii="Times New Roman" w:hAnsi="Times New Roman" w:cs="Times New Roman"/>
          <w:sz w:val="22"/>
          <w:szCs w:val="22"/>
        </w:rPr>
        <w:lastRenderedPageBreak/>
        <w:t xml:space="preserve">w przypadku Polskiej Klasyfikacji Działalności dotychczasowe przepisy wykonawcze wydane na podstawie art. 40 ust. 2 ustawy </w:t>
      </w:r>
      <w:r w:rsidR="00137A6A" w:rsidRPr="00AF52FC">
        <w:rPr>
          <w:rFonts w:ascii="Times New Roman" w:hAnsi="Times New Roman" w:cs="Times New Roman"/>
          <w:sz w:val="22"/>
          <w:szCs w:val="22"/>
        </w:rPr>
        <w:t xml:space="preserve">o statystyce publicznej </w:t>
      </w:r>
      <w:r w:rsidRPr="00AF52FC">
        <w:rPr>
          <w:rFonts w:ascii="Times New Roman" w:hAnsi="Times New Roman" w:cs="Times New Roman"/>
          <w:sz w:val="22"/>
          <w:szCs w:val="22"/>
        </w:rPr>
        <w:t xml:space="preserve">zachowują moc do dnia wejścia w życie nowych przepisów wykonawczych wydanych na podstawie art. 40 ust. 2 i 3 ustawy </w:t>
      </w:r>
      <w:r w:rsidR="00137A6A" w:rsidRPr="00AF52FC">
        <w:rPr>
          <w:rFonts w:ascii="Times New Roman" w:hAnsi="Times New Roman" w:cs="Times New Roman"/>
          <w:sz w:val="22"/>
          <w:szCs w:val="22"/>
        </w:rPr>
        <w:t>o statystyce publicznej</w:t>
      </w:r>
      <w:r w:rsidRPr="00AF52FC">
        <w:rPr>
          <w:rFonts w:ascii="Times New Roman" w:hAnsi="Times New Roman" w:cs="Times New Roman"/>
          <w:sz w:val="22"/>
          <w:szCs w:val="22"/>
        </w:rPr>
        <w:t>, w brzmieniu nadanym niniejszą ustawą, i mogą być zmieniane na podstawie tych przepisów</w:t>
      </w:r>
      <w:r w:rsidR="00137A6A" w:rsidRPr="00AF52FC">
        <w:rPr>
          <w:rFonts w:ascii="Times New Roman" w:hAnsi="Times New Roman" w:cs="Times New Roman"/>
          <w:sz w:val="22"/>
          <w:szCs w:val="22"/>
        </w:rPr>
        <w:t xml:space="preserve">. Bezpośrednio dotyczyć to będzie projektowanego obecnie rozporządzenia Rady Ministrów w sprawie Polskiej Klasyfikacji Działalności </w:t>
      </w:r>
      <w:r w:rsidR="00715BC6" w:rsidRPr="00AF52FC">
        <w:rPr>
          <w:rFonts w:ascii="Times New Roman" w:hAnsi="Times New Roman" w:cs="Times New Roman"/>
          <w:sz w:val="22"/>
          <w:szCs w:val="22"/>
        </w:rPr>
        <w:t xml:space="preserve">(PKD) </w:t>
      </w:r>
      <w:r w:rsidR="00137A6A" w:rsidRPr="00AF52FC">
        <w:rPr>
          <w:rFonts w:ascii="Times New Roman" w:hAnsi="Times New Roman" w:cs="Times New Roman"/>
          <w:sz w:val="22"/>
          <w:szCs w:val="22"/>
        </w:rPr>
        <w:t xml:space="preserve">(RC7), wydawanego na dotychczasowej podstawie prawnej (art. 40 ust. 2 ustawy o statystyce publicznej), które z dniem 1 stycznia 2025 r. ma zastąpić </w:t>
      </w:r>
      <w:r w:rsidR="00AC0228" w:rsidRPr="00AF52FC">
        <w:rPr>
          <w:rFonts w:ascii="Times New Roman" w:hAnsi="Times New Roman" w:cs="Times New Roman"/>
          <w:sz w:val="22"/>
          <w:szCs w:val="22"/>
        </w:rPr>
        <w:t xml:space="preserve">obecnie obowiązujące rozporządzenie Rady Ministrów z dnia 24 grudnia 2007 r. w sprawie Polskiej Klasyfikacji Działalności (PKD) (Dz. U. poz. 1885, z późn. zm.). Projektowane rozporządzenie </w:t>
      </w:r>
      <w:r w:rsidR="00BA6AEE" w:rsidRPr="00AF52FC">
        <w:rPr>
          <w:rFonts w:ascii="Times New Roman" w:hAnsi="Times New Roman" w:cs="Times New Roman"/>
          <w:sz w:val="22"/>
          <w:szCs w:val="22"/>
        </w:rPr>
        <w:t>zostało dnia 5 września 2024 r.</w:t>
      </w:r>
      <w:r w:rsidR="00137A6A" w:rsidRPr="00AF52FC">
        <w:rPr>
          <w:rFonts w:ascii="Times New Roman" w:hAnsi="Times New Roman" w:cs="Times New Roman"/>
          <w:sz w:val="22"/>
          <w:szCs w:val="22"/>
        </w:rPr>
        <w:t xml:space="preserve"> </w:t>
      </w:r>
      <w:r w:rsidR="00BA6AEE" w:rsidRPr="00AF52FC">
        <w:rPr>
          <w:rFonts w:ascii="Times New Roman" w:hAnsi="Times New Roman" w:cs="Times New Roman"/>
          <w:sz w:val="22"/>
          <w:szCs w:val="22"/>
        </w:rPr>
        <w:t xml:space="preserve">skierowane do </w:t>
      </w:r>
      <w:r w:rsidR="00137A6A" w:rsidRPr="00AF52FC">
        <w:rPr>
          <w:rFonts w:ascii="Times New Roman" w:hAnsi="Times New Roman" w:cs="Times New Roman"/>
          <w:sz w:val="22"/>
          <w:szCs w:val="22"/>
        </w:rPr>
        <w:t>uzgodnień międzyresortowych, opiniowania i konsultacji publicznych</w:t>
      </w:r>
      <w:r w:rsidR="00AC0228" w:rsidRPr="00AF52FC">
        <w:rPr>
          <w:rFonts w:ascii="Times New Roman" w:hAnsi="Times New Roman" w:cs="Times New Roman"/>
          <w:sz w:val="22"/>
          <w:szCs w:val="22"/>
        </w:rPr>
        <w:t xml:space="preserve">. Przepis przejściowy </w:t>
      </w:r>
      <w:r w:rsidR="00BA6AEE" w:rsidRPr="00AF52FC">
        <w:rPr>
          <w:rFonts w:ascii="Times New Roman" w:hAnsi="Times New Roman" w:cs="Times New Roman"/>
          <w:sz w:val="22"/>
          <w:szCs w:val="22"/>
        </w:rPr>
        <w:t xml:space="preserve">(art. 15 ust. 1 projektowanej ustawy) </w:t>
      </w:r>
      <w:r w:rsidR="00AC0228" w:rsidRPr="00AF52FC">
        <w:rPr>
          <w:rFonts w:ascii="Times New Roman" w:hAnsi="Times New Roman" w:cs="Times New Roman"/>
          <w:sz w:val="22"/>
          <w:szCs w:val="22"/>
        </w:rPr>
        <w:t xml:space="preserve">gwarantuje, że nowe rozporządzenie Rady Ministrów w sprawie Polskiej Klasyfikacji Działalności obowiązywać będzie do czasu, kiedy konieczne będzie wprowadzenie kolejnej wersji Polskiej Klasyfikacji Działalności, co z kolei uzależnione jest od przyszłych zmian w klasyfikacji Unii Europejskiej – </w:t>
      </w:r>
      <w:r w:rsidR="00AC0228" w:rsidRPr="00AF52FC">
        <w:rPr>
          <w:rFonts w:ascii="Times New Roman" w:hAnsi="Times New Roman" w:cs="Times New Roman"/>
          <w:i/>
          <w:sz w:val="22"/>
          <w:szCs w:val="22"/>
        </w:rPr>
        <w:t>Statistical Classification of Economic Activities in the European Community NACE Rev. 2.1</w:t>
      </w:r>
      <w:r w:rsidR="00AC0228" w:rsidRPr="00AF52FC">
        <w:rPr>
          <w:rFonts w:ascii="Times New Roman" w:hAnsi="Times New Roman" w:cs="Times New Roman"/>
          <w:sz w:val="22"/>
          <w:szCs w:val="22"/>
        </w:rPr>
        <w:t>;</w:t>
      </w:r>
    </w:p>
    <w:p w14:paraId="3C2F465D" w14:textId="508276C7" w:rsidR="0026493C" w:rsidRPr="00AF52FC" w:rsidRDefault="005F28B2" w:rsidP="00756474">
      <w:pPr>
        <w:pStyle w:val="USTustnpkodeksu"/>
        <w:numPr>
          <w:ilvl w:val="0"/>
          <w:numId w:val="51"/>
        </w:numPr>
        <w:spacing w:line="240" w:lineRule="exact"/>
        <w:ind w:left="1066" w:hanging="357"/>
        <w:rPr>
          <w:rFonts w:ascii="Times New Roman" w:hAnsi="Times New Roman" w:cs="Times New Roman"/>
          <w:sz w:val="22"/>
          <w:szCs w:val="22"/>
        </w:rPr>
      </w:pPr>
      <w:r w:rsidRPr="00AF52FC">
        <w:rPr>
          <w:rFonts w:ascii="Times New Roman" w:hAnsi="Times New Roman" w:cs="Times New Roman"/>
          <w:sz w:val="22"/>
          <w:szCs w:val="22"/>
        </w:rPr>
        <w:t>w przypadku pozostałych standardów klasyfikacyjnych dotychczasowe przepisy wykonawcze wydane na podstawie art. 40 ust. 2 ustawy zmienianej w art. 1, zachowują moc do dnia wejścia w życie nowych przepisów wykonawczych wydanych na podstawie art. 40 ust. 2 ustawy zmienianej w art. 1, w brzmieniu nadanym niniejszą ustawą, i mogą być zmieniane na podstawie tych przepisów.</w:t>
      </w:r>
    </w:p>
    <w:p w14:paraId="59BA354E" w14:textId="1E66CC25" w:rsidR="00E95477" w:rsidRPr="00AF52FC" w:rsidRDefault="00C174E5" w:rsidP="00756474">
      <w:pPr>
        <w:pStyle w:val="Akapitzlist"/>
        <w:numPr>
          <w:ilvl w:val="0"/>
          <w:numId w:val="52"/>
        </w:numPr>
        <w:spacing w:before="120" w:after="0" w:line="240" w:lineRule="exact"/>
        <w:ind w:left="357" w:hanging="357"/>
        <w:contextualSpacing w:val="0"/>
        <w:jc w:val="both"/>
        <w:rPr>
          <w:rFonts w:ascii="Times New Roman" w:hAnsi="Times New Roman"/>
        </w:rPr>
      </w:pPr>
      <w:r w:rsidRPr="00AF52FC">
        <w:rPr>
          <w:rFonts w:ascii="Times New Roman" w:hAnsi="Times New Roman"/>
        </w:rPr>
        <w:t xml:space="preserve">Zmiana polegająca na </w:t>
      </w:r>
      <w:r w:rsidR="00EF5762" w:rsidRPr="00AF52FC">
        <w:rPr>
          <w:rFonts w:ascii="Times New Roman" w:hAnsi="Times New Roman"/>
        </w:rPr>
        <w:t xml:space="preserve">dodaniu art. 40a do ustawy o statystyce publicznej (art. 1 pkt 8 projektu ustawy) ma na celu określenie znaczenia wzajemnych relacji wieloznacznych, wzajemnych relacji jednoznacznych oraz szczegółowych interpretacji wzajemnych relacji wieloznacznych, jako </w:t>
      </w:r>
      <w:r w:rsidR="00E95477" w:rsidRPr="00AF52FC">
        <w:rPr>
          <w:rFonts w:ascii="Times New Roman" w:hAnsi="Times New Roman"/>
        </w:rPr>
        <w:t>integralnych części</w:t>
      </w:r>
      <w:r w:rsidR="00EF5762" w:rsidRPr="00AF52FC">
        <w:rPr>
          <w:rFonts w:ascii="Times New Roman" w:hAnsi="Times New Roman"/>
        </w:rPr>
        <w:t xml:space="preserve"> </w:t>
      </w:r>
      <w:r w:rsidR="00E95477" w:rsidRPr="00AF52FC">
        <w:rPr>
          <w:rFonts w:ascii="Times New Roman" w:hAnsi="Times New Roman"/>
        </w:rPr>
        <w:t>r</w:t>
      </w:r>
      <w:r w:rsidR="00EF5762" w:rsidRPr="00AF52FC">
        <w:rPr>
          <w:rFonts w:ascii="Times New Roman" w:hAnsi="Times New Roman"/>
        </w:rPr>
        <w:t>ozporządzenia Rady Ministrów</w:t>
      </w:r>
      <w:r w:rsidR="00E95477" w:rsidRPr="00AF52FC">
        <w:rPr>
          <w:rFonts w:ascii="Times New Roman" w:hAnsi="Times New Roman"/>
        </w:rPr>
        <w:t xml:space="preserve"> w sprawie Polskiej Klasyfikacji Działalności (po wejściu w życie projektowanej ustawy rozporządzenie to będzie wydawane na podstawie art. 40 ust. 2 i 3 ustawy o statystyce publicznej, a nie – jak dotychczas miało to miejsce – na podstawie art. 40 ust. 2 tej ustawy).</w:t>
      </w:r>
    </w:p>
    <w:p w14:paraId="000539FB" w14:textId="63F16AE9" w:rsidR="00501700" w:rsidRPr="00AF52FC" w:rsidRDefault="007851A9" w:rsidP="006C685D">
      <w:pPr>
        <w:spacing w:line="240" w:lineRule="exact"/>
        <w:ind w:left="357"/>
        <w:jc w:val="both"/>
        <w:rPr>
          <w:sz w:val="22"/>
          <w:szCs w:val="22"/>
        </w:rPr>
      </w:pPr>
      <w:r w:rsidRPr="00AF52FC">
        <w:rPr>
          <w:sz w:val="22"/>
          <w:szCs w:val="22"/>
        </w:rPr>
        <w:t>Do wzajemnych relacji jednoznacznych zalicza się powiązania</w:t>
      </w:r>
      <w:r w:rsidR="00BA6AEE" w:rsidRPr="00AF52FC">
        <w:rPr>
          <w:sz w:val="22"/>
          <w:szCs w:val="22"/>
        </w:rPr>
        <w:t xml:space="preserve">, </w:t>
      </w:r>
      <w:r w:rsidRPr="00AF52FC">
        <w:rPr>
          <w:sz w:val="22"/>
          <w:szCs w:val="22"/>
        </w:rPr>
        <w:t xml:space="preserve">dla których możliwe jest jednoznaczne przypisanie działalności określonej wg kodów dotychczasowej oraz nowej PKD (1:1 oraz n:1). </w:t>
      </w:r>
    </w:p>
    <w:p w14:paraId="4A6A0780" w14:textId="3A0B01F3" w:rsidR="007851A9" w:rsidRPr="00AF52FC" w:rsidRDefault="007851A9" w:rsidP="006C685D">
      <w:pPr>
        <w:spacing w:line="240" w:lineRule="exact"/>
        <w:ind w:left="357"/>
        <w:jc w:val="both"/>
        <w:rPr>
          <w:sz w:val="22"/>
          <w:szCs w:val="22"/>
        </w:rPr>
      </w:pPr>
      <w:r w:rsidRPr="00AF52FC">
        <w:rPr>
          <w:sz w:val="22"/>
          <w:szCs w:val="22"/>
        </w:rPr>
        <w:t xml:space="preserve">W oparciu o analizę relacji wieloznacznych, tj. takich w których z jednej działalności wyodrębniono kilka działalności (1:n), zostanie opracowany klucz zawierający relacje jednoznaczne (1:1, np. z dwóch grupowań, na które podzielony został dotychczasowy kod zostanie wybrane jedno najbardziej odpowiednie grupowanie, ze względu na </w:t>
      </w:r>
      <w:r w:rsidR="001B4094">
        <w:rPr>
          <w:sz w:val="22"/>
          <w:szCs w:val="22"/>
        </w:rPr>
        <w:t>najszerszy zakres działalności ujętych w tym grupowaniu</w:t>
      </w:r>
      <w:r w:rsidRPr="00AF52FC">
        <w:rPr>
          <w:sz w:val="22"/>
          <w:szCs w:val="22"/>
        </w:rPr>
        <w:t xml:space="preserve">. Najważniejszym celem dokonania analizy i szczegółowych interpretacji powiązań wieloznacznych (1:n) jest uniknięcie sytuacji, w której powstałaby luka w danych spowodowana niezłożeniem przez podmioty wniosków o przeklasyfikowanie w okresie przejściowym. </w:t>
      </w:r>
    </w:p>
    <w:p w14:paraId="333E9EB1" w14:textId="5177481F" w:rsidR="00EF5762" w:rsidRPr="00AF52FC" w:rsidRDefault="00EF5762" w:rsidP="006C685D">
      <w:pPr>
        <w:pStyle w:val="Akapitzlist"/>
        <w:spacing w:after="0" w:line="240" w:lineRule="exact"/>
        <w:ind w:left="357"/>
        <w:contextualSpacing w:val="0"/>
        <w:jc w:val="both"/>
        <w:rPr>
          <w:rFonts w:ascii="Times New Roman" w:hAnsi="Times New Roman"/>
        </w:rPr>
      </w:pPr>
      <w:r w:rsidRPr="00AF52FC">
        <w:rPr>
          <w:rFonts w:ascii="Times New Roman" w:hAnsi="Times New Roman"/>
        </w:rPr>
        <w:t xml:space="preserve">Wzajemne relacje </w:t>
      </w:r>
      <w:r w:rsidR="007912BE" w:rsidRPr="00AF52FC">
        <w:rPr>
          <w:rFonts w:ascii="Times New Roman" w:hAnsi="Times New Roman"/>
        </w:rPr>
        <w:t xml:space="preserve">(wieloznaczne i jednoznaczne) </w:t>
      </w:r>
      <w:r w:rsidRPr="00AF52FC">
        <w:rPr>
          <w:rFonts w:ascii="Times New Roman" w:hAnsi="Times New Roman"/>
        </w:rPr>
        <w:t>wraz ze szczegółowymi interpretacjami wzajemnych relacji wieloznacznych umożliwią</w:t>
      </w:r>
      <w:r w:rsidR="00216314" w:rsidRPr="00AF52FC">
        <w:rPr>
          <w:rFonts w:ascii="Times New Roman" w:hAnsi="Times New Roman"/>
        </w:rPr>
        <w:t>:</w:t>
      </w:r>
    </w:p>
    <w:p w14:paraId="045AB450" w14:textId="4D08A636" w:rsidR="00EF5762" w:rsidRPr="00AF52FC" w:rsidRDefault="00EF5762" w:rsidP="00756474">
      <w:pPr>
        <w:pStyle w:val="ZLITPKTzmpktliter"/>
        <w:numPr>
          <w:ilvl w:val="0"/>
          <w:numId w:val="28"/>
        </w:numPr>
        <w:spacing w:line="240" w:lineRule="exact"/>
        <w:ind w:left="1071" w:hanging="357"/>
        <w:rPr>
          <w:rFonts w:ascii="Times New Roman" w:hAnsi="Times New Roman" w:cs="Times New Roman"/>
          <w:sz w:val="22"/>
          <w:szCs w:val="22"/>
        </w:rPr>
      </w:pPr>
      <w:r w:rsidRPr="00AF52FC">
        <w:rPr>
          <w:rFonts w:ascii="Times New Roman" w:hAnsi="Times New Roman" w:cs="Times New Roman"/>
          <w:sz w:val="22"/>
          <w:szCs w:val="22"/>
        </w:rPr>
        <w:t xml:space="preserve">podmiotom wykonującym działalność gospodarczą złożenie wniosku o zmianę wpisu </w:t>
      </w:r>
      <w:r w:rsidRPr="00AF52FC">
        <w:rPr>
          <w:rFonts w:ascii="Times New Roman" w:hAnsi="Times New Roman" w:cs="Times New Roman"/>
          <w:sz w:val="22"/>
          <w:szCs w:val="22"/>
        </w:rPr>
        <w:br/>
        <w:t>w CEIDG, KRS lub rejestrze REGON w zakresie dotyczącym zmiany kodu rodzaju działalności według PKD, przed upływem terminu równoczesnego stosowania dotychczasowej i wprowadzanej albo zmienianej klasyfikacji</w:t>
      </w:r>
      <w:r w:rsidR="007912BE" w:rsidRPr="00AF52FC">
        <w:rPr>
          <w:rFonts w:ascii="Times New Roman" w:hAnsi="Times New Roman" w:cs="Times New Roman"/>
          <w:sz w:val="22"/>
          <w:szCs w:val="22"/>
        </w:rPr>
        <w:t>, określonego w rozporządzeniu wydawanym na podstawie art. 40 ust. 2 i 3 ustawy o statystyce publicznej;</w:t>
      </w:r>
    </w:p>
    <w:p w14:paraId="63A67534" w14:textId="3B1ABA94" w:rsidR="007912BE" w:rsidRPr="00AF52FC" w:rsidRDefault="00EF5762" w:rsidP="00756474">
      <w:pPr>
        <w:pStyle w:val="ZLITPKTzmpktliter"/>
        <w:numPr>
          <w:ilvl w:val="0"/>
          <w:numId w:val="28"/>
        </w:numPr>
        <w:spacing w:line="240" w:lineRule="exact"/>
        <w:ind w:left="1071" w:hanging="357"/>
        <w:rPr>
          <w:rFonts w:ascii="Times New Roman" w:hAnsi="Times New Roman" w:cs="Times New Roman"/>
          <w:sz w:val="22"/>
          <w:szCs w:val="22"/>
        </w:rPr>
      </w:pPr>
      <w:r w:rsidRPr="00AF52FC">
        <w:rPr>
          <w:rFonts w:ascii="Times New Roman" w:hAnsi="Times New Roman" w:cs="Times New Roman"/>
          <w:sz w:val="22"/>
          <w:szCs w:val="22"/>
        </w:rPr>
        <w:t>CEIDG oraz rejestrowi REGON automatyczne przeklasyfikowanie wskazanych kodów rodzajów działalności po upływie ww. terminu równoczesnego stosowania dotychczasowej i wprowadzanej albo zmienianej klasyfikacji.</w:t>
      </w:r>
    </w:p>
    <w:p w14:paraId="5FFBB19A" w14:textId="2320AB77" w:rsidR="00861868" w:rsidRPr="00F34205" w:rsidRDefault="00501700" w:rsidP="00F34205">
      <w:pPr>
        <w:spacing w:line="240" w:lineRule="exact"/>
        <w:ind w:left="357"/>
        <w:jc w:val="both"/>
        <w:rPr>
          <w:sz w:val="22"/>
          <w:szCs w:val="22"/>
        </w:rPr>
      </w:pPr>
      <w:r w:rsidRPr="00F34205">
        <w:rPr>
          <w:sz w:val="22"/>
          <w:szCs w:val="22"/>
        </w:rPr>
        <w:t>Należy zwrócić uwagę</w:t>
      </w:r>
      <w:r w:rsidR="00216314" w:rsidRPr="00F34205">
        <w:rPr>
          <w:sz w:val="22"/>
          <w:szCs w:val="22"/>
        </w:rPr>
        <w:t xml:space="preserve">, </w:t>
      </w:r>
      <w:r w:rsidRPr="00F34205">
        <w:rPr>
          <w:sz w:val="22"/>
          <w:szCs w:val="22"/>
        </w:rPr>
        <w:t xml:space="preserve">że </w:t>
      </w:r>
      <w:r w:rsidR="00216314" w:rsidRPr="00F34205">
        <w:rPr>
          <w:sz w:val="22"/>
          <w:szCs w:val="22"/>
        </w:rPr>
        <w:t xml:space="preserve">w przypadku podmiotów zarejestrowanych w KRS, </w:t>
      </w:r>
      <w:r w:rsidR="00EF5762" w:rsidRPr="00F34205">
        <w:rPr>
          <w:sz w:val="22"/>
          <w:szCs w:val="22"/>
        </w:rPr>
        <w:t xml:space="preserve">wzajemne relacje jednoznaczne </w:t>
      </w:r>
      <w:r w:rsidR="00F34205" w:rsidRPr="00F34205">
        <w:rPr>
          <w:sz w:val="22"/>
          <w:szCs w:val="22"/>
        </w:rPr>
        <w:t xml:space="preserve">oraz szczegółowe interpretacje wzajemnych relacji wieloznacznych </w:t>
      </w:r>
      <w:r w:rsidR="00EF5762" w:rsidRPr="00F34205">
        <w:rPr>
          <w:sz w:val="22"/>
          <w:szCs w:val="22"/>
        </w:rPr>
        <w:t xml:space="preserve">umożliwią </w:t>
      </w:r>
      <w:r w:rsidR="007912BE" w:rsidRPr="00F34205">
        <w:rPr>
          <w:sz w:val="22"/>
          <w:szCs w:val="22"/>
        </w:rPr>
        <w:t xml:space="preserve">również rejestrowi REGON </w:t>
      </w:r>
      <w:r w:rsidR="00EF5762" w:rsidRPr="00F34205">
        <w:rPr>
          <w:sz w:val="22"/>
          <w:szCs w:val="22"/>
        </w:rPr>
        <w:t xml:space="preserve">automatyczne przeklasyfikowanie </w:t>
      </w:r>
      <w:r w:rsidR="007912BE" w:rsidRPr="00F34205">
        <w:rPr>
          <w:sz w:val="22"/>
          <w:szCs w:val="22"/>
        </w:rPr>
        <w:t xml:space="preserve">wskazanych kodów przedmiotu działalności według PKD dla </w:t>
      </w:r>
      <w:r w:rsidR="00216314" w:rsidRPr="00F34205">
        <w:rPr>
          <w:sz w:val="22"/>
          <w:szCs w:val="22"/>
        </w:rPr>
        <w:t xml:space="preserve">tych </w:t>
      </w:r>
      <w:r w:rsidR="007912BE" w:rsidRPr="00F34205">
        <w:rPr>
          <w:sz w:val="22"/>
          <w:szCs w:val="22"/>
        </w:rPr>
        <w:t>podmiotów</w:t>
      </w:r>
      <w:r w:rsidR="00EF103C" w:rsidRPr="00F34205">
        <w:rPr>
          <w:sz w:val="22"/>
          <w:szCs w:val="22"/>
        </w:rPr>
        <w:t xml:space="preserve">, co nastąpi po </w:t>
      </w:r>
      <w:r w:rsidR="007912BE" w:rsidRPr="00F34205">
        <w:rPr>
          <w:sz w:val="22"/>
          <w:szCs w:val="22"/>
        </w:rPr>
        <w:t xml:space="preserve">upływie terminu równoczesnego stosowania dotychczasowej i wprowadzanej albo zmienianej klasyfikacji, określonego w </w:t>
      </w:r>
      <w:r w:rsidR="00861868" w:rsidRPr="00F34205">
        <w:rPr>
          <w:sz w:val="22"/>
          <w:szCs w:val="22"/>
        </w:rPr>
        <w:t>rozporządzeniu Rady Ministrów</w:t>
      </w:r>
      <w:r w:rsidR="007912BE" w:rsidRPr="00F34205">
        <w:rPr>
          <w:sz w:val="22"/>
          <w:szCs w:val="22"/>
        </w:rPr>
        <w:t xml:space="preserve"> wydany</w:t>
      </w:r>
      <w:r w:rsidR="00861868" w:rsidRPr="00F34205">
        <w:rPr>
          <w:sz w:val="22"/>
          <w:szCs w:val="22"/>
        </w:rPr>
        <w:t>m</w:t>
      </w:r>
      <w:r w:rsidR="007912BE" w:rsidRPr="00F34205">
        <w:rPr>
          <w:sz w:val="22"/>
          <w:szCs w:val="22"/>
        </w:rPr>
        <w:t xml:space="preserve"> na podstawie art. 40 ust. 2 i 3 </w:t>
      </w:r>
      <w:r w:rsidR="00861868" w:rsidRPr="00F34205">
        <w:rPr>
          <w:sz w:val="22"/>
          <w:szCs w:val="22"/>
        </w:rPr>
        <w:t xml:space="preserve">ustawy o statystyce publicznej </w:t>
      </w:r>
      <w:r w:rsidR="007912BE" w:rsidRPr="00F34205">
        <w:rPr>
          <w:sz w:val="22"/>
          <w:szCs w:val="22"/>
        </w:rPr>
        <w:t xml:space="preserve">oraz </w:t>
      </w:r>
      <w:r w:rsidR="00216314" w:rsidRPr="00F34205">
        <w:rPr>
          <w:sz w:val="22"/>
          <w:szCs w:val="22"/>
        </w:rPr>
        <w:t xml:space="preserve">po </w:t>
      </w:r>
      <w:r w:rsidR="007912BE" w:rsidRPr="00F34205">
        <w:rPr>
          <w:sz w:val="22"/>
          <w:szCs w:val="22"/>
        </w:rPr>
        <w:t xml:space="preserve">otrzymaniu </w:t>
      </w:r>
      <w:r w:rsidR="00F05E9A" w:rsidRPr="00F34205">
        <w:rPr>
          <w:sz w:val="22"/>
          <w:szCs w:val="22"/>
        </w:rPr>
        <w:t xml:space="preserve">z </w:t>
      </w:r>
      <w:r w:rsidR="00216314" w:rsidRPr="00F34205">
        <w:rPr>
          <w:sz w:val="22"/>
          <w:szCs w:val="22"/>
        </w:rPr>
        <w:t>KRS</w:t>
      </w:r>
      <w:r w:rsidR="007912BE" w:rsidRPr="00F34205">
        <w:rPr>
          <w:sz w:val="22"/>
          <w:szCs w:val="22"/>
        </w:rPr>
        <w:t xml:space="preserve"> zestawienia podmiotów wymagających takiego automatycznego przeklasyfikowania. </w:t>
      </w:r>
    </w:p>
    <w:p w14:paraId="06CF4104" w14:textId="4DDC01F1" w:rsidR="00861868" w:rsidRPr="00AF52FC" w:rsidRDefault="00861868" w:rsidP="006C685D">
      <w:pPr>
        <w:spacing w:line="240" w:lineRule="exact"/>
        <w:ind w:left="357"/>
        <w:jc w:val="both"/>
        <w:rPr>
          <w:sz w:val="22"/>
          <w:szCs w:val="22"/>
        </w:rPr>
      </w:pPr>
      <w:r w:rsidRPr="00AF52FC">
        <w:rPr>
          <w:sz w:val="22"/>
          <w:szCs w:val="22"/>
        </w:rPr>
        <w:lastRenderedPageBreak/>
        <w:t xml:space="preserve">Następnie rejestr REGON, niezwłocznie po przeklasyfikowaniu wskazanych kodów przedmiotu działalności według PKD dla </w:t>
      </w:r>
      <w:r w:rsidR="00B7169B" w:rsidRPr="00AF52FC">
        <w:rPr>
          <w:sz w:val="22"/>
          <w:szCs w:val="22"/>
        </w:rPr>
        <w:t xml:space="preserve">omawianej grupy </w:t>
      </w:r>
      <w:r w:rsidRPr="00AF52FC">
        <w:rPr>
          <w:sz w:val="22"/>
          <w:szCs w:val="22"/>
        </w:rPr>
        <w:t>podmiotów</w:t>
      </w:r>
      <w:r w:rsidR="00FC2081" w:rsidRPr="00AF52FC">
        <w:rPr>
          <w:sz w:val="22"/>
          <w:szCs w:val="22"/>
        </w:rPr>
        <w:t xml:space="preserve">, </w:t>
      </w:r>
      <w:r w:rsidR="007851A9" w:rsidRPr="00AF52FC">
        <w:rPr>
          <w:sz w:val="22"/>
          <w:szCs w:val="22"/>
        </w:rPr>
        <w:t xml:space="preserve">będzie </w:t>
      </w:r>
      <w:r w:rsidRPr="00AF52FC">
        <w:rPr>
          <w:sz w:val="22"/>
          <w:szCs w:val="22"/>
        </w:rPr>
        <w:t xml:space="preserve">przesyłać informację </w:t>
      </w:r>
      <w:r w:rsidR="007C30D4" w:rsidRPr="00AF52FC">
        <w:rPr>
          <w:sz w:val="22"/>
          <w:szCs w:val="22"/>
        </w:rPr>
        <w:br/>
      </w:r>
      <w:r w:rsidRPr="00AF52FC">
        <w:rPr>
          <w:sz w:val="22"/>
          <w:szCs w:val="22"/>
        </w:rPr>
        <w:t xml:space="preserve">o zmienionych kodach do KRS. Na tej podstawie </w:t>
      </w:r>
      <w:r w:rsidR="00B7169B" w:rsidRPr="00AF52FC">
        <w:rPr>
          <w:sz w:val="22"/>
          <w:szCs w:val="22"/>
        </w:rPr>
        <w:t xml:space="preserve">będzie </w:t>
      </w:r>
      <w:r w:rsidRPr="00AF52FC">
        <w:rPr>
          <w:sz w:val="22"/>
          <w:szCs w:val="22"/>
        </w:rPr>
        <w:t xml:space="preserve">dokonywane automatyczne zamieszczenie </w:t>
      </w:r>
      <w:r w:rsidR="00B7169B" w:rsidRPr="00AF52FC">
        <w:rPr>
          <w:sz w:val="22"/>
          <w:szCs w:val="22"/>
        </w:rPr>
        <w:t>w</w:t>
      </w:r>
      <w:r w:rsidRPr="00AF52FC">
        <w:rPr>
          <w:sz w:val="22"/>
          <w:szCs w:val="22"/>
        </w:rPr>
        <w:t xml:space="preserve"> KRS informacji otrzymanej z rejestru REGON</w:t>
      </w:r>
      <w:r w:rsidR="00B7169B" w:rsidRPr="00AF52FC">
        <w:rPr>
          <w:sz w:val="22"/>
          <w:szCs w:val="22"/>
        </w:rPr>
        <w:t xml:space="preserve">. </w:t>
      </w:r>
    </w:p>
    <w:p w14:paraId="34A379EB" w14:textId="41030A79" w:rsidR="00EF5762" w:rsidRPr="00AF52FC" w:rsidRDefault="00EF103C" w:rsidP="006C685D">
      <w:pPr>
        <w:pStyle w:val="Default"/>
        <w:spacing w:line="240" w:lineRule="exact"/>
        <w:ind w:left="357"/>
        <w:jc w:val="both"/>
        <w:rPr>
          <w:rFonts w:ascii="Times New Roman" w:hAnsi="Times New Roman" w:cs="Times New Roman"/>
          <w:sz w:val="22"/>
          <w:szCs w:val="22"/>
        </w:rPr>
      </w:pPr>
      <w:r w:rsidRPr="00AF52FC">
        <w:rPr>
          <w:rFonts w:ascii="Times New Roman" w:hAnsi="Times New Roman" w:cs="Times New Roman"/>
          <w:sz w:val="22"/>
          <w:szCs w:val="22"/>
        </w:rPr>
        <w:t xml:space="preserve">Rozwiązanie </w:t>
      </w:r>
      <w:r w:rsidR="00501700" w:rsidRPr="00AF52FC">
        <w:rPr>
          <w:rFonts w:ascii="Times New Roman" w:hAnsi="Times New Roman" w:cs="Times New Roman"/>
          <w:sz w:val="22"/>
          <w:szCs w:val="22"/>
        </w:rPr>
        <w:t>takie</w:t>
      </w:r>
      <w:r w:rsidRPr="00AF52FC">
        <w:rPr>
          <w:rFonts w:ascii="Times New Roman" w:hAnsi="Times New Roman" w:cs="Times New Roman"/>
          <w:sz w:val="22"/>
          <w:szCs w:val="22"/>
        </w:rPr>
        <w:t xml:space="preserve"> umożliwi minimalizację kosztów przeklasyfikowania podmiotów zarejestrowanych w KRS w stosunku do </w:t>
      </w:r>
      <w:r w:rsidR="00501700" w:rsidRPr="00AF52FC">
        <w:rPr>
          <w:rFonts w:ascii="Times New Roman" w:hAnsi="Times New Roman" w:cs="Times New Roman"/>
          <w:sz w:val="22"/>
          <w:szCs w:val="22"/>
        </w:rPr>
        <w:t>dotychczasowego</w:t>
      </w:r>
      <w:r w:rsidRPr="00AF52FC">
        <w:rPr>
          <w:rFonts w:ascii="Times New Roman" w:hAnsi="Times New Roman" w:cs="Times New Roman"/>
          <w:sz w:val="22"/>
          <w:szCs w:val="22"/>
        </w:rPr>
        <w:t xml:space="preserve"> </w:t>
      </w:r>
      <w:r w:rsidR="00501700" w:rsidRPr="00AF52FC">
        <w:rPr>
          <w:rFonts w:ascii="Times New Roman" w:hAnsi="Times New Roman" w:cs="Times New Roman"/>
          <w:sz w:val="22"/>
          <w:szCs w:val="22"/>
        </w:rPr>
        <w:t>pomysłu</w:t>
      </w:r>
      <w:r w:rsidRPr="00AF52FC">
        <w:rPr>
          <w:rFonts w:ascii="Times New Roman" w:hAnsi="Times New Roman" w:cs="Times New Roman"/>
          <w:sz w:val="22"/>
          <w:szCs w:val="22"/>
        </w:rPr>
        <w:t xml:space="preserve"> proponowanego w ramach uzgodnień międzyresortowych</w:t>
      </w:r>
      <w:r w:rsidR="00B7169B" w:rsidRPr="00AF52FC">
        <w:rPr>
          <w:rFonts w:ascii="Times New Roman" w:hAnsi="Times New Roman" w:cs="Times New Roman"/>
          <w:sz w:val="22"/>
          <w:szCs w:val="22"/>
        </w:rPr>
        <w:t xml:space="preserve">. </w:t>
      </w:r>
      <w:r w:rsidR="00501700" w:rsidRPr="00AF52FC">
        <w:rPr>
          <w:rFonts w:ascii="Times New Roman" w:hAnsi="Times New Roman" w:cs="Times New Roman"/>
          <w:sz w:val="22"/>
          <w:szCs w:val="22"/>
        </w:rPr>
        <w:t>Dotychczas proponowany sposób przeklasyfikowania</w:t>
      </w:r>
      <w:r w:rsidRPr="00AF52FC">
        <w:rPr>
          <w:rFonts w:ascii="Times New Roman" w:hAnsi="Times New Roman" w:cs="Times New Roman"/>
          <w:sz w:val="22"/>
          <w:szCs w:val="22"/>
        </w:rPr>
        <w:t xml:space="preserve"> generował – w ocenie Ministerstwa Sprawiedliwości – bardzo wysokie koszty</w:t>
      </w:r>
      <w:r w:rsidR="001041E3" w:rsidRPr="00AF52FC">
        <w:rPr>
          <w:rFonts w:ascii="Times New Roman" w:hAnsi="Times New Roman" w:cs="Times New Roman"/>
          <w:sz w:val="22"/>
          <w:szCs w:val="22"/>
        </w:rPr>
        <w:t xml:space="preserve">, </w:t>
      </w:r>
      <w:r w:rsidR="00B06839" w:rsidRPr="00AF52FC">
        <w:rPr>
          <w:rFonts w:ascii="Times New Roman" w:hAnsi="Times New Roman" w:cs="Times New Roman"/>
          <w:sz w:val="22"/>
          <w:szCs w:val="22"/>
        </w:rPr>
        <w:t>sięgające kwoty 258.066.986 zł</w:t>
      </w:r>
      <w:r w:rsidR="001041E3" w:rsidRPr="00AF52FC">
        <w:rPr>
          <w:rFonts w:ascii="Times New Roman" w:hAnsi="Times New Roman" w:cs="Times New Roman"/>
          <w:sz w:val="22"/>
          <w:szCs w:val="22"/>
        </w:rPr>
        <w:t xml:space="preserve"> </w:t>
      </w:r>
      <w:r w:rsidR="00B7169B" w:rsidRPr="00AF52FC">
        <w:rPr>
          <w:rFonts w:ascii="Times New Roman" w:hAnsi="Times New Roman" w:cs="Times New Roman"/>
          <w:sz w:val="22"/>
          <w:szCs w:val="22"/>
        </w:rPr>
        <w:t>obliczonej dla</w:t>
      </w:r>
      <w:r w:rsidR="001041E3" w:rsidRPr="00AF52FC">
        <w:rPr>
          <w:rFonts w:ascii="Times New Roman" w:hAnsi="Times New Roman" w:cs="Times New Roman"/>
          <w:sz w:val="22"/>
          <w:szCs w:val="22"/>
        </w:rPr>
        <w:t xml:space="preserve"> 10 lat od </w:t>
      </w:r>
      <w:r w:rsidR="00B7169B" w:rsidRPr="00AF52FC">
        <w:rPr>
          <w:rFonts w:ascii="Times New Roman" w:hAnsi="Times New Roman" w:cs="Times New Roman"/>
          <w:sz w:val="22"/>
          <w:szCs w:val="22"/>
        </w:rPr>
        <w:t xml:space="preserve">dnia </w:t>
      </w:r>
      <w:r w:rsidR="001041E3" w:rsidRPr="00AF52FC">
        <w:rPr>
          <w:rFonts w:ascii="Times New Roman" w:hAnsi="Times New Roman" w:cs="Times New Roman"/>
          <w:sz w:val="22"/>
          <w:szCs w:val="22"/>
        </w:rPr>
        <w:t xml:space="preserve">wejścia w </w:t>
      </w:r>
      <w:r w:rsidR="00F05E9A" w:rsidRPr="00AF52FC">
        <w:rPr>
          <w:rFonts w:ascii="Times New Roman" w:hAnsi="Times New Roman" w:cs="Times New Roman"/>
          <w:sz w:val="22"/>
          <w:szCs w:val="22"/>
        </w:rPr>
        <w:t>ż</w:t>
      </w:r>
      <w:r w:rsidR="001041E3" w:rsidRPr="00AF52FC">
        <w:rPr>
          <w:rFonts w:ascii="Times New Roman" w:hAnsi="Times New Roman" w:cs="Times New Roman"/>
          <w:sz w:val="22"/>
          <w:szCs w:val="22"/>
        </w:rPr>
        <w:t>ycie projektowanych zmian (</w:t>
      </w:r>
      <w:r w:rsidR="00F05E9A" w:rsidRPr="00AF52FC">
        <w:rPr>
          <w:rFonts w:ascii="Times New Roman" w:hAnsi="Times New Roman" w:cs="Times New Roman"/>
          <w:sz w:val="22"/>
          <w:szCs w:val="22"/>
        </w:rPr>
        <w:t xml:space="preserve">na podstawie </w:t>
      </w:r>
      <w:r w:rsidR="001041E3" w:rsidRPr="00AF52FC">
        <w:rPr>
          <w:rFonts w:ascii="Times New Roman" w:hAnsi="Times New Roman" w:cs="Times New Roman"/>
          <w:sz w:val="22"/>
          <w:szCs w:val="22"/>
        </w:rPr>
        <w:t>wkład</w:t>
      </w:r>
      <w:r w:rsidR="00F05E9A" w:rsidRPr="00AF52FC">
        <w:rPr>
          <w:rFonts w:ascii="Times New Roman" w:hAnsi="Times New Roman" w:cs="Times New Roman"/>
          <w:sz w:val="22"/>
          <w:szCs w:val="22"/>
        </w:rPr>
        <w:t>u</w:t>
      </w:r>
      <w:r w:rsidR="001041E3" w:rsidRPr="00AF52FC">
        <w:rPr>
          <w:rFonts w:ascii="Times New Roman" w:hAnsi="Times New Roman" w:cs="Times New Roman"/>
          <w:sz w:val="22"/>
          <w:szCs w:val="22"/>
        </w:rPr>
        <w:t xml:space="preserve"> MS do OSR projektu ustawy, stanowiąc</w:t>
      </w:r>
      <w:r w:rsidR="00F05E9A" w:rsidRPr="00AF52FC">
        <w:rPr>
          <w:rFonts w:ascii="Times New Roman" w:hAnsi="Times New Roman" w:cs="Times New Roman"/>
          <w:sz w:val="22"/>
          <w:szCs w:val="22"/>
        </w:rPr>
        <w:t>ego</w:t>
      </w:r>
      <w:r w:rsidR="001041E3" w:rsidRPr="00AF52FC">
        <w:rPr>
          <w:rFonts w:ascii="Times New Roman" w:hAnsi="Times New Roman" w:cs="Times New Roman"/>
          <w:sz w:val="22"/>
          <w:szCs w:val="22"/>
        </w:rPr>
        <w:t xml:space="preserve"> załącznik do pisma z dnia 11 czerwca 2024 r., znak DLPK-V.454.83.2024). Koszty </w:t>
      </w:r>
      <w:r w:rsidR="00F05E9A" w:rsidRPr="00AF52FC">
        <w:rPr>
          <w:rFonts w:ascii="Times New Roman" w:hAnsi="Times New Roman" w:cs="Times New Roman"/>
          <w:sz w:val="22"/>
          <w:szCs w:val="22"/>
        </w:rPr>
        <w:t>r</w:t>
      </w:r>
      <w:r w:rsidR="00861868" w:rsidRPr="00AF52FC">
        <w:rPr>
          <w:rFonts w:ascii="Times New Roman" w:hAnsi="Times New Roman" w:cs="Times New Roman"/>
          <w:sz w:val="22"/>
          <w:szCs w:val="22"/>
        </w:rPr>
        <w:t>e</w:t>
      </w:r>
      <w:r w:rsidR="00F05E9A" w:rsidRPr="00AF52FC">
        <w:rPr>
          <w:rFonts w:ascii="Times New Roman" w:hAnsi="Times New Roman" w:cs="Times New Roman"/>
          <w:sz w:val="22"/>
          <w:szCs w:val="22"/>
        </w:rPr>
        <w:t xml:space="preserve">alizacji </w:t>
      </w:r>
      <w:r w:rsidR="00861868" w:rsidRPr="00AF52FC">
        <w:rPr>
          <w:rFonts w:ascii="Times New Roman" w:hAnsi="Times New Roman" w:cs="Times New Roman"/>
          <w:sz w:val="22"/>
          <w:szCs w:val="22"/>
        </w:rPr>
        <w:t>przeklasyfikowania</w:t>
      </w:r>
      <w:r w:rsidR="00F05E9A" w:rsidRPr="00AF52FC">
        <w:rPr>
          <w:rFonts w:ascii="Times New Roman" w:hAnsi="Times New Roman" w:cs="Times New Roman"/>
          <w:sz w:val="22"/>
          <w:szCs w:val="22"/>
        </w:rPr>
        <w:t>, o</w:t>
      </w:r>
      <w:r w:rsidR="001041E3" w:rsidRPr="00AF52FC">
        <w:rPr>
          <w:rFonts w:ascii="Times New Roman" w:hAnsi="Times New Roman" w:cs="Times New Roman"/>
          <w:sz w:val="22"/>
          <w:szCs w:val="22"/>
        </w:rPr>
        <w:t>szacowane przez Ministerstwo Sprawiedliwości</w:t>
      </w:r>
      <w:r w:rsidR="00F05E9A" w:rsidRPr="00AF52FC">
        <w:rPr>
          <w:rFonts w:ascii="Times New Roman" w:hAnsi="Times New Roman" w:cs="Times New Roman"/>
          <w:sz w:val="22"/>
          <w:szCs w:val="22"/>
        </w:rPr>
        <w:t xml:space="preserve">, </w:t>
      </w:r>
      <w:r w:rsidRPr="00AF52FC">
        <w:rPr>
          <w:rFonts w:ascii="Times New Roman" w:hAnsi="Times New Roman" w:cs="Times New Roman"/>
          <w:sz w:val="22"/>
          <w:szCs w:val="22"/>
        </w:rPr>
        <w:t xml:space="preserve">nie mogły zostać zaakceptowane przez </w:t>
      </w:r>
      <w:r w:rsidR="00861868" w:rsidRPr="00AF52FC">
        <w:rPr>
          <w:rFonts w:ascii="Times New Roman" w:hAnsi="Times New Roman" w:cs="Times New Roman"/>
          <w:sz w:val="22"/>
          <w:szCs w:val="22"/>
        </w:rPr>
        <w:t>projektodawcę (</w:t>
      </w:r>
      <w:r w:rsidRPr="00AF52FC">
        <w:rPr>
          <w:rFonts w:ascii="Times New Roman" w:hAnsi="Times New Roman" w:cs="Times New Roman"/>
          <w:sz w:val="22"/>
          <w:szCs w:val="22"/>
        </w:rPr>
        <w:t>Główny Urząd Statystyczny</w:t>
      </w:r>
      <w:r w:rsidR="00861868" w:rsidRPr="00AF52FC">
        <w:rPr>
          <w:rFonts w:ascii="Times New Roman" w:hAnsi="Times New Roman" w:cs="Times New Roman"/>
          <w:sz w:val="22"/>
          <w:szCs w:val="22"/>
        </w:rPr>
        <w:t>)</w:t>
      </w:r>
      <w:r w:rsidRPr="00AF52FC">
        <w:rPr>
          <w:rFonts w:ascii="Times New Roman" w:hAnsi="Times New Roman" w:cs="Times New Roman"/>
          <w:sz w:val="22"/>
          <w:szCs w:val="22"/>
        </w:rPr>
        <w:t xml:space="preserve">. </w:t>
      </w:r>
      <w:r w:rsidR="00B06839" w:rsidRPr="00AF52FC">
        <w:rPr>
          <w:rFonts w:ascii="Times New Roman" w:hAnsi="Times New Roman" w:cs="Times New Roman"/>
          <w:sz w:val="22"/>
          <w:szCs w:val="22"/>
        </w:rPr>
        <w:t xml:space="preserve">Zaproponowane w obecnej wersji projektu </w:t>
      </w:r>
      <w:r w:rsidR="00501700" w:rsidRPr="00AF52FC">
        <w:rPr>
          <w:rFonts w:ascii="Times New Roman" w:hAnsi="Times New Roman" w:cs="Times New Roman"/>
          <w:sz w:val="22"/>
          <w:szCs w:val="22"/>
        </w:rPr>
        <w:t xml:space="preserve">ustawy </w:t>
      </w:r>
      <w:r w:rsidR="00F05E9A" w:rsidRPr="00AF52FC">
        <w:rPr>
          <w:rFonts w:ascii="Times New Roman" w:hAnsi="Times New Roman" w:cs="Times New Roman"/>
          <w:sz w:val="22"/>
          <w:szCs w:val="22"/>
        </w:rPr>
        <w:t xml:space="preserve">nowe </w:t>
      </w:r>
      <w:r w:rsidR="00B06839" w:rsidRPr="00AF52FC">
        <w:rPr>
          <w:rFonts w:ascii="Times New Roman" w:hAnsi="Times New Roman" w:cs="Times New Roman"/>
          <w:sz w:val="22"/>
          <w:szCs w:val="22"/>
        </w:rPr>
        <w:t>rozwiązanie w tym zakresie zostało</w:t>
      </w:r>
      <w:r w:rsidR="001041E3" w:rsidRPr="00AF52FC">
        <w:rPr>
          <w:rFonts w:ascii="Times New Roman" w:hAnsi="Times New Roman" w:cs="Times New Roman"/>
          <w:sz w:val="22"/>
          <w:szCs w:val="22"/>
        </w:rPr>
        <w:t xml:space="preserve">, </w:t>
      </w:r>
      <w:r w:rsidR="00B06839" w:rsidRPr="00AF52FC">
        <w:rPr>
          <w:rFonts w:ascii="Times New Roman" w:hAnsi="Times New Roman" w:cs="Times New Roman"/>
          <w:sz w:val="22"/>
          <w:szCs w:val="22"/>
        </w:rPr>
        <w:t>w ramach uzgodnień dwustronnych</w:t>
      </w:r>
      <w:r w:rsidR="001041E3" w:rsidRPr="00AF52FC">
        <w:rPr>
          <w:rFonts w:ascii="Times New Roman" w:hAnsi="Times New Roman" w:cs="Times New Roman"/>
          <w:sz w:val="22"/>
          <w:szCs w:val="22"/>
        </w:rPr>
        <w:t xml:space="preserve">, </w:t>
      </w:r>
      <w:r w:rsidR="00B06839" w:rsidRPr="00AF52FC">
        <w:rPr>
          <w:rFonts w:ascii="Times New Roman" w:hAnsi="Times New Roman" w:cs="Times New Roman"/>
          <w:sz w:val="22"/>
          <w:szCs w:val="22"/>
        </w:rPr>
        <w:t xml:space="preserve">przesłane do Ministerstwa Sprawiedliwości </w:t>
      </w:r>
      <w:r w:rsidR="001041E3" w:rsidRPr="00AF52FC">
        <w:rPr>
          <w:rFonts w:ascii="Times New Roman" w:hAnsi="Times New Roman" w:cs="Times New Roman"/>
          <w:sz w:val="22"/>
          <w:szCs w:val="22"/>
        </w:rPr>
        <w:t xml:space="preserve">przy piśmie </w:t>
      </w:r>
      <w:r w:rsidR="00F05E9A" w:rsidRPr="00AF52FC">
        <w:rPr>
          <w:rFonts w:ascii="Times New Roman" w:hAnsi="Times New Roman" w:cs="Times New Roman"/>
          <w:sz w:val="22"/>
          <w:szCs w:val="22"/>
        </w:rPr>
        <w:t xml:space="preserve">z dnia 22 lipca </w:t>
      </w:r>
      <w:r w:rsidR="00B06839" w:rsidRPr="00AF52FC">
        <w:rPr>
          <w:rFonts w:ascii="Times New Roman" w:hAnsi="Times New Roman" w:cs="Times New Roman"/>
          <w:sz w:val="22"/>
          <w:szCs w:val="22"/>
        </w:rPr>
        <w:t>2024 r.</w:t>
      </w:r>
      <w:r w:rsidR="007C30D4" w:rsidRPr="00AF52FC">
        <w:rPr>
          <w:rFonts w:ascii="Times New Roman" w:hAnsi="Times New Roman" w:cs="Times New Roman"/>
          <w:sz w:val="22"/>
          <w:szCs w:val="22"/>
        </w:rPr>
        <w:t>(znak GUS-PR08.7031.11.2024.2)</w:t>
      </w:r>
      <w:r w:rsidR="00F05E9A" w:rsidRPr="00AF52FC">
        <w:rPr>
          <w:rFonts w:ascii="Times New Roman" w:hAnsi="Times New Roman" w:cs="Times New Roman"/>
          <w:sz w:val="22"/>
          <w:szCs w:val="22"/>
        </w:rPr>
        <w:t xml:space="preserve">, </w:t>
      </w:r>
      <w:r w:rsidR="00B06839" w:rsidRPr="00AF52FC">
        <w:rPr>
          <w:rFonts w:ascii="Times New Roman" w:hAnsi="Times New Roman" w:cs="Times New Roman"/>
          <w:sz w:val="22"/>
          <w:szCs w:val="22"/>
        </w:rPr>
        <w:t xml:space="preserve">w celu oceny merytorycznej, jednak Ministerstwo Sprawiedliwości nie </w:t>
      </w:r>
      <w:r w:rsidR="001041E3" w:rsidRPr="00AF52FC">
        <w:rPr>
          <w:rFonts w:ascii="Times New Roman" w:hAnsi="Times New Roman" w:cs="Times New Roman"/>
          <w:sz w:val="22"/>
          <w:szCs w:val="22"/>
        </w:rPr>
        <w:t xml:space="preserve">odniosło się do </w:t>
      </w:r>
      <w:r w:rsidR="00F05E9A" w:rsidRPr="00AF52FC">
        <w:rPr>
          <w:rFonts w:ascii="Times New Roman" w:hAnsi="Times New Roman" w:cs="Times New Roman"/>
          <w:sz w:val="22"/>
          <w:szCs w:val="22"/>
        </w:rPr>
        <w:t>tej</w:t>
      </w:r>
      <w:r w:rsidR="001041E3" w:rsidRPr="00AF52FC">
        <w:rPr>
          <w:rFonts w:ascii="Times New Roman" w:hAnsi="Times New Roman" w:cs="Times New Roman"/>
          <w:sz w:val="22"/>
          <w:szCs w:val="22"/>
        </w:rPr>
        <w:t xml:space="preserve"> propozycji (pismo z dnia 31 lipca 2024 r. , znak DL.454.127.2024)</w:t>
      </w:r>
      <w:r w:rsidR="00B06839" w:rsidRPr="00AF52FC">
        <w:rPr>
          <w:rFonts w:ascii="Times New Roman" w:hAnsi="Times New Roman" w:cs="Times New Roman"/>
          <w:sz w:val="22"/>
          <w:szCs w:val="22"/>
        </w:rPr>
        <w:t>.</w:t>
      </w:r>
    </w:p>
    <w:p w14:paraId="590DD528" w14:textId="1D458094" w:rsidR="00354A43" w:rsidRPr="00AF52FC" w:rsidRDefault="007851A9" w:rsidP="00756474">
      <w:pPr>
        <w:pStyle w:val="Akapitzlist"/>
        <w:numPr>
          <w:ilvl w:val="0"/>
          <w:numId w:val="52"/>
        </w:numPr>
        <w:spacing w:before="120" w:after="0" w:line="240" w:lineRule="exact"/>
        <w:ind w:left="357" w:hanging="357"/>
        <w:contextualSpacing w:val="0"/>
        <w:jc w:val="both"/>
        <w:rPr>
          <w:rFonts w:ascii="Times New Roman" w:hAnsi="Times New Roman"/>
        </w:rPr>
      </w:pPr>
      <w:r w:rsidRPr="00AF52FC">
        <w:rPr>
          <w:rFonts w:ascii="Times New Roman" w:hAnsi="Times New Roman"/>
        </w:rPr>
        <w:t>Zmiana polegająca na dodaniu art. 40b do ustawy o statystyce publicznej (art. 1 pkt 8 projektu ustawy) ma na celu</w:t>
      </w:r>
      <w:r w:rsidR="00354A43" w:rsidRPr="00AF52FC">
        <w:rPr>
          <w:rFonts w:ascii="Times New Roman" w:hAnsi="Times New Roman"/>
        </w:rPr>
        <w:t xml:space="preserve"> ukształtowanie rozwiązań prawnych umożliwiających automatyczne przeklasyfikowanie podmiotów w rejestrze REGON w przypadku wydawania nowej Polskiej Klasyfikacji Działalności albo wprowadzania zmian w obowiązującej Polskiej Klasyfikacji Działalności.</w:t>
      </w:r>
    </w:p>
    <w:p w14:paraId="02B74E81" w14:textId="2D6FF4A0" w:rsidR="00354A43" w:rsidRPr="00AF52FC" w:rsidRDefault="00E07C49" w:rsidP="006C685D">
      <w:pPr>
        <w:pStyle w:val="Akapitzlist"/>
        <w:spacing w:after="0" w:line="240" w:lineRule="exact"/>
        <w:ind w:left="357"/>
        <w:contextualSpacing w:val="0"/>
        <w:jc w:val="both"/>
        <w:rPr>
          <w:rFonts w:ascii="Times New Roman" w:hAnsi="Times New Roman"/>
        </w:rPr>
      </w:pPr>
      <w:r w:rsidRPr="00AF52FC">
        <w:rPr>
          <w:rFonts w:ascii="Times New Roman" w:hAnsi="Times New Roman"/>
        </w:rPr>
        <w:t>W zakresie dotyczącym przeklasyfikowania podmiotów w rejestrze REGON p</w:t>
      </w:r>
      <w:r w:rsidR="00354A43" w:rsidRPr="00AF52FC">
        <w:rPr>
          <w:rFonts w:ascii="Times New Roman" w:hAnsi="Times New Roman"/>
        </w:rPr>
        <w:t>roponuje się następujący mechanizm:</w:t>
      </w:r>
    </w:p>
    <w:p w14:paraId="4D4B5EB7" w14:textId="75CDBE2D" w:rsidR="00354A43" w:rsidRPr="00AF52FC" w:rsidRDefault="00354A43" w:rsidP="00756474">
      <w:pPr>
        <w:pStyle w:val="Akapitzlist"/>
        <w:numPr>
          <w:ilvl w:val="0"/>
          <w:numId w:val="36"/>
        </w:numPr>
        <w:spacing w:after="0" w:line="240" w:lineRule="exact"/>
        <w:jc w:val="both"/>
        <w:rPr>
          <w:rFonts w:ascii="Times New Roman" w:hAnsi="Times New Roman"/>
        </w:rPr>
      </w:pPr>
      <w:r w:rsidRPr="00AF52FC">
        <w:rPr>
          <w:rFonts w:ascii="Times New Roman" w:hAnsi="Times New Roman"/>
        </w:rPr>
        <w:t>Po pierwsze, podmioty wykonujące działalność gospodarczą, której przedmiot jest oznaczony w rejestrze REGON kodem Polskiej Klasyfikacji Działalności, który podlega uchyleniu lub zmianie</w:t>
      </w:r>
      <w:r w:rsidR="00BA6AEE" w:rsidRPr="00AF52FC">
        <w:rPr>
          <w:rFonts w:ascii="Times New Roman" w:hAnsi="Times New Roman"/>
        </w:rPr>
        <w:t xml:space="preserve"> (</w:t>
      </w:r>
      <w:r w:rsidR="00F7252D" w:rsidRPr="00AF52FC">
        <w:rPr>
          <w:rFonts w:ascii="Times New Roman" w:hAnsi="Times New Roman"/>
        </w:rPr>
        <w:t>na mocy rozporządzenia Rady Ministrów wydawanego na podstawie art. 40 ust. 2 i 3 ustawy o statystyce publicznej</w:t>
      </w:r>
      <w:r w:rsidR="00BA6AEE" w:rsidRPr="00AF52FC">
        <w:rPr>
          <w:rFonts w:ascii="Times New Roman" w:hAnsi="Times New Roman"/>
        </w:rPr>
        <w:t>)</w:t>
      </w:r>
      <w:r w:rsidR="00F7252D" w:rsidRPr="00AF52FC">
        <w:rPr>
          <w:rFonts w:ascii="Times New Roman" w:hAnsi="Times New Roman"/>
        </w:rPr>
        <w:t xml:space="preserve">, </w:t>
      </w:r>
      <w:r w:rsidRPr="00AF52FC">
        <w:rPr>
          <w:rFonts w:ascii="Times New Roman" w:hAnsi="Times New Roman"/>
        </w:rPr>
        <w:t>zobowiązane są zgłosić w tym rejestrze nowy lub zmieniony kod PKD,</w:t>
      </w:r>
      <w:r w:rsidR="00F7252D" w:rsidRPr="00AF52FC">
        <w:rPr>
          <w:rFonts w:ascii="Times New Roman" w:hAnsi="Times New Roman"/>
        </w:rPr>
        <w:t xml:space="preserve"> </w:t>
      </w:r>
      <w:r w:rsidRPr="00AF52FC">
        <w:rPr>
          <w:rFonts w:ascii="Times New Roman" w:hAnsi="Times New Roman"/>
        </w:rPr>
        <w:t xml:space="preserve">wynikający z </w:t>
      </w:r>
      <w:r w:rsidR="00F7252D" w:rsidRPr="00AF52FC">
        <w:rPr>
          <w:rFonts w:ascii="Times New Roman" w:hAnsi="Times New Roman"/>
        </w:rPr>
        <w:t>tych przepisów wykonawczych</w:t>
      </w:r>
      <w:r w:rsidRPr="00AF52FC">
        <w:rPr>
          <w:rFonts w:ascii="Times New Roman" w:hAnsi="Times New Roman"/>
        </w:rPr>
        <w:t xml:space="preserve">. Zgłoszenie powinno być dokonane w terminie równoczesnego stosowania dotychczasowej </w:t>
      </w:r>
      <w:r w:rsidR="00467C9E" w:rsidRPr="00AF52FC">
        <w:rPr>
          <w:rFonts w:ascii="Times New Roman" w:hAnsi="Times New Roman"/>
        </w:rPr>
        <w:br/>
      </w:r>
      <w:r w:rsidRPr="00AF52FC">
        <w:rPr>
          <w:rFonts w:ascii="Times New Roman" w:hAnsi="Times New Roman"/>
        </w:rPr>
        <w:t xml:space="preserve">i wprowadzanej albo zmienianej klasyfikacji, </w:t>
      </w:r>
      <w:r w:rsidR="00F7252D" w:rsidRPr="00AF52FC">
        <w:rPr>
          <w:rFonts w:ascii="Times New Roman" w:hAnsi="Times New Roman"/>
        </w:rPr>
        <w:t>przy czym termin ten</w:t>
      </w:r>
      <w:r w:rsidRPr="00AF52FC">
        <w:rPr>
          <w:rFonts w:ascii="Times New Roman" w:hAnsi="Times New Roman"/>
        </w:rPr>
        <w:t xml:space="preserve"> zostanie określony w rozporządzeniu </w:t>
      </w:r>
      <w:r w:rsidR="00F7252D" w:rsidRPr="00AF52FC">
        <w:rPr>
          <w:rFonts w:ascii="Times New Roman" w:hAnsi="Times New Roman"/>
        </w:rPr>
        <w:t xml:space="preserve">Rady Ministrów wprowadzającym nową klasyfikację albo </w:t>
      </w:r>
      <w:r w:rsidR="00FF31EC" w:rsidRPr="00AF52FC">
        <w:rPr>
          <w:rFonts w:ascii="Times New Roman" w:hAnsi="Times New Roman"/>
        </w:rPr>
        <w:t>wprowadzającym zmiany w dotychczasowej klasyfikacji</w:t>
      </w:r>
      <w:r w:rsidRPr="00AF52FC">
        <w:rPr>
          <w:rFonts w:ascii="Times New Roman" w:hAnsi="Times New Roman"/>
        </w:rPr>
        <w:t>.</w:t>
      </w:r>
    </w:p>
    <w:p w14:paraId="5B85EF29" w14:textId="4CA7CAA6" w:rsidR="00E07C49" w:rsidRPr="00AF52FC" w:rsidRDefault="00354A43" w:rsidP="00756474">
      <w:pPr>
        <w:pStyle w:val="Akapitzlist"/>
        <w:numPr>
          <w:ilvl w:val="0"/>
          <w:numId w:val="36"/>
        </w:numPr>
        <w:spacing w:after="0" w:line="240" w:lineRule="exact"/>
        <w:jc w:val="both"/>
        <w:rPr>
          <w:rFonts w:ascii="Times New Roman" w:hAnsi="Times New Roman"/>
        </w:rPr>
      </w:pPr>
      <w:r w:rsidRPr="00AF52FC">
        <w:rPr>
          <w:rFonts w:ascii="Times New Roman" w:hAnsi="Times New Roman"/>
        </w:rPr>
        <w:t xml:space="preserve">Po upływie tego terminu, w razie niedopełnienia ww. obowiązku przez podmiot wykonujący działalność gospodarczą, kod PKD jest zmieniany automatycznie </w:t>
      </w:r>
      <w:r w:rsidR="00FF31EC" w:rsidRPr="00AF52FC">
        <w:rPr>
          <w:rFonts w:ascii="Times New Roman" w:hAnsi="Times New Roman"/>
        </w:rPr>
        <w:t xml:space="preserve">w rejestrze REGON </w:t>
      </w:r>
      <w:r w:rsidRPr="00AF52FC">
        <w:rPr>
          <w:rFonts w:ascii="Times New Roman" w:hAnsi="Times New Roman"/>
        </w:rPr>
        <w:t xml:space="preserve">w sposób określony we ww. wzajemnych relacjach pomiędzy obowiązującą </w:t>
      </w:r>
      <w:r w:rsidR="00467C9E" w:rsidRPr="00AF52FC">
        <w:rPr>
          <w:rFonts w:ascii="Times New Roman" w:hAnsi="Times New Roman"/>
        </w:rPr>
        <w:br/>
      </w:r>
      <w:r w:rsidRPr="00AF52FC">
        <w:rPr>
          <w:rFonts w:ascii="Times New Roman" w:hAnsi="Times New Roman"/>
        </w:rPr>
        <w:t xml:space="preserve">i wprowadzaną albo zmienianą klasyfikacją. </w:t>
      </w:r>
    </w:p>
    <w:p w14:paraId="5F7D60A2" w14:textId="41713325" w:rsidR="00354A43" w:rsidRPr="00AF52FC" w:rsidRDefault="00354A43" w:rsidP="00756474">
      <w:pPr>
        <w:pStyle w:val="Akapitzlist"/>
        <w:numPr>
          <w:ilvl w:val="0"/>
          <w:numId w:val="36"/>
        </w:numPr>
        <w:spacing w:after="0" w:line="240" w:lineRule="exact"/>
        <w:jc w:val="both"/>
        <w:rPr>
          <w:rFonts w:ascii="Times New Roman" w:hAnsi="Times New Roman"/>
        </w:rPr>
      </w:pPr>
      <w:r w:rsidRPr="00AF52FC">
        <w:rPr>
          <w:rFonts w:ascii="Times New Roman" w:hAnsi="Times New Roman"/>
        </w:rPr>
        <w:t xml:space="preserve">Automatyczna zmiana w rejestrze REGON jest dokonywana wyłącznie w odniesieniu do podmiotów, które nie są wpisane do CEIDG </w:t>
      </w:r>
      <w:r w:rsidR="00FF31EC" w:rsidRPr="00AF52FC">
        <w:rPr>
          <w:rFonts w:ascii="Times New Roman" w:hAnsi="Times New Roman"/>
        </w:rPr>
        <w:t>lub Rejestru Szkół i Placówek Oświatowych</w:t>
      </w:r>
      <w:r w:rsidRPr="00AF52FC">
        <w:rPr>
          <w:rFonts w:ascii="Times New Roman" w:hAnsi="Times New Roman"/>
        </w:rPr>
        <w:t>.</w:t>
      </w:r>
      <w:r w:rsidR="00E07C49" w:rsidRPr="00AF52FC">
        <w:rPr>
          <w:rFonts w:ascii="Times New Roman" w:hAnsi="Times New Roman"/>
        </w:rPr>
        <w:t xml:space="preserve"> Należy wyjaśnić, że w</w:t>
      </w:r>
      <w:r w:rsidRPr="00AF52FC">
        <w:rPr>
          <w:rFonts w:ascii="Times New Roman" w:hAnsi="Times New Roman"/>
        </w:rPr>
        <w:t xml:space="preserve"> przypadku podmiotów wpisanych do CEIDG </w:t>
      </w:r>
      <w:r w:rsidR="00FF31EC" w:rsidRPr="00AF52FC">
        <w:rPr>
          <w:rFonts w:ascii="Times New Roman" w:hAnsi="Times New Roman"/>
        </w:rPr>
        <w:t xml:space="preserve">lub Rejestru Szkół i Placówek Oświatowych </w:t>
      </w:r>
      <w:r w:rsidRPr="00AF52FC">
        <w:rPr>
          <w:rFonts w:ascii="Times New Roman" w:hAnsi="Times New Roman"/>
        </w:rPr>
        <w:t xml:space="preserve">zmiany w rejestrze REGON są przekazywane automatycznie w sposób wtórny – po ich wprowadzeniu w </w:t>
      </w:r>
      <w:r w:rsidR="00FF31EC" w:rsidRPr="00AF52FC">
        <w:rPr>
          <w:rFonts w:ascii="Times New Roman" w:hAnsi="Times New Roman"/>
        </w:rPr>
        <w:t>tych rejestrach.</w:t>
      </w:r>
    </w:p>
    <w:p w14:paraId="7B0420CA" w14:textId="7105BCE8" w:rsidR="00FF31EC" w:rsidRPr="00AF52FC" w:rsidRDefault="00FF31EC" w:rsidP="00756474">
      <w:pPr>
        <w:pStyle w:val="Akapitzlist"/>
        <w:numPr>
          <w:ilvl w:val="0"/>
          <w:numId w:val="36"/>
        </w:numPr>
        <w:spacing w:after="0" w:line="240" w:lineRule="exact"/>
        <w:jc w:val="both"/>
        <w:rPr>
          <w:rFonts w:ascii="Times New Roman" w:hAnsi="Times New Roman"/>
        </w:rPr>
      </w:pPr>
      <w:r w:rsidRPr="00AF52FC">
        <w:rPr>
          <w:rFonts w:ascii="Times New Roman" w:hAnsi="Times New Roman"/>
        </w:rPr>
        <w:t xml:space="preserve">Jak już </w:t>
      </w:r>
      <w:r w:rsidR="008C66EA" w:rsidRPr="00AF52FC">
        <w:rPr>
          <w:rFonts w:ascii="Times New Roman" w:hAnsi="Times New Roman"/>
        </w:rPr>
        <w:t xml:space="preserve">wskazano </w:t>
      </w:r>
      <w:r w:rsidRPr="00AF52FC">
        <w:rPr>
          <w:rFonts w:ascii="Times New Roman" w:hAnsi="Times New Roman"/>
        </w:rPr>
        <w:t>wyżej, automatyczna zmiana kodu Polskiej Klasyfikacji Działalności dla podmiotów zarejestrowanych w Krajowym Rejestrze Sądowym jest dokonywana na zasadach i w trybie określonych w art. 40a ust. 2 i 3.</w:t>
      </w:r>
    </w:p>
    <w:p w14:paraId="47EC6916" w14:textId="4B9FA7AE" w:rsidR="008C66EA" w:rsidRPr="00AF52FC" w:rsidRDefault="00354A43" w:rsidP="006C685D">
      <w:pPr>
        <w:spacing w:before="120" w:line="240" w:lineRule="exact"/>
        <w:ind w:left="357"/>
        <w:jc w:val="both"/>
        <w:rPr>
          <w:sz w:val="22"/>
          <w:szCs w:val="22"/>
        </w:rPr>
      </w:pPr>
      <w:r w:rsidRPr="00AF52FC">
        <w:rPr>
          <w:sz w:val="22"/>
          <w:szCs w:val="22"/>
        </w:rPr>
        <w:t xml:space="preserve">Mając na uwadze konieczną spójność systemu prawa, </w:t>
      </w:r>
      <w:r w:rsidR="00FF31EC" w:rsidRPr="00AF52FC">
        <w:rPr>
          <w:sz w:val="22"/>
          <w:szCs w:val="22"/>
        </w:rPr>
        <w:t>odpowiednie</w:t>
      </w:r>
      <w:r w:rsidRPr="00AF52FC">
        <w:rPr>
          <w:sz w:val="22"/>
          <w:szCs w:val="22"/>
        </w:rPr>
        <w:t xml:space="preserve"> rozwiązania umożliwiające automatyczne przeklasyfikowanie podmiotów w przypadku wydania nowej Polskiej Klasyfikacji Działalności albo wprowadzenia zmian w obowiązującej Polskiej Klasyfikacji Działalności zostały zaproponowane w ustawach regulujących funkcjonowanie CEIDG oraz KRS, tj. w ustawie z dnia </w:t>
      </w:r>
      <w:r w:rsidR="00BA6AEE" w:rsidRPr="00AF52FC">
        <w:rPr>
          <w:sz w:val="22"/>
          <w:szCs w:val="22"/>
        </w:rPr>
        <w:br/>
      </w:r>
      <w:r w:rsidRPr="00AF52FC">
        <w:rPr>
          <w:sz w:val="22"/>
          <w:szCs w:val="22"/>
        </w:rPr>
        <w:t>6 marca 2018 r. o Centralnej Ewidencji i Informacji o Działalności Gospodarczej i Punkcie Informacji dla Przedsiębiorcy (art. 6 projektu ustawy) oraz ustawie z dnia 20 sierpnia 1997 r. o Krajowym Rejestrze Sądowym (Dz. U. z 202</w:t>
      </w:r>
      <w:r w:rsidR="00E03813" w:rsidRPr="00AF52FC">
        <w:rPr>
          <w:sz w:val="22"/>
          <w:szCs w:val="22"/>
        </w:rPr>
        <w:t>4</w:t>
      </w:r>
      <w:r w:rsidRPr="00AF52FC">
        <w:rPr>
          <w:sz w:val="22"/>
          <w:szCs w:val="22"/>
        </w:rPr>
        <w:t xml:space="preserve"> r. poz. </w:t>
      </w:r>
      <w:r w:rsidR="00E03813" w:rsidRPr="00AF52FC">
        <w:rPr>
          <w:sz w:val="22"/>
          <w:szCs w:val="22"/>
        </w:rPr>
        <w:t>979</w:t>
      </w:r>
      <w:r w:rsidRPr="00AF52FC">
        <w:rPr>
          <w:sz w:val="22"/>
          <w:szCs w:val="22"/>
        </w:rPr>
        <w:t>) (art. 5 projektu ustawy).</w:t>
      </w:r>
      <w:r w:rsidR="00E07C49" w:rsidRPr="00AF52FC">
        <w:rPr>
          <w:sz w:val="22"/>
          <w:szCs w:val="22"/>
        </w:rPr>
        <w:t xml:space="preserve"> </w:t>
      </w:r>
      <w:r w:rsidRPr="00AF52FC">
        <w:rPr>
          <w:sz w:val="22"/>
          <w:szCs w:val="22"/>
        </w:rPr>
        <w:t xml:space="preserve">W przypadku </w:t>
      </w:r>
      <w:r w:rsidR="008C66EA" w:rsidRPr="00AF52FC">
        <w:rPr>
          <w:sz w:val="22"/>
          <w:szCs w:val="22"/>
        </w:rPr>
        <w:t>ustawy z dnia 20 sierpnia 1997 r. o Krajowym Rejestrze Sądowym zaproponowano nowe brzmienie ust. 1a w art. 20 oraz dodano art. 20e</w:t>
      </w:r>
      <w:r w:rsidR="00467C9E" w:rsidRPr="00AF52FC">
        <w:rPr>
          <w:sz w:val="22"/>
          <w:szCs w:val="22"/>
        </w:rPr>
        <w:t xml:space="preserve"> (</w:t>
      </w:r>
      <w:r w:rsidR="00467C9E" w:rsidRPr="00AF52FC">
        <w:rPr>
          <w:i/>
          <w:sz w:val="22"/>
          <w:szCs w:val="22"/>
        </w:rPr>
        <w:t>vide</w:t>
      </w:r>
      <w:r w:rsidR="00467C9E" w:rsidRPr="00AF52FC">
        <w:rPr>
          <w:sz w:val="22"/>
          <w:szCs w:val="22"/>
        </w:rPr>
        <w:t xml:space="preserve"> pkt XI niniejszego uzasadnienia).</w:t>
      </w:r>
    </w:p>
    <w:p w14:paraId="535A9BD6" w14:textId="0131F6AE" w:rsidR="00755251" w:rsidRPr="00AF52FC" w:rsidRDefault="00755251" w:rsidP="006C685D">
      <w:pPr>
        <w:spacing w:line="240" w:lineRule="exact"/>
        <w:jc w:val="both"/>
        <w:rPr>
          <w:sz w:val="22"/>
          <w:szCs w:val="22"/>
        </w:rPr>
      </w:pPr>
    </w:p>
    <w:p w14:paraId="74D1255C" w14:textId="77777777" w:rsidR="00E24E16" w:rsidRPr="00AF52FC" w:rsidRDefault="00E24E16" w:rsidP="006C685D">
      <w:pPr>
        <w:spacing w:line="240" w:lineRule="exact"/>
        <w:jc w:val="both"/>
        <w:rPr>
          <w:sz w:val="22"/>
          <w:szCs w:val="22"/>
        </w:rPr>
      </w:pPr>
    </w:p>
    <w:p w14:paraId="07C4AC2D" w14:textId="77777777" w:rsidR="00FC2081" w:rsidRPr="00AF52FC" w:rsidRDefault="00FC2081" w:rsidP="006C685D">
      <w:pPr>
        <w:spacing w:line="240" w:lineRule="exact"/>
        <w:jc w:val="both"/>
        <w:rPr>
          <w:b/>
          <w:sz w:val="22"/>
          <w:szCs w:val="22"/>
        </w:rPr>
      </w:pPr>
      <w:bookmarkStart w:id="1" w:name="_Hlk148370469"/>
    </w:p>
    <w:p w14:paraId="6EEF0B5B" w14:textId="4FB5AD42" w:rsidR="009C691A" w:rsidRPr="00AF52FC" w:rsidRDefault="009801C4" w:rsidP="006C685D">
      <w:pPr>
        <w:spacing w:line="240" w:lineRule="exact"/>
        <w:jc w:val="both"/>
        <w:rPr>
          <w:b/>
          <w:sz w:val="22"/>
          <w:szCs w:val="22"/>
        </w:rPr>
      </w:pPr>
      <w:r w:rsidRPr="00AF52FC">
        <w:rPr>
          <w:b/>
          <w:sz w:val="22"/>
          <w:szCs w:val="22"/>
        </w:rPr>
        <w:lastRenderedPageBreak/>
        <w:t xml:space="preserve">VIII. </w:t>
      </w:r>
      <w:r w:rsidR="009C691A" w:rsidRPr="00AF52FC">
        <w:rPr>
          <w:b/>
          <w:sz w:val="22"/>
          <w:szCs w:val="22"/>
        </w:rPr>
        <w:t>Zmiany w ustawie o księgach wieczystych i hipotece</w:t>
      </w:r>
    </w:p>
    <w:p w14:paraId="25EA0FB1" w14:textId="5BC6EA4E" w:rsidR="00E24E16" w:rsidRPr="00AF52FC" w:rsidRDefault="00E24E16" w:rsidP="006C685D">
      <w:pPr>
        <w:spacing w:line="240" w:lineRule="exact"/>
        <w:jc w:val="both"/>
        <w:rPr>
          <w:sz w:val="22"/>
          <w:szCs w:val="22"/>
        </w:rPr>
      </w:pPr>
      <w:bookmarkStart w:id="2" w:name="_Hlk176764871"/>
      <w:r w:rsidRPr="00AF52FC">
        <w:rPr>
          <w:sz w:val="22"/>
          <w:szCs w:val="22"/>
        </w:rPr>
        <w:t xml:space="preserve">W art. 2 projektowanej ustawy wprowadza się zmianę w ustawie z dnia 6 lipca 1982 r. o księgach wieczystych i hipotece (Dz. U. z 2023 r. poz. </w:t>
      </w:r>
      <w:r w:rsidR="006D7750" w:rsidRPr="00AF52FC">
        <w:rPr>
          <w:sz w:val="22"/>
          <w:szCs w:val="22"/>
        </w:rPr>
        <w:t>1984</w:t>
      </w:r>
      <w:r w:rsidRPr="00AF52FC">
        <w:rPr>
          <w:sz w:val="22"/>
          <w:szCs w:val="22"/>
        </w:rPr>
        <w:t>), zwanej dalej „u.k.w.h.”.</w:t>
      </w:r>
    </w:p>
    <w:p w14:paraId="0208F7C2" w14:textId="21883C60" w:rsidR="009C691A" w:rsidRPr="00AF52FC" w:rsidRDefault="00E24E16" w:rsidP="006C685D">
      <w:pPr>
        <w:spacing w:line="240" w:lineRule="exact"/>
        <w:jc w:val="both"/>
        <w:rPr>
          <w:sz w:val="22"/>
          <w:szCs w:val="22"/>
        </w:rPr>
      </w:pPr>
      <w:r w:rsidRPr="00AF52FC">
        <w:rPr>
          <w:sz w:val="22"/>
          <w:szCs w:val="22"/>
        </w:rPr>
        <w:t>Proponuje się dodanie ust. 4 w</w:t>
      </w:r>
      <w:r w:rsidR="009C691A" w:rsidRPr="00AF52FC">
        <w:rPr>
          <w:sz w:val="22"/>
          <w:szCs w:val="22"/>
        </w:rPr>
        <w:t xml:space="preserve"> art. 26 </w:t>
      </w:r>
      <w:r w:rsidRPr="00AF52FC">
        <w:rPr>
          <w:sz w:val="22"/>
          <w:szCs w:val="22"/>
        </w:rPr>
        <w:t xml:space="preserve">u.k.w.h., w którym </w:t>
      </w:r>
      <w:r w:rsidR="009C691A" w:rsidRPr="00AF52FC">
        <w:rPr>
          <w:sz w:val="22"/>
          <w:szCs w:val="22"/>
        </w:rPr>
        <w:t xml:space="preserve">wyłącza </w:t>
      </w:r>
      <w:r w:rsidRPr="00AF52FC">
        <w:rPr>
          <w:sz w:val="22"/>
          <w:szCs w:val="22"/>
        </w:rPr>
        <w:t xml:space="preserve">się </w:t>
      </w:r>
      <w:r w:rsidR="009C691A" w:rsidRPr="00AF52FC">
        <w:rPr>
          <w:sz w:val="22"/>
          <w:szCs w:val="22"/>
        </w:rPr>
        <w:t>obowiązek stosowania identyfikatorów przyjętych</w:t>
      </w:r>
      <w:r w:rsidRPr="00AF52FC">
        <w:rPr>
          <w:sz w:val="22"/>
          <w:szCs w:val="22"/>
        </w:rPr>
        <w:t xml:space="preserve"> w</w:t>
      </w:r>
      <w:r w:rsidR="009C691A" w:rsidRPr="00AF52FC">
        <w:rPr>
          <w:sz w:val="22"/>
          <w:szCs w:val="22"/>
        </w:rPr>
        <w:t xml:space="preserve"> </w:t>
      </w:r>
      <w:r w:rsidRPr="00AF52FC">
        <w:rPr>
          <w:sz w:val="22"/>
          <w:szCs w:val="22"/>
        </w:rPr>
        <w:t>rejestrze TERYT</w:t>
      </w:r>
      <w:r w:rsidR="009C691A" w:rsidRPr="00AF52FC">
        <w:rPr>
          <w:sz w:val="22"/>
          <w:szCs w:val="22"/>
        </w:rPr>
        <w:t xml:space="preserve"> oraz aktualizacji danych, o których mowa </w:t>
      </w:r>
      <w:r w:rsidR="00CA7BCD" w:rsidRPr="00AF52FC">
        <w:rPr>
          <w:sz w:val="22"/>
          <w:szCs w:val="22"/>
        </w:rPr>
        <w:br/>
      </w:r>
      <w:r w:rsidR="009C691A" w:rsidRPr="00AF52FC">
        <w:rPr>
          <w:sz w:val="22"/>
          <w:szCs w:val="22"/>
        </w:rPr>
        <w:t xml:space="preserve">w </w:t>
      </w:r>
      <w:r w:rsidR="00125107" w:rsidRPr="00AF52FC">
        <w:rPr>
          <w:sz w:val="22"/>
          <w:szCs w:val="22"/>
        </w:rPr>
        <w:t xml:space="preserve">projektowanym </w:t>
      </w:r>
      <w:r w:rsidR="009C691A" w:rsidRPr="00AF52FC">
        <w:rPr>
          <w:sz w:val="22"/>
          <w:szCs w:val="22"/>
        </w:rPr>
        <w:t xml:space="preserve">art. 48a ustawy o statystyce publicznej w stosunku do ksiąg wieczystych. Wyłączenie takie jest uzasadnione charakterem ksiąg wieczystych, które są rejestrem prowadzonym w celu ustalenia aktualnego stanu prawnego nieruchomości. </w:t>
      </w:r>
    </w:p>
    <w:p w14:paraId="2D156F45" w14:textId="232A1C31" w:rsidR="009C691A" w:rsidRPr="00AF52FC" w:rsidRDefault="009C691A" w:rsidP="006C685D">
      <w:pPr>
        <w:spacing w:line="240" w:lineRule="exact"/>
        <w:jc w:val="both"/>
        <w:rPr>
          <w:sz w:val="22"/>
          <w:szCs w:val="22"/>
        </w:rPr>
      </w:pPr>
      <w:r w:rsidRPr="00AF52FC">
        <w:rPr>
          <w:sz w:val="22"/>
          <w:szCs w:val="22"/>
        </w:rPr>
        <w:t xml:space="preserve">W zakresie oznaczenia nieruchomości dane gromadzone w księgach wieczystych pochodzą przede wszystkim z katastru nieruchomości. Zgodnie z art. 27 u.k.w.h. w razie niezgodności danych katastru nieruchomości z oznaczeniem nieruchomości w księdze wieczystej sąd rejonowy dokonuje </w:t>
      </w:r>
      <w:r w:rsidR="00EE20DF" w:rsidRPr="00AF52FC">
        <w:rPr>
          <w:sz w:val="22"/>
          <w:szCs w:val="22"/>
        </w:rPr>
        <w:t xml:space="preserve">– </w:t>
      </w:r>
      <w:r w:rsidRPr="00AF52FC">
        <w:rPr>
          <w:sz w:val="22"/>
          <w:szCs w:val="22"/>
        </w:rPr>
        <w:t xml:space="preserve">na wniosek właściciela nieruchomości lub wieczystego użytkownika </w:t>
      </w:r>
      <w:r w:rsidR="00EE20DF" w:rsidRPr="00AF52FC">
        <w:rPr>
          <w:sz w:val="22"/>
          <w:szCs w:val="22"/>
        </w:rPr>
        <w:t xml:space="preserve">– </w:t>
      </w:r>
      <w:r w:rsidRPr="00AF52FC">
        <w:rPr>
          <w:sz w:val="22"/>
          <w:szCs w:val="22"/>
        </w:rPr>
        <w:t xml:space="preserve">sprostowania oznaczenia nieruchomości na podstawie danych katastru nieruchomości. Sprostowanie może być dokonane także z urzędu, na skutek zawiadomienia jednostki prowadzącej kataster nieruchomości. Wpis w dziale I-O jest dokonywany na podstawie dokumentów geodezyjnych opatrzonych klauzulą wskazującą, że dokumenty te zostały sporządzone na potrzeby dokonania takiego wpisu (§ 78 rozporządzenia </w:t>
      </w:r>
      <w:r w:rsidR="00EE20DF" w:rsidRPr="00AF52FC">
        <w:rPr>
          <w:sz w:val="22"/>
          <w:szCs w:val="22"/>
        </w:rPr>
        <w:t xml:space="preserve">Ministra Sprawiedliwości </w:t>
      </w:r>
      <w:r w:rsidR="00CA7BCD" w:rsidRPr="00AF52FC">
        <w:rPr>
          <w:sz w:val="22"/>
          <w:szCs w:val="22"/>
        </w:rPr>
        <w:br/>
      </w:r>
      <w:r w:rsidR="00EE20DF" w:rsidRPr="00AF52FC">
        <w:rPr>
          <w:sz w:val="22"/>
          <w:szCs w:val="22"/>
        </w:rPr>
        <w:t xml:space="preserve">z dnia 15 lutego 2016 r. </w:t>
      </w:r>
      <w:r w:rsidR="003D6D3D" w:rsidRPr="00AF52FC">
        <w:rPr>
          <w:sz w:val="22"/>
          <w:szCs w:val="22"/>
        </w:rPr>
        <w:t xml:space="preserve">w </w:t>
      </w:r>
      <w:r w:rsidRPr="00AF52FC">
        <w:rPr>
          <w:sz w:val="22"/>
          <w:szCs w:val="22"/>
        </w:rPr>
        <w:t>sprawie zakładania i prowadzenia ksiąg wieczystych w systemie teleinformatycznym</w:t>
      </w:r>
      <w:r w:rsidR="00EE20DF" w:rsidRPr="00AF52FC">
        <w:rPr>
          <w:sz w:val="22"/>
          <w:szCs w:val="22"/>
        </w:rPr>
        <w:t xml:space="preserve"> (Dz. U. poz. 312, z późn. zm.)</w:t>
      </w:r>
      <w:r w:rsidRPr="00AF52FC">
        <w:rPr>
          <w:sz w:val="22"/>
          <w:szCs w:val="22"/>
        </w:rPr>
        <w:t>). Ewidencja gruntów i budynków ma zatem charakter referencyjny w stosunku do ksiąg wieczystych. Wszelkie dane</w:t>
      </w:r>
      <w:r w:rsidR="00A53FC2" w:rsidRPr="00AF52FC">
        <w:rPr>
          <w:sz w:val="22"/>
          <w:szCs w:val="22"/>
        </w:rPr>
        <w:t xml:space="preserve">, </w:t>
      </w:r>
      <w:r w:rsidRPr="00AF52FC">
        <w:rPr>
          <w:sz w:val="22"/>
          <w:szCs w:val="22"/>
        </w:rPr>
        <w:t>jakie ujawniane są w dziale I-O księgi wieczystej</w:t>
      </w:r>
      <w:r w:rsidR="00A53FC2" w:rsidRPr="00AF52FC">
        <w:rPr>
          <w:sz w:val="22"/>
          <w:szCs w:val="22"/>
        </w:rPr>
        <w:t xml:space="preserve">, </w:t>
      </w:r>
      <w:r w:rsidRPr="00AF52FC">
        <w:rPr>
          <w:sz w:val="22"/>
          <w:szCs w:val="22"/>
        </w:rPr>
        <w:t xml:space="preserve">oparte są na dokumentach geodezyjnych, sporządzanych przez starostę. Z uwagi na to, że dane które są ujawnianie w księdze wieczystej muszą wynikać z dokumentu stanowiącego podstawę wpisu, należy w tym zakresie wyłączyć </w:t>
      </w:r>
      <w:r w:rsidR="00A53FC2" w:rsidRPr="00AF52FC">
        <w:rPr>
          <w:sz w:val="22"/>
          <w:szCs w:val="22"/>
        </w:rPr>
        <w:t>rozwiązania proponowane w ustawie o</w:t>
      </w:r>
      <w:r w:rsidRPr="00AF52FC">
        <w:rPr>
          <w:sz w:val="22"/>
          <w:szCs w:val="22"/>
        </w:rPr>
        <w:t xml:space="preserve"> statystyce publicznej przewidujące mechanizm automatycznego dostosowywania danych do rejestru TERYT. </w:t>
      </w:r>
    </w:p>
    <w:p w14:paraId="19AA1372" w14:textId="4613ACC6" w:rsidR="009C691A" w:rsidRPr="00AF52FC" w:rsidRDefault="009C691A" w:rsidP="006C685D">
      <w:pPr>
        <w:spacing w:line="240" w:lineRule="exact"/>
        <w:jc w:val="both"/>
        <w:rPr>
          <w:sz w:val="22"/>
          <w:szCs w:val="22"/>
          <w14:ligatures w14:val="standardContextual"/>
        </w:rPr>
      </w:pPr>
      <w:r w:rsidRPr="00AF52FC">
        <w:rPr>
          <w:sz w:val="22"/>
          <w:szCs w:val="22"/>
          <w14:ligatures w14:val="standardContextual"/>
        </w:rPr>
        <w:t>W celu zachowania spójności danych z rejestr</w:t>
      </w:r>
      <w:r w:rsidR="00A53FC2" w:rsidRPr="00AF52FC">
        <w:rPr>
          <w:sz w:val="22"/>
          <w:szCs w:val="22"/>
          <w14:ligatures w14:val="standardContextual"/>
        </w:rPr>
        <w:t>em</w:t>
      </w:r>
      <w:r w:rsidRPr="00AF52FC">
        <w:rPr>
          <w:sz w:val="22"/>
          <w:szCs w:val="22"/>
          <w14:ligatures w14:val="standardContextual"/>
        </w:rPr>
        <w:t xml:space="preserve"> TERYT wprowadzona zostanie jednak funkcjonalność systemu w postaci zaimplementowania słowników zgodnych z tym rejestrem. Oznacza to, że system będzie podpowiadał dane zgodne z zaimplementowanym słownikiem</w:t>
      </w:r>
      <w:r w:rsidR="00A53FC2" w:rsidRPr="00AF52FC">
        <w:rPr>
          <w:sz w:val="22"/>
          <w:szCs w:val="22"/>
          <w14:ligatures w14:val="standardContextual"/>
        </w:rPr>
        <w:t>. J</w:t>
      </w:r>
      <w:r w:rsidRPr="00AF52FC">
        <w:rPr>
          <w:sz w:val="22"/>
          <w:szCs w:val="22"/>
          <w14:ligatures w14:val="standardContextual"/>
        </w:rPr>
        <w:t>eżeli jednak podstawa wpisu (dokument geodezyjny) będzie zawierała dane</w:t>
      </w:r>
      <w:r w:rsidR="00A53FC2" w:rsidRPr="00AF52FC">
        <w:rPr>
          <w:sz w:val="22"/>
          <w:szCs w:val="22"/>
          <w14:ligatures w14:val="standardContextual"/>
        </w:rPr>
        <w:t xml:space="preserve"> odmienne</w:t>
      </w:r>
      <w:r w:rsidRPr="00AF52FC">
        <w:rPr>
          <w:sz w:val="22"/>
          <w:szCs w:val="22"/>
          <w14:ligatures w14:val="standardContextual"/>
        </w:rPr>
        <w:t>, niż podane w słowniku, system umożliwi wpisanie danych zgodnych z treścią tego dokumentu.</w:t>
      </w:r>
    </w:p>
    <w:p w14:paraId="2B18D999" w14:textId="13F3B816" w:rsidR="00601FD3" w:rsidRPr="00AF52FC" w:rsidRDefault="00601FD3" w:rsidP="006C685D">
      <w:pPr>
        <w:spacing w:line="240" w:lineRule="exact"/>
        <w:jc w:val="both"/>
        <w:rPr>
          <w:sz w:val="22"/>
          <w:szCs w:val="22"/>
        </w:rPr>
      </w:pPr>
      <w:r w:rsidRPr="00AF52FC">
        <w:rPr>
          <w:sz w:val="22"/>
          <w:szCs w:val="22"/>
        </w:rPr>
        <w:t>Zmiany w u.k.w.h., określone w art. 2 projektowanej ustawy, zostały wypracowane w toku szczegółowych uzgodnień Głównego Urzędu Statystycznego z Ministerstwem Sprawiedliwości.</w:t>
      </w:r>
    </w:p>
    <w:bookmarkEnd w:id="2"/>
    <w:p w14:paraId="7BD81133" w14:textId="77777777" w:rsidR="00601FD3" w:rsidRPr="00AF52FC" w:rsidRDefault="00601FD3" w:rsidP="006C685D">
      <w:pPr>
        <w:spacing w:line="240" w:lineRule="exact"/>
        <w:jc w:val="both"/>
        <w:rPr>
          <w:b/>
          <w:sz w:val="22"/>
          <w:szCs w:val="22"/>
        </w:rPr>
      </w:pPr>
    </w:p>
    <w:p w14:paraId="7C973ABC" w14:textId="77777777" w:rsidR="009C691A" w:rsidRPr="00AF52FC" w:rsidRDefault="009C691A" w:rsidP="006C685D">
      <w:pPr>
        <w:spacing w:line="240" w:lineRule="exact"/>
        <w:jc w:val="both"/>
        <w:rPr>
          <w:b/>
          <w:sz w:val="22"/>
          <w:szCs w:val="22"/>
        </w:rPr>
      </w:pPr>
    </w:p>
    <w:p w14:paraId="02635F95" w14:textId="2F40FD29" w:rsidR="009801C4" w:rsidRPr="00AF52FC" w:rsidRDefault="009C691A" w:rsidP="006C685D">
      <w:pPr>
        <w:spacing w:line="240" w:lineRule="exact"/>
        <w:jc w:val="both"/>
        <w:rPr>
          <w:b/>
          <w:sz w:val="22"/>
          <w:szCs w:val="22"/>
        </w:rPr>
      </w:pPr>
      <w:r w:rsidRPr="00AF52FC">
        <w:rPr>
          <w:b/>
          <w:sz w:val="22"/>
          <w:szCs w:val="22"/>
        </w:rPr>
        <w:t xml:space="preserve">IX. </w:t>
      </w:r>
      <w:r w:rsidR="009801C4" w:rsidRPr="00AF52FC">
        <w:rPr>
          <w:b/>
          <w:sz w:val="22"/>
          <w:szCs w:val="22"/>
        </w:rPr>
        <w:t>Zmiany w ustawie – Prawo geode</w:t>
      </w:r>
      <w:r w:rsidR="00511179" w:rsidRPr="00AF52FC">
        <w:rPr>
          <w:b/>
          <w:sz w:val="22"/>
          <w:szCs w:val="22"/>
        </w:rPr>
        <w:t>z</w:t>
      </w:r>
      <w:r w:rsidR="009801C4" w:rsidRPr="00AF52FC">
        <w:rPr>
          <w:b/>
          <w:sz w:val="22"/>
          <w:szCs w:val="22"/>
        </w:rPr>
        <w:t>yjne i kartograficzne</w:t>
      </w:r>
    </w:p>
    <w:p w14:paraId="6A5B262D" w14:textId="4670822B" w:rsidR="000A0D5D" w:rsidRPr="00AF52FC" w:rsidRDefault="00A53FC2" w:rsidP="006C685D">
      <w:pPr>
        <w:spacing w:line="240" w:lineRule="exact"/>
        <w:jc w:val="both"/>
        <w:rPr>
          <w:sz w:val="22"/>
          <w:szCs w:val="22"/>
        </w:rPr>
      </w:pPr>
      <w:bookmarkStart w:id="3" w:name="_Hlk176765333"/>
      <w:r w:rsidRPr="00AF52FC">
        <w:rPr>
          <w:sz w:val="22"/>
          <w:szCs w:val="22"/>
        </w:rPr>
        <w:t>W art. 3 projektowanej ustawy wprowadza się zmian</w:t>
      </w:r>
      <w:r w:rsidR="00D370E1" w:rsidRPr="00AF52FC">
        <w:rPr>
          <w:sz w:val="22"/>
          <w:szCs w:val="22"/>
        </w:rPr>
        <w:t>y</w:t>
      </w:r>
      <w:r w:rsidRPr="00AF52FC">
        <w:rPr>
          <w:sz w:val="22"/>
          <w:szCs w:val="22"/>
        </w:rPr>
        <w:t xml:space="preserve"> w ustawie z dnia 17 maja 1989 r. –  Prawo geodezyjne i kartograficzne.</w:t>
      </w:r>
      <w:r w:rsidR="00D370E1" w:rsidRPr="00AF52FC">
        <w:rPr>
          <w:sz w:val="22"/>
          <w:szCs w:val="22"/>
        </w:rPr>
        <w:t xml:space="preserve"> </w:t>
      </w:r>
      <w:r w:rsidR="00EA68AE" w:rsidRPr="00AF52FC">
        <w:rPr>
          <w:sz w:val="22"/>
          <w:szCs w:val="22"/>
        </w:rPr>
        <w:t xml:space="preserve">Zmiany </w:t>
      </w:r>
      <w:r w:rsidRPr="00AF52FC">
        <w:rPr>
          <w:sz w:val="22"/>
          <w:szCs w:val="22"/>
        </w:rPr>
        <w:t>proponowane</w:t>
      </w:r>
      <w:r w:rsidR="00EA68AE" w:rsidRPr="00AF52FC">
        <w:rPr>
          <w:sz w:val="22"/>
          <w:szCs w:val="22"/>
        </w:rPr>
        <w:t xml:space="preserve"> w tej ustawie są bezpośrednio związane z zakresem przedmiotowym projektowanej ustawy.</w:t>
      </w:r>
    </w:p>
    <w:p w14:paraId="41DDE0F9" w14:textId="6F127A32" w:rsidR="008274DF" w:rsidRPr="00AF52FC" w:rsidRDefault="00511179" w:rsidP="00756474">
      <w:pPr>
        <w:pStyle w:val="Akapitzlist"/>
        <w:numPr>
          <w:ilvl w:val="0"/>
          <w:numId w:val="20"/>
        </w:numPr>
        <w:spacing w:after="0" w:line="240" w:lineRule="exact"/>
        <w:ind w:left="360"/>
        <w:jc w:val="both"/>
        <w:rPr>
          <w:rFonts w:ascii="Times New Roman" w:hAnsi="Times New Roman"/>
        </w:rPr>
      </w:pPr>
      <w:r w:rsidRPr="00AF52FC">
        <w:rPr>
          <w:rFonts w:ascii="Times New Roman" w:hAnsi="Times New Roman"/>
        </w:rPr>
        <w:t>W art. 7a ustawy – Prawo geodezyjne i kartograficzne w ust. 1 w pkt 6 w lit. b uchyla się tiret trzecie.</w:t>
      </w:r>
      <w:r w:rsidR="006E58FB" w:rsidRPr="00AF52FC">
        <w:rPr>
          <w:rFonts w:ascii="Times New Roman" w:hAnsi="Times New Roman"/>
        </w:rPr>
        <w:t xml:space="preserve"> </w:t>
      </w:r>
    </w:p>
    <w:p w14:paraId="797AB49F" w14:textId="706BD020" w:rsidR="002A62D7" w:rsidRPr="00AF52FC" w:rsidRDefault="006E58FB" w:rsidP="006C685D">
      <w:pPr>
        <w:pStyle w:val="Akapitzlist"/>
        <w:spacing w:after="0" w:line="240" w:lineRule="exact"/>
        <w:ind w:left="360"/>
        <w:jc w:val="both"/>
        <w:rPr>
          <w:rFonts w:ascii="Times New Roman" w:hAnsi="Times New Roman"/>
        </w:rPr>
      </w:pPr>
      <w:r w:rsidRPr="00AF52FC">
        <w:rPr>
          <w:rFonts w:ascii="Times New Roman" w:hAnsi="Times New Roman"/>
        </w:rPr>
        <w:t xml:space="preserve">Zmiana </w:t>
      </w:r>
      <w:r w:rsidR="002A62D7" w:rsidRPr="00AF52FC">
        <w:rPr>
          <w:rFonts w:ascii="Times New Roman" w:hAnsi="Times New Roman"/>
        </w:rPr>
        <w:t>ta dotyczy prowadzonego przez Głównego Geodetę Kraju</w:t>
      </w:r>
      <w:r w:rsidR="002A62D7" w:rsidRPr="00AF52FC">
        <w:rPr>
          <w:rFonts w:ascii="Times New Roman" w:hAnsi="Times New Roman"/>
          <w:color w:val="333333"/>
          <w:shd w:val="clear" w:color="auto" w:fill="FFFFFF"/>
        </w:rPr>
        <w:t xml:space="preserve"> państwowego rejestru granic i powierzchni jednostek podziałów terytorialnych kraju (PRG), zintegrowanego z ewidencją gruntów i budynków oraz ewidencją miejscowości, ulic i adresów, umożliwiającego gromadzenie, aktualizowanie i udostępnianie danych dotyczących granic jednostek podziałów terytorialnych kraju</w:t>
      </w:r>
      <w:r w:rsidR="00A53FC2" w:rsidRPr="00AF52FC">
        <w:rPr>
          <w:rFonts w:ascii="Times New Roman" w:hAnsi="Times New Roman"/>
          <w:color w:val="333333"/>
          <w:shd w:val="clear" w:color="auto" w:fill="FFFFFF"/>
        </w:rPr>
        <w:t xml:space="preserve">. Zmiana </w:t>
      </w:r>
      <w:r w:rsidR="009F539B" w:rsidRPr="00AF52FC">
        <w:rPr>
          <w:rFonts w:ascii="Times New Roman" w:hAnsi="Times New Roman"/>
          <w:color w:val="333333"/>
          <w:shd w:val="clear" w:color="auto" w:fill="FFFFFF"/>
        </w:rPr>
        <w:t xml:space="preserve">polega na skreśleniu </w:t>
      </w:r>
      <w:r w:rsidR="002A62D7" w:rsidRPr="00AF52FC">
        <w:rPr>
          <w:rFonts w:ascii="Times New Roman" w:hAnsi="Times New Roman"/>
          <w:color w:val="333333"/>
          <w:shd w:val="clear" w:color="auto" w:fill="FFFFFF"/>
        </w:rPr>
        <w:t xml:space="preserve">z </w:t>
      </w:r>
      <w:r w:rsidR="009F539B" w:rsidRPr="00AF52FC">
        <w:rPr>
          <w:rFonts w:ascii="Times New Roman" w:hAnsi="Times New Roman"/>
          <w:color w:val="333333"/>
          <w:shd w:val="clear" w:color="auto" w:fill="FFFFFF"/>
        </w:rPr>
        <w:t xml:space="preserve">katalogu </w:t>
      </w:r>
      <w:r w:rsidR="002A62D7" w:rsidRPr="00AF52FC">
        <w:rPr>
          <w:rFonts w:ascii="Times New Roman" w:hAnsi="Times New Roman"/>
          <w:color w:val="333333"/>
          <w:shd w:val="clear" w:color="auto" w:fill="FFFFFF"/>
        </w:rPr>
        <w:t xml:space="preserve">wymienionych w tym przepisie </w:t>
      </w:r>
      <w:r w:rsidR="009F539B" w:rsidRPr="00AF52FC">
        <w:rPr>
          <w:rFonts w:ascii="Times New Roman" w:hAnsi="Times New Roman"/>
          <w:color w:val="333333"/>
          <w:shd w:val="clear" w:color="auto" w:fill="FFFFFF"/>
        </w:rPr>
        <w:t xml:space="preserve">rodzajów podziału terytorialnego kraju – </w:t>
      </w:r>
      <w:r w:rsidR="002A62D7" w:rsidRPr="00AF52FC">
        <w:rPr>
          <w:rFonts w:ascii="Times New Roman" w:hAnsi="Times New Roman"/>
          <w:color w:val="333333"/>
        </w:rPr>
        <w:t>podział</w:t>
      </w:r>
      <w:r w:rsidR="009F539B" w:rsidRPr="00AF52FC">
        <w:rPr>
          <w:rFonts w:ascii="Times New Roman" w:hAnsi="Times New Roman"/>
          <w:color w:val="333333"/>
        </w:rPr>
        <w:t>u</w:t>
      </w:r>
      <w:r w:rsidR="002A62D7" w:rsidRPr="00AF52FC">
        <w:rPr>
          <w:rFonts w:ascii="Times New Roman" w:hAnsi="Times New Roman"/>
          <w:color w:val="333333"/>
        </w:rPr>
        <w:t xml:space="preserve"> kraju na potrzeby statystyki publicznej</w:t>
      </w:r>
      <w:r w:rsidR="009F539B" w:rsidRPr="00AF52FC">
        <w:rPr>
          <w:rFonts w:ascii="Times New Roman" w:hAnsi="Times New Roman"/>
          <w:color w:val="333333"/>
        </w:rPr>
        <w:t>.</w:t>
      </w:r>
    </w:p>
    <w:p w14:paraId="1D903FC9" w14:textId="00C13C1F" w:rsidR="002A62D7" w:rsidRPr="00AF52FC" w:rsidRDefault="006E58FB" w:rsidP="006C685D">
      <w:pPr>
        <w:pStyle w:val="Akapitzlist"/>
        <w:spacing w:after="0" w:line="240" w:lineRule="exact"/>
        <w:ind w:left="360"/>
        <w:jc w:val="both"/>
        <w:rPr>
          <w:rFonts w:ascii="Times New Roman" w:hAnsi="Times New Roman"/>
        </w:rPr>
      </w:pPr>
      <w:r w:rsidRPr="00AF52FC">
        <w:rPr>
          <w:rFonts w:ascii="Times New Roman" w:hAnsi="Times New Roman"/>
        </w:rPr>
        <w:t xml:space="preserve">Skreślenie </w:t>
      </w:r>
      <w:r w:rsidR="008274DF" w:rsidRPr="00AF52FC">
        <w:rPr>
          <w:rFonts w:ascii="Times New Roman" w:hAnsi="Times New Roman"/>
        </w:rPr>
        <w:t xml:space="preserve">w ww. przepisie ustawy – Prawo geodezyjne i kartograficzne </w:t>
      </w:r>
      <w:r w:rsidRPr="00AF52FC">
        <w:rPr>
          <w:rFonts w:ascii="Times New Roman" w:hAnsi="Times New Roman"/>
        </w:rPr>
        <w:t xml:space="preserve">wyrazów „podziału kraju na potrzeby statystyki publicznej” wynika z </w:t>
      </w:r>
      <w:r w:rsidR="009F539B" w:rsidRPr="00AF52FC">
        <w:rPr>
          <w:rFonts w:ascii="Times New Roman" w:hAnsi="Times New Roman"/>
        </w:rPr>
        <w:t>dodania w projektowanej ustawie</w:t>
      </w:r>
      <w:r w:rsidRPr="00AF52FC">
        <w:rPr>
          <w:rFonts w:ascii="Times New Roman" w:hAnsi="Times New Roman"/>
        </w:rPr>
        <w:t xml:space="preserve"> przepisu upoważniającego służby statystyki publicznej do prowadzenia własnych zbiorów danych przestrzennych pozwalających na prowadzenie i aktualizację przebiegu granic jednostek podziału statystycznego</w:t>
      </w:r>
      <w:r w:rsidR="002A62D7" w:rsidRPr="00AF52FC">
        <w:rPr>
          <w:rFonts w:ascii="Times New Roman" w:hAnsi="Times New Roman"/>
        </w:rPr>
        <w:t xml:space="preserve">, </w:t>
      </w:r>
      <w:r w:rsidRPr="00AF52FC">
        <w:rPr>
          <w:rFonts w:ascii="Times New Roman" w:hAnsi="Times New Roman"/>
        </w:rPr>
        <w:t>tj. rejonów statystycznych i obwodów spisowych (art. 47g ust. 2</w:t>
      </w:r>
      <w:r w:rsidR="009F539B" w:rsidRPr="00AF52FC">
        <w:rPr>
          <w:rFonts w:ascii="Times New Roman" w:hAnsi="Times New Roman"/>
        </w:rPr>
        <w:t xml:space="preserve"> nowelizowanej ustawy o statystyce publicznej</w:t>
      </w:r>
      <w:r w:rsidRPr="00AF52FC">
        <w:rPr>
          <w:rFonts w:ascii="Times New Roman" w:hAnsi="Times New Roman"/>
        </w:rPr>
        <w:t>)</w:t>
      </w:r>
      <w:r w:rsidR="009F539B" w:rsidRPr="00AF52FC">
        <w:rPr>
          <w:rFonts w:ascii="Times New Roman" w:hAnsi="Times New Roman"/>
        </w:rPr>
        <w:t>. Z</w:t>
      </w:r>
      <w:r w:rsidRPr="00AF52FC">
        <w:rPr>
          <w:rFonts w:ascii="Times New Roman" w:hAnsi="Times New Roman"/>
        </w:rPr>
        <w:t xml:space="preserve">godnie z art. 3 ust. 1 pkt 7 lit. k ustawy z dnia 4 marca 2010 r. </w:t>
      </w:r>
      <w:r w:rsidR="00CA7BCD" w:rsidRPr="00AF52FC">
        <w:rPr>
          <w:rFonts w:ascii="Times New Roman" w:hAnsi="Times New Roman"/>
        </w:rPr>
        <w:br/>
      </w:r>
      <w:r w:rsidRPr="00AF52FC">
        <w:rPr>
          <w:rFonts w:ascii="Times New Roman" w:hAnsi="Times New Roman"/>
        </w:rPr>
        <w:t xml:space="preserve">o infrastrukturze informacji przestrzennej (Dz. U. </w:t>
      </w:r>
      <w:r w:rsidR="008274DF" w:rsidRPr="00AF52FC">
        <w:rPr>
          <w:rFonts w:ascii="Times New Roman" w:hAnsi="Times New Roman"/>
        </w:rPr>
        <w:t xml:space="preserve">z </w:t>
      </w:r>
      <w:r w:rsidRPr="00AF52FC">
        <w:rPr>
          <w:rFonts w:ascii="Times New Roman" w:hAnsi="Times New Roman"/>
        </w:rPr>
        <w:t xml:space="preserve">2021 </w:t>
      </w:r>
      <w:r w:rsidR="008274DF" w:rsidRPr="00AF52FC">
        <w:rPr>
          <w:rFonts w:ascii="Times New Roman" w:hAnsi="Times New Roman"/>
        </w:rPr>
        <w:t xml:space="preserve">r. </w:t>
      </w:r>
      <w:r w:rsidRPr="00AF52FC">
        <w:rPr>
          <w:rFonts w:ascii="Times New Roman" w:hAnsi="Times New Roman"/>
        </w:rPr>
        <w:t xml:space="preserve">poz. 214) organem wiodącym dla tych danych jest Prezes Głównego Urzędu Statystycznego. </w:t>
      </w:r>
    </w:p>
    <w:p w14:paraId="3AB90E7F" w14:textId="20AA78AF" w:rsidR="00BD5DAB" w:rsidRPr="00AF52FC" w:rsidRDefault="006E58FB" w:rsidP="006C685D">
      <w:pPr>
        <w:pStyle w:val="Akapitzlist"/>
        <w:spacing w:after="0" w:line="240" w:lineRule="exact"/>
        <w:ind w:left="360"/>
        <w:jc w:val="both"/>
        <w:rPr>
          <w:rFonts w:ascii="Times New Roman" w:hAnsi="Times New Roman"/>
        </w:rPr>
      </w:pPr>
      <w:r w:rsidRPr="00AF52FC">
        <w:rPr>
          <w:rFonts w:ascii="Times New Roman" w:hAnsi="Times New Roman"/>
        </w:rPr>
        <w:t>W związku z jednoczesnym ujęciem tych danych w ramach PRG, który w zakresie granic jednostek podziału statystycznego jest rejestrem wtórnym w stosunku do rejestru TERYT, zaproponowano ich usunięcie z PRG ze względu na brak uzasadnienia dla gromadzenia przez różne rejestry tych samych danych.</w:t>
      </w:r>
    </w:p>
    <w:p w14:paraId="11D573F2" w14:textId="4E19851B" w:rsidR="009D0937" w:rsidRPr="00AF52FC" w:rsidRDefault="000311F2" w:rsidP="00756474">
      <w:pPr>
        <w:pStyle w:val="PKTpunkt"/>
        <w:numPr>
          <w:ilvl w:val="0"/>
          <w:numId w:val="23"/>
        </w:numPr>
        <w:spacing w:before="120" w:line="240" w:lineRule="exact"/>
        <w:rPr>
          <w:rFonts w:ascii="Times New Roman" w:hAnsi="Times New Roman" w:cs="Times New Roman"/>
          <w:sz w:val="22"/>
          <w:szCs w:val="22"/>
        </w:rPr>
      </w:pPr>
      <w:r w:rsidRPr="00AF52FC">
        <w:rPr>
          <w:rFonts w:ascii="Times New Roman" w:hAnsi="Times New Roman" w:cs="Times New Roman"/>
          <w:sz w:val="22"/>
          <w:szCs w:val="22"/>
        </w:rPr>
        <w:t xml:space="preserve">W art. 7a ustawy – Prawo geodezyjne i kartograficzne dodaje się ust. 3, który stanowi o współpracy Głównego Geodety Kraju z Prezesem Głównego Urzędu Statystycznego w prowadzeniu </w:t>
      </w:r>
      <w:r w:rsidRPr="00AF52FC">
        <w:rPr>
          <w:rFonts w:ascii="Times New Roman" w:hAnsi="Times New Roman" w:cs="Times New Roman"/>
          <w:sz w:val="22"/>
          <w:szCs w:val="22"/>
        </w:rPr>
        <w:lastRenderedPageBreak/>
        <w:t>i</w:t>
      </w:r>
      <w:r w:rsidR="00611D54" w:rsidRPr="00AF52FC">
        <w:rPr>
          <w:rFonts w:ascii="Times New Roman" w:hAnsi="Times New Roman" w:cs="Times New Roman"/>
          <w:sz w:val="22"/>
          <w:szCs w:val="22"/>
        </w:rPr>
        <w:t> </w:t>
      </w:r>
      <w:r w:rsidRPr="00AF52FC">
        <w:rPr>
          <w:rFonts w:ascii="Times New Roman" w:hAnsi="Times New Roman" w:cs="Times New Roman"/>
          <w:sz w:val="22"/>
          <w:szCs w:val="22"/>
        </w:rPr>
        <w:t>aktualizacji rejestru TERYT</w:t>
      </w:r>
      <w:r w:rsidR="00CF65BC" w:rsidRPr="00AF52FC">
        <w:rPr>
          <w:rFonts w:ascii="Times New Roman" w:hAnsi="Times New Roman" w:cs="Times New Roman"/>
          <w:sz w:val="22"/>
          <w:szCs w:val="22"/>
        </w:rPr>
        <w:t>.</w:t>
      </w:r>
      <w:r w:rsidRPr="00AF52FC">
        <w:rPr>
          <w:rFonts w:ascii="Times New Roman" w:hAnsi="Times New Roman" w:cs="Times New Roman"/>
          <w:sz w:val="22"/>
          <w:szCs w:val="22"/>
        </w:rPr>
        <w:t xml:space="preserve"> </w:t>
      </w:r>
      <w:r w:rsidR="00CF65BC" w:rsidRPr="00AF52FC">
        <w:rPr>
          <w:rFonts w:ascii="Times New Roman" w:hAnsi="Times New Roman" w:cs="Times New Roman"/>
          <w:sz w:val="22"/>
          <w:szCs w:val="22"/>
        </w:rPr>
        <w:t>W</w:t>
      </w:r>
      <w:r w:rsidRPr="00AF52FC">
        <w:rPr>
          <w:rFonts w:ascii="Times New Roman" w:hAnsi="Times New Roman" w:cs="Times New Roman"/>
          <w:sz w:val="22"/>
          <w:szCs w:val="22"/>
        </w:rPr>
        <w:t xml:space="preserve">spółpraca </w:t>
      </w:r>
      <w:r w:rsidR="00A50293" w:rsidRPr="00AF52FC">
        <w:rPr>
          <w:rFonts w:ascii="Times New Roman" w:hAnsi="Times New Roman" w:cs="Times New Roman"/>
          <w:sz w:val="22"/>
          <w:szCs w:val="22"/>
        </w:rPr>
        <w:t>ta</w:t>
      </w:r>
      <w:r w:rsidRPr="00AF52FC">
        <w:rPr>
          <w:rFonts w:ascii="Times New Roman" w:hAnsi="Times New Roman" w:cs="Times New Roman"/>
          <w:sz w:val="22"/>
          <w:szCs w:val="22"/>
        </w:rPr>
        <w:t xml:space="preserve"> polega na </w:t>
      </w:r>
      <w:r w:rsidR="00A50293" w:rsidRPr="00AF52FC">
        <w:rPr>
          <w:rFonts w:ascii="Times New Roman" w:hAnsi="Times New Roman" w:cs="Times New Roman"/>
          <w:sz w:val="22"/>
          <w:szCs w:val="22"/>
        </w:rPr>
        <w:t xml:space="preserve">wyjaśnianiu poprawności informacji gromadzonych w rejestrze TERYT w </w:t>
      </w:r>
      <w:r w:rsidR="004007BB" w:rsidRPr="00AF52FC">
        <w:rPr>
          <w:rFonts w:ascii="Times New Roman" w:hAnsi="Times New Roman" w:cs="Times New Roman"/>
          <w:sz w:val="22"/>
          <w:szCs w:val="22"/>
        </w:rPr>
        <w:t>zakresie danych</w:t>
      </w:r>
      <w:r w:rsidR="00A50293" w:rsidRPr="00AF52FC">
        <w:rPr>
          <w:rFonts w:ascii="Times New Roman" w:hAnsi="Times New Roman" w:cs="Times New Roman"/>
          <w:sz w:val="22"/>
          <w:szCs w:val="22"/>
        </w:rPr>
        <w:t xml:space="preserve"> ujętych w </w:t>
      </w:r>
      <w:r w:rsidRPr="00AF52FC">
        <w:rPr>
          <w:rFonts w:ascii="Times New Roman" w:hAnsi="Times New Roman" w:cs="Times New Roman"/>
          <w:sz w:val="22"/>
          <w:szCs w:val="22"/>
        </w:rPr>
        <w:t>państwow</w:t>
      </w:r>
      <w:r w:rsidR="00A50293" w:rsidRPr="00AF52FC">
        <w:rPr>
          <w:rFonts w:ascii="Times New Roman" w:hAnsi="Times New Roman" w:cs="Times New Roman"/>
          <w:sz w:val="22"/>
          <w:szCs w:val="22"/>
        </w:rPr>
        <w:t>ym</w:t>
      </w:r>
      <w:r w:rsidRPr="00AF52FC">
        <w:rPr>
          <w:rFonts w:ascii="Times New Roman" w:hAnsi="Times New Roman" w:cs="Times New Roman"/>
          <w:sz w:val="22"/>
          <w:szCs w:val="22"/>
        </w:rPr>
        <w:t xml:space="preserve"> rejestr</w:t>
      </w:r>
      <w:r w:rsidR="00A50293" w:rsidRPr="00AF52FC">
        <w:rPr>
          <w:rFonts w:ascii="Times New Roman" w:hAnsi="Times New Roman" w:cs="Times New Roman"/>
          <w:sz w:val="22"/>
          <w:szCs w:val="22"/>
        </w:rPr>
        <w:t>ze</w:t>
      </w:r>
      <w:r w:rsidRPr="00AF52FC">
        <w:rPr>
          <w:rFonts w:ascii="Times New Roman" w:hAnsi="Times New Roman" w:cs="Times New Roman"/>
          <w:sz w:val="22"/>
          <w:szCs w:val="22"/>
        </w:rPr>
        <w:t xml:space="preserve"> granic i</w:t>
      </w:r>
      <w:r w:rsidR="00611D54" w:rsidRPr="00AF52FC">
        <w:rPr>
          <w:rFonts w:ascii="Times New Roman" w:hAnsi="Times New Roman" w:cs="Times New Roman"/>
          <w:sz w:val="22"/>
          <w:szCs w:val="22"/>
        </w:rPr>
        <w:t> </w:t>
      </w:r>
      <w:r w:rsidRPr="00AF52FC">
        <w:rPr>
          <w:rFonts w:ascii="Times New Roman" w:hAnsi="Times New Roman" w:cs="Times New Roman"/>
          <w:sz w:val="22"/>
          <w:szCs w:val="22"/>
        </w:rPr>
        <w:t>powierzc</w:t>
      </w:r>
      <w:r w:rsidR="000C4DA6" w:rsidRPr="00AF52FC">
        <w:rPr>
          <w:rFonts w:ascii="Times New Roman" w:hAnsi="Times New Roman" w:cs="Times New Roman"/>
          <w:sz w:val="22"/>
          <w:szCs w:val="22"/>
        </w:rPr>
        <w:t>h</w:t>
      </w:r>
      <w:r w:rsidRPr="00AF52FC">
        <w:rPr>
          <w:rFonts w:ascii="Times New Roman" w:hAnsi="Times New Roman" w:cs="Times New Roman"/>
          <w:sz w:val="22"/>
          <w:szCs w:val="22"/>
        </w:rPr>
        <w:t>ni jednostek podziałów terytorialnych kraju</w:t>
      </w:r>
      <w:r w:rsidR="00A50293" w:rsidRPr="00AF52FC">
        <w:rPr>
          <w:rFonts w:ascii="Times New Roman" w:hAnsi="Times New Roman" w:cs="Times New Roman"/>
          <w:sz w:val="22"/>
          <w:szCs w:val="22"/>
        </w:rPr>
        <w:t xml:space="preserve"> oraz państwowym rejestrze nazw geograficznych</w:t>
      </w:r>
      <w:r w:rsidRPr="00AF52FC">
        <w:rPr>
          <w:rFonts w:ascii="Times New Roman" w:hAnsi="Times New Roman" w:cs="Times New Roman"/>
          <w:sz w:val="22"/>
          <w:szCs w:val="22"/>
        </w:rPr>
        <w:t>.</w:t>
      </w:r>
      <w:r w:rsidR="00CF65BC" w:rsidRPr="00AF52FC">
        <w:rPr>
          <w:rFonts w:ascii="Times New Roman" w:hAnsi="Times New Roman" w:cs="Times New Roman"/>
          <w:sz w:val="22"/>
          <w:szCs w:val="22"/>
        </w:rPr>
        <w:t xml:space="preserve"> Współpraca pomiędzy instytucjami jest obustronna i odbywa się w sposób ciągły.</w:t>
      </w:r>
    </w:p>
    <w:p w14:paraId="2B131E2C" w14:textId="1141D6FB" w:rsidR="00511179" w:rsidRPr="00AF52FC" w:rsidRDefault="00511179" w:rsidP="00756474">
      <w:pPr>
        <w:pStyle w:val="PKTpunkt"/>
        <w:numPr>
          <w:ilvl w:val="0"/>
          <w:numId w:val="23"/>
        </w:numPr>
        <w:spacing w:before="120" w:line="240" w:lineRule="exact"/>
        <w:rPr>
          <w:rFonts w:ascii="Times New Roman" w:hAnsi="Times New Roman" w:cs="Times New Roman"/>
          <w:sz w:val="22"/>
          <w:szCs w:val="22"/>
        </w:rPr>
      </w:pPr>
      <w:r w:rsidRPr="00AF52FC">
        <w:rPr>
          <w:rFonts w:ascii="Times New Roman" w:hAnsi="Times New Roman" w:cs="Times New Roman"/>
          <w:sz w:val="22"/>
          <w:szCs w:val="22"/>
        </w:rPr>
        <w:t xml:space="preserve">W art. 24 ustawy – Prawo geodezyjne i kartograficzne dodaje się ust. </w:t>
      </w:r>
      <w:r w:rsidR="009D0937" w:rsidRPr="00AF52FC">
        <w:rPr>
          <w:rFonts w:ascii="Times New Roman" w:hAnsi="Times New Roman" w:cs="Times New Roman"/>
          <w:sz w:val="22"/>
          <w:szCs w:val="22"/>
        </w:rPr>
        <w:t>6</w:t>
      </w:r>
      <w:r w:rsidR="006D7BDC" w:rsidRPr="00AF52FC">
        <w:rPr>
          <w:rFonts w:ascii="Times New Roman" w:hAnsi="Times New Roman" w:cs="Times New Roman"/>
          <w:sz w:val="22"/>
          <w:szCs w:val="22"/>
        </w:rPr>
        <w:t>, na mocy którego s</w:t>
      </w:r>
      <w:r w:rsidRPr="00AF52FC">
        <w:rPr>
          <w:rFonts w:ascii="Times New Roman" w:hAnsi="Times New Roman" w:cs="Times New Roman"/>
          <w:sz w:val="22"/>
          <w:szCs w:val="22"/>
        </w:rPr>
        <w:t xml:space="preserve">tarosta, na potrzeby </w:t>
      </w:r>
      <w:r w:rsidR="006D7BDC" w:rsidRPr="00AF52FC">
        <w:rPr>
          <w:rFonts w:ascii="Times New Roman" w:hAnsi="Times New Roman" w:cs="Times New Roman"/>
          <w:sz w:val="22"/>
          <w:szCs w:val="22"/>
        </w:rPr>
        <w:t xml:space="preserve">rejestru TERYT, </w:t>
      </w:r>
      <w:r w:rsidR="00CF65BC" w:rsidRPr="00AF52FC">
        <w:rPr>
          <w:rFonts w:ascii="Times New Roman" w:hAnsi="Times New Roman" w:cs="Times New Roman"/>
          <w:sz w:val="22"/>
          <w:szCs w:val="22"/>
        </w:rPr>
        <w:t xml:space="preserve">powiadamia </w:t>
      </w:r>
      <w:r w:rsidR="009D0937" w:rsidRPr="00AF52FC">
        <w:rPr>
          <w:rFonts w:ascii="Times New Roman" w:hAnsi="Times New Roman" w:cs="Times New Roman"/>
          <w:sz w:val="22"/>
          <w:szCs w:val="22"/>
        </w:rPr>
        <w:t>właściw</w:t>
      </w:r>
      <w:r w:rsidR="00CF65BC" w:rsidRPr="00AF52FC">
        <w:rPr>
          <w:rFonts w:ascii="Times New Roman" w:hAnsi="Times New Roman" w:cs="Times New Roman"/>
          <w:sz w:val="22"/>
          <w:szCs w:val="22"/>
        </w:rPr>
        <w:t>y</w:t>
      </w:r>
      <w:r w:rsidR="009D0937" w:rsidRPr="00AF52FC">
        <w:rPr>
          <w:rFonts w:ascii="Times New Roman" w:hAnsi="Times New Roman" w:cs="Times New Roman"/>
          <w:sz w:val="22"/>
          <w:szCs w:val="22"/>
        </w:rPr>
        <w:t xml:space="preserve"> miejscowo urz</w:t>
      </w:r>
      <w:r w:rsidR="00CF65BC" w:rsidRPr="00AF52FC">
        <w:rPr>
          <w:rFonts w:ascii="Times New Roman" w:hAnsi="Times New Roman" w:cs="Times New Roman"/>
          <w:sz w:val="22"/>
          <w:szCs w:val="22"/>
        </w:rPr>
        <w:t>ą</w:t>
      </w:r>
      <w:r w:rsidR="009D0937" w:rsidRPr="00AF52FC">
        <w:rPr>
          <w:rFonts w:ascii="Times New Roman" w:hAnsi="Times New Roman" w:cs="Times New Roman"/>
          <w:sz w:val="22"/>
          <w:szCs w:val="22"/>
        </w:rPr>
        <w:t>d statystyczn</w:t>
      </w:r>
      <w:r w:rsidR="00CF65BC" w:rsidRPr="00AF52FC">
        <w:rPr>
          <w:rFonts w:ascii="Times New Roman" w:hAnsi="Times New Roman" w:cs="Times New Roman"/>
          <w:sz w:val="22"/>
          <w:szCs w:val="22"/>
        </w:rPr>
        <w:t>y</w:t>
      </w:r>
      <w:r w:rsidR="009D0937" w:rsidRPr="00AF52FC">
        <w:rPr>
          <w:rFonts w:ascii="Times New Roman" w:hAnsi="Times New Roman" w:cs="Times New Roman"/>
          <w:sz w:val="22"/>
          <w:szCs w:val="22"/>
        </w:rPr>
        <w:t xml:space="preserve"> </w:t>
      </w:r>
      <w:r w:rsidR="00CF65BC" w:rsidRPr="00AF52FC">
        <w:rPr>
          <w:rFonts w:ascii="Times New Roman" w:hAnsi="Times New Roman" w:cs="Times New Roman"/>
          <w:sz w:val="22"/>
          <w:szCs w:val="22"/>
        </w:rPr>
        <w:t>o dokonaniu zmian w numeracji i przebiegu granic obrębów ewidencyjnych</w:t>
      </w:r>
      <w:r w:rsidR="009D0937" w:rsidRPr="00AF52FC">
        <w:rPr>
          <w:rFonts w:ascii="Times New Roman" w:hAnsi="Times New Roman" w:cs="Times New Roman"/>
          <w:sz w:val="22"/>
          <w:szCs w:val="22"/>
        </w:rPr>
        <w:t>, każdorazowo w przypadku wprowadzenia zmian</w:t>
      </w:r>
      <w:r w:rsidR="0073564F" w:rsidRPr="00AF52FC">
        <w:rPr>
          <w:rFonts w:ascii="Times New Roman" w:hAnsi="Times New Roman" w:cs="Times New Roman"/>
          <w:sz w:val="22"/>
          <w:szCs w:val="22"/>
        </w:rPr>
        <w:t>.</w:t>
      </w:r>
    </w:p>
    <w:p w14:paraId="434C9078" w14:textId="6B8476D1" w:rsidR="008274DF" w:rsidRPr="00AF52FC" w:rsidRDefault="00F52CD4" w:rsidP="006C685D">
      <w:pPr>
        <w:spacing w:line="240" w:lineRule="exact"/>
        <w:ind w:left="357"/>
        <w:jc w:val="both"/>
        <w:rPr>
          <w:sz w:val="22"/>
          <w:szCs w:val="22"/>
        </w:rPr>
      </w:pPr>
      <w:r w:rsidRPr="00AF52FC">
        <w:rPr>
          <w:sz w:val="22"/>
          <w:szCs w:val="22"/>
        </w:rPr>
        <w:t>Istotą informowania przez starostów właściwych miejscowo urzędów statystycznych o zmianach dokonanych w numeracji i przebiegu granic obrębów ewidencyjnych jest zapewnienie spójności pomiędzy jednostkami podziału statystycznego (rejonami statystycznymi i obwodami spisowymi) a jednostkami podziału geodezyjnego (obrębami ewidencyjnymi). Obecnie obowiązek ten został określony w § 12 ust. 1 pkt 2 rozporządzenia w sprawie rejestru TERYT.</w:t>
      </w:r>
    </w:p>
    <w:p w14:paraId="4373E5CE" w14:textId="5FD79150" w:rsidR="008274DF" w:rsidRPr="00AF52FC" w:rsidRDefault="00D370E1" w:rsidP="006C685D">
      <w:pPr>
        <w:spacing w:line="240" w:lineRule="exact"/>
        <w:ind w:left="357"/>
        <w:jc w:val="both"/>
        <w:rPr>
          <w:sz w:val="22"/>
          <w:szCs w:val="22"/>
        </w:rPr>
      </w:pPr>
      <w:r w:rsidRPr="00AF52FC">
        <w:rPr>
          <w:sz w:val="22"/>
          <w:szCs w:val="22"/>
        </w:rPr>
        <w:t xml:space="preserve">Zamieszczenie tych informacji w </w:t>
      </w:r>
      <w:r w:rsidR="008274DF" w:rsidRPr="00AF52FC">
        <w:rPr>
          <w:sz w:val="22"/>
          <w:szCs w:val="22"/>
        </w:rPr>
        <w:t xml:space="preserve">przepisach ustawy </w:t>
      </w:r>
      <w:r w:rsidR="007A691C" w:rsidRPr="00AF52FC">
        <w:rPr>
          <w:sz w:val="22"/>
          <w:szCs w:val="22"/>
        </w:rPr>
        <w:t xml:space="preserve">– </w:t>
      </w:r>
      <w:r w:rsidR="008274DF" w:rsidRPr="00AF52FC">
        <w:rPr>
          <w:sz w:val="22"/>
          <w:szCs w:val="22"/>
        </w:rPr>
        <w:t xml:space="preserve">Prawo geodezyjne i kartograficzne, regulującej funkcjonowanie rejestrów będących źródłem danych do aktualizacji rejestru </w:t>
      </w:r>
      <w:r w:rsidR="007A691C" w:rsidRPr="00AF52FC">
        <w:rPr>
          <w:sz w:val="22"/>
          <w:szCs w:val="22"/>
        </w:rPr>
        <w:t>TERYT</w:t>
      </w:r>
      <w:r w:rsidR="008274DF" w:rsidRPr="00AF52FC">
        <w:rPr>
          <w:sz w:val="22"/>
          <w:szCs w:val="22"/>
        </w:rPr>
        <w:t xml:space="preserve"> (ewidencji gruntów i budynków), podyktowane jest </w:t>
      </w:r>
      <w:r w:rsidRPr="00AF52FC">
        <w:rPr>
          <w:sz w:val="22"/>
          <w:szCs w:val="22"/>
        </w:rPr>
        <w:t>faktem</w:t>
      </w:r>
      <w:r w:rsidR="008274DF" w:rsidRPr="00AF52FC">
        <w:rPr>
          <w:sz w:val="22"/>
          <w:szCs w:val="22"/>
        </w:rPr>
        <w:t xml:space="preserve">, </w:t>
      </w:r>
      <w:r w:rsidRPr="00AF52FC">
        <w:rPr>
          <w:sz w:val="22"/>
          <w:szCs w:val="22"/>
        </w:rPr>
        <w:t>że</w:t>
      </w:r>
      <w:r w:rsidR="008274DF" w:rsidRPr="00AF52FC">
        <w:rPr>
          <w:sz w:val="22"/>
          <w:szCs w:val="22"/>
        </w:rPr>
        <w:t xml:space="preserve"> takie obowiązki powinny być wprowadzone we właściw</w:t>
      </w:r>
      <w:r w:rsidR="006D7BDC" w:rsidRPr="00AF52FC">
        <w:rPr>
          <w:sz w:val="22"/>
          <w:szCs w:val="22"/>
        </w:rPr>
        <w:t>ej</w:t>
      </w:r>
      <w:r w:rsidR="008274DF" w:rsidRPr="00AF52FC">
        <w:rPr>
          <w:sz w:val="22"/>
          <w:szCs w:val="22"/>
        </w:rPr>
        <w:t xml:space="preserve"> </w:t>
      </w:r>
      <w:r w:rsidR="006D7BDC" w:rsidRPr="00AF52FC">
        <w:rPr>
          <w:sz w:val="22"/>
          <w:szCs w:val="22"/>
        </w:rPr>
        <w:t>ustawie</w:t>
      </w:r>
      <w:r w:rsidR="008274DF" w:rsidRPr="00AF52FC">
        <w:rPr>
          <w:sz w:val="22"/>
          <w:szCs w:val="22"/>
        </w:rPr>
        <w:t xml:space="preserve"> regulując</w:t>
      </w:r>
      <w:r w:rsidR="006D7BDC" w:rsidRPr="00AF52FC">
        <w:rPr>
          <w:sz w:val="22"/>
          <w:szCs w:val="22"/>
        </w:rPr>
        <w:t>ej</w:t>
      </w:r>
      <w:r w:rsidR="008274DF" w:rsidRPr="00AF52FC">
        <w:rPr>
          <w:sz w:val="22"/>
          <w:szCs w:val="22"/>
        </w:rPr>
        <w:t xml:space="preserve"> kompetencje podmiotów, z którymi związane jest posiadanie</w:t>
      </w:r>
      <w:r w:rsidR="006D7BDC" w:rsidRPr="00AF52FC">
        <w:rPr>
          <w:sz w:val="22"/>
          <w:szCs w:val="22"/>
        </w:rPr>
        <w:t xml:space="preserve"> </w:t>
      </w:r>
      <w:r w:rsidR="004B60CA" w:rsidRPr="00AF52FC">
        <w:rPr>
          <w:sz w:val="22"/>
          <w:szCs w:val="22"/>
        </w:rPr>
        <w:t xml:space="preserve">określonych </w:t>
      </w:r>
      <w:r w:rsidR="008274DF" w:rsidRPr="00AF52FC">
        <w:rPr>
          <w:sz w:val="22"/>
          <w:szCs w:val="22"/>
        </w:rPr>
        <w:t>danych.</w:t>
      </w:r>
    </w:p>
    <w:p w14:paraId="2E9D3372" w14:textId="77777777" w:rsidR="00DE0BDB" w:rsidRPr="00AF52FC" w:rsidRDefault="00DE0BDB" w:rsidP="00756474">
      <w:pPr>
        <w:pStyle w:val="Akapitzlist"/>
        <w:numPr>
          <w:ilvl w:val="0"/>
          <w:numId w:val="24"/>
        </w:numPr>
        <w:spacing w:before="120" w:after="0" w:line="240" w:lineRule="exact"/>
        <w:contextualSpacing w:val="0"/>
        <w:jc w:val="both"/>
        <w:rPr>
          <w:rFonts w:ascii="Times New Roman" w:eastAsiaTheme="minorEastAsia" w:hAnsi="Times New Roman"/>
          <w:bCs/>
          <w:vanish/>
          <w:lang w:eastAsia="pl-PL"/>
        </w:rPr>
      </w:pPr>
    </w:p>
    <w:p w14:paraId="364A088F" w14:textId="59A836CC" w:rsidR="00511179" w:rsidRPr="00AF52FC" w:rsidRDefault="000B7065" w:rsidP="006C685D">
      <w:pPr>
        <w:spacing w:before="120" w:line="240" w:lineRule="exact"/>
        <w:jc w:val="both"/>
        <w:rPr>
          <w:sz w:val="22"/>
          <w:szCs w:val="22"/>
        </w:rPr>
      </w:pPr>
      <w:r w:rsidRPr="00AF52FC">
        <w:rPr>
          <w:sz w:val="22"/>
          <w:szCs w:val="22"/>
        </w:rPr>
        <w:t>Zmiany w ustawie – Prawo geodezyjne i kartograficzne, określone w art. 3 projektowanej ustawy, zostały wypracowane w toku szczegółowych uzgodnień Głównego Urzędu Statystycznego z Głównym Urzędem Geodezji i Kartografii.</w:t>
      </w:r>
    </w:p>
    <w:bookmarkEnd w:id="1"/>
    <w:bookmarkEnd w:id="3"/>
    <w:p w14:paraId="4E13B1A4" w14:textId="080F4234" w:rsidR="006D7CA4" w:rsidRPr="00AF52FC" w:rsidRDefault="006D7CA4" w:rsidP="006C685D">
      <w:pPr>
        <w:spacing w:line="240" w:lineRule="exact"/>
        <w:ind w:left="357"/>
        <w:jc w:val="both"/>
        <w:rPr>
          <w:sz w:val="22"/>
          <w:szCs w:val="22"/>
        </w:rPr>
      </w:pPr>
    </w:p>
    <w:p w14:paraId="6CDE8C5E" w14:textId="77777777" w:rsidR="000B7065" w:rsidRPr="00AF52FC" w:rsidRDefault="000B7065" w:rsidP="006C685D">
      <w:pPr>
        <w:spacing w:line="240" w:lineRule="exact"/>
        <w:jc w:val="both"/>
        <w:rPr>
          <w:sz w:val="22"/>
          <w:szCs w:val="22"/>
        </w:rPr>
      </w:pPr>
    </w:p>
    <w:p w14:paraId="45C11CFA" w14:textId="12E01963" w:rsidR="007A691C" w:rsidRPr="00AF52FC" w:rsidRDefault="00045E62" w:rsidP="006C685D">
      <w:pPr>
        <w:spacing w:line="240" w:lineRule="exact"/>
        <w:jc w:val="both"/>
        <w:rPr>
          <w:b/>
          <w:sz w:val="22"/>
          <w:szCs w:val="22"/>
        </w:rPr>
      </w:pPr>
      <w:r w:rsidRPr="00AF52FC">
        <w:rPr>
          <w:b/>
          <w:sz w:val="22"/>
          <w:szCs w:val="22"/>
        </w:rPr>
        <w:t>X. Zmiany w ustawie o zastawie rejestrowym i rejestrze zastawów</w:t>
      </w:r>
    </w:p>
    <w:p w14:paraId="4589DC54" w14:textId="5038173B" w:rsidR="00D370E1" w:rsidRPr="00AF52FC" w:rsidRDefault="00D370E1" w:rsidP="006C685D">
      <w:pPr>
        <w:spacing w:line="240" w:lineRule="exact"/>
        <w:jc w:val="both"/>
        <w:rPr>
          <w:sz w:val="22"/>
          <w:szCs w:val="22"/>
        </w:rPr>
      </w:pPr>
      <w:bookmarkStart w:id="4" w:name="_Hlk176765616"/>
      <w:r w:rsidRPr="00AF52FC">
        <w:rPr>
          <w:sz w:val="22"/>
          <w:szCs w:val="22"/>
        </w:rPr>
        <w:t>W art. 4 projektowanej ustawy wprowadza się zmianę w ustawie z dnia 6 grudnia 1996 r. o zastawie rejestrowym i rejestrze zastawów (Dz. U. z 2018 r. poz. 2017</w:t>
      </w:r>
      <w:r w:rsidR="00125107" w:rsidRPr="00AF52FC">
        <w:rPr>
          <w:sz w:val="22"/>
          <w:szCs w:val="22"/>
        </w:rPr>
        <w:t>)</w:t>
      </w:r>
      <w:r w:rsidR="000B7065" w:rsidRPr="00AF52FC">
        <w:rPr>
          <w:sz w:val="22"/>
          <w:szCs w:val="22"/>
        </w:rPr>
        <w:t>, zwanej dalej „u.z.r.r.z.”.</w:t>
      </w:r>
    </w:p>
    <w:p w14:paraId="55D00199" w14:textId="71D1F412" w:rsidR="00045E62" w:rsidRPr="00AF52FC" w:rsidRDefault="00045E62" w:rsidP="006C685D">
      <w:pPr>
        <w:spacing w:line="240" w:lineRule="exact"/>
        <w:jc w:val="both"/>
        <w:rPr>
          <w:sz w:val="22"/>
          <w:szCs w:val="22"/>
        </w:rPr>
      </w:pPr>
      <w:r w:rsidRPr="00AF52FC">
        <w:rPr>
          <w:sz w:val="22"/>
          <w:szCs w:val="22"/>
        </w:rPr>
        <w:t xml:space="preserve">Projektowana zmiana </w:t>
      </w:r>
      <w:r w:rsidR="00D370E1" w:rsidRPr="00AF52FC">
        <w:rPr>
          <w:sz w:val="22"/>
          <w:szCs w:val="22"/>
        </w:rPr>
        <w:t xml:space="preserve">polega na dodaniu ust. 4 w </w:t>
      </w:r>
      <w:r w:rsidRPr="00AF52FC">
        <w:rPr>
          <w:sz w:val="22"/>
          <w:szCs w:val="22"/>
        </w:rPr>
        <w:t xml:space="preserve">art. 40 </w:t>
      </w:r>
      <w:r w:rsidR="000B7065" w:rsidRPr="00AF52FC">
        <w:rPr>
          <w:sz w:val="22"/>
          <w:szCs w:val="22"/>
        </w:rPr>
        <w:t>u.z.r.r.z.</w:t>
      </w:r>
      <w:r w:rsidRPr="00AF52FC">
        <w:rPr>
          <w:sz w:val="22"/>
          <w:szCs w:val="22"/>
        </w:rPr>
        <w:t xml:space="preserve"> </w:t>
      </w:r>
      <w:r w:rsidR="00125107" w:rsidRPr="00AF52FC">
        <w:rPr>
          <w:sz w:val="22"/>
          <w:szCs w:val="22"/>
        </w:rPr>
        <w:t xml:space="preserve">i ma na celu </w:t>
      </w:r>
      <w:r w:rsidRPr="00AF52FC">
        <w:rPr>
          <w:sz w:val="22"/>
          <w:szCs w:val="22"/>
        </w:rPr>
        <w:t>wyłącz</w:t>
      </w:r>
      <w:r w:rsidR="00125107" w:rsidRPr="00AF52FC">
        <w:rPr>
          <w:sz w:val="22"/>
          <w:szCs w:val="22"/>
        </w:rPr>
        <w:t>enie</w:t>
      </w:r>
      <w:r w:rsidRPr="00AF52FC">
        <w:rPr>
          <w:sz w:val="22"/>
          <w:szCs w:val="22"/>
        </w:rPr>
        <w:t xml:space="preserve"> obowiąz</w:t>
      </w:r>
      <w:r w:rsidR="00125107" w:rsidRPr="00AF52FC">
        <w:rPr>
          <w:sz w:val="22"/>
          <w:szCs w:val="22"/>
        </w:rPr>
        <w:t>ku</w:t>
      </w:r>
      <w:r w:rsidRPr="00AF52FC">
        <w:rPr>
          <w:sz w:val="22"/>
          <w:szCs w:val="22"/>
        </w:rPr>
        <w:t xml:space="preserve"> stosowania identyfikatorów przyjętych w </w:t>
      </w:r>
      <w:r w:rsidR="00125107" w:rsidRPr="00AF52FC">
        <w:rPr>
          <w:sz w:val="22"/>
          <w:szCs w:val="22"/>
        </w:rPr>
        <w:t>rejestrze TERYT</w:t>
      </w:r>
      <w:r w:rsidRPr="00AF52FC">
        <w:rPr>
          <w:sz w:val="22"/>
          <w:szCs w:val="22"/>
        </w:rPr>
        <w:t xml:space="preserve"> oraz aktualizacji danych, o których mowa </w:t>
      </w:r>
      <w:r w:rsidR="00CA7BCD" w:rsidRPr="00AF52FC">
        <w:rPr>
          <w:sz w:val="22"/>
          <w:szCs w:val="22"/>
        </w:rPr>
        <w:br/>
      </w:r>
      <w:r w:rsidRPr="00AF52FC">
        <w:rPr>
          <w:sz w:val="22"/>
          <w:szCs w:val="22"/>
        </w:rPr>
        <w:t>w projektowanym art. 48a ustawy o statystyce publicznej w stosunku do danych obejmujących miejsce zamieszkania (siedzibę) i adres, gromadzonych w rejestrze zastawów. Wyłączenie takie jest uzasadnione faktem prowadzenia rejestru zastawów w systemie informatycznym, co ogranicza możliwości techniczne integracji tego systemu z rejestrem TERYT. Integracja taka będzie brana pod uwagę dopiero w ramach przyszłego rozwoju rejestru zastawów polegającego na przeniesieniu tego rejestru do systemu teleinformatycznego. W związku z powyższym w projektowanej ustawie należ</w:t>
      </w:r>
      <w:r w:rsidR="00125107" w:rsidRPr="00AF52FC">
        <w:rPr>
          <w:sz w:val="22"/>
          <w:szCs w:val="22"/>
        </w:rPr>
        <w:t>y</w:t>
      </w:r>
      <w:r w:rsidRPr="00AF52FC">
        <w:rPr>
          <w:sz w:val="22"/>
          <w:szCs w:val="22"/>
        </w:rPr>
        <w:t xml:space="preserve"> wyłączyć w stosunku do rejestru zastawów zastosowanie regulacji przewidujących mechanizm automatycznego dostosowywania danych do </w:t>
      </w:r>
      <w:r w:rsidR="00125107" w:rsidRPr="00AF52FC">
        <w:rPr>
          <w:sz w:val="22"/>
          <w:szCs w:val="22"/>
        </w:rPr>
        <w:t>r</w:t>
      </w:r>
      <w:r w:rsidRPr="00AF52FC">
        <w:rPr>
          <w:sz w:val="22"/>
          <w:szCs w:val="22"/>
        </w:rPr>
        <w:t>ejestru TERYT.</w:t>
      </w:r>
    </w:p>
    <w:p w14:paraId="2DA0360F" w14:textId="61F471E3" w:rsidR="00045E62" w:rsidRPr="00AF52FC" w:rsidRDefault="000B7065" w:rsidP="006C685D">
      <w:pPr>
        <w:spacing w:line="240" w:lineRule="exact"/>
        <w:jc w:val="both"/>
        <w:rPr>
          <w:sz w:val="22"/>
          <w:szCs w:val="22"/>
        </w:rPr>
      </w:pPr>
      <w:r w:rsidRPr="00AF52FC">
        <w:rPr>
          <w:sz w:val="22"/>
          <w:szCs w:val="22"/>
        </w:rPr>
        <w:t>Zmiany w u.z.r.r.z., określone w art. 4 projektowanej ustawy, zostały wypracowane w toku szczegółowych uzgodnień Głównego Urzędu Statystycznego z Ministerstwem Sprawiedliwości.</w:t>
      </w:r>
    </w:p>
    <w:bookmarkEnd w:id="4"/>
    <w:p w14:paraId="3594AD68" w14:textId="30BBEE28" w:rsidR="0038600D" w:rsidRPr="00AF52FC" w:rsidRDefault="0038600D" w:rsidP="006C685D">
      <w:pPr>
        <w:spacing w:line="240" w:lineRule="exact"/>
        <w:jc w:val="both"/>
        <w:rPr>
          <w:b/>
          <w:sz w:val="22"/>
          <w:szCs w:val="22"/>
        </w:rPr>
      </w:pPr>
    </w:p>
    <w:p w14:paraId="34AC3FAF" w14:textId="77777777" w:rsidR="000B7065" w:rsidRPr="00AF52FC" w:rsidRDefault="000B7065" w:rsidP="006C685D">
      <w:pPr>
        <w:spacing w:line="240" w:lineRule="exact"/>
        <w:jc w:val="both"/>
        <w:rPr>
          <w:b/>
          <w:sz w:val="22"/>
          <w:szCs w:val="22"/>
        </w:rPr>
      </w:pPr>
    </w:p>
    <w:p w14:paraId="10B0720B" w14:textId="3A3AB478" w:rsidR="00045E62" w:rsidRPr="00AF52FC" w:rsidRDefault="00045E62" w:rsidP="006C685D">
      <w:pPr>
        <w:spacing w:line="240" w:lineRule="exact"/>
        <w:jc w:val="both"/>
        <w:rPr>
          <w:b/>
          <w:sz w:val="22"/>
          <w:szCs w:val="22"/>
        </w:rPr>
      </w:pPr>
      <w:r w:rsidRPr="00AF52FC">
        <w:rPr>
          <w:b/>
          <w:sz w:val="22"/>
          <w:szCs w:val="22"/>
        </w:rPr>
        <w:t>XI. Zmiany w ustawie o Krajowym Rejestrze Sądowym</w:t>
      </w:r>
    </w:p>
    <w:p w14:paraId="38B5B3CE" w14:textId="792A40B3" w:rsidR="00125107" w:rsidRPr="00AF52FC" w:rsidRDefault="00125107" w:rsidP="006C685D">
      <w:pPr>
        <w:spacing w:line="240" w:lineRule="exact"/>
        <w:jc w:val="both"/>
        <w:rPr>
          <w:sz w:val="22"/>
          <w:szCs w:val="22"/>
        </w:rPr>
      </w:pPr>
      <w:bookmarkStart w:id="5" w:name="_Hlk176765680"/>
      <w:r w:rsidRPr="00AF52FC">
        <w:rPr>
          <w:sz w:val="22"/>
          <w:szCs w:val="22"/>
        </w:rPr>
        <w:t>W art. 5 projektowanej ustawy wprowadza się zmian</w:t>
      </w:r>
      <w:r w:rsidR="00850BEC" w:rsidRPr="00AF52FC">
        <w:rPr>
          <w:sz w:val="22"/>
          <w:szCs w:val="22"/>
        </w:rPr>
        <w:t>y</w:t>
      </w:r>
      <w:r w:rsidRPr="00AF52FC">
        <w:rPr>
          <w:sz w:val="22"/>
          <w:szCs w:val="22"/>
        </w:rPr>
        <w:t xml:space="preserve"> w ustawie z dnia 20 sierpnia 1997 r. o Krajowym Rejestrze Sądowym</w:t>
      </w:r>
      <w:r w:rsidR="009A3EE2" w:rsidRPr="00AF52FC">
        <w:rPr>
          <w:sz w:val="22"/>
          <w:szCs w:val="22"/>
        </w:rPr>
        <w:t xml:space="preserve">, </w:t>
      </w:r>
      <w:r w:rsidRPr="00AF52FC">
        <w:rPr>
          <w:sz w:val="22"/>
          <w:szCs w:val="22"/>
        </w:rPr>
        <w:t>zwanej dalej „ustawą o KRS”</w:t>
      </w:r>
      <w:r w:rsidR="00850BEC" w:rsidRPr="00AF52FC">
        <w:rPr>
          <w:sz w:val="22"/>
          <w:szCs w:val="22"/>
        </w:rPr>
        <w:t>.</w:t>
      </w:r>
    </w:p>
    <w:p w14:paraId="4BCC261D" w14:textId="201B4598" w:rsidR="00E84807" w:rsidRPr="00AF52FC" w:rsidRDefault="00E84807" w:rsidP="00756474">
      <w:pPr>
        <w:pStyle w:val="Akapitzlist"/>
        <w:numPr>
          <w:ilvl w:val="0"/>
          <w:numId w:val="29"/>
        </w:numPr>
        <w:spacing w:before="120" w:after="0" w:line="240" w:lineRule="exact"/>
        <w:ind w:left="357" w:hanging="357"/>
        <w:contextualSpacing w:val="0"/>
        <w:jc w:val="both"/>
        <w:rPr>
          <w:rFonts w:ascii="Times New Roman" w:hAnsi="Times New Roman"/>
        </w:rPr>
      </w:pPr>
      <w:r w:rsidRPr="00AF52FC">
        <w:rPr>
          <w:rFonts w:ascii="Times New Roman" w:hAnsi="Times New Roman"/>
        </w:rPr>
        <w:t>W ustawie o KRS nad</w:t>
      </w:r>
      <w:r w:rsidR="003C740F" w:rsidRPr="00AF52FC">
        <w:rPr>
          <w:rFonts w:ascii="Times New Roman" w:hAnsi="Times New Roman"/>
        </w:rPr>
        <w:t>a</w:t>
      </w:r>
      <w:r w:rsidRPr="00AF52FC">
        <w:rPr>
          <w:rFonts w:ascii="Times New Roman" w:hAnsi="Times New Roman"/>
        </w:rPr>
        <w:t xml:space="preserve">je się nowe brzmienie ust. 1a w art. 20. </w:t>
      </w:r>
    </w:p>
    <w:p w14:paraId="4F084D23" w14:textId="53910A16" w:rsidR="003C740F" w:rsidRPr="00AF52FC" w:rsidRDefault="00E84807" w:rsidP="006C685D">
      <w:pPr>
        <w:pStyle w:val="Akapitzlist"/>
        <w:spacing w:after="0" w:line="240" w:lineRule="exact"/>
        <w:ind w:left="357"/>
        <w:contextualSpacing w:val="0"/>
        <w:jc w:val="both"/>
        <w:rPr>
          <w:rFonts w:ascii="Times New Roman" w:hAnsi="Times New Roman"/>
        </w:rPr>
      </w:pPr>
      <w:r w:rsidRPr="00AF52FC">
        <w:rPr>
          <w:rFonts w:ascii="Times New Roman" w:hAnsi="Times New Roman"/>
        </w:rPr>
        <w:t xml:space="preserve">Zgodnie z </w:t>
      </w:r>
      <w:r w:rsidR="00467C9E" w:rsidRPr="00AF52FC">
        <w:rPr>
          <w:rFonts w:ascii="Times New Roman" w:hAnsi="Times New Roman"/>
        </w:rPr>
        <w:t>obecnie obowiązującym</w:t>
      </w:r>
      <w:r w:rsidRPr="00AF52FC">
        <w:rPr>
          <w:rFonts w:ascii="Times New Roman" w:hAnsi="Times New Roman"/>
        </w:rPr>
        <w:t xml:space="preserve"> brzmieniem tego przepisu, </w:t>
      </w:r>
      <w:r w:rsidRPr="00AF52FC">
        <w:rPr>
          <w:rFonts w:ascii="Times New Roman" w:hAnsi="Times New Roman"/>
          <w:color w:val="333333"/>
          <w:shd w:val="clear" w:color="auto" w:fill="FFFFFF"/>
        </w:rPr>
        <w:t xml:space="preserve">wpis w KRS w przedmiocie NIP i numeru identyfikacyjnego REGON polega również na ich automatycznym zamieszczeniu w KRS po przekazaniu z </w:t>
      </w:r>
      <w:r w:rsidR="008839EA" w:rsidRPr="00AF52FC">
        <w:rPr>
          <w:rFonts w:ascii="Times New Roman" w:hAnsi="Times New Roman"/>
        </w:rPr>
        <w:t>Centralnego Rejestru Podmiotów – Krajowej Ewidencji Podatników</w:t>
      </w:r>
      <w:r w:rsidR="008839EA" w:rsidRPr="00AF52FC">
        <w:rPr>
          <w:rFonts w:ascii="Times New Roman" w:hAnsi="Times New Roman"/>
          <w:color w:val="333333"/>
          <w:shd w:val="clear" w:color="auto" w:fill="FFFFFF"/>
        </w:rPr>
        <w:t xml:space="preserve"> </w:t>
      </w:r>
      <w:r w:rsidRPr="00AF52FC">
        <w:rPr>
          <w:rFonts w:ascii="Times New Roman" w:hAnsi="Times New Roman"/>
          <w:color w:val="333333"/>
          <w:shd w:val="clear" w:color="auto" w:fill="FFFFFF"/>
        </w:rPr>
        <w:t xml:space="preserve">i z </w:t>
      </w:r>
      <w:r w:rsidR="003C740F" w:rsidRPr="00AF52FC">
        <w:rPr>
          <w:rFonts w:ascii="Times New Roman" w:hAnsi="Times New Roman"/>
          <w:color w:val="333333"/>
          <w:shd w:val="clear" w:color="auto" w:fill="FFFFFF"/>
        </w:rPr>
        <w:t xml:space="preserve">rejestru REGON. Proponowana w tym przepisie zmiana </w:t>
      </w:r>
      <w:r w:rsidR="00467C9E" w:rsidRPr="00AF52FC">
        <w:rPr>
          <w:rFonts w:ascii="Times New Roman" w:hAnsi="Times New Roman"/>
          <w:color w:val="333333"/>
          <w:shd w:val="clear" w:color="auto" w:fill="FFFFFF"/>
        </w:rPr>
        <w:t>ma na celu</w:t>
      </w:r>
      <w:r w:rsidR="003C740F" w:rsidRPr="00AF52FC">
        <w:rPr>
          <w:rFonts w:ascii="Times New Roman" w:hAnsi="Times New Roman"/>
          <w:color w:val="333333"/>
          <w:shd w:val="clear" w:color="auto" w:fill="FFFFFF"/>
        </w:rPr>
        <w:t xml:space="preserve"> wprowadzeni</w:t>
      </w:r>
      <w:r w:rsidR="00467C9E" w:rsidRPr="00AF52FC">
        <w:rPr>
          <w:rFonts w:ascii="Times New Roman" w:hAnsi="Times New Roman"/>
          <w:color w:val="333333"/>
          <w:shd w:val="clear" w:color="auto" w:fill="FFFFFF"/>
        </w:rPr>
        <w:t>e</w:t>
      </w:r>
      <w:r w:rsidR="003C740F" w:rsidRPr="00AF52FC">
        <w:rPr>
          <w:rFonts w:ascii="Times New Roman" w:hAnsi="Times New Roman"/>
          <w:color w:val="333333"/>
          <w:shd w:val="clear" w:color="auto" w:fill="FFFFFF"/>
        </w:rPr>
        <w:t xml:space="preserve"> takiego</w:t>
      </w:r>
      <w:r w:rsidR="00F60BFF" w:rsidRPr="00AF52FC">
        <w:rPr>
          <w:rFonts w:ascii="Times New Roman" w:hAnsi="Times New Roman"/>
          <w:color w:val="333333"/>
          <w:shd w:val="clear" w:color="auto" w:fill="FFFFFF"/>
        </w:rPr>
        <w:t xml:space="preserve"> </w:t>
      </w:r>
      <w:r w:rsidR="003C740F" w:rsidRPr="00AF52FC">
        <w:rPr>
          <w:rFonts w:ascii="Times New Roman" w:hAnsi="Times New Roman"/>
          <w:color w:val="333333"/>
          <w:shd w:val="clear" w:color="auto" w:fill="FFFFFF"/>
        </w:rPr>
        <w:t xml:space="preserve">samego rozwiązana do wpisu w KRS </w:t>
      </w:r>
      <w:r w:rsidR="003C740F" w:rsidRPr="00AF52FC">
        <w:rPr>
          <w:rFonts w:ascii="Times New Roman" w:hAnsi="Times New Roman"/>
        </w:rPr>
        <w:t>przedmiotu działalności według PKD, w przypadku o którym mowa w art. 40a ust. 3 ustawy z dnia 29 czerwca 1995 r. o statystyce publicznej</w:t>
      </w:r>
      <w:r w:rsidR="00F60BFF" w:rsidRPr="00AF52FC">
        <w:rPr>
          <w:rFonts w:ascii="Times New Roman" w:hAnsi="Times New Roman"/>
        </w:rPr>
        <w:t xml:space="preserve"> (</w:t>
      </w:r>
      <w:r w:rsidR="003C740F" w:rsidRPr="00AF52FC">
        <w:rPr>
          <w:rFonts w:ascii="Times New Roman" w:hAnsi="Times New Roman"/>
        </w:rPr>
        <w:t>w brzmieniu nadanym projektowaną ustaw</w:t>
      </w:r>
      <w:r w:rsidR="00F60BFF" w:rsidRPr="00AF52FC">
        <w:rPr>
          <w:rFonts w:ascii="Times New Roman" w:hAnsi="Times New Roman"/>
        </w:rPr>
        <w:t xml:space="preserve">ą), </w:t>
      </w:r>
      <w:r w:rsidR="003C740F" w:rsidRPr="00AF52FC">
        <w:rPr>
          <w:rFonts w:ascii="Times New Roman" w:hAnsi="Times New Roman"/>
        </w:rPr>
        <w:t xml:space="preserve">tj. po przeklasyfikowaniu w rejestrze REGON wskazanych kodów przedmiotu działalności według PKD dla podmiotów zarejestrowanych w KRS i przesyłaniu </w:t>
      </w:r>
      <w:r w:rsidR="00467C9E" w:rsidRPr="00AF52FC">
        <w:rPr>
          <w:rFonts w:ascii="Times New Roman" w:hAnsi="Times New Roman"/>
        </w:rPr>
        <w:t xml:space="preserve">do KRS </w:t>
      </w:r>
      <w:r w:rsidR="003C740F" w:rsidRPr="00AF52FC">
        <w:rPr>
          <w:rFonts w:ascii="Times New Roman" w:hAnsi="Times New Roman"/>
        </w:rPr>
        <w:t>informacji o zmienionych dla tych podmiotów kodach  przedmiotu działalności</w:t>
      </w:r>
      <w:r w:rsidR="00F60BFF" w:rsidRPr="00AF52FC">
        <w:rPr>
          <w:rFonts w:ascii="Times New Roman" w:hAnsi="Times New Roman"/>
        </w:rPr>
        <w:t>.</w:t>
      </w:r>
    </w:p>
    <w:p w14:paraId="0293C1E4" w14:textId="7CEDD921" w:rsidR="00F60BFF" w:rsidRPr="00AF52FC" w:rsidRDefault="00F60BFF" w:rsidP="006C685D">
      <w:pPr>
        <w:pStyle w:val="Akapitzlist"/>
        <w:spacing w:after="0" w:line="240" w:lineRule="exact"/>
        <w:ind w:left="357"/>
        <w:contextualSpacing w:val="0"/>
        <w:jc w:val="both"/>
        <w:rPr>
          <w:rFonts w:ascii="Times New Roman" w:hAnsi="Times New Roman"/>
        </w:rPr>
      </w:pPr>
      <w:r w:rsidRPr="00AF52FC">
        <w:rPr>
          <w:rFonts w:ascii="Times New Roman" w:hAnsi="Times New Roman"/>
        </w:rPr>
        <w:t xml:space="preserve">Zmiana ta ma </w:t>
      </w:r>
      <w:r w:rsidR="00467C9E" w:rsidRPr="00AF52FC">
        <w:rPr>
          <w:rFonts w:ascii="Times New Roman" w:hAnsi="Times New Roman"/>
        </w:rPr>
        <w:t>zapewnić</w:t>
      </w:r>
      <w:r w:rsidRPr="00AF52FC">
        <w:rPr>
          <w:rFonts w:ascii="Times New Roman" w:hAnsi="Times New Roman"/>
        </w:rPr>
        <w:t xml:space="preserve"> –</w:t>
      </w:r>
      <w:r w:rsidR="00467C9E" w:rsidRPr="00AF52FC">
        <w:rPr>
          <w:rFonts w:ascii="Times New Roman" w:hAnsi="Times New Roman"/>
        </w:rPr>
        <w:t xml:space="preserve"> </w:t>
      </w:r>
      <w:r w:rsidRPr="00AF52FC">
        <w:rPr>
          <w:rFonts w:ascii="Times New Roman" w:hAnsi="Times New Roman"/>
        </w:rPr>
        <w:t>przede wszystkim – usprawnienie oraz przyspieszenie aktualizacji w KRS danych dotyczących przedmiotu działalności. Za</w:t>
      </w:r>
      <w:r w:rsidR="00467C9E" w:rsidRPr="00AF52FC">
        <w:rPr>
          <w:rFonts w:ascii="Times New Roman" w:hAnsi="Times New Roman"/>
        </w:rPr>
        <w:t>gwarantowanie</w:t>
      </w:r>
      <w:r w:rsidRPr="00AF52FC">
        <w:rPr>
          <w:rFonts w:ascii="Times New Roman" w:hAnsi="Times New Roman"/>
        </w:rPr>
        <w:t xml:space="preserve"> aktualności takich danych ma istotne znaczenie nie tylko dla podmiotów zajmujących się analizą danych makroekonomicznych, </w:t>
      </w:r>
      <w:r w:rsidRPr="00AF52FC">
        <w:rPr>
          <w:rFonts w:ascii="Times New Roman" w:hAnsi="Times New Roman"/>
        </w:rPr>
        <w:lastRenderedPageBreak/>
        <w:t xml:space="preserve">ale także dla podmiotów wpisanych do KRS (np. aktualność takich danych może stanowić warunek do skorzystania z określonych form pomocy publicznej). </w:t>
      </w:r>
    </w:p>
    <w:p w14:paraId="3E5BC515" w14:textId="59920CAB" w:rsidR="00295E27" w:rsidRPr="00AF52FC" w:rsidRDefault="00F60BFF" w:rsidP="00756474">
      <w:pPr>
        <w:pStyle w:val="Akapitzlist"/>
        <w:numPr>
          <w:ilvl w:val="0"/>
          <w:numId w:val="29"/>
        </w:numPr>
        <w:spacing w:before="120" w:after="0" w:line="240" w:lineRule="exact"/>
        <w:ind w:left="357" w:hanging="357"/>
        <w:contextualSpacing w:val="0"/>
        <w:jc w:val="both"/>
        <w:rPr>
          <w:rFonts w:ascii="Times New Roman" w:hAnsi="Times New Roman"/>
        </w:rPr>
      </w:pPr>
      <w:r w:rsidRPr="00AF52FC">
        <w:rPr>
          <w:rFonts w:ascii="Times New Roman" w:hAnsi="Times New Roman"/>
        </w:rPr>
        <w:t xml:space="preserve">Jednocześnie w </w:t>
      </w:r>
      <w:r w:rsidR="00125107" w:rsidRPr="00AF52FC">
        <w:rPr>
          <w:rFonts w:ascii="Times New Roman" w:hAnsi="Times New Roman"/>
        </w:rPr>
        <w:t xml:space="preserve">ustawie o KRS dodaje się art. 20e, </w:t>
      </w:r>
      <w:r w:rsidRPr="00AF52FC">
        <w:rPr>
          <w:rFonts w:ascii="Times New Roman" w:hAnsi="Times New Roman"/>
        </w:rPr>
        <w:t xml:space="preserve">który jest </w:t>
      </w:r>
      <w:r w:rsidR="004007BB" w:rsidRPr="00AF52FC">
        <w:rPr>
          <w:rFonts w:ascii="Times New Roman" w:hAnsi="Times New Roman"/>
        </w:rPr>
        <w:t>rozwinięciem</w:t>
      </w:r>
      <w:r w:rsidRPr="00AF52FC">
        <w:rPr>
          <w:rFonts w:ascii="Times New Roman" w:hAnsi="Times New Roman"/>
        </w:rPr>
        <w:t xml:space="preserve"> zmiany zawartej w art. 20 ustawy o KRS i ma na celu zapewnienie spójności rozwiązań dotyczących aktualizacji w KRS danych dotyczących przedmiotu działalności </w:t>
      </w:r>
      <w:r w:rsidR="008847CA" w:rsidRPr="00AF52FC">
        <w:rPr>
          <w:rFonts w:ascii="Times New Roman" w:hAnsi="Times New Roman"/>
        </w:rPr>
        <w:t xml:space="preserve">podmiotów </w:t>
      </w:r>
      <w:r w:rsidRPr="00AF52FC">
        <w:rPr>
          <w:rFonts w:ascii="Times New Roman" w:hAnsi="Times New Roman"/>
        </w:rPr>
        <w:t>z art. 40a i 40b ustawy o statystyce publicznej.</w:t>
      </w:r>
    </w:p>
    <w:p w14:paraId="584AC225" w14:textId="4E57D4C4" w:rsidR="007A4616" w:rsidRPr="00AF52FC" w:rsidRDefault="003A1143" w:rsidP="006C685D">
      <w:pPr>
        <w:spacing w:line="240" w:lineRule="exact"/>
        <w:ind w:left="357"/>
        <w:jc w:val="both"/>
        <w:rPr>
          <w:sz w:val="22"/>
          <w:szCs w:val="22"/>
        </w:rPr>
      </w:pPr>
      <w:r w:rsidRPr="00AF52FC">
        <w:rPr>
          <w:sz w:val="22"/>
          <w:szCs w:val="22"/>
        </w:rPr>
        <w:t>Proponowany</w:t>
      </w:r>
      <w:r w:rsidR="00295E27" w:rsidRPr="00AF52FC">
        <w:rPr>
          <w:sz w:val="22"/>
          <w:szCs w:val="22"/>
        </w:rPr>
        <w:t xml:space="preserve"> ust. 1</w:t>
      </w:r>
      <w:r w:rsidRPr="00AF52FC">
        <w:rPr>
          <w:sz w:val="22"/>
          <w:szCs w:val="22"/>
        </w:rPr>
        <w:t xml:space="preserve"> w art. 20e ustawy o KRS</w:t>
      </w:r>
      <w:r w:rsidR="00295E27" w:rsidRPr="00AF52FC">
        <w:rPr>
          <w:sz w:val="22"/>
          <w:szCs w:val="22"/>
        </w:rPr>
        <w:t xml:space="preserve"> przewiduje, że w przypadku niedostosowania przez podmiot wpisany do rejestru przedsiębiorców ujawnionego w </w:t>
      </w:r>
      <w:r w:rsidRPr="00AF52FC">
        <w:rPr>
          <w:sz w:val="22"/>
          <w:szCs w:val="22"/>
        </w:rPr>
        <w:t>KRS</w:t>
      </w:r>
      <w:r w:rsidR="00295E27" w:rsidRPr="00AF52FC">
        <w:rPr>
          <w:sz w:val="22"/>
          <w:szCs w:val="22"/>
        </w:rPr>
        <w:t xml:space="preserve"> przedmiotu działalności </w:t>
      </w:r>
      <w:r w:rsidR="00CA7BCD" w:rsidRPr="00AF52FC">
        <w:rPr>
          <w:sz w:val="22"/>
          <w:szCs w:val="22"/>
        </w:rPr>
        <w:br/>
      </w:r>
      <w:r w:rsidR="00295E27" w:rsidRPr="00AF52FC">
        <w:rPr>
          <w:sz w:val="22"/>
          <w:szCs w:val="22"/>
        </w:rPr>
        <w:t>do klasyfikacji wprowad</w:t>
      </w:r>
      <w:r w:rsidR="007A4616" w:rsidRPr="00AF52FC">
        <w:rPr>
          <w:sz w:val="22"/>
          <w:szCs w:val="22"/>
        </w:rPr>
        <w:t>za</w:t>
      </w:r>
      <w:r w:rsidR="00295E27" w:rsidRPr="00AF52FC">
        <w:rPr>
          <w:sz w:val="22"/>
          <w:szCs w:val="22"/>
        </w:rPr>
        <w:t>nej albo zmieni</w:t>
      </w:r>
      <w:r w:rsidR="007A4616" w:rsidRPr="00AF52FC">
        <w:rPr>
          <w:sz w:val="22"/>
          <w:szCs w:val="22"/>
        </w:rPr>
        <w:t>a</w:t>
      </w:r>
      <w:r w:rsidR="00295E27" w:rsidRPr="00AF52FC">
        <w:rPr>
          <w:sz w:val="22"/>
          <w:szCs w:val="22"/>
        </w:rPr>
        <w:t xml:space="preserve">nej </w:t>
      </w:r>
      <w:r w:rsidR="007A4616" w:rsidRPr="00AF52FC">
        <w:rPr>
          <w:sz w:val="22"/>
          <w:szCs w:val="22"/>
        </w:rPr>
        <w:t>rozporządzeniem Rady Ministrów wydanym na podstawie art. 40 ust. 2 i 3</w:t>
      </w:r>
      <w:r w:rsidRPr="00AF52FC">
        <w:rPr>
          <w:sz w:val="22"/>
          <w:szCs w:val="22"/>
        </w:rPr>
        <w:t xml:space="preserve"> </w:t>
      </w:r>
      <w:r w:rsidR="00295E27" w:rsidRPr="00AF52FC">
        <w:rPr>
          <w:sz w:val="22"/>
          <w:szCs w:val="22"/>
        </w:rPr>
        <w:t xml:space="preserve">ustawy o statystyce publicznej, po upływie terminu równoczesnego stosowania dotychczasowej i wprowadzanej albo zmienianej klasyfikacji </w:t>
      </w:r>
      <w:r w:rsidR="007A4616" w:rsidRPr="00AF52FC">
        <w:rPr>
          <w:sz w:val="22"/>
          <w:szCs w:val="22"/>
        </w:rPr>
        <w:t>(</w:t>
      </w:r>
      <w:r w:rsidR="00295E27" w:rsidRPr="00AF52FC">
        <w:rPr>
          <w:sz w:val="22"/>
          <w:szCs w:val="22"/>
        </w:rPr>
        <w:t xml:space="preserve">określonego w </w:t>
      </w:r>
      <w:r w:rsidR="007A4616" w:rsidRPr="00AF52FC">
        <w:rPr>
          <w:sz w:val="22"/>
          <w:szCs w:val="22"/>
        </w:rPr>
        <w:t>rozporządzeniu</w:t>
      </w:r>
      <w:r w:rsidR="008847CA" w:rsidRPr="00AF52FC">
        <w:rPr>
          <w:sz w:val="22"/>
          <w:szCs w:val="22"/>
        </w:rPr>
        <w:t>)</w:t>
      </w:r>
      <w:r w:rsidR="0074134E" w:rsidRPr="00AF52FC">
        <w:rPr>
          <w:sz w:val="22"/>
          <w:szCs w:val="22"/>
        </w:rPr>
        <w:t xml:space="preserve"> </w:t>
      </w:r>
      <w:r w:rsidR="007A4616" w:rsidRPr="00AF52FC">
        <w:rPr>
          <w:sz w:val="22"/>
          <w:szCs w:val="22"/>
        </w:rPr>
        <w:t xml:space="preserve">zostanie </w:t>
      </w:r>
      <w:r w:rsidR="00295E27" w:rsidRPr="00AF52FC">
        <w:rPr>
          <w:sz w:val="22"/>
          <w:szCs w:val="22"/>
        </w:rPr>
        <w:t xml:space="preserve">dokonana automatyczna aktualizacja </w:t>
      </w:r>
      <w:r w:rsidR="007A4616" w:rsidRPr="00AF52FC">
        <w:rPr>
          <w:sz w:val="22"/>
          <w:szCs w:val="22"/>
        </w:rPr>
        <w:t xml:space="preserve">tych </w:t>
      </w:r>
      <w:r w:rsidR="00295E27" w:rsidRPr="00AF52FC">
        <w:rPr>
          <w:sz w:val="22"/>
          <w:szCs w:val="22"/>
        </w:rPr>
        <w:t xml:space="preserve">danych </w:t>
      </w:r>
      <w:r w:rsidR="007A4616" w:rsidRPr="00AF52FC">
        <w:rPr>
          <w:sz w:val="22"/>
          <w:szCs w:val="22"/>
        </w:rPr>
        <w:t>na zasadach i w trybie określonych w art. 40a ust. 2 i 3 ustawy z dnia 29 czerwca 1995 r. o statystyce publicznej (</w:t>
      </w:r>
      <w:r w:rsidR="007A4616" w:rsidRPr="00AF52FC">
        <w:rPr>
          <w:i/>
          <w:sz w:val="22"/>
          <w:szCs w:val="22"/>
        </w:rPr>
        <w:t>vide</w:t>
      </w:r>
      <w:r w:rsidR="007A4616" w:rsidRPr="00AF52FC">
        <w:rPr>
          <w:sz w:val="22"/>
          <w:szCs w:val="22"/>
        </w:rPr>
        <w:t xml:space="preserve"> uzasadnienie do art. 1 pkt 8 projektu ustawy).</w:t>
      </w:r>
    </w:p>
    <w:p w14:paraId="61A479FD" w14:textId="6C5ED40F" w:rsidR="00295E27" w:rsidRPr="00AF52FC" w:rsidRDefault="00295E27" w:rsidP="006C685D">
      <w:pPr>
        <w:spacing w:line="240" w:lineRule="exact"/>
        <w:ind w:left="357"/>
        <w:jc w:val="both"/>
        <w:rPr>
          <w:sz w:val="22"/>
          <w:szCs w:val="22"/>
        </w:rPr>
      </w:pPr>
      <w:r w:rsidRPr="00AF52FC">
        <w:rPr>
          <w:sz w:val="22"/>
          <w:szCs w:val="22"/>
        </w:rPr>
        <w:t xml:space="preserve">Co istotne, </w:t>
      </w:r>
      <w:r w:rsidR="007A4616" w:rsidRPr="00AF52FC">
        <w:rPr>
          <w:sz w:val="22"/>
          <w:szCs w:val="22"/>
        </w:rPr>
        <w:t xml:space="preserve">taka </w:t>
      </w:r>
      <w:r w:rsidRPr="00AF52FC">
        <w:rPr>
          <w:sz w:val="22"/>
          <w:szCs w:val="22"/>
        </w:rPr>
        <w:t xml:space="preserve">aktualizacja nie będzie miała charakteru orzeczenia sądowego, a co za tym idzie </w:t>
      </w:r>
      <w:r w:rsidR="003A1143" w:rsidRPr="00AF52FC">
        <w:rPr>
          <w:sz w:val="22"/>
          <w:szCs w:val="22"/>
        </w:rPr>
        <w:t xml:space="preserve">– </w:t>
      </w:r>
      <w:r w:rsidRPr="00AF52FC">
        <w:rPr>
          <w:sz w:val="22"/>
          <w:szCs w:val="22"/>
        </w:rPr>
        <w:t xml:space="preserve">informacja o wpisie danych nie będzie wymagała doręczenia podmiotowi, a także nie zwiększy obciążenia sądów rejestrowych. </w:t>
      </w:r>
    </w:p>
    <w:p w14:paraId="24BBD131" w14:textId="680AB323" w:rsidR="00295E27" w:rsidRPr="00AF52FC" w:rsidRDefault="003A1143" w:rsidP="006C685D">
      <w:pPr>
        <w:spacing w:line="240" w:lineRule="exact"/>
        <w:ind w:left="357"/>
        <w:jc w:val="both"/>
        <w:rPr>
          <w:sz w:val="22"/>
          <w:szCs w:val="22"/>
        </w:rPr>
      </w:pPr>
      <w:r w:rsidRPr="00AF52FC">
        <w:rPr>
          <w:sz w:val="22"/>
          <w:szCs w:val="22"/>
        </w:rPr>
        <w:t>W</w:t>
      </w:r>
      <w:r w:rsidR="00295E27" w:rsidRPr="00AF52FC">
        <w:rPr>
          <w:sz w:val="22"/>
          <w:szCs w:val="22"/>
        </w:rPr>
        <w:t xml:space="preserve"> </w:t>
      </w:r>
      <w:r w:rsidRPr="00AF52FC">
        <w:rPr>
          <w:sz w:val="22"/>
          <w:szCs w:val="22"/>
        </w:rPr>
        <w:t>KRS</w:t>
      </w:r>
      <w:r w:rsidR="00295E27" w:rsidRPr="00AF52FC">
        <w:rPr>
          <w:sz w:val="22"/>
          <w:szCs w:val="22"/>
        </w:rPr>
        <w:t xml:space="preserve"> zostaną w sposób automatyczny zamieszczone dane, których referencyjnym źródłem będzie akt normatywny w postaci rozporządzenia </w:t>
      </w:r>
      <w:r w:rsidR="00E84807" w:rsidRPr="00AF52FC">
        <w:rPr>
          <w:sz w:val="22"/>
          <w:szCs w:val="22"/>
        </w:rPr>
        <w:t>R</w:t>
      </w:r>
      <w:r w:rsidR="00295E27" w:rsidRPr="00AF52FC">
        <w:rPr>
          <w:sz w:val="22"/>
          <w:szCs w:val="22"/>
        </w:rPr>
        <w:t xml:space="preserve">ady Ministrów wydanego na podstawie art. 40 ust. 2 </w:t>
      </w:r>
      <w:r w:rsidR="00CA7BCD" w:rsidRPr="00AF52FC">
        <w:rPr>
          <w:sz w:val="22"/>
          <w:szCs w:val="22"/>
        </w:rPr>
        <w:br/>
      </w:r>
      <w:r w:rsidRPr="00AF52FC">
        <w:rPr>
          <w:sz w:val="22"/>
          <w:szCs w:val="22"/>
        </w:rPr>
        <w:t xml:space="preserve">i </w:t>
      </w:r>
      <w:r w:rsidR="00E84807" w:rsidRPr="00AF52FC">
        <w:rPr>
          <w:sz w:val="22"/>
          <w:szCs w:val="22"/>
        </w:rPr>
        <w:t>3</w:t>
      </w:r>
      <w:r w:rsidRPr="00AF52FC">
        <w:rPr>
          <w:sz w:val="22"/>
          <w:szCs w:val="22"/>
        </w:rPr>
        <w:t xml:space="preserve"> </w:t>
      </w:r>
      <w:r w:rsidR="00295E27" w:rsidRPr="00AF52FC">
        <w:rPr>
          <w:sz w:val="22"/>
          <w:szCs w:val="22"/>
        </w:rPr>
        <w:t>ustawy o statystyce publicznej</w:t>
      </w:r>
      <w:r w:rsidRPr="00AF52FC">
        <w:rPr>
          <w:sz w:val="22"/>
          <w:szCs w:val="22"/>
        </w:rPr>
        <w:t xml:space="preserve"> </w:t>
      </w:r>
      <w:r w:rsidR="00295E27" w:rsidRPr="00AF52FC">
        <w:rPr>
          <w:sz w:val="22"/>
          <w:szCs w:val="22"/>
        </w:rPr>
        <w:t xml:space="preserve">albo zostaną z tego rejestru wykreślone dane, które zgodnie </w:t>
      </w:r>
      <w:r w:rsidR="00CA7BCD" w:rsidRPr="00AF52FC">
        <w:rPr>
          <w:sz w:val="22"/>
          <w:szCs w:val="22"/>
        </w:rPr>
        <w:br/>
      </w:r>
      <w:r w:rsidR="00295E27" w:rsidRPr="00AF52FC">
        <w:rPr>
          <w:sz w:val="22"/>
          <w:szCs w:val="22"/>
        </w:rPr>
        <w:t xml:space="preserve">z przedmiotowym rozporządzeniem staną się nieaktualne. Aktualizacja danych nie będzie wymagała przeprowadzenia postępowania rejestrowego. Źródłem danych będzie </w:t>
      </w:r>
      <w:r w:rsidR="008847CA" w:rsidRPr="00AF52FC">
        <w:rPr>
          <w:sz w:val="22"/>
          <w:szCs w:val="22"/>
        </w:rPr>
        <w:t>informacja otrzymana z rejestru REGON (na podstawie art. 40a ust. 3 ustawy o statystyce publicznej)</w:t>
      </w:r>
      <w:r w:rsidR="00295E27" w:rsidRPr="00AF52FC">
        <w:rPr>
          <w:sz w:val="22"/>
          <w:szCs w:val="22"/>
        </w:rPr>
        <w:t xml:space="preserve">, a zatem nie zajdzie potrzeba przeprowadzania przez sąd rejestrowy badania w trybie art. 23 ustawy o </w:t>
      </w:r>
      <w:r w:rsidR="00E84807" w:rsidRPr="00AF52FC">
        <w:rPr>
          <w:sz w:val="22"/>
          <w:szCs w:val="22"/>
        </w:rPr>
        <w:t>KRS</w:t>
      </w:r>
      <w:r w:rsidR="00295E27" w:rsidRPr="00AF52FC">
        <w:rPr>
          <w:sz w:val="22"/>
          <w:szCs w:val="22"/>
        </w:rPr>
        <w:t xml:space="preserve">. </w:t>
      </w:r>
    </w:p>
    <w:p w14:paraId="30BACA49" w14:textId="77777777" w:rsidR="00DD0F57" w:rsidRPr="00AF52FC" w:rsidRDefault="00DD0F57" w:rsidP="006C685D">
      <w:pPr>
        <w:spacing w:line="240" w:lineRule="exact"/>
        <w:ind w:left="357"/>
        <w:jc w:val="both"/>
        <w:rPr>
          <w:sz w:val="22"/>
          <w:szCs w:val="22"/>
        </w:rPr>
      </w:pPr>
      <w:r w:rsidRPr="00AF52FC">
        <w:rPr>
          <w:sz w:val="22"/>
          <w:szCs w:val="22"/>
        </w:rPr>
        <w:t xml:space="preserve">Należy podkreślić, że proces automatycznej zmiany danych dotyczących przedmiotu działalności będzie następował po okresie równoczesnego stosowania dotychczasowej i wprowadzanej albo zmienianej klasyfikacji. W tym okresie podmioty będą mogły samodzielnie, w trybie wnioskowym, dokonać stosowanych zmian w KRS i zaktualizować dane. </w:t>
      </w:r>
    </w:p>
    <w:p w14:paraId="7E59A45B" w14:textId="23F1A3A3" w:rsidR="00DD0F57" w:rsidRPr="00AF52FC" w:rsidRDefault="00DD0F57" w:rsidP="006C685D">
      <w:pPr>
        <w:spacing w:line="240" w:lineRule="exact"/>
        <w:ind w:left="357"/>
        <w:jc w:val="both"/>
        <w:rPr>
          <w:sz w:val="22"/>
          <w:szCs w:val="22"/>
        </w:rPr>
      </w:pPr>
      <w:r w:rsidRPr="00AF52FC">
        <w:rPr>
          <w:sz w:val="22"/>
          <w:szCs w:val="22"/>
        </w:rPr>
        <w:t>Proponowane zmiany w znacznym stopniu ogranicz</w:t>
      </w:r>
      <w:r w:rsidR="0074134E" w:rsidRPr="00AF52FC">
        <w:rPr>
          <w:sz w:val="22"/>
          <w:szCs w:val="22"/>
        </w:rPr>
        <w:t>ą</w:t>
      </w:r>
      <w:r w:rsidRPr="00AF52FC">
        <w:rPr>
          <w:sz w:val="22"/>
          <w:szCs w:val="22"/>
        </w:rPr>
        <w:t xml:space="preserve"> obowiązki podmiotów wpisanych do KRS dotyczące samodzielnej aktualizacji kodów i opisów przedmiotu działalności, a także odciążą sądy rejestrowe poprzez zmniejszenie liczby wniosków dotyczących zmiany przedmiotu działalności. Zaproponowany mechanizm istotnie przyspieszy proces aktualizacji takich danych w KRS.</w:t>
      </w:r>
    </w:p>
    <w:p w14:paraId="3896A4F0" w14:textId="0E79E6E6" w:rsidR="002A100D" w:rsidRPr="00AF52FC" w:rsidRDefault="00295E27" w:rsidP="00756474">
      <w:pPr>
        <w:pStyle w:val="Akapitzlist"/>
        <w:numPr>
          <w:ilvl w:val="0"/>
          <w:numId w:val="29"/>
        </w:numPr>
        <w:spacing w:before="120" w:after="0" w:line="240" w:lineRule="exact"/>
        <w:ind w:left="357" w:hanging="357"/>
        <w:contextualSpacing w:val="0"/>
        <w:jc w:val="both"/>
        <w:rPr>
          <w:rFonts w:ascii="Times New Roman" w:hAnsi="Times New Roman"/>
        </w:rPr>
      </w:pPr>
      <w:r w:rsidRPr="00AF52FC">
        <w:rPr>
          <w:rFonts w:ascii="Times New Roman" w:hAnsi="Times New Roman"/>
        </w:rPr>
        <w:t xml:space="preserve">W </w:t>
      </w:r>
      <w:r w:rsidR="0038600D" w:rsidRPr="00AF52FC">
        <w:rPr>
          <w:rFonts w:ascii="Times New Roman" w:hAnsi="Times New Roman"/>
        </w:rPr>
        <w:t>proponowanym</w:t>
      </w:r>
      <w:r w:rsidRPr="00AF52FC">
        <w:rPr>
          <w:rFonts w:ascii="Times New Roman" w:hAnsi="Times New Roman"/>
        </w:rPr>
        <w:t xml:space="preserve"> </w:t>
      </w:r>
      <w:r w:rsidR="00DD0F57" w:rsidRPr="00AF52FC">
        <w:rPr>
          <w:rFonts w:ascii="Times New Roman" w:hAnsi="Times New Roman"/>
        </w:rPr>
        <w:t xml:space="preserve">ust. 2 w </w:t>
      </w:r>
      <w:r w:rsidRPr="00AF52FC">
        <w:rPr>
          <w:rFonts w:ascii="Times New Roman" w:hAnsi="Times New Roman"/>
        </w:rPr>
        <w:t xml:space="preserve">art. 20e ustawy o KRS przewidziano wyjątek od </w:t>
      </w:r>
      <w:r w:rsidR="0038600D" w:rsidRPr="00AF52FC">
        <w:rPr>
          <w:rFonts w:ascii="Times New Roman" w:hAnsi="Times New Roman"/>
        </w:rPr>
        <w:t xml:space="preserve">ww. </w:t>
      </w:r>
      <w:r w:rsidRPr="00AF52FC">
        <w:rPr>
          <w:rFonts w:ascii="Times New Roman" w:hAnsi="Times New Roman"/>
        </w:rPr>
        <w:t>regulacji ust. 1</w:t>
      </w:r>
      <w:r w:rsidR="00E72DE3" w:rsidRPr="00AF52FC">
        <w:rPr>
          <w:rFonts w:ascii="Times New Roman" w:hAnsi="Times New Roman"/>
        </w:rPr>
        <w:t xml:space="preserve">, </w:t>
      </w:r>
      <w:r w:rsidRPr="00AF52FC">
        <w:rPr>
          <w:rFonts w:ascii="Times New Roman" w:hAnsi="Times New Roman"/>
        </w:rPr>
        <w:t>określającej mechanizm automatycznej aktualizacji przedmiotu działalności. Polega on na wyłączeniu tego mechanizmu w stosunku do wpisów dotyczących przedmiotu działalności pożytku publicznego. W przypadku takich wpisów nie jest możliwa aktualizacja automatyczna, ponieważ opis przedmiotu działalności pożytku publicznego (odmiennie od opisu przedmiotu działalności gospodarczej)</w:t>
      </w:r>
      <w:r w:rsidR="002A100D" w:rsidRPr="00AF52FC">
        <w:rPr>
          <w:rFonts w:ascii="Times New Roman" w:hAnsi="Times New Roman"/>
        </w:rPr>
        <w:t xml:space="preserve"> </w:t>
      </w:r>
      <w:r w:rsidRPr="00AF52FC">
        <w:rPr>
          <w:rFonts w:ascii="Times New Roman" w:hAnsi="Times New Roman"/>
        </w:rPr>
        <w:t xml:space="preserve">nie musi pokrywać się z opisem przedmiotu w Polskiej Klasyfikacji Działalności. Wpisy te będą w dalszym ciągu podlegały aktualizacji na zasadach ogólnych. </w:t>
      </w:r>
    </w:p>
    <w:p w14:paraId="2BC83372" w14:textId="2D4D7224" w:rsidR="00094067" w:rsidRPr="00AF52FC" w:rsidRDefault="00094067" w:rsidP="00756474">
      <w:pPr>
        <w:pStyle w:val="Akapitzlist"/>
        <w:numPr>
          <w:ilvl w:val="0"/>
          <w:numId w:val="29"/>
        </w:numPr>
        <w:spacing w:before="120" w:after="0" w:line="240" w:lineRule="exact"/>
        <w:ind w:left="357" w:hanging="357"/>
        <w:contextualSpacing w:val="0"/>
        <w:jc w:val="both"/>
        <w:rPr>
          <w:rFonts w:ascii="Times New Roman" w:hAnsi="Times New Roman"/>
        </w:rPr>
      </w:pPr>
      <w:r w:rsidRPr="00AF52FC">
        <w:rPr>
          <w:rFonts w:ascii="Times New Roman" w:hAnsi="Times New Roman"/>
        </w:rPr>
        <w:t xml:space="preserve">W projektowanym art. 20e ust. 3 ustawy o KRS przewidziano mechanizm </w:t>
      </w:r>
      <w:r w:rsidR="008C07E0" w:rsidRPr="00AF52FC">
        <w:rPr>
          <w:rFonts w:ascii="Times New Roman" w:hAnsi="Times New Roman"/>
        </w:rPr>
        <w:t>dokonywania automatycznych</w:t>
      </w:r>
      <w:r w:rsidRPr="00AF52FC">
        <w:rPr>
          <w:rFonts w:ascii="Times New Roman" w:hAnsi="Times New Roman"/>
        </w:rPr>
        <w:t xml:space="preserve"> wpisów w </w:t>
      </w:r>
      <w:r w:rsidR="00850BEC" w:rsidRPr="00AF52FC">
        <w:rPr>
          <w:rFonts w:ascii="Times New Roman" w:hAnsi="Times New Roman"/>
        </w:rPr>
        <w:t>KRS</w:t>
      </w:r>
      <w:r w:rsidRPr="00AF52FC">
        <w:rPr>
          <w:rFonts w:ascii="Times New Roman" w:hAnsi="Times New Roman"/>
        </w:rPr>
        <w:t xml:space="preserve"> w zakresie zmiany nazwy województwa, powiatu, gminy, miejscowości lub ulicy w oparciu o dane udostępniane za pomocą usług sieciowych, na podstawie art. 48 ust. 3 ustawy o statystyce publicznej. Wpisy takie będą dokonywane w przypadku zmiany </w:t>
      </w:r>
      <w:r w:rsidR="00CA7BCD" w:rsidRPr="00AF52FC">
        <w:rPr>
          <w:rFonts w:ascii="Times New Roman" w:hAnsi="Times New Roman"/>
        </w:rPr>
        <w:br/>
      </w:r>
      <w:r w:rsidRPr="00AF52FC">
        <w:rPr>
          <w:rFonts w:ascii="Times New Roman" w:hAnsi="Times New Roman"/>
        </w:rPr>
        <w:t>w rejestrze TERYT, jeżeli relacje pomiędzy dotychczasowymi, a nowymi danymi</w:t>
      </w:r>
      <w:r w:rsidR="008D37B4" w:rsidRPr="00AF52FC">
        <w:rPr>
          <w:rFonts w:ascii="Times New Roman" w:hAnsi="Times New Roman"/>
        </w:rPr>
        <w:t xml:space="preserve"> </w:t>
      </w:r>
      <w:r w:rsidR="00925291" w:rsidRPr="00AF52FC">
        <w:rPr>
          <w:rFonts w:ascii="Times New Roman" w:hAnsi="Times New Roman"/>
        </w:rPr>
        <w:t>są</w:t>
      </w:r>
      <w:r w:rsidR="008D37B4" w:rsidRPr="00AF52FC">
        <w:rPr>
          <w:rFonts w:ascii="Times New Roman" w:hAnsi="Times New Roman"/>
        </w:rPr>
        <w:t xml:space="preserve"> jednoznaczne</w:t>
      </w:r>
      <w:r w:rsidRPr="00AF52FC">
        <w:rPr>
          <w:rFonts w:ascii="Times New Roman" w:hAnsi="Times New Roman"/>
        </w:rPr>
        <w:t>.</w:t>
      </w:r>
    </w:p>
    <w:p w14:paraId="3A6A5DC1" w14:textId="0F209823" w:rsidR="00094067" w:rsidRPr="00AF52FC" w:rsidRDefault="00094067" w:rsidP="006C685D">
      <w:pPr>
        <w:pStyle w:val="Akapitzlist"/>
        <w:spacing w:after="0" w:line="240" w:lineRule="exact"/>
        <w:ind w:left="357"/>
        <w:jc w:val="both"/>
        <w:rPr>
          <w:rFonts w:ascii="Times New Roman" w:hAnsi="Times New Roman"/>
        </w:rPr>
      </w:pPr>
      <w:r w:rsidRPr="00AF52FC">
        <w:rPr>
          <w:rFonts w:ascii="Times New Roman" w:hAnsi="Times New Roman"/>
        </w:rPr>
        <w:t xml:space="preserve">Także w tym przypadku aktualizacja danych nie będzie miała charakteru orzeczenia sądowego, </w:t>
      </w:r>
      <w:r w:rsidR="00CA7BCD" w:rsidRPr="00AF52FC">
        <w:rPr>
          <w:rFonts w:ascii="Times New Roman" w:hAnsi="Times New Roman"/>
        </w:rPr>
        <w:br/>
      </w:r>
      <w:r w:rsidRPr="00AF52FC">
        <w:rPr>
          <w:rFonts w:ascii="Times New Roman" w:hAnsi="Times New Roman"/>
        </w:rPr>
        <w:t xml:space="preserve">a co za tym idzie informacja o wpisie danych nie będzie wymagała doręczenia podmiotowi. W </w:t>
      </w:r>
      <w:r w:rsidR="00850BEC" w:rsidRPr="00AF52FC">
        <w:rPr>
          <w:rFonts w:ascii="Times New Roman" w:hAnsi="Times New Roman"/>
        </w:rPr>
        <w:t>KRS</w:t>
      </w:r>
      <w:r w:rsidRPr="00AF52FC">
        <w:rPr>
          <w:rFonts w:ascii="Times New Roman" w:hAnsi="Times New Roman"/>
        </w:rPr>
        <w:t xml:space="preserve"> zostaną w sposób automatyczny zamieszczone dane, których referencyjnym źródłem będzie rejestr TERYT. Aktualizacja danych nie będzie zatem wymagała przeprowadzenia postępowania rejestrowego, w szczególności przeprowadzania przez sąd rejestrowy badania w trybie art. 23 ustawy o KRS. </w:t>
      </w:r>
    </w:p>
    <w:p w14:paraId="6E0DE16F" w14:textId="5297F961" w:rsidR="00040E1C" w:rsidRPr="00AF52FC" w:rsidRDefault="00850BEC" w:rsidP="006C685D">
      <w:pPr>
        <w:pStyle w:val="Akapitzlist"/>
        <w:spacing w:after="0" w:line="240" w:lineRule="exact"/>
        <w:ind w:left="357"/>
        <w:jc w:val="both"/>
        <w:rPr>
          <w:rStyle w:val="cf01"/>
          <w:rFonts w:ascii="Times New Roman" w:hAnsi="Times New Roman" w:cs="Times New Roman"/>
          <w:sz w:val="22"/>
          <w:szCs w:val="22"/>
        </w:rPr>
      </w:pPr>
      <w:r w:rsidRPr="00AF52FC">
        <w:rPr>
          <w:rFonts w:ascii="Times New Roman" w:hAnsi="Times New Roman"/>
        </w:rPr>
        <w:t>Proponowany</w:t>
      </w:r>
      <w:r w:rsidR="00094067" w:rsidRPr="00AF52FC">
        <w:rPr>
          <w:rFonts w:ascii="Times New Roman" w:hAnsi="Times New Roman"/>
        </w:rPr>
        <w:t xml:space="preserve"> art. 20e ust. 3 ustawy o KRS, podobnie jak regulacja odnosząca się do automatycznej aktualizacji przedmiotu działalności, przyczyni się do znacznego ograniczenia obowiązków podmiotów wpisanych do Krajowego Rejestru Sądowego dotyczących aktualizacji danych, odciąży sądy rejestrowe poprzez zmniejszenie liczby wniosków aktualizacyjnych oraz </w:t>
      </w:r>
      <w:r w:rsidR="00094067" w:rsidRPr="00AF52FC">
        <w:rPr>
          <w:rStyle w:val="cf01"/>
          <w:rFonts w:ascii="Times New Roman" w:hAnsi="Times New Roman" w:cs="Times New Roman"/>
          <w:sz w:val="22"/>
          <w:szCs w:val="22"/>
        </w:rPr>
        <w:t xml:space="preserve">znacznie przyspieszy proces aktualizacji danych w </w:t>
      </w:r>
      <w:r w:rsidRPr="00AF52FC">
        <w:rPr>
          <w:rStyle w:val="cf01"/>
          <w:rFonts w:ascii="Times New Roman" w:hAnsi="Times New Roman" w:cs="Times New Roman"/>
          <w:sz w:val="22"/>
          <w:szCs w:val="22"/>
        </w:rPr>
        <w:t>KRS</w:t>
      </w:r>
      <w:r w:rsidR="00094067" w:rsidRPr="00AF52FC">
        <w:rPr>
          <w:rStyle w:val="cf01"/>
          <w:rFonts w:ascii="Times New Roman" w:hAnsi="Times New Roman" w:cs="Times New Roman"/>
          <w:sz w:val="22"/>
          <w:szCs w:val="22"/>
        </w:rPr>
        <w:t>.</w:t>
      </w:r>
    </w:p>
    <w:p w14:paraId="5F62F77A" w14:textId="7956827C" w:rsidR="00BB7A24" w:rsidRPr="00AF52FC" w:rsidRDefault="00850BEC" w:rsidP="006C685D">
      <w:pPr>
        <w:spacing w:before="120" w:line="240" w:lineRule="exact"/>
        <w:jc w:val="both"/>
        <w:rPr>
          <w:sz w:val="22"/>
          <w:szCs w:val="22"/>
        </w:rPr>
      </w:pPr>
      <w:r w:rsidRPr="00AF52FC">
        <w:rPr>
          <w:sz w:val="22"/>
          <w:szCs w:val="22"/>
        </w:rPr>
        <w:lastRenderedPageBreak/>
        <w:t xml:space="preserve">Zmiany </w:t>
      </w:r>
      <w:r w:rsidR="00F60BFF" w:rsidRPr="00AF52FC">
        <w:rPr>
          <w:sz w:val="22"/>
          <w:szCs w:val="22"/>
        </w:rPr>
        <w:t xml:space="preserve">proponowane </w:t>
      </w:r>
      <w:r w:rsidRPr="00AF52FC">
        <w:rPr>
          <w:sz w:val="22"/>
          <w:szCs w:val="22"/>
        </w:rPr>
        <w:t xml:space="preserve">w ustawie o KRS, </w:t>
      </w:r>
      <w:r w:rsidR="000B7065" w:rsidRPr="00AF52FC">
        <w:rPr>
          <w:sz w:val="22"/>
          <w:szCs w:val="22"/>
        </w:rPr>
        <w:t>określone</w:t>
      </w:r>
      <w:r w:rsidRPr="00AF52FC">
        <w:rPr>
          <w:sz w:val="22"/>
          <w:szCs w:val="22"/>
        </w:rPr>
        <w:t xml:space="preserve"> w art. 5 projektowanej ustawy, </w:t>
      </w:r>
      <w:r w:rsidR="00FB4231" w:rsidRPr="00AF52FC">
        <w:rPr>
          <w:sz w:val="22"/>
          <w:szCs w:val="22"/>
        </w:rPr>
        <w:t xml:space="preserve">są </w:t>
      </w:r>
      <w:r w:rsidR="006430B7" w:rsidRPr="00AF52FC">
        <w:rPr>
          <w:sz w:val="22"/>
          <w:szCs w:val="22"/>
        </w:rPr>
        <w:t>odpowiedzią na dotychczasowe</w:t>
      </w:r>
      <w:r w:rsidR="00FB4231" w:rsidRPr="00AF52FC">
        <w:rPr>
          <w:sz w:val="22"/>
          <w:szCs w:val="22"/>
        </w:rPr>
        <w:t>, prowadzon</w:t>
      </w:r>
      <w:r w:rsidR="006430B7" w:rsidRPr="00AF52FC">
        <w:rPr>
          <w:sz w:val="22"/>
          <w:szCs w:val="22"/>
        </w:rPr>
        <w:t>e</w:t>
      </w:r>
      <w:r w:rsidR="00FB4231" w:rsidRPr="00AF52FC">
        <w:rPr>
          <w:sz w:val="22"/>
          <w:szCs w:val="22"/>
        </w:rPr>
        <w:t xml:space="preserve"> już od 2021 r., uzgodnie</w:t>
      </w:r>
      <w:r w:rsidR="006430B7" w:rsidRPr="00AF52FC">
        <w:rPr>
          <w:sz w:val="22"/>
          <w:szCs w:val="22"/>
        </w:rPr>
        <w:t>nia</w:t>
      </w:r>
      <w:r w:rsidRPr="00AF52FC">
        <w:rPr>
          <w:sz w:val="22"/>
          <w:szCs w:val="22"/>
        </w:rPr>
        <w:t xml:space="preserve"> Głównego Urzędu Statystycznego </w:t>
      </w:r>
      <w:r w:rsidR="006430B7" w:rsidRPr="00AF52FC">
        <w:rPr>
          <w:sz w:val="22"/>
          <w:szCs w:val="22"/>
        </w:rPr>
        <w:br/>
      </w:r>
      <w:r w:rsidRPr="00AF52FC">
        <w:rPr>
          <w:sz w:val="22"/>
          <w:szCs w:val="22"/>
        </w:rPr>
        <w:t>z Ministerstwem Sprawiedliwości</w:t>
      </w:r>
      <w:r w:rsidR="000B7065" w:rsidRPr="00AF52FC">
        <w:rPr>
          <w:sz w:val="22"/>
          <w:szCs w:val="22"/>
        </w:rPr>
        <w:t>.</w:t>
      </w:r>
    </w:p>
    <w:p w14:paraId="07AAADB8" w14:textId="13507CDA" w:rsidR="00FB4231" w:rsidRPr="00AF52FC" w:rsidRDefault="00FB4231" w:rsidP="006C685D">
      <w:pPr>
        <w:pStyle w:val="Default"/>
        <w:spacing w:line="240" w:lineRule="exact"/>
        <w:jc w:val="both"/>
        <w:rPr>
          <w:rFonts w:ascii="Times New Roman" w:hAnsi="Times New Roman" w:cs="Times New Roman"/>
          <w:sz w:val="22"/>
          <w:szCs w:val="22"/>
        </w:rPr>
      </w:pPr>
      <w:r w:rsidRPr="00AF52FC">
        <w:rPr>
          <w:rFonts w:ascii="Times New Roman" w:hAnsi="Times New Roman" w:cs="Times New Roman"/>
          <w:sz w:val="22"/>
          <w:szCs w:val="22"/>
        </w:rPr>
        <w:t xml:space="preserve">Rozwiązanie proponowane w obecnej wersji projektu ustawy, dotyczące sposobu automatycznej aktualizacji przedmiotu działalności podmiotów wpisanych do Krajowego Rejestru Sądowego, stanowi istotną modyfikację pierwotnego rozwiązania proponowanego w ramach uzgodnień międzyresortowych. Rozwiązanie to generowało jednak – w ocenie Ministerstwa Sprawiedliwości – bardzo wysokie koszty, sięgające kwoty 258.066.986 zł obliczonej dla 10 lat od dnia wejścia </w:t>
      </w:r>
      <w:r w:rsidRPr="00AF52FC">
        <w:rPr>
          <w:rFonts w:ascii="Times New Roman" w:hAnsi="Times New Roman" w:cs="Times New Roman"/>
          <w:sz w:val="22"/>
          <w:szCs w:val="22"/>
        </w:rPr>
        <w:br/>
        <w:t xml:space="preserve">w życie projektowanych zmian (na podstawie wkładu MS do OSR projektu ustawy, stanowiącego załącznik do pisma z dnia 11 czerwca 2024 r., znak DLPK-V.454.83.2024). </w:t>
      </w:r>
      <w:r w:rsidR="006430B7" w:rsidRPr="00AF52FC">
        <w:rPr>
          <w:rFonts w:ascii="Times New Roman" w:hAnsi="Times New Roman" w:cs="Times New Roman"/>
          <w:sz w:val="22"/>
          <w:szCs w:val="22"/>
        </w:rPr>
        <w:t>Zaproponowane w obecnej wersji projektu ustawy nowe rozwiązanie w tym zakresie zostało, w ramach uzgodnień dwustronnych, przesłane do Ministerstwa Sprawiedliwości przy piśmie z dnia 22 lipca 2024 r. (znak GUS-PR08.7031.11.2024.2), w cel</w:t>
      </w:r>
      <w:bookmarkStart w:id="6" w:name="_GoBack"/>
      <w:bookmarkEnd w:id="6"/>
      <w:r w:rsidR="006430B7" w:rsidRPr="00AF52FC">
        <w:rPr>
          <w:rFonts w:ascii="Times New Roman" w:hAnsi="Times New Roman" w:cs="Times New Roman"/>
          <w:sz w:val="22"/>
          <w:szCs w:val="22"/>
        </w:rPr>
        <w:t>u oceny merytorycznej, jednak Ministerstwo nie odniosło się do tej propozycji (pismo z dnia 31 lipca 2024 r. , znak DL.454.127.2024).</w:t>
      </w:r>
    </w:p>
    <w:p w14:paraId="0FA92F4F" w14:textId="50976971" w:rsidR="00FB4231" w:rsidRPr="00AF52FC" w:rsidRDefault="006430B7" w:rsidP="006C685D">
      <w:pPr>
        <w:pStyle w:val="Default"/>
        <w:spacing w:line="240" w:lineRule="exact"/>
        <w:jc w:val="both"/>
        <w:rPr>
          <w:rFonts w:ascii="Times New Roman" w:hAnsi="Times New Roman" w:cs="Times New Roman"/>
          <w:sz w:val="22"/>
          <w:szCs w:val="22"/>
        </w:rPr>
      </w:pPr>
      <w:r w:rsidRPr="00AF52FC">
        <w:rPr>
          <w:rFonts w:ascii="Times New Roman" w:hAnsi="Times New Roman" w:cs="Times New Roman"/>
          <w:sz w:val="22"/>
          <w:szCs w:val="22"/>
        </w:rPr>
        <w:t>Należy podkreśli</w:t>
      </w:r>
      <w:r w:rsidR="000825B0" w:rsidRPr="00AF52FC">
        <w:rPr>
          <w:rFonts w:ascii="Times New Roman" w:hAnsi="Times New Roman" w:cs="Times New Roman"/>
          <w:sz w:val="22"/>
          <w:szCs w:val="22"/>
        </w:rPr>
        <w:t>ć</w:t>
      </w:r>
      <w:r w:rsidRPr="00AF52FC">
        <w:rPr>
          <w:rFonts w:ascii="Times New Roman" w:hAnsi="Times New Roman" w:cs="Times New Roman"/>
          <w:sz w:val="22"/>
          <w:szCs w:val="22"/>
        </w:rPr>
        <w:t xml:space="preserve">, że </w:t>
      </w:r>
      <w:r w:rsidR="00C51F83" w:rsidRPr="00AF52FC">
        <w:rPr>
          <w:rFonts w:ascii="Times New Roman" w:hAnsi="Times New Roman" w:cs="Times New Roman"/>
          <w:sz w:val="22"/>
          <w:szCs w:val="22"/>
        </w:rPr>
        <w:t>za</w:t>
      </w:r>
      <w:r w:rsidR="00985608" w:rsidRPr="00AF52FC">
        <w:rPr>
          <w:rFonts w:ascii="Times New Roman" w:hAnsi="Times New Roman" w:cs="Times New Roman"/>
          <w:sz w:val="22"/>
          <w:szCs w:val="22"/>
        </w:rPr>
        <w:t>prop</w:t>
      </w:r>
      <w:r w:rsidR="00C51F83" w:rsidRPr="00AF52FC">
        <w:rPr>
          <w:rFonts w:ascii="Times New Roman" w:hAnsi="Times New Roman" w:cs="Times New Roman"/>
          <w:sz w:val="22"/>
          <w:szCs w:val="22"/>
        </w:rPr>
        <w:t>o</w:t>
      </w:r>
      <w:r w:rsidR="00985608" w:rsidRPr="00AF52FC">
        <w:rPr>
          <w:rFonts w:ascii="Times New Roman" w:hAnsi="Times New Roman" w:cs="Times New Roman"/>
          <w:sz w:val="22"/>
          <w:szCs w:val="22"/>
        </w:rPr>
        <w:t xml:space="preserve">nowana przez Główny Urząd Statystyczny </w:t>
      </w:r>
      <w:r w:rsidRPr="00AF52FC">
        <w:rPr>
          <w:rFonts w:ascii="Times New Roman" w:hAnsi="Times New Roman" w:cs="Times New Roman"/>
          <w:sz w:val="22"/>
          <w:szCs w:val="22"/>
        </w:rPr>
        <w:t xml:space="preserve">nowa metoda przeklasyfikowania podmiotów zarejestrowanych w KRS umożliwi znaczne ograniczenie kosztów tego procesu w stosunku do pierwotnego rozwiązania proponowanego w ramach uzgodnień międzyresortowych. Proponowane rozwiązanie </w:t>
      </w:r>
      <w:r w:rsidR="00FB4231" w:rsidRPr="00AF52FC">
        <w:rPr>
          <w:rFonts w:ascii="Times New Roman" w:hAnsi="Times New Roman" w:cs="Times New Roman"/>
          <w:sz w:val="22"/>
          <w:szCs w:val="22"/>
        </w:rPr>
        <w:t xml:space="preserve">przyczyni się </w:t>
      </w:r>
      <w:r w:rsidRPr="00AF52FC">
        <w:rPr>
          <w:rFonts w:ascii="Times New Roman" w:hAnsi="Times New Roman" w:cs="Times New Roman"/>
          <w:sz w:val="22"/>
          <w:szCs w:val="22"/>
        </w:rPr>
        <w:t xml:space="preserve">również </w:t>
      </w:r>
      <w:r w:rsidR="00FB4231" w:rsidRPr="00AF52FC">
        <w:rPr>
          <w:rFonts w:ascii="Times New Roman" w:hAnsi="Times New Roman" w:cs="Times New Roman"/>
          <w:sz w:val="22"/>
          <w:szCs w:val="22"/>
        </w:rPr>
        <w:t xml:space="preserve">do znacznego ograniczenia obowiązków podmiotów wpisanych do </w:t>
      </w:r>
      <w:r w:rsidRPr="00AF52FC">
        <w:rPr>
          <w:rFonts w:ascii="Times New Roman" w:hAnsi="Times New Roman" w:cs="Times New Roman"/>
          <w:sz w:val="22"/>
          <w:szCs w:val="22"/>
        </w:rPr>
        <w:t>KRS.</w:t>
      </w:r>
    </w:p>
    <w:bookmarkEnd w:id="5"/>
    <w:p w14:paraId="1E1A1D1D" w14:textId="1F9B298C" w:rsidR="00045E62" w:rsidRPr="00AF52FC" w:rsidRDefault="00045E62" w:rsidP="006C685D">
      <w:pPr>
        <w:spacing w:line="240" w:lineRule="exact"/>
        <w:jc w:val="both"/>
        <w:rPr>
          <w:b/>
          <w:sz w:val="22"/>
          <w:szCs w:val="22"/>
        </w:rPr>
      </w:pPr>
    </w:p>
    <w:p w14:paraId="1E95A70B" w14:textId="77777777" w:rsidR="000B7065" w:rsidRPr="00AF52FC" w:rsidRDefault="000B7065" w:rsidP="006C685D">
      <w:pPr>
        <w:spacing w:line="240" w:lineRule="exact"/>
        <w:jc w:val="both"/>
        <w:rPr>
          <w:b/>
          <w:sz w:val="22"/>
          <w:szCs w:val="22"/>
        </w:rPr>
      </w:pPr>
    </w:p>
    <w:p w14:paraId="0754AA38" w14:textId="71E1B77E" w:rsidR="00045E62" w:rsidRPr="00AF52FC" w:rsidRDefault="00045E62" w:rsidP="006C685D">
      <w:pPr>
        <w:spacing w:line="240" w:lineRule="exact"/>
        <w:jc w:val="both"/>
        <w:rPr>
          <w:b/>
          <w:sz w:val="22"/>
          <w:szCs w:val="22"/>
        </w:rPr>
      </w:pPr>
      <w:r w:rsidRPr="00AF52FC">
        <w:rPr>
          <w:b/>
          <w:sz w:val="22"/>
          <w:szCs w:val="22"/>
        </w:rPr>
        <w:t>XII. Zmiany w ustawie o Centralnej Ewidencji i Informacji o Działalności Gospodarczej i Punkcie Informacji dla Przedsiębiorcy</w:t>
      </w:r>
    </w:p>
    <w:p w14:paraId="0C86E8A1" w14:textId="7B49564E" w:rsidR="008E4B31" w:rsidRPr="00AF52FC" w:rsidRDefault="00C742BE" w:rsidP="006C685D">
      <w:pPr>
        <w:spacing w:line="240" w:lineRule="exact"/>
        <w:jc w:val="both"/>
        <w:rPr>
          <w:sz w:val="22"/>
          <w:szCs w:val="22"/>
        </w:rPr>
      </w:pPr>
      <w:bookmarkStart w:id="7" w:name="_Hlk176765924"/>
      <w:r w:rsidRPr="00AF52FC">
        <w:rPr>
          <w:sz w:val="22"/>
          <w:szCs w:val="22"/>
        </w:rPr>
        <w:t xml:space="preserve">W art. </w:t>
      </w:r>
      <w:r w:rsidR="00601FD3" w:rsidRPr="00AF52FC">
        <w:rPr>
          <w:sz w:val="22"/>
          <w:szCs w:val="22"/>
        </w:rPr>
        <w:t>6</w:t>
      </w:r>
      <w:r w:rsidRPr="00AF52FC">
        <w:rPr>
          <w:sz w:val="22"/>
          <w:szCs w:val="22"/>
        </w:rPr>
        <w:t xml:space="preserve"> projektowanej ustawy wprowadza się zmiany w </w:t>
      </w:r>
      <w:r w:rsidR="00601FD3" w:rsidRPr="00AF52FC">
        <w:rPr>
          <w:sz w:val="22"/>
          <w:szCs w:val="22"/>
        </w:rPr>
        <w:t>ustawie z dnia 6 marca 2018 r. o Centralnej Ewidencji i Informacji o Działalności Gospodarczej i Punkcie Informacji dla Przedsiębiorcy</w:t>
      </w:r>
      <w:r w:rsidR="00802E1F" w:rsidRPr="00AF52FC">
        <w:rPr>
          <w:sz w:val="22"/>
          <w:szCs w:val="22"/>
        </w:rPr>
        <w:t xml:space="preserve">, </w:t>
      </w:r>
      <w:r w:rsidRPr="00AF52FC">
        <w:rPr>
          <w:sz w:val="22"/>
          <w:szCs w:val="22"/>
        </w:rPr>
        <w:t xml:space="preserve">zwanej dalej „ustawą o </w:t>
      </w:r>
      <w:r w:rsidR="00601FD3" w:rsidRPr="00AF52FC">
        <w:rPr>
          <w:sz w:val="22"/>
          <w:szCs w:val="22"/>
        </w:rPr>
        <w:t>CEIDG</w:t>
      </w:r>
      <w:r w:rsidRPr="00AF52FC">
        <w:rPr>
          <w:sz w:val="22"/>
          <w:szCs w:val="22"/>
        </w:rPr>
        <w:t>”.</w:t>
      </w:r>
    </w:p>
    <w:p w14:paraId="4CF144DF" w14:textId="535697D3" w:rsidR="0017536C" w:rsidRPr="00AF52FC" w:rsidRDefault="00601FD3" w:rsidP="00756474">
      <w:pPr>
        <w:pStyle w:val="Akapitzlist"/>
        <w:numPr>
          <w:ilvl w:val="0"/>
          <w:numId w:val="30"/>
        </w:numPr>
        <w:spacing w:before="120" w:after="0" w:line="240" w:lineRule="exact"/>
        <w:ind w:left="357" w:hanging="357"/>
        <w:jc w:val="both"/>
        <w:rPr>
          <w:rFonts w:ascii="Times New Roman" w:hAnsi="Times New Roman"/>
        </w:rPr>
      </w:pPr>
      <w:r w:rsidRPr="00AF52FC">
        <w:rPr>
          <w:rFonts w:ascii="Times New Roman" w:hAnsi="Times New Roman"/>
        </w:rPr>
        <w:t>W</w:t>
      </w:r>
      <w:r w:rsidR="00295E27" w:rsidRPr="00AF52FC">
        <w:rPr>
          <w:rFonts w:ascii="Times New Roman" w:hAnsi="Times New Roman"/>
        </w:rPr>
        <w:t xml:space="preserve"> dniu </w:t>
      </w:r>
      <w:r w:rsidR="008839EA" w:rsidRPr="00AF52FC">
        <w:rPr>
          <w:rFonts w:ascii="Times New Roman" w:hAnsi="Times New Roman"/>
        </w:rPr>
        <w:t xml:space="preserve">01.01.2025 r. wejdzie </w:t>
      </w:r>
      <w:r w:rsidR="00295E27" w:rsidRPr="00AF52FC">
        <w:rPr>
          <w:rFonts w:ascii="Times New Roman" w:hAnsi="Times New Roman"/>
        </w:rPr>
        <w:t xml:space="preserve">w życie przepis art. 21a ustawy </w:t>
      </w:r>
      <w:r w:rsidR="00ED09B0" w:rsidRPr="00AF52FC">
        <w:rPr>
          <w:rFonts w:ascii="Times New Roman" w:hAnsi="Times New Roman"/>
        </w:rPr>
        <w:t xml:space="preserve">o CEIDG, </w:t>
      </w:r>
      <w:r w:rsidR="00295E27" w:rsidRPr="00AF52FC">
        <w:rPr>
          <w:rFonts w:ascii="Times New Roman" w:hAnsi="Times New Roman"/>
        </w:rPr>
        <w:t>który umożliwia dokonywanie automatycznego przeklasyfikowania kodów PKD wykonywanej działalności gospodarczej</w:t>
      </w:r>
      <w:r w:rsidR="00ED09B0" w:rsidRPr="00AF52FC">
        <w:rPr>
          <w:rFonts w:ascii="Times New Roman" w:hAnsi="Times New Roman"/>
        </w:rPr>
        <w:t xml:space="preserve">, </w:t>
      </w:r>
      <w:r w:rsidR="00295E27" w:rsidRPr="00AF52FC">
        <w:rPr>
          <w:rFonts w:ascii="Times New Roman" w:hAnsi="Times New Roman"/>
        </w:rPr>
        <w:t xml:space="preserve">jeżeli konieczność dokonania zmiany tych danych wynika ze zmian w standardowych klasyfikacjach lub nomenklaturach, o których mowa w przepisach o statystyce publicznej, o ile </w:t>
      </w:r>
      <w:r w:rsidR="00927497" w:rsidRPr="00AF52FC">
        <w:rPr>
          <w:rFonts w:ascii="Times New Roman" w:hAnsi="Times New Roman"/>
        </w:rPr>
        <w:br/>
      </w:r>
      <w:r w:rsidR="00295E27" w:rsidRPr="00AF52FC">
        <w:rPr>
          <w:rFonts w:ascii="Times New Roman" w:hAnsi="Times New Roman"/>
        </w:rPr>
        <w:t xml:space="preserve">w danym przypadku jest to możliwe. </w:t>
      </w:r>
      <w:r w:rsidR="00802E1F" w:rsidRPr="00AF52FC">
        <w:rPr>
          <w:rFonts w:ascii="Times New Roman" w:hAnsi="Times New Roman"/>
        </w:rPr>
        <w:t>W projekcie ustawy z</w:t>
      </w:r>
      <w:r w:rsidR="000D7B82" w:rsidRPr="00AF52FC">
        <w:rPr>
          <w:rFonts w:ascii="Times New Roman" w:hAnsi="Times New Roman"/>
        </w:rPr>
        <w:t>aproponowan</w:t>
      </w:r>
      <w:r w:rsidR="00802E1F" w:rsidRPr="00AF52FC">
        <w:rPr>
          <w:rFonts w:ascii="Times New Roman" w:hAnsi="Times New Roman"/>
        </w:rPr>
        <w:t>o</w:t>
      </w:r>
      <w:r w:rsidR="000D7B82" w:rsidRPr="00AF52FC">
        <w:rPr>
          <w:rFonts w:ascii="Times New Roman" w:hAnsi="Times New Roman"/>
        </w:rPr>
        <w:t xml:space="preserve"> zmian</w:t>
      </w:r>
      <w:r w:rsidR="00517795" w:rsidRPr="00AF52FC">
        <w:rPr>
          <w:rFonts w:ascii="Times New Roman" w:hAnsi="Times New Roman"/>
        </w:rPr>
        <w:t>ę</w:t>
      </w:r>
      <w:r w:rsidR="000D7B82" w:rsidRPr="00AF52FC">
        <w:rPr>
          <w:rFonts w:ascii="Times New Roman" w:hAnsi="Times New Roman"/>
        </w:rPr>
        <w:t xml:space="preserve"> brzmienia </w:t>
      </w:r>
      <w:r w:rsidR="00CA7BCD" w:rsidRPr="00AF52FC">
        <w:rPr>
          <w:rFonts w:ascii="Times New Roman" w:hAnsi="Times New Roman"/>
        </w:rPr>
        <w:br/>
      </w:r>
      <w:r w:rsidR="000D7B82" w:rsidRPr="00AF52FC">
        <w:rPr>
          <w:rFonts w:ascii="Times New Roman" w:hAnsi="Times New Roman"/>
        </w:rPr>
        <w:t>art. 21a</w:t>
      </w:r>
      <w:r w:rsidR="006314C4" w:rsidRPr="00AF52FC">
        <w:rPr>
          <w:rFonts w:ascii="Times New Roman" w:hAnsi="Times New Roman"/>
        </w:rPr>
        <w:t xml:space="preserve">, która </w:t>
      </w:r>
      <w:r w:rsidR="000D7B82" w:rsidRPr="00AF52FC">
        <w:rPr>
          <w:rFonts w:ascii="Times New Roman" w:hAnsi="Times New Roman"/>
        </w:rPr>
        <w:t xml:space="preserve">ma na celu </w:t>
      </w:r>
      <w:r w:rsidR="00ED09B0" w:rsidRPr="00AF52FC">
        <w:rPr>
          <w:rFonts w:ascii="Times New Roman" w:hAnsi="Times New Roman"/>
        </w:rPr>
        <w:t>doprecyzowanie</w:t>
      </w:r>
      <w:r w:rsidR="000D7B82" w:rsidRPr="00AF52FC">
        <w:rPr>
          <w:rFonts w:ascii="Times New Roman" w:hAnsi="Times New Roman"/>
        </w:rPr>
        <w:t xml:space="preserve">, że konieczność dokonania zmiany tych danych </w:t>
      </w:r>
      <w:r w:rsidR="00ED09B0" w:rsidRPr="00AF52FC">
        <w:rPr>
          <w:rFonts w:ascii="Times New Roman" w:hAnsi="Times New Roman"/>
        </w:rPr>
        <w:t xml:space="preserve">każdorazowo będzie </w:t>
      </w:r>
      <w:r w:rsidR="000D7B82" w:rsidRPr="00AF52FC">
        <w:rPr>
          <w:rFonts w:ascii="Times New Roman" w:hAnsi="Times New Roman"/>
        </w:rPr>
        <w:t>wynika</w:t>
      </w:r>
      <w:r w:rsidR="00ED09B0" w:rsidRPr="00AF52FC">
        <w:rPr>
          <w:rFonts w:ascii="Times New Roman" w:hAnsi="Times New Roman"/>
        </w:rPr>
        <w:t>ć</w:t>
      </w:r>
      <w:r w:rsidR="000D7B82" w:rsidRPr="00AF52FC">
        <w:rPr>
          <w:rFonts w:ascii="Times New Roman" w:hAnsi="Times New Roman"/>
        </w:rPr>
        <w:t xml:space="preserve"> ze zmian w </w:t>
      </w:r>
      <w:r w:rsidR="00541A4C" w:rsidRPr="00AF52FC">
        <w:rPr>
          <w:rFonts w:ascii="Times New Roman" w:hAnsi="Times New Roman"/>
        </w:rPr>
        <w:t xml:space="preserve">rozporządzeniu Rady Ministrów </w:t>
      </w:r>
      <w:r w:rsidR="000D7B82" w:rsidRPr="00AF52FC">
        <w:rPr>
          <w:rFonts w:ascii="Times New Roman" w:hAnsi="Times New Roman"/>
        </w:rPr>
        <w:t>wydany</w:t>
      </w:r>
      <w:r w:rsidR="00541A4C" w:rsidRPr="00AF52FC">
        <w:rPr>
          <w:rFonts w:ascii="Times New Roman" w:hAnsi="Times New Roman"/>
        </w:rPr>
        <w:t>m</w:t>
      </w:r>
      <w:r w:rsidR="000D7B82" w:rsidRPr="00AF52FC">
        <w:rPr>
          <w:rFonts w:ascii="Times New Roman" w:hAnsi="Times New Roman"/>
        </w:rPr>
        <w:t xml:space="preserve"> na podstawie </w:t>
      </w:r>
      <w:r w:rsidR="00541A4C" w:rsidRPr="00AF52FC">
        <w:rPr>
          <w:rFonts w:ascii="Times New Roman" w:hAnsi="Times New Roman"/>
        </w:rPr>
        <w:br/>
      </w:r>
      <w:r w:rsidR="000D7B82" w:rsidRPr="00AF52FC">
        <w:rPr>
          <w:rFonts w:ascii="Times New Roman" w:hAnsi="Times New Roman"/>
        </w:rPr>
        <w:t xml:space="preserve">art. 40 ust. 2 i </w:t>
      </w:r>
      <w:r w:rsidR="0055492B" w:rsidRPr="00AF52FC">
        <w:rPr>
          <w:rFonts w:ascii="Times New Roman" w:hAnsi="Times New Roman"/>
        </w:rPr>
        <w:t xml:space="preserve">3 </w:t>
      </w:r>
      <w:r w:rsidR="000D7B82" w:rsidRPr="00AF52FC">
        <w:rPr>
          <w:rFonts w:ascii="Times New Roman" w:hAnsi="Times New Roman"/>
        </w:rPr>
        <w:t>ustawy o statystyce publicznej</w:t>
      </w:r>
      <w:r w:rsidR="00541A4C" w:rsidRPr="00AF52FC">
        <w:rPr>
          <w:rFonts w:ascii="Times New Roman" w:hAnsi="Times New Roman"/>
        </w:rPr>
        <w:t xml:space="preserve">, </w:t>
      </w:r>
      <w:r w:rsidR="0055492B" w:rsidRPr="00AF52FC">
        <w:rPr>
          <w:rFonts w:ascii="Times New Roman" w:hAnsi="Times New Roman"/>
        </w:rPr>
        <w:t xml:space="preserve">w tym </w:t>
      </w:r>
      <w:r w:rsidR="000D7B82" w:rsidRPr="00AF52FC">
        <w:rPr>
          <w:rFonts w:ascii="Times New Roman" w:hAnsi="Times New Roman"/>
        </w:rPr>
        <w:t xml:space="preserve">z wzajemnych relacji </w:t>
      </w:r>
      <w:r w:rsidR="00756192" w:rsidRPr="00AF52FC">
        <w:rPr>
          <w:rFonts w:ascii="Times New Roman" w:hAnsi="Times New Roman"/>
        </w:rPr>
        <w:t>(</w:t>
      </w:r>
      <w:r w:rsidR="000D7B82" w:rsidRPr="00AF52FC">
        <w:rPr>
          <w:rFonts w:ascii="Times New Roman" w:hAnsi="Times New Roman"/>
        </w:rPr>
        <w:t>jednoznacznych</w:t>
      </w:r>
      <w:r w:rsidR="00541A4C" w:rsidRPr="00AF52FC">
        <w:rPr>
          <w:rFonts w:ascii="Times New Roman" w:hAnsi="Times New Roman"/>
        </w:rPr>
        <w:t xml:space="preserve"> i wieloznacznych)</w:t>
      </w:r>
      <w:r w:rsidR="000D7B82" w:rsidRPr="00AF52FC">
        <w:rPr>
          <w:rFonts w:ascii="Times New Roman" w:hAnsi="Times New Roman"/>
        </w:rPr>
        <w:t xml:space="preserve"> pomiędzy obowiązującą i wprowadzaną </w:t>
      </w:r>
      <w:r w:rsidR="00541A4C" w:rsidRPr="00AF52FC">
        <w:rPr>
          <w:rFonts w:ascii="Times New Roman" w:hAnsi="Times New Roman"/>
        </w:rPr>
        <w:t>albo zmienianą klasyfikacją oraz szczegółowych interpretacji wzajemnych relacji wieloznacznych, określonych w tym rozporządzeniu.</w:t>
      </w:r>
    </w:p>
    <w:p w14:paraId="7E363577" w14:textId="5D17134F" w:rsidR="006C4D48" w:rsidRPr="00AF52FC" w:rsidRDefault="000805B1" w:rsidP="00756474">
      <w:pPr>
        <w:pStyle w:val="Akapitzlist"/>
        <w:numPr>
          <w:ilvl w:val="0"/>
          <w:numId w:val="30"/>
        </w:numPr>
        <w:spacing w:before="120" w:after="0" w:line="240" w:lineRule="exact"/>
        <w:ind w:left="357" w:hanging="357"/>
        <w:contextualSpacing w:val="0"/>
        <w:jc w:val="both"/>
        <w:rPr>
          <w:rFonts w:ascii="Times New Roman" w:hAnsi="Times New Roman"/>
        </w:rPr>
      </w:pPr>
      <w:r w:rsidRPr="00AF52FC">
        <w:rPr>
          <w:rFonts w:ascii="Times New Roman" w:hAnsi="Times New Roman"/>
        </w:rPr>
        <w:t>D</w:t>
      </w:r>
      <w:r w:rsidR="00141E53" w:rsidRPr="00AF52FC">
        <w:rPr>
          <w:rFonts w:ascii="Times New Roman" w:hAnsi="Times New Roman"/>
        </w:rPr>
        <w:t xml:space="preserve">la zapewnienia spójności </w:t>
      </w:r>
      <w:r w:rsidR="006C4D48" w:rsidRPr="00AF52FC">
        <w:rPr>
          <w:rFonts w:ascii="Times New Roman" w:hAnsi="Times New Roman"/>
        </w:rPr>
        <w:t xml:space="preserve">w różnych rejestrach urzędowych </w:t>
      </w:r>
      <w:r w:rsidR="00141E53" w:rsidRPr="00AF52FC">
        <w:rPr>
          <w:rFonts w:ascii="Times New Roman" w:hAnsi="Times New Roman"/>
        </w:rPr>
        <w:t xml:space="preserve">danych </w:t>
      </w:r>
      <w:r w:rsidR="006C4D48" w:rsidRPr="00AF52FC">
        <w:rPr>
          <w:rFonts w:ascii="Times New Roman" w:hAnsi="Times New Roman"/>
        </w:rPr>
        <w:t>w zakresie kodu PKD (</w:t>
      </w:r>
      <w:r w:rsidRPr="00AF52FC">
        <w:rPr>
          <w:rFonts w:ascii="Times New Roman" w:hAnsi="Times New Roman"/>
        </w:rPr>
        <w:t xml:space="preserve">który powinien być w każdym z tych rejestrów zgodny z nową lub zmienioną </w:t>
      </w:r>
      <w:r w:rsidR="00141E53" w:rsidRPr="00AF52FC">
        <w:rPr>
          <w:rFonts w:ascii="Times New Roman" w:hAnsi="Times New Roman"/>
        </w:rPr>
        <w:t>klasyfikacją</w:t>
      </w:r>
      <w:r w:rsidR="006768A7" w:rsidRPr="00AF52FC">
        <w:rPr>
          <w:rFonts w:ascii="Times New Roman" w:hAnsi="Times New Roman"/>
        </w:rPr>
        <w:t xml:space="preserve">) </w:t>
      </w:r>
      <w:r w:rsidR="00141E53" w:rsidRPr="00AF52FC">
        <w:rPr>
          <w:rFonts w:ascii="Times New Roman" w:hAnsi="Times New Roman"/>
        </w:rPr>
        <w:t xml:space="preserve">niezbędna jest zmiana </w:t>
      </w:r>
      <w:r w:rsidR="008C07E0" w:rsidRPr="00AF52FC">
        <w:rPr>
          <w:rFonts w:ascii="Times New Roman" w:hAnsi="Times New Roman"/>
        </w:rPr>
        <w:t>art.</w:t>
      </w:r>
      <w:r w:rsidR="00141E53" w:rsidRPr="00AF52FC">
        <w:rPr>
          <w:rFonts w:ascii="Times New Roman" w:hAnsi="Times New Roman"/>
        </w:rPr>
        <w:t xml:space="preserve"> 22 ust. 1</w:t>
      </w:r>
      <w:r w:rsidR="006C4D48" w:rsidRPr="00AF52FC">
        <w:rPr>
          <w:rFonts w:ascii="Times New Roman" w:hAnsi="Times New Roman"/>
        </w:rPr>
        <w:t xml:space="preserve"> ustawy o CEIDG. Dane i informacje o dokonaniu zmiany kodu PKD</w:t>
      </w:r>
      <w:r w:rsidR="0074134E" w:rsidRPr="00AF52FC">
        <w:rPr>
          <w:rFonts w:ascii="Times New Roman" w:hAnsi="Times New Roman"/>
        </w:rPr>
        <w:t xml:space="preserve">, </w:t>
      </w:r>
      <w:r w:rsidR="006C4D48" w:rsidRPr="00AF52FC">
        <w:rPr>
          <w:rFonts w:ascii="Times New Roman" w:hAnsi="Times New Roman"/>
        </w:rPr>
        <w:t>CEID</w:t>
      </w:r>
      <w:r w:rsidR="006768A7" w:rsidRPr="00AF52FC">
        <w:rPr>
          <w:rFonts w:ascii="Times New Roman" w:hAnsi="Times New Roman"/>
        </w:rPr>
        <w:t>G</w:t>
      </w:r>
      <w:r w:rsidR="006C4D48" w:rsidRPr="00AF52FC">
        <w:rPr>
          <w:rFonts w:ascii="Times New Roman" w:hAnsi="Times New Roman"/>
        </w:rPr>
        <w:t xml:space="preserve"> będzie przekazywać, droga elektroniczną do Centralnego Rejestru Podmiotów – Krajowej Ewidencji Podatników, Głównego Urzędu Statystycznego, Zakładu Ubezpieczeń Społecznych, Kasy Rolniczego Ubezpieczenia Społecznego oraz podmiotów, o których mowa w art. 44 ust. 3 ustawy o CEIDG.</w:t>
      </w:r>
    </w:p>
    <w:p w14:paraId="54F7907D" w14:textId="4780E027" w:rsidR="006768A7" w:rsidRPr="00AF52FC" w:rsidRDefault="006768A7" w:rsidP="006C685D">
      <w:pPr>
        <w:spacing w:before="120" w:line="240" w:lineRule="exact"/>
        <w:jc w:val="both"/>
        <w:rPr>
          <w:sz w:val="22"/>
          <w:szCs w:val="22"/>
        </w:rPr>
      </w:pPr>
      <w:r w:rsidRPr="00AF52FC">
        <w:rPr>
          <w:sz w:val="22"/>
          <w:szCs w:val="22"/>
        </w:rPr>
        <w:t>Zmiany w ustawie o CEIDG, określone w art. 6 projektowanej ustawy, zostały wypracowane w toku szczegółowych uzgodnień Głównego Urzędu Statystycznego z Ministerstwem Rozwoju i Technologii.</w:t>
      </w:r>
    </w:p>
    <w:bookmarkEnd w:id="7"/>
    <w:p w14:paraId="660B3CF2" w14:textId="45AEDF29" w:rsidR="0088365E" w:rsidRPr="00AF52FC" w:rsidRDefault="0088365E" w:rsidP="006C685D">
      <w:pPr>
        <w:spacing w:line="240" w:lineRule="exact"/>
        <w:ind w:left="357"/>
        <w:jc w:val="both"/>
        <w:rPr>
          <w:sz w:val="22"/>
          <w:szCs w:val="22"/>
        </w:rPr>
      </w:pPr>
    </w:p>
    <w:p w14:paraId="60B3F226" w14:textId="77777777" w:rsidR="006768A7" w:rsidRPr="00AF52FC" w:rsidRDefault="006768A7" w:rsidP="006C685D">
      <w:pPr>
        <w:spacing w:line="240" w:lineRule="exact"/>
        <w:ind w:left="357"/>
        <w:jc w:val="both"/>
        <w:rPr>
          <w:sz w:val="22"/>
          <w:szCs w:val="22"/>
        </w:rPr>
      </w:pPr>
    </w:p>
    <w:p w14:paraId="7D1CFA29" w14:textId="4A0A948E" w:rsidR="00045E62" w:rsidRPr="00AF52FC" w:rsidRDefault="00045E62" w:rsidP="006C685D">
      <w:pPr>
        <w:spacing w:line="240" w:lineRule="exact"/>
        <w:jc w:val="both"/>
        <w:rPr>
          <w:b/>
          <w:sz w:val="22"/>
          <w:szCs w:val="22"/>
        </w:rPr>
      </w:pPr>
      <w:r w:rsidRPr="00AF52FC">
        <w:rPr>
          <w:b/>
          <w:sz w:val="22"/>
          <w:szCs w:val="22"/>
        </w:rPr>
        <w:t>XIII. Zmiany w ustawie o Krajowym Rejestrze Zadłużonych</w:t>
      </w:r>
    </w:p>
    <w:p w14:paraId="067FAC3B" w14:textId="7C1D9EFD" w:rsidR="006768A7" w:rsidRPr="00AF52FC" w:rsidRDefault="006768A7" w:rsidP="006C685D">
      <w:pPr>
        <w:spacing w:line="240" w:lineRule="exact"/>
        <w:jc w:val="both"/>
        <w:rPr>
          <w:sz w:val="22"/>
          <w:szCs w:val="22"/>
        </w:rPr>
      </w:pPr>
      <w:bookmarkStart w:id="8" w:name="_Hlk176766023"/>
      <w:r w:rsidRPr="00AF52FC">
        <w:rPr>
          <w:sz w:val="22"/>
          <w:szCs w:val="22"/>
        </w:rPr>
        <w:t>W art. 7 projektowanej ustawy wprowadza się zmian</w:t>
      </w:r>
      <w:r w:rsidR="00083DD0" w:rsidRPr="00AF52FC">
        <w:rPr>
          <w:sz w:val="22"/>
          <w:szCs w:val="22"/>
        </w:rPr>
        <w:t>ę</w:t>
      </w:r>
      <w:r w:rsidRPr="00AF52FC">
        <w:rPr>
          <w:sz w:val="22"/>
          <w:szCs w:val="22"/>
        </w:rPr>
        <w:t xml:space="preserve"> w ustawie z dnia 6 grudnia 2018 r. o Krajowym Rejestrze Zadłużonych (Dz. U. z 2021 r. poz. 1909), zwanej dalej „ustawą o KRZ”.</w:t>
      </w:r>
    </w:p>
    <w:p w14:paraId="4B07E3EC" w14:textId="3ED7A854" w:rsidR="00D739D5" w:rsidRPr="00AF52FC" w:rsidRDefault="006768A7" w:rsidP="006C685D">
      <w:pPr>
        <w:spacing w:line="240" w:lineRule="exact"/>
        <w:jc w:val="both"/>
        <w:rPr>
          <w:sz w:val="22"/>
          <w:szCs w:val="22"/>
        </w:rPr>
      </w:pPr>
      <w:r w:rsidRPr="00AF52FC">
        <w:rPr>
          <w:sz w:val="22"/>
          <w:szCs w:val="22"/>
        </w:rPr>
        <w:t>Proponowana zmiana polega na nadaniu nowego brzmienia ust. 5 w art. 9 ustawy o KRZ</w:t>
      </w:r>
      <w:r w:rsidR="00651349" w:rsidRPr="00AF52FC">
        <w:rPr>
          <w:sz w:val="22"/>
          <w:szCs w:val="22"/>
        </w:rPr>
        <w:t xml:space="preserve"> i ma na celu</w:t>
      </w:r>
      <w:r w:rsidR="00E1431E" w:rsidRPr="00AF52FC">
        <w:rPr>
          <w:sz w:val="22"/>
          <w:szCs w:val="22"/>
        </w:rPr>
        <w:t xml:space="preserve"> </w:t>
      </w:r>
      <w:r w:rsidR="00651349" w:rsidRPr="00AF52FC">
        <w:rPr>
          <w:sz w:val="22"/>
          <w:szCs w:val="22"/>
        </w:rPr>
        <w:t>w</w:t>
      </w:r>
      <w:r w:rsidR="00D739D5" w:rsidRPr="00AF52FC">
        <w:rPr>
          <w:sz w:val="22"/>
          <w:szCs w:val="22"/>
        </w:rPr>
        <w:t xml:space="preserve">yłączenie stosowania </w:t>
      </w:r>
      <w:r w:rsidR="00651349" w:rsidRPr="00AF52FC">
        <w:rPr>
          <w:sz w:val="22"/>
          <w:szCs w:val="22"/>
        </w:rPr>
        <w:t xml:space="preserve">proponowanego </w:t>
      </w:r>
      <w:r w:rsidR="00D739D5" w:rsidRPr="00AF52FC">
        <w:rPr>
          <w:sz w:val="22"/>
          <w:szCs w:val="22"/>
        </w:rPr>
        <w:t xml:space="preserve">art. 48a ustawy </w:t>
      </w:r>
      <w:r w:rsidR="00651349" w:rsidRPr="00AF52FC">
        <w:rPr>
          <w:sz w:val="22"/>
          <w:szCs w:val="22"/>
        </w:rPr>
        <w:t xml:space="preserve">o statystyce publicznej </w:t>
      </w:r>
      <w:r w:rsidR="00D739D5" w:rsidRPr="00AF52FC">
        <w:rPr>
          <w:sz w:val="22"/>
          <w:szCs w:val="22"/>
        </w:rPr>
        <w:t xml:space="preserve">w stosunku </w:t>
      </w:r>
      <w:r w:rsidR="00927497" w:rsidRPr="00AF52FC">
        <w:rPr>
          <w:sz w:val="22"/>
          <w:szCs w:val="22"/>
        </w:rPr>
        <w:br/>
      </w:r>
      <w:r w:rsidR="00D739D5" w:rsidRPr="00AF52FC">
        <w:rPr>
          <w:sz w:val="22"/>
          <w:szCs w:val="22"/>
        </w:rPr>
        <w:t>do Krajowego Rejestru Zadłużonych</w:t>
      </w:r>
      <w:r w:rsidR="00651349" w:rsidRPr="00AF52FC">
        <w:rPr>
          <w:sz w:val="22"/>
          <w:szCs w:val="22"/>
        </w:rPr>
        <w:t xml:space="preserve">. Zmiana taka </w:t>
      </w:r>
      <w:r w:rsidR="00D739D5" w:rsidRPr="00AF52FC">
        <w:rPr>
          <w:sz w:val="22"/>
          <w:szCs w:val="22"/>
        </w:rPr>
        <w:t>uzasadnion</w:t>
      </w:r>
      <w:r w:rsidR="00651349" w:rsidRPr="00AF52FC">
        <w:rPr>
          <w:sz w:val="22"/>
          <w:szCs w:val="22"/>
        </w:rPr>
        <w:t>a</w:t>
      </w:r>
      <w:r w:rsidR="00D739D5" w:rsidRPr="00AF52FC">
        <w:rPr>
          <w:sz w:val="22"/>
          <w:szCs w:val="22"/>
        </w:rPr>
        <w:t xml:space="preserve"> jest </w:t>
      </w:r>
      <w:r w:rsidR="00651349" w:rsidRPr="00AF52FC">
        <w:rPr>
          <w:sz w:val="22"/>
          <w:szCs w:val="22"/>
        </w:rPr>
        <w:t>faktem</w:t>
      </w:r>
      <w:r w:rsidR="00D739D5" w:rsidRPr="00AF52FC">
        <w:rPr>
          <w:sz w:val="22"/>
          <w:szCs w:val="22"/>
        </w:rPr>
        <w:t xml:space="preserve">, że w </w:t>
      </w:r>
      <w:r w:rsidR="00651349" w:rsidRPr="00AF52FC">
        <w:rPr>
          <w:sz w:val="22"/>
          <w:szCs w:val="22"/>
        </w:rPr>
        <w:t xml:space="preserve">Krajowym Rejestrze Zadłużonych są </w:t>
      </w:r>
      <w:r w:rsidR="00D739D5" w:rsidRPr="00AF52FC">
        <w:rPr>
          <w:sz w:val="22"/>
          <w:szCs w:val="22"/>
        </w:rPr>
        <w:t xml:space="preserve">ujawniane dane według stanu na moment ich ujawnienia. Dane te nie podlegają dalszej aktualizacji. Koniecznym jest zatem wyłączenie obowiązku, o którym mowa w </w:t>
      </w:r>
      <w:r w:rsidR="00102A8F" w:rsidRPr="00AF52FC">
        <w:rPr>
          <w:sz w:val="22"/>
          <w:szCs w:val="22"/>
        </w:rPr>
        <w:t xml:space="preserve">art. 1 pkt </w:t>
      </w:r>
      <w:r w:rsidR="006314C4" w:rsidRPr="00AF52FC">
        <w:rPr>
          <w:sz w:val="22"/>
          <w:szCs w:val="22"/>
        </w:rPr>
        <w:t>2</w:t>
      </w:r>
      <w:r w:rsidR="00066726" w:rsidRPr="00AF52FC">
        <w:rPr>
          <w:sz w:val="22"/>
          <w:szCs w:val="22"/>
        </w:rPr>
        <w:t>1</w:t>
      </w:r>
      <w:r w:rsidR="00102A8F" w:rsidRPr="00AF52FC">
        <w:rPr>
          <w:sz w:val="22"/>
          <w:szCs w:val="22"/>
        </w:rPr>
        <w:t xml:space="preserve"> </w:t>
      </w:r>
      <w:r w:rsidR="00102A8F" w:rsidRPr="00AF52FC">
        <w:rPr>
          <w:sz w:val="22"/>
          <w:szCs w:val="22"/>
        </w:rPr>
        <w:lastRenderedPageBreak/>
        <w:t xml:space="preserve">projektowanej ustawy (proponowany </w:t>
      </w:r>
      <w:r w:rsidR="00D739D5" w:rsidRPr="00AF52FC">
        <w:rPr>
          <w:sz w:val="22"/>
          <w:szCs w:val="22"/>
        </w:rPr>
        <w:t xml:space="preserve">art. 48a </w:t>
      </w:r>
      <w:r w:rsidR="00651349" w:rsidRPr="00AF52FC">
        <w:rPr>
          <w:sz w:val="22"/>
          <w:szCs w:val="22"/>
        </w:rPr>
        <w:t>o statystyce publicznej</w:t>
      </w:r>
      <w:r w:rsidR="00102A8F" w:rsidRPr="00AF52FC">
        <w:rPr>
          <w:sz w:val="22"/>
          <w:szCs w:val="22"/>
        </w:rPr>
        <w:t>)</w:t>
      </w:r>
      <w:r w:rsidR="00D739D5" w:rsidRPr="00AF52FC">
        <w:rPr>
          <w:sz w:val="22"/>
          <w:szCs w:val="22"/>
        </w:rPr>
        <w:t>, gdyż godziłby on w tak ukształtowaną konstrukcję</w:t>
      </w:r>
      <w:r w:rsidR="00651349" w:rsidRPr="00AF52FC">
        <w:rPr>
          <w:sz w:val="22"/>
          <w:szCs w:val="22"/>
        </w:rPr>
        <w:t xml:space="preserve"> przedmiotowego</w:t>
      </w:r>
      <w:r w:rsidR="00D739D5" w:rsidRPr="00AF52FC">
        <w:rPr>
          <w:sz w:val="22"/>
          <w:szCs w:val="22"/>
        </w:rPr>
        <w:t xml:space="preserve"> rejestru.</w:t>
      </w:r>
    </w:p>
    <w:p w14:paraId="1CCE10B1" w14:textId="70A2564D" w:rsidR="00651349" w:rsidRPr="00AF52FC" w:rsidRDefault="00651349" w:rsidP="006C685D">
      <w:pPr>
        <w:spacing w:line="240" w:lineRule="exact"/>
        <w:jc w:val="both"/>
        <w:rPr>
          <w:sz w:val="22"/>
          <w:szCs w:val="22"/>
        </w:rPr>
      </w:pPr>
      <w:r w:rsidRPr="00AF52FC">
        <w:rPr>
          <w:sz w:val="22"/>
          <w:szCs w:val="22"/>
        </w:rPr>
        <w:t>Zmiany w ustawie o KRZ, określone w art. 7 projektowanej ustawy, zostały wypracowane w toku uzgodnień Głównego Urzędu Statystycznego z Ministerstwem Sprawiedliwości.</w:t>
      </w:r>
    </w:p>
    <w:bookmarkEnd w:id="8"/>
    <w:p w14:paraId="5D069E0C" w14:textId="54BC0A6E" w:rsidR="00A3039B" w:rsidRPr="00AF52FC" w:rsidRDefault="00A3039B" w:rsidP="006C685D">
      <w:pPr>
        <w:spacing w:line="240" w:lineRule="exact"/>
        <w:jc w:val="both"/>
        <w:rPr>
          <w:sz w:val="22"/>
          <w:szCs w:val="22"/>
        </w:rPr>
      </w:pPr>
    </w:p>
    <w:p w14:paraId="4CE90C1B" w14:textId="77777777" w:rsidR="00651349" w:rsidRPr="00AF52FC" w:rsidRDefault="00651349" w:rsidP="006C685D">
      <w:pPr>
        <w:spacing w:line="240" w:lineRule="exact"/>
        <w:jc w:val="both"/>
        <w:rPr>
          <w:sz w:val="22"/>
          <w:szCs w:val="22"/>
        </w:rPr>
      </w:pPr>
    </w:p>
    <w:p w14:paraId="3012218E" w14:textId="058FA464" w:rsidR="00651349" w:rsidRPr="00AF52FC" w:rsidRDefault="008E4B31" w:rsidP="006C685D">
      <w:pPr>
        <w:spacing w:line="240" w:lineRule="exact"/>
        <w:jc w:val="both"/>
        <w:rPr>
          <w:sz w:val="22"/>
          <w:szCs w:val="22"/>
        </w:rPr>
      </w:pPr>
      <w:r w:rsidRPr="00AF52FC">
        <w:rPr>
          <w:b/>
          <w:sz w:val="22"/>
          <w:szCs w:val="22"/>
        </w:rPr>
        <w:t>XIV</w:t>
      </w:r>
      <w:r w:rsidR="00651349" w:rsidRPr="00AF52FC">
        <w:rPr>
          <w:b/>
          <w:sz w:val="22"/>
          <w:szCs w:val="22"/>
        </w:rPr>
        <w:t>.</w:t>
      </w:r>
      <w:r w:rsidRPr="00AF52FC">
        <w:rPr>
          <w:b/>
          <w:sz w:val="22"/>
          <w:szCs w:val="22"/>
        </w:rPr>
        <w:t xml:space="preserve">  </w:t>
      </w:r>
      <w:r w:rsidR="00080A0E" w:rsidRPr="00AF52FC">
        <w:rPr>
          <w:b/>
          <w:sz w:val="22"/>
          <w:szCs w:val="22"/>
        </w:rPr>
        <w:t>Z</w:t>
      </w:r>
      <w:r w:rsidRPr="00AF52FC">
        <w:rPr>
          <w:b/>
          <w:sz w:val="22"/>
          <w:szCs w:val="22"/>
        </w:rPr>
        <w:t>miany w ustawie o doręczeniach elektronicznych</w:t>
      </w:r>
      <w:r w:rsidRPr="00AF52FC">
        <w:rPr>
          <w:sz w:val="22"/>
          <w:szCs w:val="22"/>
        </w:rPr>
        <w:t xml:space="preserve"> </w:t>
      </w:r>
    </w:p>
    <w:p w14:paraId="459ABD6F" w14:textId="070EFC8E" w:rsidR="00651349" w:rsidRPr="00AF52FC" w:rsidRDefault="00651349" w:rsidP="006C685D">
      <w:pPr>
        <w:spacing w:line="240" w:lineRule="exact"/>
        <w:jc w:val="both"/>
        <w:rPr>
          <w:sz w:val="22"/>
          <w:szCs w:val="22"/>
        </w:rPr>
      </w:pPr>
      <w:bookmarkStart w:id="9" w:name="_Hlk148368853"/>
      <w:r w:rsidRPr="00AF52FC">
        <w:rPr>
          <w:sz w:val="22"/>
          <w:szCs w:val="22"/>
        </w:rPr>
        <w:t>W art. 8 projektowanej ustawy wprowadza się zmiany w</w:t>
      </w:r>
      <w:r w:rsidR="006D7750" w:rsidRPr="00AF52FC">
        <w:rPr>
          <w:sz w:val="22"/>
          <w:szCs w:val="22"/>
        </w:rPr>
        <w:t xml:space="preserve"> ustawie z dnia 18 listopada 2020 r. </w:t>
      </w:r>
      <w:r w:rsidR="006D7750" w:rsidRPr="00AF52FC">
        <w:rPr>
          <w:sz w:val="22"/>
          <w:szCs w:val="22"/>
        </w:rPr>
        <w:br/>
        <w:t>o doręczeniach elektronicznych</w:t>
      </w:r>
      <w:r w:rsidRPr="00AF52FC">
        <w:rPr>
          <w:sz w:val="22"/>
          <w:szCs w:val="22"/>
        </w:rPr>
        <w:t xml:space="preserve"> (Dz. U. z 202</w:t>
      </w:r>
      <w:r w:rsidR="00E03813" w:rsidRPr="00AF52FC">
        <w:rPr>
          <w:sz w:val="22"/>
          <w:szCs w:val="22"/>
        </w:rPr>
        <w:t xml:space="preserve">4 </w:t>
      </w:r>
      <w:r w:rsidRPr="00AF52FC">
        <w:rPr>
          <w:sz w:val="22"/>
          <w:szCs w:val="22"/>
        </w:rPr>
        <w:t xml:space="preserve">r. poz. </w:t>
      </w:r>
      <w:r w:rsidR="00E03813" w:rsidRPr="00AF52FC">
        <w:rPr>
          <w:sz w:val="22"/>
          <w:szCs w:val="22"/>
        </w:rPr>
        <w:t>1045</w:t>
      </w:r>
      <w:r w:rsidRPr="00AF52FC">
        <w:rPr>
          <w:sz w:val="22"/>
          <w:szCs w:val="22"/>
        </w:rPr>
        <w:t>).</w:t>
      </w:r>
    </w:p>
    <w:p w14:paraId="355E5E21" w14:textId="52C2A6F6" w:rsidR="00A47E74" w:rsidRPr="00AF52FC" w:rsidRDefault="0050277E" w:rsidP="006C685D">
      <w:pPr>
        <w:spacing w:line="240" w:lineRule="exact"/>
        <w:jc w:val="both"/>
        <w:rPr>
          <w:sz w:val="22"/>
          <w:szCs w:val="22"/>
        </w:rPr>
      </w:pPr>
      <w:r w:rsidRPr="00AF52FC">
        <w:rPr>
          <w:sz w:val="22"/>
          <w:szCs w:val="22"/>
        </w:rPr>
        <w:t>Proponowana nowelizacja tej ustawy</w:t>
      </w:r>
      <w:r w:rsidR="007152CB" w:rsidRPr="00AF52FC">
        <w:rPr>
          <w:sz w:val="22"/>
          <w:szCs w:val="22"/>
        </w:rPr>
        <w:t xml:space="preserve"> </w:t>
      </w:r>
      <w:r w:rsidRPr="00AF52FC">
        <w:rPr>
          <w:sz w:val="22"/>
          <w:szCs w:val="22"/>
        </w:rPr>
        <w:t xml:space="preserve">polega na wprowadzeniu zmian </w:t>
      </w:r>
      <w:r w:rsidR="009F3970" w:rsidRPr="00AF52FC">
        <w:rPr>
          <w:sz w:val="22"/>
          <w:szCs w:val="22"/>
        </w:rPr>
        <w:t xml:space="preserve">w </w:t>
      </w:r>
      <w:r w:rsidRPr="00AF52FC">
        <w:rPr>
          <w:sz w:val="22"/>
          <w:szCs w:val="22"/>
        </w:rPr>
        <w:t>art. 166</w:t>
      </w:r>
      <w:r w:rsidR="009152FC" w:rsidRPr="00AF52FC">
        <w:rPr>
          <w:sz w:val="22"/>
          <w:szCs w:val="22"/>
        </w:rPr>
        <w:t xml:space="preserve"> ustawy z dnia </w:t>
      </w:r>
      <w:r w:rsidR="009F3970" w:rsidRPr="00AF52FC">
        <w:rPr>
          <w:sz w:val="22"/>
          <w:szCs w:val="22"/>
        </w:rPr>
        <w:br/>
      </w:r>
      <w:r w:rsidR="009152FC" w:rsidRPr="00AF52FC">
        <w:rPr>
          <w:sz w:val="22"/>
          <w:szCs w:val="22"/>
        </w:rPr>
        <w:t>18 listopada 2020 r. o doręczeniach elektronicznych</w:t>
      </w:r>
      <w:r w:rsidRPr="00AF52FC">
        <w:rPr>
          <w:sz w:val="22"/>
          <w:szCs w:val="22"/>
        </w:rPr>
        <w:t>, w zakresie dotyczącym</w:t>
      </w:r>
      <w:r w:rsidR="00A47E74" w:rsidRPr="00AF52FC">
        <w:rPr>
          <w:sz w:val="22"/>
          <w:szCs w:val="22"/>
        </w:rPr>
        <w:t xml:space="preserve"> </w:t>
      </w:r>
      <w:r w:rsidRPr="00AF52FC">
        <w:rPr>
          <w:sz w:val="22"/>
          <w:szCs w:val="22"/>
        </w:rPr>
        <w:t xml:space="preserve">terminu </w:t>
      </w:r>
      <w:r w:rsidR="00A47E74" w:rsidRPr="00AF52FC">
        <w:rPr>
          <w:sz w:val="22"/>
          <w:szCs w:val="22"/>
        </w:rPr>
        <w:t xml:space="preserve">wejścia w życie zmian w ustawie </w:t>
      </w:r>
      <w:r w:rsidR="00651349" w:rsidRPr="00AF52FC">
        <w:rPr>
          <w:sz w:val="22"/>
          <w:szCs w:val="22"/>
        </w:rPr>
        <w:t>o CEIDG</w:t>
      </w:r>
      <w:r w:rsidR="00A47E74" w:rsidRPr="00AF52FC">
        <w:rPr>
          <w:sz w:val="22"/>
          <w:szCs w:val="22"/>
        </w:rPr>
        <w:t xml:space="preserve"> </w:t>
      </w:r>
      <w:r w:rsidR="001F1854" w:rsidRPr="00AF52FC">
        <w:rPr>
          <w:sz w:val="22"/>
          <w:szCs w:val="22"/>
        </w:rPr>
        <w:t xml:space="preserve">(wprowadzonych </w:t>
      </w:r>
      <w:r w:rsidR="009152FC" w:rsidRPr="00AF52FC">
        <w:rPr>
          <w:sz w:val="22"/>
          <w:szCs w:val="22"/>
        </w:rPr>
        <w:t xml:space="preserve">tą </w:t>
      </w:r>
      <w:r w:rsidR="001F1854" w:rsidRPr="00AF52FC">
        <w:rPr>
          <w:sz w:val="22"/>
          <w:szCs w:val="22"/>
        </w:rPr>
        <w:t xml:space="preserve">ustawą) </w:t>
      </w:r>
      <w:r w:rsidRPr="00AF52FC">
        <w:rPr>
          <w:sz w:val="22"/>
          <w:szCs w:val="22"/>
        </w:rPr>
        <w:t xml:space="preserve">– zmiany te wejdą w życie </w:t>
      </w:r>
      <w:r w:rsidR="00A47E74" w:rsidRPr="00AF52FC">
        <w:rPr>
          <w:sz w:val="22"/>
          <w:szCs w:val="22"/>
        </w:rPr>
        <w:t>z dniem 1 stycznia 2025</w:t>
      </w:r>
      <w:r w:rsidRPr="00AF52FC">
        <w:rPr>
          <w:sz w:val="22"/>
          <w:szCs w:val="22"/>
        </w:rPr>
        <w:t>.</w:t>
      </w:r>
    </w:p>
    <w:p w14:paraId="21FD726C" w14:textId="64A23C47" w:rsidR="001F1854" w:rsidRPr="00AF52FC" w:rsidRDefault="001F1854" w:rsidP="006C685D">
      <w:pPr>
        <w:spacing w:line="240" w:lineRule="exact"/>
        <w:jc w:val="both"/>
        <w:rPr>
          <w:sz w:val="22"/>
          <w:szCs w:val="22"/>
        </w:rPr>
      </w:pPr>
      <w:r w:rsidRPr="00AF52FC">
        <w:rPr>
          <w:sz w:val="22"/>
          <w:szCs w:val="22"/>
        </w:rPr>
        <w:t xml:space="preserve">Zmiany w ustawie z dnia 18 listopada 2020 r. o doręczeniach elektronicznych, określone w art. 8 projektowanej ustawy, zostały wypracowane w toku uzgodnień Głównego Urzędu Statystycznego </w:t>
      </w:r>
      <w:r w:rsidR="00927497" w:rsidRPr="00AF52FC">
        <w:rPr>
          <w:sz w:val="22"/>
          <w:szCs w:val="22"/>
        </w:rPr>
        <w:br/>
      </w:r>
      <w:r w:rsidRPr="00AF52FC">
        <w:rPr>
          <w:sz w:val="22"/>
          <w:szCs w:val="22"/>
        </w:rPr>
        <w:t>z Ministerstwem Rozwoju i Technologii.</w:t>
      </w:r>
    </w:p>
    <w:bookmarkEnd w:id="9"/>
    <w:p w14:paraId="4909A646" w14:textId="089D5D78" w:rsidR="00A47E74" w:rsidRPr="00AF52FC" w:rsidRDefault="00A47E74" w:rsidP="006C685D">
      <w:pPr>
        <w:spacing w:line="240" w:lineRule="exact"/>
        <w:jc w:val="both"/>
        <w:rPr>
          <w:sz w:val="22"/>
          <w:szCs w:val="22"/>
        </w:rPr>
      </w:pPr>
    </w:p>
    <w:p w14:paraId="181780C4" w14:textId="77777777" w:rsidR="0050277E" w:rsidRPr="00AF52FC" w:rsidRDefault="0050277E" w:rsidP="006C685D">
      <w:pPr>
        <w:spacing w:line="240" w:lineRule="exact"/>
        <w:jc w:val="both"/>
        <w:rPr>
          <w:sz w:val="22"/>
          <w:szCs w:val="22"/>
        </w:rPr>
      </w:pPr>
    </w:p>
    <w:p w14:paraId="131E065E" w14:textId="49EC5EF6" w:rsidR="005D38B6" w:rsidRPr="00AF52FC" w:rsidRDefault="009801C4" w:rsidP="006C685D">
      <w:pPr>
        <w:spacing w:line="240" w:lineRule="exact"/>
        <w:jc w:val="both"/>
        <w:rPr>
          <w:b/>
          <w:sz w:val="22"/>
          <w:szCs w:val="22"/>
        </w:rPr>
      </w:pPr>
      <w:r w:rsidRPr="00AF52FC">
        <w:rPr>
          <w:b/>
          <w:sz w:val="22"/>
          <w:szCs w:val="22"/>
        </w:rPr>
        <w:t>X</w:t>
      </w:r>
      <w:r w:rsidR="00D739D5" w:rsidRPr="00AF52FC">
        <w:rPr>
          <w:b/>
          <w:sz w:val="22"/>
          <w:szCs w:val="22"/>
        </w:rPr>
        <w:t>V</w:t>
      </w:r>
      <w:r w:rsidR="005D38B6" w:rsidRPr="00AF52FC">
        <w:rPr>
          <w:b/>
          <w:sz w:val="22"/>
          <w:szCs w:val="22"/>
        </w:rPr>
        <w:t xml:space="preserve">. Przepisy </w:t>
      </w:r>
      <w:r w:rsidR="00DF2904" w:rsidRPr="00AF52FC">
        <w:rPr>
          <w:b/>
          <w:sz w:val="22"/>
          <w:szCs w:val="22"/>
        </w:rPr>
        <w:t xml:space="preserve">epizodyczne, </w:t>
      </w:r>
      <w:r w:rsidR="00495BEE" w:rsidRPr="00AF52FC">
        <w:rPr>
          <w:b/>
          <w:sz w:val="22"/>
          <w:szCs w:val="22"/>
        </w:rPr>
        <w:t xml:space="preserve">przejściowe, </w:t>
      </w:r>
      <w:r w:rsidR="008266A7" w:rsidRPr="00AF52FC">
        <w:rPr>
          <w:b/>
          <w:sz w:val="22"/>
          <w:szCs w:val="22"/>
        </w:rPr>
        <w:t>dostosowujące</w:t>
      </w:r>
      <w:r w:rsidR="00E51B8B" w:rsidRPr="00AF52FC">
        <w:rPr>
          <w:b/>
          <w:sz w:val="22"/>
          <w:szCs w:val="22"/>
        </w:rPr>
        <w:t xml:space="preserve"> i </w:t>
      </w:r>
      <w:r w:rsidR="005D38B6" w:rsidRPr="00AF52FC">
        <w:rPr>
          <w:b/>
          <w:sz w:val="22"/>
          <w:szCs w:val="22"/>
        </w:rPr>
        <w:t>końcowe</w:t>
      </w:r>
    </w:p>
    <w:p w14:paraId="7AC2C8DB" w14:textId="5693EE05" w:rsidR="00A3108E" w:rsidRPr="00AF52FC" w:rsidRDefault="005D38B6" w:rsidP="006C685D">
      <w:pPr>
        <w:spacing w:line="240" w:lineRule="exact"/>
        <w:jc w:val="both"/>
        <w:rPr>
          <w:sz w:val="22"/>
          <w:szCs w:val="22"/>
        </w:rPr>
      </w:pPr>
      <w:r w:rsidRPr="00AF52FC">
        <w:rPr>
          <w:sz w:val="22"/>
          <w:szCs w:val="22"/>
        </w:rPr>
        <w:t>W projektowanej ustawie zamieszczono przepis</w:t>
      </w:r>
      <w:r w:rsidR="00C415B8" w:rsidRPr="00AF52FC">
        <w:rPr>
          <w:sz w:val="22"/>
          <w:szCs w:val="22"/>
        </w:rPr>
        <w:t xml:space="preserve">y </w:t>
      </w:r>
      <w:r w:rsidR="00C51F83" w:rsidRPr="00AF52FC">
        <w:rPr>
          <w:sz w:val="22"/>
          <w:szCs w:val="22"/>
        </w:rPr>
        <w:t xml:space="preserve">epizodyczne, </w:t>
      </w:r>
      <w:r w:rsidR="00D17918" w:rsidRPr="00AF52FC">
        <w:rPr>
          <w:sz w:val="22"/>
          <w:szCs w:val="22"/>
        </w:rPr>
        <w:t xml:space="preserve">przejściowe i dostosowujące </w:t>
      </w:r>
      <w:r w:rsidR="008266A7" w:rsidRPr="00AF52FC">
        <w:rPr>
          <w:sz w:val="22"/>
          <w:szCs w:val="22"/>
        </w:rPr>
        <w:t xml:space="preserve">(art. </w:t>
      </w:r>
      <w:r w:rsidR="002A763E" w:rsidRPr="00AF52FC">
        <w:rPr>
          <w:sz w:val="22"/>
          <w:szCs w:val="22"/>
        </w:rPr>
        <w:t>9</w:t>
      </w:r>
      <w:r w:rsidR="00575773" w:rsidRPr="00AF52FC">
        <w:rPr>
          <w:sz w:val="22"/>
          <w:szCs w:val="22"/>
        </w:rPr>
        <w:t>-</w:t>
      </w:r>
      <w:r w:rsidR="003529A1" w:rsidRPr="00AF52FC">
        <w:rPr>
          <w:sz w:val="22"/>
          <w:szCs w:val="22"/>
        </w:rPr>
        <w:t>21</w:t>
      </w:r>
      <w:r w:rsidR="003C4538" w:rsidRPr="00AF52FC">
        <w:rPr>
          <w:sz w:val="22"/>
          <w:szCs w:val="22"/>
        </w:rPr>
        <w:t>).</w:t>
      </w:r>
    </w:p>
    <w:p w14:paraId="089AEEB8" w14:textId="77777777" w:rsidR="00DF2904" w:rsidRPr="00AF52FC" w:rsidRDefault="00DF2904" w:rsidP="006C685D">
      <w:pPr>
        <w:pStyle w:val="ZARTzmartartykuempunktem"/>
        <w:spacing w:before="120" w:line="240" w:lineRule="exact"/>
        <w:ind w:left="0" w:firstLine="0"/>
        <w:rPr>
          <w:rFonts w:ascii="Times New Roman" w:hAnsi="Times New Roman" w:cs="Times New Roman"/>
          <w:sz w:val="22"/>
          <w:szCs w:val="22"/>
        </w:rPr>
      </w:pPr>
      <w:r w:rsidRPr="00AF52FC">
        <w:rPr>
          <w:rFonts w:ascii="Times New Roman" w:hAnsi="Times New Roman" w:cs="Times New Roman"/>
          <w:sz w:val="22"/>
          <w:szCs w:val="22"/>
        </w:rPr>
        <w:t>W</w:t>
      </w:r>
      <w:r w:rsidRPr="00AF52FC">
        <w:rPr>
          <w:rFonts w:ascii="Times New Roman" w:hAnsi="Times New Roman" w:cs="Times New Roman"/>
          <w:b/>
          <w:sz w:val="22"/>
          <w:szCs w:val="22"/>
        </w:rPr>
        <w:t xml:space="preserve"> przepisach epizodycznych</w:t>
      </w:r>
      <w:r w:rsidRPr="00AF52FC">
        <w:rPr>
          <w:rFonts w:ascii="Times New Roman" w:hAnsi="Times New Roman" w:cs="Times New Roman"/>
          <w:sz w:val="22"/>
          <w:szCs w:val="22"/>
        </w:rPr>
        <w:t xml:space="preserve"> (art. 9 i 10 projektowanej ustawy) uregulowano mechanizm zmiany kodów Polskiej Klasyfikacji Działalności w CEIDG w związku z planowaną na rok 2025 zmianą Polskiej Klasyfikacji Działalności. </w:t>
      </w:r>
    </w:p>
    <w:p w14:paraId="3AC4C037" w14:textId="77777777" w:rsidR="00DF2904" w:rsidRPr="00AF52FC" w:rsidRDefault="00DF2904" w:rsidP="006C685D">
      <w:pPr>
        <w:pStyle w:val="ZARTzmartartykuempunktem"/>
        <w:spacing w:line="240" w:lineRule="exact"/>
        <w:ind w:left="0" w:firstLine="0"/>
        <w:rPr>
          <w:rFonts w:ascii="Times New Roman" w:hAnsi="Times New Roman" w:cs="Times New Roman"/>
          <w:sz w:val="22"/>
          <w:szCs w:val="22"/>
        </w:rPr>
      </w:pPr>
      <w:r w:rsidRPr="00AF52FC">
        <w:rPr>
          <w:rFonts w:ascii="Times New Roman" w:hAnsi="Times New Roman" w:cs="Times New Roman"/>
          <w:sz w:val="22"/>
          <w:szCs w:val="22"/>
        </w:rPr>
        <w:t>Przewidziano w tych przepisach następującą kolejność działań:</w:t>
      </w:r>
    </w:p>
    <w:p w14:paraId="00B77AD3" w14:textId="2925D425" w:rsidR="00F13371" w:rsidRPr="00AF52FC" w:rsidRDefault="00DF2904" w:rsidP="00756474">
      <w:pPr>
        <w:pStyle w:val="ZARTzmartartykuempunktem"/>
        <w:numPr>
          <w:ilvl w:val="0"/>
          <w:numId w:val="31"/>
        </w:numPr>
        <w:spacing w:line="240" w:lineRule="exact"/>
        <w:ind w:left="714" w:hanging="357"/>
        <w:rPr>
          <w:rFonts w:ascii="Times New Roman" w:hAnsi="Times New Roman" w:cs="Times New Roman"/>
          <w:sz w:val="22"/>
          <w:szCs w:val="22"/>
        </w:rPr>
      </w:pPr>
      <w:r w:rsidRPr="00AF52FC">
        <w:rPr>
          <w:rFonts w:ascii="Times New Roman" w:hAnsi="Times New Roman" w:cs="Times New Roman"/>
          <w:sz w:val="22"/>
          <w:szCs w:val="22"/>
        </w:rPr>
        <w:t xml:space="preserve">Po wydaniu nowych albo zmianie dotychczasowych przepisów wykonawczych w sprawie Polskiej Klasyfikacji Działalności, podmioty wpisane do CEIDG, składając wniosek o zmianę wpisu w CEIDG zobowiązane są wskazać kody PKD, wynikające z tych przepisów. Wniosek ten przedsiębiorca ma obowiązek złożyć </w:t>
      </w:r>
      <w:r w:rsidR="0074134E" w:rsidRPr="00AF52FC">
        <w:rPr>
          <w:rFonts w:ascii="Times New Roman" w:hAnsi="Times New Roman" w:cs="Times New Roman"/>
          <w:sz w:val="22"/>
          <w:szCs w:val="22"/>
        </w:rPr>
        <w:t>przed upływem terminu</w:t>
      </w:r>
      <w:r w:rsidRPr="00AF52FC">
        <w:rPr>
          <w:rFonts w:ascii="Times New Roman" w:hAnsi="Times New Roman" w:cs="Times New Roman"/>
          <w:sz w:val="22"/>
          <w:szCs w:val="22"/>
        </w:rPr>
        <w:t xml:space="preserve"> równoczesnego stosowania dotychczasowej i wprowadzanej albo zmienianej Polskiej Klasyfikacji Działalności (termin ten </w:t>
      </w:r>
      <w:r w:rsidR="0074134E" w:rsidRPr="00AF52FC">
        <w:rPr>
          <w:rFonts w:ascii="Times New Roman" w:hAnsi="Times New Roman" w:cs="Times New Roman"/>
          <w:sz w:val="22"/>
          <w:szCs w:val="22"/>
        </w:rPr>
        <w:t xml:space="preserve">jest </w:t>
      </w:r>
      <w:r w:rsidRPr="00AF52FC">
        <w:rPr>
          <w:rFonts w:ascii="Times New Roman" w:hAnsi="Times New Roman" w:cs="Times New Roman"/>
          <w:sz w:val="22"/>
          <w:szCs w:val="22"/>
        </w:rPr>
        <w:t>określony w ww. rozporządzeniu Rady Ministrów w sprawie Polskiej Klasyfikacji Działalności).</w:t>
      </w:r>
    </w:p>
    <w:p w14:paraId="3AD07592" w14:textId="0EBCEC07" w:rsidR="00DF2904" w:rsidRPr="00AF52FC" w:rsidRDefault="00DF2904" w:rsidP="00756474">
      <w:pPr>
        <w:pStyle w:val="ZARTzmartartykuempunktem"/>
        <w:numPr>
          <w:ilvl w:val="0"/>
          <w:numId w:val="31"/>
        </w:numPr>
        <w:spacing w:line="240" w:lineRule="exact"/>
        <w:ind w:left="714" w:hanging="357"/>
        <w:rPr>
          <w:rFonts w:ascii="Times New Roman" w:hAnsi="Times New Roman" w:cs="Times New Roman"/>
          <w:sz w:val="22"/>
          <w:szCs w:val="22"/>
        </w:rPr>
      </w:pPr>
      <w:r w:rsidRPr="00AF52FC">
        <w:rPr>
          <w:rFonts w:ascii="Times New Roman" w:hAnsi="Times New Roman" w:cs="Times New Roman"/>
          <w:sz w:val="22"/>
          <w:szCs w:val="22"/>
        </w:rPr>
        <w:t>Zobowiązania tego nie stosuje się jednak do wniosków o wpis w CEIDG, w których przedsiębiorca:</w:t>
      </w:r>
    </w:p>
    <w:p w14:paraId="6A3B43BE" w14:textId="77777777" w:rsidR="00DF2904" w:rsidRPr="00AF52FC" w:rsidRDefault="00DF2904" w:rsidP="00756474">
      <w:pPr>
        <w:pStyle w:val="ZPKTzmpktartykuempunktem"/>
        <w:numPr>
          <w:ilvl w:val="0"/>
          <w:numId w:val="57"/>
        </w:numPr>
        <w:spacing w:line="240" w:lineRule="exact"/>
        <w:rPr>
          <w:rFonts w:ascii="Times New Roman" w:hAnsi="Times New Roman" w:cs="Times New Roman"/>
          <w:sz w:val="22"/>
          <w:szCs w:val="22"/>
        </w:rPr>
      </w:pPr>
      <w:r w:rsidRPr="00AF52FC">
        <w:rPr>
          <w:rFonts w:ascii="Times New Roman" w:hAnsi="Times New Roman" w:cs="Times New Roman"/>
          <w:sz w:val="22"/>
          <w:szCs w:val="22"/>
        </w:rPr>
        <w:t>wskazał datę zaprzestania wykonywania działalności, albo</w:t>
      </w:r>
    </w:p>
    <w:p w14:paraId="7EA2CAD4" w14:textId="77777777" w:rsidR="00DF2904" w:rsidRPr="00AF52FC" w:rsidRDefault="00DF2904" w:rsidP="00756474">
      <w:pPr>
        <w:pStyle w:val="ZPKTzmpktartykuempunktem"/>
        <w:numPr>
          <w:ilvl w:val="0"/>
          <w:numId w:val="57"/>
        </w:numPr>
        <w:spacing w:line="240" w:lineRule="exact"/>
        <w:rPr>
          <w:rFonts w:ascii="Times New Roman" w:hAnsi="Times New Roman" w:cs="Times New Roman"/>
          <w:sz w:val="22"/>
          <w:szCs w:val="22"/>
        </w:rPr>
      </w:pPr>
      <w:r w:rsidRPr="00AF52FC">
        <w:rPr>
          <w:rFonts w:ascii="Times New Roman" w:hAnsi="Times New Roman" w:cs="Times New Roman"/>
          <w:sz w:val="22"/>
          <w:szCs w:val="22"/>
        </w:rPr>
        <w:t>podał informację o niepodjęciu działalności.</w:t>
      </w:r>
    </w:p>
    <w:p w14:paraId="464C1C0E" w14:textId="2B9B79FA" w:rsidR="00DF2904" w:rsidRPr="00AF52FC" w:rsidRDefault="00DF2904" w:rsidP="00756474">
      <w:pPr>
        <w:pStyle w:val="ZARTzmartartykuempunktem"/>
        <w:numPr>
          <w:ilvl w:val="0"/>
          <w:numId w:val="32"/>
        </w:numPr>
        <w:spacing w:line="240" w:lineRule="exact"/>
        <w:ind w:left="714" w:hanging="357"/>
        <w:rPr>
          <w:rFonts w:ascii="Times New Roman" w:hAnsi="Times New Roman" w:cs="Times New Roman"/>
          <w:sz w:val="22"/>
          <w:szCs w:val="22"/>
        </w:rPr>
      </w:pPr>
      <w:r w:rsidRPr="00AF52FC">
        <w:rPr>
          <w:rFonts w:ascii="Times New Roman" w:hAnsi="Times New Roman" w:cs="Times New Roman"/>
          <w:sz w:val="22"/>
          <w:szCs w:val="22"/>
        </w:rPr>
        <w:t xml:space="preserve">Po upływie ww. terminu równoczesnego stosowania dotychczasowej i wprowadzanej albo zmienianej Polskiej Klasyfikacji Działalności, w razie niedokonania przez podmiot wpisany </w:t>
      </w:r>
      <w:r w:rsidR="00EB6DF6" w:rsidRPr="00AF52FC">
        <w:rPr>
          <w:rFonts w:ascii="Times New Roman" w:hAnsi="Times New Roman" w:cs="Times New Roman"/>
          <w:sz w:val="22"/>
          <w:szCs w:val="22"/>
        </w:rPr>
        <w:br/>
      </w:r>
      <w:r w:rsidRPr="00AF52FC">
        <w:rPr>
          <w:rFonts w:ascii="Times New Roman" w:hAnsi="Times New Roman" w:cs="Times New Roman"/>
          <w:sz w:val="22"/>
          <w:szCs w:val="22"/>
        </w:rPr>
        <w:t xml:space="preserve">do CEIDG zmiany wpisu w CEIDG </w:t>
      </w:r>
      <w:r w:rsidR="0074134E" w:rsidRPr="00AF52FC">
        <w:rPr>
          <w:rFonts w:ascii="Times New Roman" w:hAnsi="Times New Roman" w:cs="Times New Roman"/>
          <w:sz w:val="22"/>
          <w:szCs w:val="22"/>
        </w:rPr>
        <w:t>na</w:t>
      </w:r>
      <w:r w:rsidRPr="00AF52FC">
        <w:rPr>
          <w:rFonts w:ascii="Times New Roman" w:hAnsi="Times New Roman" w:cs="Times New Roman"/>
          <w:sz w:val="22"/>
          <w:szCs w:val="22"/>
        </w:rPr>
        <w:t xml:space="preserve"> nowy lub zmieniony kod Polskiej Klasyfikacji Działalności, kod ten jest zmieniany w CEIDG z urzędu, w sposób ustalony we wzajemnych relacjach jednoznacznych pomiędzy obowiązującą i wprowadzaną albo zmienianą Polską Klasyfikacją Działalności, określonych w rozporządzeniu Rady Ministrów w</w:t>
      </w:r>
      <w:r w:rsidR="004007BB" w:rsidRPr="00AF52FC">
        <w:rPr>
          <w:rFonts w:ascii="Times New Roman" w:hAnsi="Times New Roman" w:cs="Times New Roman"/>
          <w:sz w:val="22"/>
          <w:szCs w:val="22"/>
        </w:rPr>
        <w:t xml:space="preserve"> sprawie </w:t>
      </w:r>
      <w:r w:rsidRPr="00AF52FC">
        <w:rPr>
          <w:rFonts w:ascii="Times New Roman" w:hAnsi="Times New Roman" w:cs="Times New Roman"/>
          <w:sz w:val="22"/>
          <w:szCs w:val="22"/>
        </w:rPr>
        <w:t xml:space="preserve">Polskiej Klasyfikacji Działalności. Takiej zmiany z urzędu kodu Polskiej Klasyfikacji Działalności </w:t>
      </w:r>
      <w:r w:rsidR="00EB6DF6" w:rsidRPr="00AF52FC">
        <w:rPr>
          <w:rFonts w:ascii="Times New Roman" w:hAnsi="Times New Roman" w:cs="Times New Roman"/>
          <w:sz w:val="22"/>
          <w:szCs w:val="22"/>
        </w:rPr>
        <w:br/>
      </w:r>
      <w:r w:rsidRPr="00AF52FC">
        <w:rPr>
          <w:rFonts w:ascii="Times New Roman" w:hAnsi="Times New Roman" w:cs="Times New Roman"/>
          <w:sz w:val="22"/>
          <w:szCs w:val="22"/>
        </w:rPr>
        <w:t xml:space="preserve">w CEIDG dokonuje się w terminie 30 dni od dnia upływu ww. terminu równoczesnego stosowania dotychczasowej i wprowadzanej albo zmienianej klasyfikacji. </w:t>
      </w:r>
    </w:p>
    <w:p w14:paraId="70DD146F" w14:textId="77777777" w:rsidR="00DF2904" w:rsidRPr="00AF52FC" w:rsidRDefault="00DF2904" w:rsidP="00756474">
      <w:pPr>
        <w:pStyle w:val="ZPKTzmpktartykuempunktem"/>
        <w:numPr>
          <w:ilvl w:val="0"/>
          <w:numId w:val="33"/>
        </w:numPr>
        <w:spacing w:line="240" w:lineRule="exact"/>
        <w:ind w:left="714" w:hanging="357"/>
        <w:rPr>
          <w:rFonts w:ascii="Times New Roman" w:hAnsi="Times New Roman" w:cs="Times New Roman"/>
          <w:sz w:val="22"/>
          <w:szCs w:val="22"/>
        </w:rPr>
      </w:pPr>
      <w:r w:rsidRPr="00AF52FC">
        <w:rPr>
          <w:rFonts w:ascii="Times New Roman" w:hAnsi="Times New Roman" w:cs="Times New Roman"/>
          <w:sz w:val="22"/>
          <w:szCs w:val="22"/>
        </w:rPr>
        <w:t>Po upływie ww. 30-dniowego terminu, CEIDG wykreśla wpis tego podmiotu, w razie:</w:t>
      </w:r>
    </w:p>
    <w:p w14:paraId="6C65CDDF" w14:textId="383E687B" w:rsidR="00DF2904" w:rsidRPr="00AF52FC" w:rsidRDefault="00DF2904" w:rsidP="00756474">
      <w:pPr>
        <w:pStyle w:val="ZPKTzmpktartykuempunktem"/>
        <w:numPr>
          <w:ilvl w:val="0"/>
          <w:numId w:val="58"/>
        </w:numPr>
        <w:spacing w:line="240" w:lineRule="exact"/>
        <w:rPr>
          <w:rFonts w:ascii="Times New Roman" w:hAnsi="Times New Roman" w:cs="Times New Roman"/>
          <w:sz w:val="22"/>
          <w:szCs w:val="22"/>
        </w:rPr>
      </w:pPr>
      <w:r w:rsidRPr="00AF52FC">
        <w:rPr>
          <w:rFonts w:ascii="Times New Roman" w:hAnsi="Times New Roman" w:cs="Times New Roman"/>
          <w:sz w:val="22"/>
          <w:szCs w:val="22"/>
        </w:rPr>
        <w:t xml:space="preserve">niedopełnienia przez podmiot wykonujący działalność gospodarczą obowiązku zgłoszenia w CEIDG nowego lub zmienionego kodu Polskiej Klasyfikacji Działalności tej działalności w sposób określony w art. 9, </w:t>
      </w:r>
      <w:r w:rsidR="0074134E" w:rsidRPr="00AF52FC">
        <w:rPr>
          <w:rFonts w:ascii="Times New Roman" w:hAnsi="Times New Roman" w:cs="Times New Roman"/>
          <w:sz w:val="22"/>
          <w:szCs w:val="22"/>
        </w:rPr>
        <w:t>lub</w:t>
      </w:r>
      <w:r w:rsidRPr="00AF52FC">
        <w:rPr>
          <w:rFonts w:ascii="Times New Roman" w:hAnsi="Times New Roman" w:cs="Times New Roman"/>
          <w:sz w:val="22"/>
          <w:szCs w:val="22"/>
        </w:rPr>
        <w:t xml:space="preserve"> </w:t>
      </w:r>
    </w:p>
    <w:p w14:paraId="1897E56A" w14:textId="77777777" w:rsidR="00DF2904" w:rsidRPr="00AF52FC" w:rsidRDefault="00DF2904" w:rsidP="00756474">
      <w:pPr>
        <w:pStyle w:val="ZPKTzmpktartykuempunktem"/>
        <w:numPr>
          <w:ilvl w:val="0"/>
          <w:numId w:val="58"/>
        </w:numPr>
        <w:spacing w:line="240" w:lineRule="exact"/>
        <w:rPr>
          <w:rFonts w:ascii="Times New Roman" w:hAnsi="Times New Roman" w:cs="Times New Roman"/>
          <w:sz w:val="22"/>
          <w:szCs w:val="22"/>
        </w:rPr>
      </w:pPr>
      <w:r w:rsidRPr="00AF52FC">
        <w:rPr>
          <w:rFonts w:ascii="Times New Roman" w:hAnsi="Times New Roman" w:cs="Times New Roman"/>
          <w:sz w:val="22"/>
          <w:szCs w:val="22"/>
        </w:rPr>
        <w:t>braku możliwości dokonania przez CEIDG zmiany z urzędu dotychczasowego kodu Polskiej Klasyfikacji Działalności tej działalności w sposób określony w art. 10.</w:t>
      </w:r>
    </w:p>
    <w:p w14:paraId="1648E1A9" w14:textId="5B52B79C" w:rsidR="00DF2904" w:rsidRPr="00AF52FC" w:rsidRDefault="00DF2904" w:rsidP="006C685D">
      <w:pPr>
        <w:spacing w:line="240" w:lineRule="exact"/>
        <w:jc w:val="both"/>
        <w:rPr>
          <w:sz w:val="22"/>
          <w:szCs w:val="22"/>
        </w:rPr>
      </w:pPr>
      <w:r w:rsidRPr="00AF52FC">
        <w:rPr>
          <w:sz w:val="22"/>
          <w:szCs w:val="22"/>
        </w:rPr>
        <w:t>Na podstawie danych z CEIDG ustalono że ok. 51 tysięcy wpisów ma aktualnie niepoprawny kod PKD</w:t>
      </w:r>
      <w:r w:rsidR="0074134E" w:rsidRPr="00AF52FC">
        <w:rPr>
          <w:sz w:val="22"/>
          <w:szCs w:val="22"/>
        </w:rPr>
        <w:t xml:space="preserve">, </w:t>
      </w:r>
      <w:r w:rsidRPr="00AF52FC">
        <w:rPr>
          <w:sz w:val="22"/>
          <w:szCs w:val="22"/>
        </w:rPr>
        <w:t xml:space="preserve">bądź nie posiada żadnego kodu PKD. W związku z planowaną na rok 2025 zmianą klasyfikacji Ministerstwo Rozwoju i Technologii zaproponowało uporządkowanie danych wpisanych do CEIDG w tym zakresie. Omawiane przepisy art. 9 i 10 </w:t>
      </w:r>
      <w:r w:rsidR="00EB6DF6" w:rsidRPr="00AF52FC">
        <w:rPr>
          <w:sz w:val="22"/>
          <w:szCs w:val="22"/>
        </w:rPr>
        <w:t xml:space="preserve">projektu </w:t>
      </w:r>
      <w:r w:rsidRPr="00AF52FC">
        <w:rPr>
          <w:sz w:val="22"/>
          <w:szCs w:val="22"/>
        </w:rPr>
        <w:t xml:space="preserve">zostały w trakcie uzgodnień międzyresortowych zgłoszone przez Ministerstwo Rozwoju i Technologii do projektodawcy (Główny Urząd Statystycznych), </w:t>
      </w:r>
      <w:r w:rsidR="00EB6DF6" w:rsidRPr="00AF52FC">
        <w:rPr>
          <w:sz w:val="22"/>
          <w:szCs w:val="22"/>
        </w:rPr>
        <w:t xml:space="preserve">jednak </w:t>
      </w:r>
      <w:r w:rsidRPr="00AF52FC">
        <w:rPr>
          <w:sz w:val="22"/>
          <w:szCs w:val="22"/>
        </w:rPr>
        <w:t xml:space="preserve">z zastrzeżeniem, że nie powinny zostać zamieszczone w nowelizowanej ustawie o CEIDG (co pierwotnie było intencją projektodawcy), lecz bezpośrednio w projektowanej ustawie </w:t>
      </w:r>
      <w:r w:rsidRPr="00AF52FC">
        <w:rPr>
          <w:sz w:val="22"/>
          <w:szCs w:val="22"/>
        </w:rPr>
        <w:lastRenderedPageBreak/>
        <w:t>(jako przepisy epizodyczne). Taki postulat Ministerstwo Rozwoju i Technologii podtrzymywało również w czasie późniejszych dwustronnych uzgodnień z projektodawcą.</w:t>
      </w:r>
    </w:p>
    <w:p w14:paraId="7415EFBC" w14:textId="2720E3B3" w:rsidR="00DF2904" w:rsidRPr="00AF52FC" w:rsidRDefault="00DF2904" w:rsidP="006C685D">
      <w:pPr>
        <w:spacing w:line="240" w:lineRule="exact"/>
        <w:jc w:val="both"/>
        <w:rPr>
          <w:sz w:val="22"/>
          <w:szCs w:val="22"/>
        </w:rPr>
      </w:pPr>
      <w:r w:rsidRPr="00AF52FC">
        <w:rPr>
          <w:sz w:val="22"/>
          <w:szCs w:val="22"/>
        </w:rPr>
        <w:t>Należy zaznaczyć, że kod PKD zgodny z aktualną klasyfikacją PKD jest daną wpisową (art. 5 ust. 1 pkt 8 ustawy o CEIDG), a więc obligatoryjną. Brak takich danych może wprowadzać w błąd co do rodzaju prowadzonej działalności i budzi wątpliwości co do aktywnego prowadzenia działalności gospodarczej. Co więcej, od 2012 r. nie było możliwe założeni</w:t>
      </w:r>
      <w:r w:rsidR="00C51F83" w:rsidRPr="00AF52FC">
        <w:rPr>
          <w:sz w:val="22"/>
          <w:szCs w:val="22"/>
        </w:rPr>
        <w:t>e</w:t>
      </w:r>
      <w:r w:rsidRPr="00AF52FC">
        <w:rPr>
          <w:sz w:val="22"/>
          <w:szCs w:val="22"/>
        </w:rPr>
        <w:t xml:space="preserve"> działalności bez wskazania kodu PKD, a więc znaczna część wpisów bez kodu PKD to te, które zostały przeniesione z ewidencji gminnej do końca 2012 r. Oznacza to, że istnieje duże prawdopodobieństwo, iż osoba nieaktualizująca wpisu (do czego zobowiązuje ją art. 15 ustawy o CEIDG) faktycznie nie wykonuje działalności. </w:t>
      </w:r>
    </w:p>
    <w:p w14:paraId="3E2A897B" w14:textId="6FBE56D4" w:rsidR="006E3CA0" w:rsidRPr="00AF52FC" w:rsidRDefault="007551C3" w:rsidP="006C685D">
      <w:pPr>
        <w:spacing w:before="120" w:line="240" w:lineRule="exact"/>
        <w:jc w:val="both"/>
        <w:rPr>
          <w:sz w:val="22"/>
          <w:szCs w:val="22"/>
        </w:rPr>
      </w:pPr>
      <w:r w:rsidRPr="00AF52FC">
        <w:rPr>
          <w:sz w:val="22"/>
          <w:szCs w:val="22"/>
        </w:rPr>
        <w:t>W</w:t>
      </w:r>
      <w:r w:rsidRPr="00AF52FC">
        <w:rPr>
          <w:b/>
          <w:sz w:val="22"/>
          <w:szCs w:val="22"/>
        </w:rPr>
        <w:t xml:space="preserve"> przepis</w:t>
      </w:r>
      <w:r w:rsidR="006E3CA0" w:rsidRPr="00AF52FC">
        <w:rPr>
          <w:b/>
          <w:sz w:val="22"/>
          <w:szCs w:val="22"/>
        </w:rPr>
        <w:t>ach dostosowujących</w:t>
      </w:r>
      <w:r w:rsidR="006E3CA0" w:rsidRPr="00AF52FC">
        <w:rPr>
          <w:sz w:val="22"/>
          <w:szCs w:val="22"/>
        </w:rPr>
        <w:t xml:space="preserve"> rozstrzygnięto następujące kwestie:</w:t>
      </w:r>
    </w:p>
    <w:p w14:paraId="114F1764" w14:textId="28072EE9" w:rsidR="007534E5" w:rsidRPr="00AF52FC" w:rsidRDefault="007534E5" w:rsidP="00756474">
      <w:pPr>
        <w:pStyle w:val="Akapitzlist"/>
        <w:numPr>
          <w:ilvl w:val="0"/>
          <w:numId w:val="59"/>
        </w:numPr>
        <w:spacing w:after="0" w:line="240" w:lineRule="exact"/>
        <w:ind w:left="357" w:hanging="357"/>
        <w:jc w:val="both"/>
        <w:rPr>
          <w:rFonts w:ascii="Times New Roman" w:hAnsi="Times New Roman"/>
        </w:rPr>
      </w:pPr>
      <w:r w:rsidRPr="00AF52FC">
        <w:rPr>
          <w:rFonts w:ascii="Times New Roman" w:hAnsi="Times New Roman"/>
        </w:rPr>
        <w:t xml:space="preserve">Przepis art. </w:t>
      </w:r>
      <w:r w:rsidR="00785B6F" w:rsidRPr="00AF52FC">
        <w:rPr>
          <w:rFonts w:ascii="Times New Roman" w:hAnsi="Times New Roman"/>
        </w:rPr>
        <w:t>13</w:t>
      </w:r>
      <w:r w:rsidR="00575773" w:rsidRPr="00AF52FC">
        <w:rPr>
          <w:rFonts w:ascii="Times New Roman" w:hAnsi="Times New Roman"/>
        </w:rPr>
        <w:t xml:space="preserve"> </w:t>
      </w:r>
      <w:r w:rsidRPr="00AF52FC">
        <w:rPr>
          <w:rFonts w:ascii="Times New Roman" w:hAnsi="Times New Roman"/>
        </w:rPr>
        <w:t>projektu ustawy rozstrzyga istotną kwestię automatycznego przeklasyfikowania podmiotów wykonujących działalność gospodarczą, której przedmiot jest oznaczony kodem PKD 93.29.Z, a które obecnie – do dnia 31 grudnia 202</w:t>
      </w:r>
      <w:r w:rsidR="00337C54" w:rsidRPr="00AF52FC">
        <w:rPr>
          <w:rFonts w:ascii="Times New Roman" w:hAnsi="Times New Roman"/>
        </w:rPr>
        <w:t>5</w:t>
      </w:r>
      <w:r w:rsidRPr="00AF52FC">
        <w:rPr>
          <w:rFonts w:ascii="Times New Roman" w:hAnsi="Times New Roman"/>
        </w:rPr>
        <w:t xml:space="preserve"> r. – mają czas na złożenie wniosku o zmianę wpisu w jednym z trzech rejestrów wymienionych w § 2 ust. 1 </w:t>
      </w:r>
      <w:r w:rsidRPr="00AF52FC">
        <w:rPr>
          <w:rFonts w:ascii="Times New Roman" w:eastAsia="Calibri" w:hAnsi="Times New Roman"/>
        </w:rPr>
        <w:t xml:space="preserve">rozporządzenia </w:t>
      </w:r>
      <w:r w:rsidRPr="00AF52FC">
        <w:rPr>
          <w:rFonts w:ascii="Times New Roman" w:hAnsi="Times New Roman"/>
        </w:rPr>
        <w:t xml:space="preserve">Rady Ministrów </w:t>
      </w:r>
      <w:r w:rsidR="00927497" w:rsidRPr="00AF52FC">
        <w:rPr>
          <w:rFonts w:ascii="Times New Roman" w:hAnsi="Times New Roman"/>
        </w:rPr>
        <w:br/>
      </w:r>
      <w:r w:rsidRPr="00AF52FC">
        <w:rPr>
          <w:rFonts w:ascii="Times New Roman" w:hAnsi="Times New Roman"/>
        </w:rPr>
        <w:t xml:space="preserve">z dnia 24 czerwca </w:t>
      </w:r>
      <w:r w:rsidRPr="00AF52FC">
        <w:rPr>
          <w:rFonts w:ascii="Times New Roman" w:eastAsia="Calibri" w:hAnsi="Times New Roman"/>
        </w:rPr>
        <w:t xml:space="preserve">2020 r. zmieniającego rozporządzenie w sprawie Polskiej Klasyfikacji Działalności (PKD) (Dz. U. poz. 1249, z późn. zm.), zwanego dalej „rozporządzeniem </w:t>
      </w:r>
      <w:r w:rsidRPr="00AF52FC">
        <w:rPr>
          <w:rFonts w:ascii="Times New Roman" w:hAnsi="Times New Roman"/>
        </w:rPr>
        <w:t xml:space="preserve">Rady Ministrów z dnia 24 czerwca </w:t>
      </w:r>
      <w:r w:rsidRPr="00AF52FC">
        <w:rPr>
          <w:rFonts w:ascii="Times New Roman" w:eastAsia="Calibri" w:hAnsi="Times New Roman"/>
        </w:rPr>
        <w:t>2020 r.”,</w:t>
      </w:r>
      <w:r w:rsidRPr="00AF52FC">
        <w:rPr>
          <w:rFonts w:ascii="Times New Roman" w:hAnsi="Times New Roman"/>
        </w:rPr>
        <w:t xml:space="preserve"> tj. CEIDG, KRS lub rejestrze REGON.</w:t>
      </w:r>
    </w:p>
    <w:p w14:paraId="22410530" w14:textId="648BA864" w:rsidR="007534E5" w:rsidRPr="00AF52FC" w:rsidRDefault="007534E5" w:rsidP="006C685D">
      <w:pPr>
        <w:spacing w:before="120" w:line="240" w:lineRule="exact"/>
        <w:ind w:left="357"/>
        <w:jc w:val="both"/>
        <w:rPr>
          <w:sz w:val="22"/>
          <w:szCs w:val="22"/>
        </w:rPr>
      </w:pPr>
      <w:r w:rsidRPr="00AF52FC">
        <w:rPr>
          <w:rFonts w:eastAsia="Calibri"/>
          <w:sz w:val="22"/>
          <w:szCs w:val="22"/>
        </w:rPr>
        <w:t xml:space="preserve">Rozporządzenie </w:t>
      </w:r>
      <w:r w:rsidRPr="00AF52FC">
        <w:rPr>
          <w:sz w:val="22"/>
          <w:szCs w:val="22"/>
        </w:rPr>
        <w:t xml:space="preserve">Rady Ministrów z dnia 24 czerwca </w:t>
      </w:r>
      <w:r w:rsidRPr="00AF52FC">
        <w:rPr>
          <w:rFonts w:eastAsia="Calibri"/>
          <w:sz w:val="22"/>
          <w:szCs w:val="22"/>
        </w:rPr>
        <w:t>2020 r., wydane z inicjatywy ministra właściwego do spraw gospodarki, wprowadziło</w:t>
      </w:r>
      <w:r w:rsidRPr="00AF52FC">
        <w:rPr>
          <w:rFonts w:eastAsia="Calibri"/>
          <w:i/>
          <w:sz w:val="22"/>
          <w:szCs w:val="22"/>
        </w:rPr>
        <w:t xml:space="preserve"> </w:t>
      </w:r>
      <w:r w:rsidRPr="00AF52FC">
        <w:rPr>
          <w:rFonts w:eastAsia="Calibri"/>
          <w:sz w:val="22"/>
          <w:szCs w:val="22"/>
        </w:rPr>
        <w:t>w Polskiej Klasyfikacji Działalności (PKD) zmianę</w:t>
      </w:r>
      <w:r w:rsidRPr="00AF52FC">
        <w:rPr>
          <w:rFonts w:eastAsia="Calibri"/>
          <w:i/>
          <w:sz w:val="22"/>
          <w:szCs w:val="22"/>
        </w:rPr>
        <w:t xml:space="preserve"> </w:t>
      </w:r>
      <w:r w:rsidRPr="00AF52FC">
        <w:rPr>
          <w:rFonts w:eastAsia="Calibri"/>
          <w:sz w:val="22"/>
          <w:szCs w:val="22"/>
        </w:rPr>
        <w:t xml:space="preserve">polegającą na wydzieleniu </w:t>
      </w:r>
      <w:r w:rsidRPr="00AF52FC">
        <w:rPr>
          <w:sz w:val="22"/>
          <w:szCs w:val="22"/>
        </w:rPr>
        <w:t xml:space="preserve">w klasie PKD 93.29 </w:t>
      </w:r>
      <w:r w:rsidRPr="00AF52FC">
        <w:rPr>
          <w:i/>
          <w:sz w:val="22"/>
          <w:szCs w:val="22"/>
        </w:rPr>
        <w:t>Pozostała działalność rozrywkowa i rekreacyjna</w:t>
      </w:r>
      <w:r w:rsidRPr="00AF52FC">
        <w:rPr>
          <w:sz w:val="22"/>
          <w:szCs w:val="22"/>
        </w:rPr>
        <w:t xml:space="preserve"> podklasy 93.29.A obejmującej działalność rozrywkową i rekreacyjną, organizowaną </w:t>
      </w:r>
      <w:r w:rsidR="00927497" w:rsidRPr="00AF52FC">
        <w:rPr>
          <w:sz w:val="22"/>
          <w:szCs w:val="22"/>
        </w:rPr>
        <w:br/>
      </w:r>
      <w:r w:rsidRPr="00AF52FC">
        <w:rPr>
          <w:sz w:val="22"/>
          <w:szCs w:val="22"/>
        </w:rPr>
        <w:t xml:space="preserve">w pomieszczeniach lub innych miejscach o ograniczonej przestrzeni, w szczególności działalność tzw. pokojów zagadek, domów strachu i podobnych form rozrywki lub rekreacji. Rozwiązanie </w:t>
      </w:r>
      <w:r w:rsidR="00CA7BCD" w:rsidRPr="00AF52FC">
        <w:rPr>
          <w:sz w:val="22"/>
          <w:szCs w:val="22"/>
        </w:rPr>
        <w:br/>
      </w:r>
      <w:r w:rsidRPr="00AF52FC">
        <w:rPr>
          <w:sz w:val="22"/>
          <w:szCs w:val="22"/>
        </w:rPr>
        <w:t xml:space="preserve">to miało na celu ułatwienie identyfikacji i kontroli tego rodzaju działalności, w szczególności pod kątem zapewnienia bezpieczeństwa przeciwpożarowego w miejscach, gdzie jest ona prowadzona. </w:t>
      </w:r>
      <w:r w:rsidRPr="00AF52FC">
        <w:rPr>
          <w:rFonts w:eastAsia="Calibri"/>
          <w:spacing w:val="-2"/>
          <w:sz w:val="22"/>
          <w:szCs w:val="22"/>
        </w:rPr>
        <w:t xml:space="preserve">Zakres zmian wprowadzonych </w:t>
      </w:r>
      <w:r w:rsidRPr="00AF52FC">
        <w:rPr>
          <w:rFonts w:eastAsia="Calibri"/>
          <w:sz w:val="22"/>
          <w:szCs w:val="22"/>
        </w:rPr>
        <w:t xml:space="preserve">rozporządzeniem </w:t>
      </w:r>
      <w:r w:rsidRPr="00AF52FC">
        <w:rPr>
          <w:sz w:val="22"/>
          <w:szCs w:val="22"/>
        </w:rPr>
        <w:t xml:space="preserve">Rady Ministrów z dnia 24 czerwca </w:t>
      </w:r>
      <w:r w:rsidRPr="00AF52FC">
        <w:rPr>
          <w:rFonts w:eastAsia="Calibri"/>
          <w:sz w:val="22"/>
          <w:szCs w:val="22"/>
        </w:rPr>
        <w:t>2020 r.</w:t>
      </w:r>
      <w:r w:rsidRPr="00AF52FC">
        <w:rPr>
          <w:rFonts w:eastAsia="Calibri"/>
          <w:spacing w:val="-2"/>
          <w:sz w:val="22"/>
          <w:szCs w:val="22"/>
        </w:rPr>
        <w:t xml:space="preserve"> </w:t>
      </w:r>
      <w:r w:rsidR="00927497" w:rsidRPr="00AF52FC">
        <w:rPr>
          <w:rFonts w:eastAsia="Calibri"/>
          <w:spacing w:val="-2"/>
          <w:sz w:val="22"/>
          <w:szCs w:val="22"/>
        </w:rPr>
        <w:br/>
      </w:r>
      <w:r w:rsidRPr="00AF52FC">
        <w:rPr>
          <w:rFonts w:eastAsia="Calibri"/>
          <w:spacing w:val="-2"/>
          <w:sz w:val="22"/>
          <w:szCs w:val="22"/>
        </w:rPr>
        <w:t xml:space="preserve">w </w:t>
      </w:r>
      <w:r w:rsidRPr="00AF52FC">
        <w:rPr>
          <w:rFonts w:eastAsia="Calibri"/>
          <w:sz w:val="22"/>
          <w:szCs w:val="22"/>
        </w:rPr>
        <w:t>Polskiej Klasyfikacji Działalności</w:t>
      </w:r>
      <w:r w:rsidRPr="00AF52FC">
        <w:rPr>
          <w:rFonts w:eastAsia="Calibri"/>
          <w:spacing w:val="-2"/>
          <w:sz w:val="22"/>
          <w:szCs w:val="22"/>
        </w:rPr>
        <w:t xml:space="preserve"> odnosił się tylko do klasy PKD 93.29 </w:t>
      </w:r>
      <w:r w:rsidRPr="00AF52FC">
        <w:rPr>
          <w:i/>
          <w:sz w:val="22"/>
          <w:szCs w:val="22"/>
        </w:rPr>
        <w:t>Pozostała działalność rozrywkowa i rekreacyjna</w:t>
      </w:r>
      <w:r w:rsidRPr="00AF52FC">
        <w:rPr>
          <w:sz w:val="22"/>
          <w:szCs w:val="22"/>
        </w:rPr>
        <w:t xml:space="preserve">, podklasy PKD 93.29.Z i </w:t>
      </w:r>
      <w:r w:rsidRPr="00AF52FC">
        <w:rPr>
          <w:rFonts w:eastAsia="Calibri"/>
          <w:spacing w:val="-2"/>
          <w:sz w:val="22"/>
          <w:szCs w:val="22"/>
        </w:rPr>
        <w:t xml:space="preserve">dotyczył </w:t>
      </w:r>
      <w:r w:rsidRPr="00AF52FC">
        <w:rPr>
          <w:spacing w:val="-2"/>
          <w:sz w:val="22"/>
          <w:szCs w:val="22"/>
        </w:rPr>
        <w:t>podziału klasy PKD 93.29, na poziomie krajowym klasyfikacji, na dwie podklasy: 93.29.A</w:t>
      </w:r>
      <w:r w:rsidRPr="00AF52FC">
        <w:rPr>
          <w:sz w:val="22"/>
          <w:szCs w:val="22"/>
        </w:rPr>
        <w:t xml:space="preserve"> </w:t>
      </w:r>
      <w:r w:rsidRPr="00AF52FC">
        <w:rPr>
          <w:i/>
          <w:sz w:val="22"/>
          <w:szCs w:val="22"/>
        </w:rPr>
        <w:t xml:space="preserve">Działalność pokojów zagadek, domów strachu, miejsc do tańczenia i w zakresie innych form rozrywki lub rekreacji organizowanych </w:t>
      </w:r>
      <w:r w:rsidR="00927497" w:rsidRPr="00AF52FC">
        <w:rPr>
          <w:i/>
          <w:sz w:val="22"/>
          <w:szCs w:val="22"/>
        </w:rPr>
        <w:br/>
      </w:r>
      <w:r w:rsidRPr="00AF52FC">
        <w:rPr>
          <w:i/>
          <w:sz w:val="22"/>
          <w:szCs w:val="22"/>
        </w:rPr>
        <w:t>w pomieszczeniach lub w innych miejscach o zamkniętej przestrzeni</w:t>
      </w:r>
      <w:r w:rsidRPr="00AF52FC">
        <w:rPr>
          <w:spacing w:val="-2"/>
          <w:sz w:val="22"/>
          <w:szCs w:val="22"/>
        </w:rPr>
        <w:t xml:space="preserve"> i 93.29.B </w:t>
      </w:r>
      <w:r w:rsidRPr="00AF52FC">
        <w:rPr>
          <w:i/>
          <w:sz w:val="22"/>
          <w:szCs w:val="22"/>
        </w:rPr>
        <w:t xml:space="preserve">Pozostała działalność rozrywkowa i rekreacyjna, gdzie indziej niesklasyfikowana. </w:t>
      </w:r>
      <w:r w:rsidRPr="00AF52FC">
        <w:rPr>
          <w:sz w:val="22"/>
          <w:szCs w:val="22"/>
        </w:rPr>
        <w:t xml:space="preserve">Dwie nowo utworzone podklasy zastąpiły dotychczas obowiązującą podklasę PKD 93.29.Z, której zakres został podzielony. </w:t>
      </w:r>
    </w:p>
    <w:p w14:paraId="3370BC35" w14:textId="77777777" w:rsidR="007534E5" w:rsidRPr="00AF52FC" w:rsidRDefault="007534E5" w:rsidP="006C685D">
      <w:pPr>
        <w:spacing w:before="120" w:line="240" w:lineRule="exact"/>
        <w:ind w:left="357"/>
        <w:jc w:val="both"/>
        <w:rPr>
          <w:sz w:val="22"/>
          <w:szCs w:val="22"/>
        </w:rPr>
      </w:pPr>
      <w:r w:rsidRPr="00AF52FC">
        <w:rPr>
          <w:sz w:val="22"/>
          <w:szCs w:val="22"/>
        </w:rPr>
        <w:t xml:space="preserve">Przepis przejściowy (§ 2 </w:t>
      </w:r>
      <w:r w:rsidRPr="00AF52FC">
        <w:rPr>
          <w:rFonts w:eastAsia="Calibri"/>
          <w:sz w:val="22"/>
          <w:szCs w:val="22"/>
        </w:rPr>
        <w:t xml:space="preserve">rozporządzenia </w:t>
      </w:r>
      <w:r w:rsidRPr="00AF52FC">
        <w:rPr>
          <w:sz w:val="22"/>
          <w:szCs w:val="22"/>
        </w:rPr>
        <w:t xml:space="preserve">Rady Ministrów z dnia 24 czerwca </w:t>
      </w:r>
      <w:r w:rsidRPr="00AF52FC">
        <w:rPr>
          <w:rFonts w:eastAsia="Calibri"/>
          <w:sz w:val="22"/>
          <w:szCs w:val="22"/>
        </w:rPr>
        <w:t>2020 r.</w:t>
      </w:r>
      <w:r w:rsidRPr="00AF52FC">
        <w:rPr>
          <w:sz w:val="22"/>
          <w:szCs w:val="22"/>
        </w:rPr>
        <w:t xml:space="preserve">) dotyczy dwóch możliwych sytuacji (ust. 1 i 2). Zgodnie z § 2 ust. 1 </w:t>
      </w:r>
      <w:r w:rsidRPr="00AF52FC">
        <w:rPr>
          <w:rFonts w:eastAsia="Calibri"/>
          <w:sz w:val="22"/>
          <w:szCs w:val="22"/>
        </w:rPr>
        <w:t xml:space="preserve">rozporządzenia </w:t>
      </w:r>
      <w:r w:rsidRPr="00AF52FC">
        <w:rPr>
          <w:sz w:val="22"/>
          <w:szCs w:val="22"/>
        </w:rPr>
        <w:t xml:space="preserve">Rady Ministrów z dnia </w:t>
      </w:r>
      <w:r w:rsidRPr="00AF52FC">
        <w:rPr>
          <w:sz w:val="22"/>
          <w:szCs w:val="22"/>
        </w:rPr>
        <w:br/>
        <w:t xml:space="preserve">24 czerwca </w:t>
      </w:r>
      <w:r w:rsidRPr="00AF52FC">
        <w:rPr>
          <w:rFonts w:eastAsia="Calibri"/>
          <w:sz w:val="22"/>
          <w:szCs w:val="22"/>
        </w:rPr>
        <w:t xml:space="preserve">2020 r., </w:t>
      </w:r>
      <w:r w:rsidRPr="00AF52FC">
        <w:rPr>
          <w:sz w:val="22"/>
          <w:szCs w:val="22"/>
        </w:rPr>
        <w:t>do wniosków o wpis podmiotów:</w:t>
      </w:r>
    </w:p>
    <w:p w14:paraId="06F118D2" w14:textId="77777777" w:rsidR="007534E5" w:rsidRPr="00AF52FC" w:rsidRDefault="007534E5" w:rsidP="00756474">
      <w:pPr>
        <w:numPr>
          <w:ilvl w:val="0"/>
          <w:numId w:val="16"/>
        </w:numPr>
        <w:spacing w:line="240" w:lineRule="exact"/>
        <w:ind w:left="1074" w:hanging="357"/>
        <w:jc w:val="both"/>
        <w:rPr>
          <w:sz w:val="22"/>
          <w:szCs w:val="22"/>
        </w:rPr>
      </w:pPr>
      <w:r w:rsidRPr="00AF52FC">
        <w:rPr>
          <w:sz w:val="22"/>
          <w:szCs w:val="22"/>
        </w:rPr>
        <w:t>rozpoczynających wykonywanie działalności gospodarczej;</w:t>
      </w:r>
    </w:p>
    <w:p w14:paraId="6A51E26A" w14:textId="77777777" w:rsidR="007534E5" w:rsidRPr="00AF52FC" w:rsidRDefault="007534E5" w:rsidP="00756474">
      <w:pPr>
        <w:numPr>
          <w:ilvl w:val="0"/>
          <w:numId w:val="16"/>
        </w:numPr>
        <w:spacing w:line="240" w:lineRule="exact"/>
        <w:ind w:left="1074" w:hanging="357"/>
        <w:jc w:val="both"/>
        <w:rPr>
          <w:sz w:val="22"/>
          <w:szCs w:val="22"/>
        </w:rPr>
      </w:pPr>
      <w:r w:rsidRPr="00AF52FC">
        <w:rPr>
          <w:sz w:val="22"/>
          <w:szCs w:val="22"/>
        </w:rPr>
        <w:t xml:space="preserve">wykonujących działalność gospodarczą, której przedmiot jest oznaczony kodem PKD 93.29.Z, i które po wejściu w życie tego rozporządzenia złożą wniosek o zmianę wpisu </w:t>
      </w:r>
      <w:r w:rsidRPr="00AF52FC">
        <w:rPr>
          <w:sz w:val="22"/>
          <w:szCs w:val="22"/>
        </w:rPr>
        <w:br/>
        <w:t>w Centralnej Ewidencji i Informacji o Działalności Gospodarczej, Krajowym Rejestrze Sądowym lub krajowym rejestrze urzędowym podmiotów gospodarki narodowej</w:t>
      </w:r>
    </w:p>
    <w:p w14:paraId="6267EA33" w14:textId="77777777" w:rsidR="007534E5" w:rsidRPr="00AF52FC" w:rsidRDefault="007534E5" w:rsidP="006C685D">
      <w:pPr>
        <w:spacing w:line="240" w:lineRule="exact"/>
        <w:ind w:left="360"/>
        <w:jc w:val="both"/>
        <w:rPr>
          <w:sz w:val="22"/>
          <w:szCs w:val="22"/>
        </w:rPr>
      </w:pPr>
      <w:r w:rsidRPr="00AF52FC">
        <w:rPr>
          <w:sz w:val="22"/>
          <w:szCs w:val="22"/>
        </w:rPr>
        <w:t xml:space="preserve">– stosowane są przepisy rozporządzenia Rady Ministrów z dnia 24 czerwca </w:t>
      </w:r>
      <w:r w:rsidRPr="00AF52FC">
        <w:rPr>
          <w:rFonts w:eastAsia="Calibri"/>
          <w:sz w:val="22"/>
          <w:szCs w:val="22"/>
        </w:rPr>
        <w:t>2020 r.</w:t>
      </w:r>
      <w:r w:rsidRPr="00AF52FC">
        <w:rPr>
          <w:sz w:val="22"/>
          <w:szCs w:val="22"/>
        </w:rPr>
        <w:t>, tj. przedmiot działalności tych podmiotów oznaczany jest jednym z nowych kodów: PKD 93.29.A albo PKD 93.29.B.</w:t>
      </w:r>
    </w:p>
    <w:p w14:paraId="3E391458" w14:textId="28D2EA48" w:rsidR="00337C54" w:rsidRPr="00AF52FC" w:rsidRDefault="007534E5" w:rsidP="006C685D">
      <w:pPr>
        <w:pStyle w:val="Default"/>
        <w:spacing w:line="240" w:lineRule="exact"/>
        <w:ind w:left="357"/>
        <w:jc w:val="both"/>
        <w:rPr>
          <w:rFonts w:ascii="Times New Roman" w:hAnsi="Times New Roman" w:cs="Times New Roman"/>
          <w:bCs/>
          <w:sz w:val="22"/>
          <w:szCs w:val="22"/>
        </w:rPr>
      </w:pPr>
      <w:r w:rsidRPr="00AF52FC">
        <w:rPr>
          <w:rFonts w:ascii="Times New Roman" w:hAnsi="Times New Roman" w:cs="Times New Roman"/>
          <w:sz w:val="22"/>
          <w:szCs w:val="22"/>
        </w:rPr>
        <w:t xml:space="preserve">Inny możliwy przypadek przewidziany został w § 2 ust. 2 </w:t>
      </w:r>
      <w:r w:rsidRPr="00AF52FC">
        <w:rPr>
          <w:rFonts w:ascii="Times New Roman" w:eastAsia="Calibri" w:hAnsi="Times New Roman" w:cs="Times New Roman"/>
          <w:sz w:val="22"/>
          <w:szCs w:val="22"/>
        </w:rPr>
        <w:t xml:space="preserve">rozporządzenia </w:t>
      </w:r>
      <w:r w:rsidRPr="00AF52FC">
        <w:rPr>
          <w:rFonts w:ascii="Times New Roman" w:hAnsi="Times New Roman" w:cs="Times New Roman"/>
          <w:sz w:val="22"/>
          <w:szCs w:val="22"/>
        </w:rPr>
        <w:t xml:space="preserve">Rady Ministrów z dnia 24 czerwca </w:t>
      </w:r>
      <w:r w:rsidRPr="00AF52FC">
        <w:rPr>
          <w:rFonts w:ascii="Times New Roman" w:eastAsia="Calibri" w:hAnsi="Times New Roman" w:cs="Times New Roman"/>
          <w:sz w:val="22"/>
          <w:szCs w:val="22"/>
        </w:rPr>
        <w:t xml:space="preserve">2020 r. </w:t>
      </w:r>
      <w:r w:rsidRPr="00AF52FC">
        <w:rPr>
          <w:rFonts w:ascii="Times New Roman" w:hAnsi="Times New Roman" w:cs="Times New Roman"/>
          <w:sz w:val="22"/>
          <w:szCs w:val="22"/>
        </w:rPr>
        <w:t xml:space="preserve">i dotyczy podmiotów wykonujących przed dniem wejścia w życie tego </w:t>
      </w:r>
      <w:r w:rsidRPr="00AF52FC">
        <w:rPr>
          <w:rFonts w:ascii="Times New Roman" w:eastAsia="Calibri" w:hAnsi="Times New Roman" w:cs="Times New Roman"/>
          <w:sz w:val="22"/>
          <w:szCs w:val="22"/>
        </w:rPr>
        <w:t>rozporządzenia</w:t>
      </w:r>
      <w:r w:rsidRPr="00AF52FC">
        <w:rPr>
          <w:rFonts w:ascii="Times New Roman" w:hAnsi="Times New Roman" w:cs="Times New Roman"/>
          <w:sz w:val="22"/>
          <w:szCs w:val="22"/>
        </w:rPr>
        <w:t xml:space="preserve">, tj. przed dniem 1 sierpnia 2020 r., działalność gospodarczą, której przedmiot jest oznaczony kodem PKD 93.29.Z, a które po tym dniu nie złożą wniosku o zmianę wpisu w żadnym z trzech wymienionych wyżej rejestrów. Wobec takich podmiotów stosowane są przepisy rozporządzenia z dnia 24 grudnia 2007 r.  w sprawie Polskiej Klasyfikacji Działalności (PKD) </w:t>
      </w:r>
      <w:r w:rsidRPr="00AF52FC">
        <w:rPr>
          <w:rFonts w:ascii="Times New Roman" w:hAnsi="Times New Roman" w:cs="Times New Roman"/>
          <w:sz w:val="22"/>
          <w:szCs w:val="22"/>
        </w:rPr>
        <w:br/>
        <w:t>w brzmieniu dotychczasowym, tj. przedmiot działalności tych podmiotów w dalszym ciągu jest oznaczony kodem PKD 93.29.Z, jednak nie dłużej niż do dnia 31 grudnia 202</w:t>
      </w:r>
      <w:r w:rsidR="00337C54" w:rsidRPr="00AF52FC">
        <w:rPr>
          <w:rFonts w:ascii="Times New Roman" w:hAnsi="Times New Roman" w:cs="Times New Roman"/>
          <w:sz w:val="22"/>
          <w:szCs w:val="22"/>
        </w:rPr>
        <w:t>5</w:t>
      </w:r>
      <w:r w:rsidRPr="00AF52FC">
        <w:rPr>
          <w:rFonts w:ascii="Times New Roman" w:hAnsi="Times New Roman" w:cs="Times New Roman"/>
          <w:sz w:val="22"/>
          <w:szCs w:val="22"/>
        </w:rPr>
        <w:t xml:space="preserve"> r., przy czym termin końcowy omawianego okresu przejściowego był już </w:t>
      </w:r>
      <w:r w:rsidR="00337C54" w:rsidRPr="00AF52FC">
        <w:rPr>
          <w:rFonts w:ascii="Times New Roman" w:hAnsi="Times New Roman" w:cs="Times New Roman"/>
          <w:sz w:val="22"/>
          <w:szCs w:val="22"/>
        </w:rPr>
        <w:t>trzykrotnie</w:t>
      </w:r>
      <w:r w:rsidRPr="00AF52FC">
        <w:rPr>
          <w:rFonts w:ascii="Times New Roman" w:hAnsi="Times New Roman" w:cs="Times New Roman"/>
          <w:sz w:val="22"/>
          <w:szCs w:val="22"/>
        </w:rPr>
        <w:t xml:space="preserve"> przedłużany, a obecnie został ustalony</w:t>
      </w:r>
      <w:r w:rsidR="00337C54" w:rsidRPr="00AF52FC">
        <w:rPr>
          <w:rFonts w:ascii="Times New Roman" w:hAnsi="Times New Roman" w:cs="Times New Roman"/>
          <w:sz w:val="22"/>
          <w:szCs w:val="22"/>
        </w:rPr>
        <w:t xml:space="preserve"> rozporządzeniem Rady Ministrów z dnia 7 grudnia 2023 r. w sprawie zmiany </w:t>
      </w:r>
      <w:r w:rsidR="00337C54" w:rsidRPr="00AF52FC">
        <w:rPr>
          <w:rFonts w:ascii="Times New Roman" w:hAnsi="Times New Roman" w:cs="Times New Roman"/>
          <w:bCs/>
          <w:sz w:val="22"/>
          <w:szCs w:val="22"/>
        </w:rPr>
        <w:t>rozporządzenia zmieniającego rozporządzenie w sprawie Polskiej Klasyfikacji Działalności (PKD) (Dz. U. poz. 2668).</w:t>
      </w:r>
    </w:p>
    <w:p w14:paraId="12E62AC8" w14:textId="7A14DF44" w:rsidR="007534E5" w:rsidRPr="00AF52FC" w:rsidRDefault="007534E5" w:rsidP="006C685D">
      <w:pPr>
        <w:pStyle w:val="Akapitzlist"/>
        <w:spacing w:before="120" w:after="0" w:line="240" w:lineRule="exact"/>
        <w:ind w:left="357"/>
        <w:contextualSpacing w:val="0"/>
        <w:jc w:val="both"/>
        <w:rPr>
          <w:rFonts w:ascii="Times New Roman" w:hAnsi="Times New Roman"/>
        </w:rPr>
      </w:pPr>
      <w:bookmarkStart w:id="10" w:name="_Hlk158200272"/>
      <w:r w:rsidRPr="00AF52FC">
        <w:rPr>
          <w:rFonts w:ascii="Times New Roman" w:hAnsi="Times New Roman"/>
        </w:rPr>
        <w:lastRenderedPageBreak/>
        <w:t xml:space="preserve">W opisanej wyżej sytuacji konieczne jest uregulowanie w akcie prawnym rangi ustawy podstawy prawnej do automatycznego przeklasyfikowania podmiotów obecnie wykonujących działalność gospodarczą, której przedmiot jest oznaczony kodem PKD 93.29.Z, które do dnia </w:t>
      </w:r>
      <w:r w:rsidRPr="00AF52FC">
        <w:rPr>
          <w:rFonts w:ascii="Times New Roman" w:eastAsia="Calibri" w:hAnsi="Times New Roman"/>
        </w:rPr>
        <w:t>31 grudnia 202</w:t>
      </w:r>
      <w:r w:rsidR="00337C54" w:rsidRPr="00AF52FC">
        <w:rPr>
          <w:rFonts w:ascii="Times New Roman" w:eastAsia="Calibri" w:hAnsi="Times New Roman"/>
        </w:rPr>
        <w:t>5</w:t>
      </w:r>
      <w:r w:rsidRPr="00AF52FC">
        <w:rPr>
          <w:rFonts w:ascii="Times New Roman" w:eastAsia="Calibri" w:hAnsi="Times New Roman"/>
        </w:rPr>
        <w:t xml:space="preserve"> r. nie złożą wniosku o zmianę wpisu w </w:t>
      </w:r>
      <w:r w:rsidRPr="00AF52FC">
        <w:rPr>
          <w:rFonts w:ascii="Times New Roman" w:hAnsi="Times New Roman"/>
        </w:rPr>
        <w:t xml:space="preserve">Centralnej Ewidencji i Informacji o Działalności Gospodarczej, Krajowym Rejestrze Sądowym lub rejestrze REGON. </w:t>
      </w:r>
      <w:r w:rsidRPr="00AF52FC">
        <w:rPr>
          <w:rFonts w:ascii="Times New Roman" w:eastAsia="Calibri" w:hAnsi="Times New Roman"/>
        </w:rPr>
        <w:t xml:space="preserve">Bez uregulowania tej kwestii w projektowanej ustawie, po zakończeniu okresu przejściowego. zaistniałaby luka prawna </w:t>
      </w:r>
      <w:r w:rsidR="00927497" w:rsidRPr="00AF52FC">
        <w:rPr>
          <w:rFonts w:ascii="Times New Roman" w:eastAsia="Calibri" w:hAnsi="Times New Roman"/>
        </w:rPr>
        <w:br/>
      </w:r>
      <w:r w:rsidRPr="00AF52FC">
        <w:rPr>
          <w:rFonts w:ascii="Times New Roman" w:eastAsia="Calibri" w:hAnsi="Times New Roman"/>
        </w:rPr>
        <w:t xml:space="preserve">w zakresie dotyczącym przedsiębiorców zarejestrowanych, dla których przedmiot prowadzonej działalności jest </w:t>
      </w:r>
      <w:r w:rsidRPr="00AF52FC">
        <w:rPr>
          <w:rFonts w:ascii="Times New Roman" w:hAnsi="Times New Roman"/>
        </w:rPr>
        <w:t xml:space="preserve">oznaczony pozostawionym w mocy do końca okresu przejściowego kodem PKD 93.29.Z, a którego zmiana z urzędu na jeden z nowych kodów (PKD 93.29.A albo PKD 93.29.B) nie byłaby po tym okresie możliwa. Oznaczałoby to niemożność dalszego stosowania, </w:t>
      </w:r>
      <w:r w:rsidR="00927497" w:rsidRPr="00AF52FC">
        <w:rPr>
          <w:rFonts w:ascii="Times New Roman" w:hAnsi="Times New Roman"/>
        </w:rPr>
        <w:br/>
      </w:r>
      <w:r w:rsidRPr="00AF52FC">
        <w:rPr>
          <w:rFonts w:ascii="Times New Roman" w:hAnsi="Times New Roman"/>
        </w:rPr>
        <w:t>w odniesieniu do przedsiębiorców, po zakończeniu okresu przejściowego</w:t>
      </w:r>
      <w:r w:rsidRPr="00AF52FC">
        <w:rPr>
          <w:rFonts w:ascii="Times New Roman" w:eastAsia="Calibri" w:hAnsi="Times New Roman"/>
        </w:rPr>
        <w:t xml:space="preserve"> kodu </w:t>
      </w:r>
      <w:r w:rsidRPr="00AF52FC">
        <w:rPr>
          <w:rFonts w:ascii="Times New Roman" w:hAnsi="Times New Roman"/>
        </w:rPr>
        <w:t>PKD 93.29.Z, przy jednoczesnym braku możliwości jego zmiany na kod PKD 93.29.A albo PKD 93.29.B.</w:t>
      </w:r>
    </w:p>
    <w:p w14:paraId="2303F913" w14:textId="621400C6" w:rsidR="007534E5" w:rsidRPr="00AF52FC" w:rsidRDefault="007534E5" w:rsidP="006C685D">
      <w:pPr>
        <w:pStyle w:val="Akapitzlist"/>
        <w:spacing w:before="120" w:after="120" w:line="240" w:lineRule="exact"/>
        <w:ind w:left="357"/>
        <w:contextualSpacing w:val="0"/>
        <w:jc w:val="both"/>
        <w:rPr>
          <w:rFonts w:ascii="Times New Roman" w:hAnsi="Times New Roman"/>
        </w:rPr>
      </w:pPr>
      <w:r w:rsidRPr="00AF52FC">
        <w:rPr>
          <w:rFonts w:ascii="Times New Roman" w:hAnsi="Times New Roman"/>
        </w:rPr>
        <w:t xml:space="preserve">Należy jednak podkreślić, że automatyczna zmiana kodu PKD 93.29.Z </w:t>
      </w:r>
      <w:r w:rsidR="0074134E" w:rsidRPr="00AF52FC">
        <w:rPr>
          <w:rFonts w:ascii="Times New Roman" w:hAnsi="Times New Roman"/>
        </w:rPr>
        <w:t xml:space="preserve">(według PKD 2007) </w:t>
      </w:r>
      <w:r w:rsidRPr="00AF52FC">
        <w:rPr>
          <w:rFonts w:ascii="Times New Roman" w:hAnsi="Times New Roman"/>
        </w:rPr>
        <w:t xml:space="preserve">na kod PKD 93.29.B </w:t>
      </w:r>
      <w:r w:rsidR="0074134E" w:rsidRPr="00AF52FC">
        <w:rPr>
          <w:rFonts w:ascii="Times New Roman" w:hAnsi="Times New Roman"/>
        </w:rPr>
        <w:t xml:space="preserve">(według PKD 2025) </w:t>
      </w:r>
      <w:r w:rsidRPr="00AF52FC">
        <w:rPr>
          <w:rFonts w:ascii="Times New Roman" w:hAnsi="Times New Roman"/>
        </w:rPr>
        <w:t xml:space="preserve">będzie wymagała przygotowania CEIDG, rejestru REGON oraz KRS do tego procesu – w sensie organizacyjno-technicznym – a działania te powinny zakończyć się do dnia 31 grudnia 2025 </w:t>
      </w:r>
      <w:r w:rsidR="001A6288" w:rsidRPr="00AF52FC">
        <w:rPr>
          <w:rFonts w:ascii="Times New Roman" w:hAnsi="Times New Roman"/>
        </w:rPr>
        <w:t>r. (</w:t>
      </w:r>
      <w:r w:rsidRPr="00AF52FC">
        <w:rPr>
          <w:rFonts w:ascii="Times New Roman" w:hAnsi="Times New Roman"/>
        </w:rPr>
        <w:t xml:space="preserve">art. </w:t>
      </w:r>
      <w:r w:rsidR="00785B6F" w:rsidRPr="00AF52FC">
        <w:rPr>
          <w:rFonts w:ascii="Times New Roman" w:hAnsi="Times New Roman"/>
        </w:rPr>
        <w:t>12</w:t>
      </w:r>
      <w:r w:rsidRPr="00AF52FC">
        <w:rPr>
          <w:rFonts w:ascii="Times New Roman" w:hAnsi="Times New Roman"/>
        </w:rPr>
        <w:t xml:space="preserve"> projektu ustawy).</w:t>
      </w:r>
      <w:r w:rsidR="00337C54" w:rsidRPr="00AF52FC">
        <w:rPr>
          <w:rFonts w:ascii="Times New Roman" w:hAnsi="Times New Roman"/>
        </w:rPr>
        <w:t xml:space="preserve"> P</w:t>
      </w:r>
      <w:r w:rsidRPr="00AF52FC">
        <w:rPr>
          <w:rFonts w:ascii="Times New Roman" w:hAnsi="Times New Roman"/>
        </w:rPr>
        <w:t xml:space="preserve">rojektowana ustawa zawiera przepis </w:t>
      </w:r>
      <w:r w:rsidR="00785B6F" w:rsidRPr="00AF52FC">
        <w:rPr>
          <w:rFonts w:ascii="Times New Roman" w:hAnsi="Times New Roman"/>
        </w:rPr>
        <w:t xml:space="preserve">(art. 13) </w:t>
      </w:r>
      <w:r w:rsidRPr="00AF52FC">
        <w:rPr>
          <w:rFonts w:ascii="Times New Roman" w:hAnsi="Times New Roman"/>
        </w:rPr>
        <w:t xml:space="preserve">stanowiący podstawę prawną umożliwiającą automatyczną zmianę, po dniu 31 grudnia 2025 r., w CEIDG, KRS oraz rejestrze REGON pozostawionego w mocy kodu PKD 93.29.Z </w:t>
      </w:r>
      <w:r w:rsidR="00785B6F" w:rsidRPr="00AF52FC">
        <w:rPr>
          <w:rFonts w:ascii="Times New Roman" w:hAnsi="Times New Roman"/>
        </w:rPr>
        <w:t xml:space="preserve">(według PKD 2007) </w:t>
      </w:r>
      <w:r w:rsidRPr="00AF52FC">
        <w:rPr>
          <w:rFonts w:ascii="Times New Roman" w:hAnsi="Times New Roman"/>
        </w:rPr>
        <w:t>na kod PKD 93.29.B</w:t>
      </w:r>
      <w:r w:rsidR="00785B6F" w:rsidRPr="00AF52FC">
        <w:rPr>
          <w:rFonts w:ascii="Times New Roman" w:hAnsi="Times New Roman"/>
        </w:rPr>
        <w:t xml:space="preserve"> (według PKD 2025)</w:t>
      </w:r>
      <w:r w:rsidR="00102545" w:rsidRPr="00AF52FC">
        <w:rPr>
          <w:rFonts w:ascii="Times New Roman" w:hAnsi="Times New Roman"/>
        </w:rPr>
        <w:t>.</w:t>
      </w:r>
    </w:p>
    <w:p w14:paraId="6A24FFF1" w14:textId="04FB4A08" w:rsidR="00FB604A" w:rsidRPr="00730BE1" w:rsidRDefault="00FB604A" w:rsidP="00730BE1">
      <w:pPr>
        <w:pStyle w:val="Akapitzlist"/>
        <w:numPr>
          <w:ilvl w:val="0"/>
          <w:numId w:val="60"/>
        </w:numPr>
        <w:spacing w:line="240" w:lineRule="exact"/>
        <w:ind w:left="357" w:hanging="357"/>
        <w:jc w:val="both"/>
        <w:rPr>
          <w:rFonts w:ascii="Times New Roman" w:hAnsi="Times New Roman"/>
        </w:rPr>
      </w:pPr>
      <w:bookmarkStart w:id="11" w:name="_Hlk176943227"/>
      <w:bookmarkEnd w:id="10"/>
      <w:r w:rsidRPr="00730BE1">
        <w:rPr>
          <w:rFonts w:ascii="Times New Roman" w:hAnsi="Times New Roman"/>
        </w:rPr>
        <w:t>W art. 14 ust. 1 zawarto przepisy zobowiązujące Prezesa Głównego Urzędu Statystycznego do dostosowania systemów do prowadzenia i udostępniania danych z rejestru TERYT oraz usług sieciowych</w:t>
      </w:r>
      <w:r w:rsidR="00EB6DF6" w:rsidRPr="00730BE1">
        <w:rPr>
          <w:rFonts w:ascii="Times New Roman" w:hAnsi="Times New Roman"/>
        </w:rPr>
        <w:t xml:space="preserve">, o których mowa w art. 48 ust. 3 ustawy o statystyce publicznej (w brzmieniu nadanym projektowaną ustawą), </w:t>
      </w:r>
      <w:r w:rsidRPr="00730BE1">
        <w:rPr>
          <w:rFonts w:ascii="Times New Roman" w:hAnsi="Times New Roman"/>
        </w:rPr>
        <w:t xml:space="preserve">dla potrzeb oznaczania jednoznacznego charakteru zmian wraz ze wskazaniem terminu jego przeprowadzenia (2 lata od dnia ogłoszenia projektowanej ustawy). Przewiduje się, że oznaczanie jednoznacznego charakteru zmian będzie realizowane dla zmian, które zaistnieją w rejestrze po upływie 6 miesięcy od dnia </w:t>
      </w:r>
      <w:r w:rsidR="00730BE1" w:rsidRPr="00730BE1">
        <w:rPr>
          <w:rFonts w:ascii="Times New Roman" w:hAnsi="Times New Roman"/>
        </w:rPr>
        <w:t>ustanowienia nowej listy systemów wchodzących w skład rejestru TERYT</w:t>
      </w:r>
      <w:r w:rsidRPr="00730BE1">
        <w:rPr>
          <w:rFonts w:ascii="Times New Roman" w:hAnsi="Times New Roman"/>
        </w:rPr>
        <w:t>. Będzie to rozwiązanie uniwersalne, z którego będą mogli korzystać wszyscy użytkownicy.</w:t>
      </w:r>
    </w:p>
    <w:bookmarkEnd w:id="11"/>
    <w:p w14:paraId="4B43C122" w14:textId="3F5585D8" w:rsidR="00785B6F" w:rsidRPr="00AF52FC" w:rsidRDefault="004007BB" w:rsidP="00730BE1">
      <w:pPr>
        <w:pStyle w:val="Akapitzlist"/>
        <w:spacing w:before="120" w:after="120" w:line="240" w:lineRule="exact"/>
        <w:ind w:left="357"/>
        <w:jc w:val="both"/>
        <w:rPr>
          <w:rFonts w:ascii="Times New Roman" w:hAnsi="Times New Roman"/>
        </w:rPr>
      </w:pPr>
      <w:r w:rsidRPr="00AF52FC">
        <w:rPr>
          <w:rFonts w:ascii="Times New Roman" w:hAnsi="Times New Roman"/>
        </w:rPr>
        <w:t>Jednocześnie</w:t>
      </w:r>
      <w:r w:rsidR="00FB604A" w:rsidRPr="00AF52FC">
        <w:rPr>
          <w:rFonts w:ascii="Times New Roman" w:hAnsi="Times New Roman"/>
        </w:rPr>
        <w:t xml:space="preserve"> w </w:t>
      </w:r>
      <w:r w:rsidR="006C7A74" w:rsidRPr="00AF52FC">
        <w:rPr>
          <w:rFonts w:ascii="Times New Roman" w:hAnsi="Times New Roman"/>
        </w:rPr>
        <w:t xml:space="preserve">art. </w:t>
      </w:r>
      <w:r w:rsidR="002A763E" w:rsidRPr="00AF52FC">
        <w:rPr>
          <w:rFonts w:ascii="Times New Roman" w:hAnsi="Times New Roman"/>
        </w:rPr>
        <w:t>1</w:t>
      </w:r>
      <w:r w:rsidR="003529A1" w:rsidRPr="00AF52FC">
        <w:rPr>
          <w:rFonts w:ascii="Times New Roman" w:hAnsi="Times New Roman"/>
        </w:rPr>
        <w:t>4</w:t>
      </w:r>
      <w:r w:rsidR="006C7A74" w:rsidRPr="00AF52FC">
        <w:rPr>
          <w:rFonts w:ascii="Times New Roman" w:hAnsi="Times New Roman"/>
        </w:rPr>
        <w:t xml:space="preserve"> </w:t>
      </w:r>
      <w:r w:rsidR="00785B6F" w:rsidRPr="00AF52FC">
        <w:rPr>
          <w:rFonts w:ascii="Times New Roman" w:hAnsi="Times New Roman"/>
        </w:rPr>
        <w:t xml:space="preserve">ust. 2 </w:t>
      </w:r>
      <w:r w:rsidR="00735A59" w:rsidRPr="00AF52FC">
        <w:rPr>
          <w:rFonts w:ascii="Times New Roman" w:hAnsi="Times New Roman"/>
        </w:rPr>
        <w:t>wyznaczono organom</w:t>
      </w:r>
      <w:r w:rsidR="006C7A74" w:rsidRPr="00AF52FC">
        <w:rPr>
          <w:rFonts w:ascii="Times New Roman" w:hAnsi="Times New Roman"/>
        </w:rPr>
        <w:t xml:space="preserve"> prowadząc</w:t>
      </w:r>
      <w:r w:rsidR="00735A59" w:rsidRPr="00AF52FC">
        <w:rPr>
          <w:rFonts w:ascii="Times New Roman" w:hAnsi="Times New Roman"/>
        </w:rPr>
        <w:t>ym</w:t>
      </w:r>
      <w:r w:rsidR="006C7A74" w:rsidRPr="00AF52FC">
        <w:rPr>
          <w:rFonts w:ascii="Times New Roman" w:hAnsi="Times New Roman"/>
        </w:rPr>
        <w:t xml:space="preserve"> rejestry urzędowe i systemy informacyjne administracji publicznej, w tym rejestry sądowe, </w:t>
      </w:r>
      <w:r w:rsidR="00735A59" w:rsidRPr="00AF52FC">
        <w:rPr>
          <w:rFonts w:ascii="Times New Roman" w:hAnsi="Times New Roman"/>
        </w:rPr>
        <w:t>niespełniając</w:t>
      </w:r>
      <w:r w:rsidR="004448DF" w:rsidRPr="00AF52FC">
        <w:rPr>
          <w:rFonts w:ascii="Times New Roman" w:hAnsi="Times New Roman"/>
        </w:rPr>
        <w:t>e</w:t>
      </w:r>
      <w:r w:rsidR="00735A59" w:rsidRPr="00AF52FC">
        <w:rPr>
          <w:rFonts w:ascii="Times New Roman" w:hAnsi="Times New Roman"/>
        </w:rPr>
        <w:t xml:space="preserve"> </w:t>
      </w:r>
      <w:r w:rsidR="006C7A74" w:rsidRPr="00AF52FC">
        <w:rPr>
          <w:rFonts w:ascii="Times New Roman" w:hAnsi="Times New Roman"/>
        </w:rPr>
        <w:t xml:space="preserve">w dniu wejścia </w:t>
      </w:r>
      <w:r w:rsidR="00FB604A" w:rsidRPr="00AF52FC">
        <w:rPr>
          <w:rFonts w:ascii="Times New Roman" w:hAnsi="Times New Roman"/>
        </w:rPr>
        <w:br/>
      </w:r>
      <w:r w:rsidR="006C7A74" w:rsidRPr="00AF52FC">
        <w:rPr>
          <w:rFonts w:ascii="Times New Roman" w:hAnsi="Times New Roman"/>
        </w:rPr>
        <w:t xml:space="preserve">w życie </w:t>
      </w:r>
      <w:r w:rsidR="00735A59" w:rsidRPr="00AF52FC">
        <w:rPr>
          <w:rFonts w:ascii="Times New Roman" w:hAnsi="Times New Roman"/>
        </w:rPr>
        <w:t>projektowanej</w:t>
      </w:r>
      <w:r w:rsidR="006C7A74" w:rsidRPr="00AF52FC">
        <w:rPr>
          <w:rFonts w:ascii="Times New Roman" w:hAnsi="Times New Roman"/>
        </w:rPr>
        <w:t xml:space="preserve"> ustawy wymagań określonych w art. 48a</w:t>
      </w:r>
      <w:r w:rsidR="001A6288" w:rsidRPr="00AF52FC">
        <w:rPr>
          <w:rFonts w:ascii="Times New Roman" w:hAnsi="Times New Roman"/>
        </w:rPr>
        <w:t xml:space="preserve">, </w:t>
      </w:r>
      <w:r w:rsidR="00735A59" w:rsidRPr="00AF52FC">
        <w:rPr>
          <w:rFonts w:ascii="Times New Roman" w:hAnsi="Times New Roman"/>
        </w:rPr>
        <w:t>dodawanym do ustawy o statystyce publicznej</w:t>
      </w:r>
      <w:r w:rsidR="006C7A74" w:rsidRPr="00AF52FC">
        <w:rPr>
          <w:rFonts w:ascii="Times New Roman" w:hAnsi="Times New Roman"/>
        </w:rPr>
        <w:t xml:space="preserve">, </w:t>
      </w:r>
      <w:r w:rsidR="00735A59" w:rsidRPr="00AF52FC">
        <w:rPr>
          <w:rFonts w:ascii="Times New Roman" w:hAnsi="Times New Roman"/>
        </w:rPr>
        <w:t>termin na dostosowanie</w:t>
      </w:r>
      <w:r w:rsidR="006C7A74" w:rsidRPr="00AF52FC">
        <w:rPr>
          <w:rFonts w:ascii="Times New Roman" w:hAnsi="Times New Roman"/>
        </w:rPr>
        <w:t xml:space="preserve"> </w:t>
      </w:r>
      <w:r w:rsidR="00735A59" w:rsidRPr="00AF52FC">
        <w:rPr>
          <w:rFonts w:ascii="Times New Roman" w:hAnsi="Times New Roman"/>
        </w:rPr>
        <w:t>tych</w:t>
      </w:r>
      <w:r w:rsidR="006C7A74" w:rsidRPr="00AF52FC">
        <w:rPr>
          <w:rFonts w:ascii="Times New Roman" w:hAnsi="Times New Roman"/>
        </w:rPr>
        <w:t xml:space="preserve"> rejestr</w:t>
      </w:r>
      <w:r w:rsidR="00735A59" w:rsidRPr="00AF52FC">
        <w:rPr>
          <w:rFonts w:ascii="Times New Roman" w:hAnsi="Times New Roman"/>
        </w:rPr>
        <w:t>ów</w:t>
      </w:r>
      <w:r w:rsidR="006C7A74" w:rsidRPr="00AF52FC">
        <w:rPr>
          <w:rFonts w:ascii="Times New Roman" w:hAnsi="Times New Roman"/>
        </w:rPr>
        <w:t xml:space="preserve"> urzędow</w:t>
      </w:r>
      <w:r w:rsidR="00735A59" w:rsidRPr="00AF52FC">
        <w:rPr>
          <w:rFonts w:ascii="Times New Roman" w:hAnsi="Times New Roman"/>
        </w:rPr>
        <w:t>ych</w:t>
      </w:r>
      <w:r w:rsidR="006C7A74" w:rsidRPr="00AF52FC">
        <w:rPr>
          <w:rFonts w:ascii="Times New Roman" w:hAnsi="Times New Roman"/>
        </w:rPr>
        <w:t xml:space="preserve"> i system</w:t>
      </w:r>
      <w:r w:rsidR="00735A59" w:rsidRPr="00AF52FC">
        <w:rPr>
          <w:rFonts w:ascii="Times New Roman" w:hAnsi="Times New Roman"/>
        </w:rPr>
        <w:t>ów</w:t>
      </w:r>
      <w:r w:rsidR="006C7A74" w:rsidRPr="00AF52FC">
        <w:rPr>
          <w:rFonts w:ascii="Times New Roman" w:hAnsi="Times New Roman"/>
        </w:rPr>
        <w:t xml:space="preserve"> informacyjn</w:t>
      </w:r>
      <w:r w:rsidR="00735A59" w:rsidRPr="00AF52FC">
        <w:rPr>
          <w:rFonts w:ascii="Times New Roman" w:hAnsi="Times New Roman"/>
        </w:rPr>
        <w:t>ych</w:t>
      </w:r>
      <w:r w:rsidR="006C7A74" w:rsidRPr="00AF52FC">
        <w:rPr>
          <w:rFonts w:ascii="Times New Roman" w:hAnsi="Times New Roman"/>
        </w:rPr>
        <w:t xml:space="preserve"> </w:t>
      </w:r>
      <w:r w:rsidR="00AF5307" w:rsidRPr="00AF52FC">
        <w:rPr>
          <w:rFonts w:ascii="Times New Roman" w:hAnsi="Times New Roman"/>
        </w:rPr>
        <w:br/>
      </w:r>
      <w:r w:rsidR="00735A59" w:rsidRPr="00AF52FC">
        <w:rPr>
          <w:rFonts w:ascii="Times New Roman" w:hAnsi="Times New Roman"/>
        </w:rPr>
        <w:t xml:space="preserve">do wskazanych </w:t>
      </w:r>
      <w:r w:rsidR="006C7A74" w:rsidRPr="00AF52FC">
        <w:rPr>
          <w:rFonts w:ascii="Times New Roman" w:hAnsi="Times New Roman"/>
        </w:rPr>
        <w:t>wymagań</w:t>
      </w:r>
      <w:r w:rsidR="004448DF" w:rsidRPr="00AF52FC">
        <w:rPr>
          <w:rFonts w:ascii="Times New Roman" w:hAnsi="Times New Roman"/>
        </w:rPr>
        <w:t xml:space="preserve">. </w:t>
      </w:r>
      <w:r w:rsidR="00224253" w:rsidRPr="00AF52FC">
        <w:rPr>
          <w:rFonts w:ascii="Times New Roman" w:hAnsi="Times New Roman"/>
        </w:rPr>
        <w:t xml:space="preserve">Proponowany art. 48a (dodawany projektowaną ustawą) stanowi </w:t>
      </w:r>
      <w:r w:rsidR="00FB604A" w:rsidRPr="00AF52FC">
        <w:rPr>
          <w:rFonts w:ascii="Times New Roman" w:hAnsi="Times New Roman"/>
        </w:rPr>
        <w:br/>
      </w:r>
      <w:r w:rsidR="00224253" w:rsidRPr="00AF52FC">
        <w:rPr>
          <w:rFonts w:ascii="Times New Roman" w:hAnsi="Times New Roman"/>
        </w:rPr>
        <w:t xml:space="preserve">w zasadniczej części powtórzenie aktualnie obowiązujących przepisów ujętych w art. 47 ust. 3 ustawy o statystyce publicznej (przepis ten zostaje uchylony) oraz § 16 i § 17 rozporządzenia </w:t>
      </w:r>
      <w:r w:rsidR="00FB604A" w:rsidRPr="00AF52FC">
        <w:rPr>
          <w:rFonts w:ascii="Times New Roman" w:hAnsi="Times New Roman"/>
        </w:rPr>
        <w:br/>
      </w:r>
      <w:r w:rsidR="00224253" w:rsidRPr="00AF52FC">
        <w:rPr>
          <w:rFonts w:ascii="Times New Roman" w:hAnsi="Times New Roman"/>
        </w:rPr>
        <w:t>w sprawie rejestru TERYT, a także</w:t>
      </w:r>
      <w:r w:rsidR="00E556AA" w:rsidRPr="00AF52FC">
        <w:rPr>
          <w:rFonts w:ascii="Times New Roman" w:hAnsi="Times New Roman"/>
        </w:rPr>
        <w:t xml:space="preserve"> ma na celu</w:t>
      </w:r>
      <w:r w:rsidR="00224253" w:rsidRPr="00AF52FC">
        <w:rPr>
          <w:rFonts w:ascii="Times New Roman" w:hAnsi="Times New Roman"/>
        </w:rPr>
        <w:t xml:space="preserve"> rozszerzenie </w:t>
      </w:r>
      <w:r w:rsidR="00E556AA" w:rsidRPr="00AF52FC">
        <w:rPr>
          <w:rFonts w:ascii="Times New Roman" w:hAnsi="Times New Roman"/>
        </w:rPr>
        <w:t>katalogu</w:t>
      </w:r>
      <w:r w:rsidR="00224253" w:rsidRPr="00AF52FC">
        <w:rPr>
          <w:rFonts w:ascii="Times New Roman" w:hAnsi="Times New Roman"/>
        </w:rPr>
        <w:t xml:space="preserve"> rejestrów zobowiązanych do używania identyfikatorów zawartych w rejestrze TERYT o rejestry sądowe. Należy zatem założyć, że większość rejestrów </w:t>
      </w:r>
      <w:r w:rsidR="004448DF" w:rsidRPr="00AF52FC">
        <w:rPr>
          <w:rFonts w:ascii="Times New Roman" w:hAnsi="Times New Roman"/>
        </w:rPr>
        <w:t xml:space="preserve">urzędowych </w:t>
      </w:r>
      <w:r w:rsidR="00224253" w:rsidRPr="00AF52FC">
        <w:rPr>
          <w:rFonts w:ascii="Times New Roman" w:hAnsi="Times New Roman"/>
        </w:rPr>
        <w:t>i systemów informacyjnych administracji publicznej</w:t>
      </w:r>
      <w:r w:rsidR="0073564F" w:rsidRPr="00AF52FC">
        <w:rPr>
          <w:rFonts w:ascii="Times New Roman" w:hAnsi="Times New Roman"/>
        </w:rPr>
        <w:t>, których ten obowiązek dotyczy,</w:t>
      </w:r>
      <w:r w:rsidR="00224253" w:rsidRPr="00AF52FC">
        <w:rPr>
          <w:rFonts w:ascii="Times New Roman" w:hAnsi="Times New Roman"/>
        </w:rPr>
        <w:t xml:space="preserve"> </w:t>
      </w:r>
      <w:r w:rsidR="001C7F64" w:rsidRPr="00AF52FC">
        <w:rPr>
          <w:rFonts w:ascii="Times New Roman" w:hAnsi="Times New Roman"/>
        </w:rPr>
        <w:t xml:space="preserve">stosuje </w:t>
      </w:r>
      <w:r w:rsidR="00224253" w:rsidRPr="00AF52FC">
        <w:rPr>
          <w:rFonts w:ascii="Times New Roman" w:hAnsi="Times New Roman"/>
        </w:rPr>
        <w:t xml:space="preserve">już identyfikatory rejestru </w:t>
      </w:r>
      <w:r w:rsidR="00EF7033" w:rsidRPr="00AF52FC">
        <w:rPr>
          <w:rFonts w:ascii="Times New Roman" w:hAnsi="Times New Roman"/>
        </w:rPr>
        <w:t>TERYT</w:t>
      </w:r>
      <w:r w:rsidR="00224253" w:rsidRPr="00AF52FC">
        <w:rPr>
          <w:rFonts w:ascii="Times New Roman" w:hAnsi="Times New Roman"/>
        </w:rPr>
        <w:t>. W tych przypadkach, w których warunek ten nie jest jeszcze spełniony przewiduje się, że ewentualne działania dostosowujące</w:t>
      </w:r>
      <w:r w:rsidR="001C7F64" w:rsidRPr="00AF52FC">
        <w:rPr>
          <w:rFonts w:ascii="Times New Roman" w:hAnsi="Times New Roman"/>
        </w:rPr>
        <w:t xml:space="preserve"> </w:t>
      </w:r>
      <w:r w:rsidR="00224253" w:rsidRPr="00AF52FC">
        <w:rPr>
          <w:rFonts w:ascii="Times New Roman" w:hAnsi="Times New Roman"/>
        </w:rPr>
        <w:t xml:space="preserve">zostaną wprowadzone w trybie modernizacji oprogramowania służącego do prowadzenia tych rejestrów. Zaproponowany termin </w:t>
      </w:r>
      <w:r w:rsidR="00FB604A" w:rsidRPr="00AF52FC">
        <w:rPr>
          <w:rFonts w:ascii="Times New Roman" w:hAnsi="Times New Roman"/>
        </w:rPr>
        <w:t xml:space="preserve">4 lat od dnia ogłoszenia </w:t>
      </w:r>
      <w:r w:rsidR="00224253" w:rsidRPr="00AF52FC">
        <w:rPr>
          <w:rFonts w:ascii="Times New Roman" w:hAnsi="Times New Roman"/>
        </w:rPr>
        <w:t xml:space="preserve">projektowanej ustawy należy uznać za </w:t>
      </w:r>
      <w:r w:rsidR="001C7F64" w:rsidRPr="00AF52FC">
        <w:rPr>
          <w:rFonts w:ascii="Times New Roman" w:hAnsi="Times New Roman"/>
        </w:rPr>
        <w:t xml:space="preserve">okres </w:t>
      </w:r>
      <w:r w:rsidR="00224253" w:rsidRPr="00AF52FC">
        <w:rPr>
          <w:rFonts w:ascii="Times New Roman" w:hAnsi="Times New Roman"/>
        </w:rPr>
        <w:t>wystarczający na dostosowanie oprogramowania systemów teleinformatycznych służących do prowadzenia rejestrów urzędowych i systemów informacyjnych administracji publicznej</w:t>
      </w:r>
      <w:r w:rsidR="003E659F" w:rsidRPr="00AF52FC">
        <w:rPr>
          <w:rFonts w:ascii="Times New Roman" w:hAnsi="Times New Roman"/>
        </w:rPr>
        <w:t xml:space="preserve"> oraz na ewentualne </w:t>
      </w:r>
      <w:r w:rsidR="001A6288" w:rsidRPr="00AF52FC">
        <w:rPr>
          <w:rFonts w:ascii="Times New Roman" w:hAnsi="Times New Roman"/>
        </w:rPr>
        <w:t>wprowadzenie nowych</w:t>
      </w:r>
      <w:r w:rsidR="003E659F" w:rsidRPr="00AF52FC">
        <w:rPr>
          <w:rFonts w:ascii="Times New Roman" w:hAnsi="Times New Roman"/>
        </w:rPr>
        <w:t xml:space="preserve"> rozwiązań praw</w:t>
      </w:r>
      <w:r w:rsidR="002A5ED5" w:rsidRPr="00AF52FC">
        <w:rPr>
          <w:rFonts w:ascii="Times New Roman" w:hAnsi="Times New Roman"/>
        </w:rPr>
        <w:t>n</w:t>
      </w:r>
      <w:r w:rsidR="003E659F" w:rsidRPr="00AF52FC">
        <w:rPr>
          <w:rFonts w:ascii="Times New Roman" w:hAnsi="Times New Roman"/>
        </w:rPr>
        <w:t>ych w ustawach regulujących funkcjonowanie tych rejestrów, z uwzględnieniem kwestii związanych z trybem aktualizacji danych adresowych</w:t>
      </w:r>
      <w:r w:rsidR="002A5ED5" w:rsidRPr="00AF52FC">
        <w:rPr>
          <w:rFonts w:ascii="Times New Roman" w:hAnsi="Times New Roman"/>
        </w:rPr>
        <w:t>, wynikających z aktualizacj</w:t>
      </w:r>
      <w:r w:rsidR="0071138A" w:rsidRPr="00AF52FC">
        <w:rPr>
          <w:rFonts w:ascii="Times New Roman" w:hAnsi="Times New Roman"/>
        </w:rPr>
        <w:t>i</w:t>
      </w:r>
      <w:r w:rsidR="002A5ED5" w:rsidRPr="00AF52FC">
        <w:rPr>
          <w:rFonts w:ascii="Times New Roman" w:hAnsi="Times New Roman"/>
        </w:rPr>
        <w:t xml:space="preserve"> danych </w:t>
      </w:r>
      <w:r w:rsidR="003E659F" w:rsidRPr="00AF52FC">
        <w:rPr>
          <w:rFonts w:ascii="Times New Roman" w:hAnsi="Times New Roman"/>
        </w:rPr>
        <w:t xml:space="preserve">w systemach rejestru </w:t>
      </w:r>
      <w:r w:rsidR="001A6288" w:rsidRPr="00AF52FC">
        <w:rPr>
          <w:rFonts w:ascii="Times New Roman" w:hAnsi="Times New Roman"/>
        </w:rPr>
        <w:t>TERYT</w:t>
      </w:r>
      <w:r w:rsidR="003E659F" w:rsidRPr="00AF52FC">
        <w:rPr>
          <w:rFonts w:ascii="Times New Roman" w:hAnsi="Times New Roman"/>
        </w:rPr>
        <w:t>.</w:t>
      </w:r>
    </w:p>
    <w:p w14:paraId="39C5CAF2" w14:textId="4A6662EC" w:rsidR="00C415B8" w:rsidRPr="00AF52FC" w:rsidRDefault="00C415B8" w:rsidP="006C685D">
      <w:pPr>
        <w:spacing w:before="120" w:line="240" w:lineRule="exact"/>
        <w:jc w:val="both"/>
        <w:rPr>
          <w:sz w:val="22"/>
          <w:szCs w:val="22"/>
        </w:rPr>
      </w:pPr>
      <w:r w:rsidRPr="00AF52FC">
        <w:rPr>
          <w:rFonts w:eastAsiaTheme="minorHAnsi"/>
          <w:sz w:val="22"/>
          <w:szCs w:val="22"/>
          <w:lang w:eastAsia="en-US"/>
        </w:rPr>
        <w:t>W</w:t>
      </w:r>
      <w:r w:rsidRPr="00AF52FC">
        <w:rPr>
          <w:rFonts w:eastAsiaTheme="minorHAnsi"/>
          <w:b/>
          <w:sz w:val="22"/>
          <w:szCs w:val="22"/>
          <w:lang w:eastAsia="en-US"/>
        </w:rPr>
        <w:t xml:space="preserve"> przepisach </w:t>
      </w:r>
      <w:r w:rsidR="001C7F64" w:rsidRPr="00AF52FC">
        <w:rPr>
          <w:rFonts w:eastAsiaTheme="minorHAnsi"/>
          <w:b/>
          <w:sz w:val="22"/>
          <w:szCs w:val="22"/>
          <w:lang w:eastAsia="en-US"/>
        </w:rPr>
        <w:t>przejściowych</w:t>
      </w:r>
      <w:r w:rsidR="003C4538" w:rsidRPr="00AF52FC">
        <w:rPr>
          <w:rFonts w:eastAsiaTheme="minorHAnsi"/>
          <w:sz w:val="22"/>
          <w:szCs w:val="22"/>
          <w:lang w:eastAsia="en-US"/>
        </w:rPr>
        <w:t xml:space="preserve"> </w:t>
      </w:r>
      <w:r w:rsidR="007B30E9" w:rsidRPr="00AF52FC">
        <w:rPr>
          <w:sz w:val="22"/>
          <w:szCs w:val="22"/>
        </w:rPr>
        <w:t xml:space="preserve">rozstrzygnięto </w:t>
      </w:r>
      <w:r w:rsidRPr="00AF52FC">
        <w:rPr>
          <w:sz w:val="22"/>
          <w:szCs w:val="22"/>
        </w:rPr>
        <w:t>następujące kwestie:</w:t>
      </w:r>
    </w:p>
    <w:p w14:paraId="5F39CE94" w14:textId="52CF8596" w:rsidR="00BF684D" w:rsidRPr="00AF52FC" w:rsidRDefault="004618F7" w:rsidP="00756474">
      <w:pPr>
        <w:pStyle w:val="Akapitzlist"/>
        <w:numPr>
          <w:ilvl w:val="0"/>
          <w:numId w:val="26"/>
        </w:numPr>
        <w:spacing w:after="0" w:line="240" w:lineRule="exact"/>
        <w:jc w:val="both"/>
        <w:rPr>
          <w:rFonts w:ascii="Times New Roman" w:hAnsi="Times New Roman"/>
        </w:rPr>
      </w:pPr>
      <w:r w:rsidRPr="00AF52FC">
        <w:rPr>
          <w:rFonts w:ascii="Times New Roman" w:hAnsi="Times New Roman"/>
        </w:rPr>
        <w:t xml:space="preserve">W art. </w:t>
      </w:r>
      <w:r w:rsidR="001661C0" w:rsidRPr="00AF52FC">
        <w:rPr>
          <w:rFonts w:ascii="Times New Roman" w:hAnsi="Times New Roman"/>
        </w:rPr>
        <w:t>15</w:t>
      </w:r>
      <w:r w:rsidR="00575773" w:rsidRPr="00AF52FC">
        <w:rPr>
          <w:rFonts w:ascii="Times New Roman" w:hAnsi="Times New Roman"/>
        </w:rPr>
        <w:t xml:space="preserve"> </w:t>
      </w:r>
      <w:r w:rsidRPr="00AF52FC">
        <w:rPr>
          <w:rFonts w:ascii="Times New Roman" w:hAnsi="Times New Roman"/>
        </w:rPr>
        <w:t>u</w:t>
      </w:r>
      <w:r w:rsidR="00BF684D" w:rsidRPr="00AF52FC">
        <w:rPr>
          <w:rFonts w:ascii="Times New Roman" w:hAnsi="Times New Roman"/>
        </w:rPr>
        <w:t xml:space="preserve">trzymano w mocy dotychczasowe akty wykonawcze wydane na podstawie art. 40 ust. 2, </w:t>
      </w:r>
      <w:r w:rsidRPr="00AF52FC">
        <w:rPr>
          <w:rFonts w:ascii="Times New Roman" w:hAnsi="Times New Roman"/>
        </w:rPr>
        <w:t>w celu zapobieżenia</w:t>
      </w:r>
      <w:r w:rsidR="00BF684D" w:rsidRPr="00AF52FC">
        <w:rPr>
          <w:rFonts w:ascii="Times New Roman" w:hAnsi="Times New Roman"/>
        </w:rPr>
        <w:t xml:space="preserve"> </w:t>
      </w:r>
      <w:r w:rsidRPr="00AF52FC">
        <w:rPr>
          <w:rFonts w:ascii="Times New Roman" w:hAnsi="Times New Roman"/>
        </w:rPr>
        <w:t>utracie</w:t>
      </w:r>
      <w:r w:rsidR="00BF684D" w:rsidRPr="00AF52FC">
        <w:rPr>
          <w:rFonts w:ascii="Times New Roman" w:hAnsi="Times New Roman"/>
        </w:rPr>
        <w:t xml:space="preserve"> ich mocy obowiązującej ze względu na zmiany wprowadzane w art. 2 pkt 14 ustawy o statystyce publicznej</w:t>
      </w:r>
      <w:r w:rsidRPr="00AF52FC">
        <w:rPr>
          <w:rFonts w:ascii="Times New Roman" w:hAnsi="Times New Roman"/>
        </w:rPr>
        <w:t xml:space="preserve"> oraz zmiany polegające na </w:t>
      </w:r>
      <w:r w:rsidR="001661C0" w:rsidRPr="00AF52FC">
        <w:rPr>
          <w:rFonts w:ascii="Times New Roman" w:hAnsi="Times New Roman"/>
        </w:rPr>
        <w:t>nadaniu nowego brzmienia</w:t>
      </w:r>
      <w:r w:rsidRPr="00AF52FC">
        <w:rPr>
          <w:rFonts w:ascii="Times New Roman" w:hAnsi="Times New Roman"/>
        </w:rPr>
        <w:t xml:space="preserve"> art. 40 ustawy o statystyce publicznej.</w:t>
      </w:r>
    </w:p>
    <w:p w14:paraId="43B00420" w14:textId="4DF1A46A" w:rsidR="00961F8F" w:rsidRPr="00AF52FC" w:rsidRDefault="004618F7" w:rsidP="006C685D">
      <w:pPr>
        <w:pStyle w:val="Akapitzlist"/>
        <w:spacing w:after="0" w:line="240" w:lineRule="exact"/>
        <w:ind w:left="360"/>
        <w:jc w:val="both"/>
        <w:rPr>
          <w:rFonts w:ascii="Times New Roman" w:hAnsi="Times New Roman"/>
        </w:rPr>
      </w:pPr>
      <w:r w:rsidRPr="00AF52FC">
        <w:rPr>
          <w:rFonts w:ascii="Times New Roman" w:hAnsi="Times New Roman"/>
        </w:rPr>
        <w:t xml:space="preserve">Wprowadzono przy tym szczególne rozwiązanie dotyczące Polskiej Klasyfikacji Działalności </w:t>
      </w:r>
      <w:r w:rsidR="00927497" w:rsidRPr="00AF52FC">
        <w:rPr>
          <w:rFonts w:ascii="Times New Roman" w:hAnsi="Times New Roman"/>
        </w:rPr>
        <w:br/>
      </w:r>
      <w:r w:rsidRPr="00AF52FC">
        <w:rPr>
          <w:rFonts w:ascii="Times New Roman" w:hAnsi="Times New Roman"/>
        </w:rPr>
        <w:t xml:space="preserve">– w jej przypadku przepisy wykonawcze wydane na podstawie art. 40 ust. 2 ustawy o statystyce publicznej </w:t>
      </w:r>
      <w:r w:rsidR="00A812C6" w:rsidRPr="00AF52FC">
        <w:rPr>
          <w:rFonts w:ascii="Times New Roman" w:hAnsi="Times New Roman"/>
        </w:rPr>
        <w:t xml:space="preserve">zachowują moc do dnia wejścia w życie nowych przepisów wykonawczych wydanych na podstawie art. 40 ust. 2 i 3 ustawy o statystyce publicznej, i mogą być w tym czasie zmieniane </w:t>
      </w:r>
      <w:r w:rsidR="00A812C6" w:rsidRPr="00AF52FC">
        <w:rPr>
          <w:rFonts w:ascii="Times New Roman" w:hAnsi="Times New Roman"/>
        </w:rPr>
        <w:lastRenderedPageBreak/>
        <w:t>(art. 15 ust. 1). Rozwiązanie to będzie</w:t>
      </w:r>
      <w:r w:rsidR="00EF7033" w:rsidRPr="00AF52FC">
        <w:rPr>
          <w:rFonts w:ascii="Times New Roman" w:hAnsi="Times New Roman"/>
        </w:rPr>
        <w:t xml:space="preserve"> bezpośrednio </w:t>
      </w:r>
      <w:r w:rsidR="00A812C6" w:rsidRPr="00AF52FC">
        <w:rPr>
          <w:rFonts w:ascii="Times New Roman" w:hAnsi="Times New Roman"/>
        </w:rPr>
        <w:t>dotyczy</w:t>
      </w:r>
      <w:r w:rsidR="00EF7033" w:rsidRPr="00AF52FC">
        <w:rPr>
          <w:rFonts w:ascii="Times New Roman" w:hAnsi="Times New Roman"/>
        </w:rPr>
        <w:t>ło</w:t>
      </w:r>
      <w:r w:rsidR="00A812C6" w:rsidRPr="00AF52FC">
        <w:rPr>
          <w:rFonts w:ascii="Times New Roman" w:hAnsi="Times New Roman"/>
        </w:rPr>
        <w:t xml:space="preserve"> projektowanego obecnie rozporządzenia Rady Ministrów w sprawie Polskiej Klasyfikacji Działalności </w:t>
      </w:r>
      <w:r w:rsidR="00715BC6" w:rsidRPr="00AF52FC">
        <w:rPr>
          <w:rFonts w:ascii="Times New Roman" w:hAnsi="Times New Roman"/>
        </w:rPr>
        <w:t xml:space="preserve">(PKD) </w:t>
      </w:r>
      <w:r w:rsidR="00A812C6" w:rsidRPr="00AF52FC">
        <w:rPr>
          <w:rFonts w:ascii="Times New Roman" w:hAnsi="Times New Roman"/>
        </w:rPr>
        <w:t xml:space="preserve">(RC7), wydawanego na dotychczasowej podstawie prawnej (art. 40 ust. 2 ustawy o statystyce publicznej), które z dniem 1 stycznia 2025 r. ma zastąpić obecnie obowiązujące rozporządzenie Rady Ministrów z dnia 24 grudnia 2007 r. w sprawie Polskiej Klasyfikacji Działalności (PKD) (Dz. U. poz. 1885, z późn. zm.). Projektowane rozporządzenie jest obecnie przedmiotem uzgodnień międzyresortowych, opiniowania i konsultacji publicznych. Przepis przejściowy gwarantuje, że nowe rozporządzenie Rady Ministrów w sprawie Polskiej Klasyfikacji Działalności obowiązywać będzie do czasu, kiedy konieczne będzie wprowadzenie kolejnej wersji Polskiej Klasyfikacji Działalności, co z kolei uzależnione jest od przyszłych zmian w klasyfikacji Unii Europejskiej – </w:t>
      </w:r>
      <w:r w:rsidR="00A812C6" w:rsidRPr="00AF52FC">
        <w:rPr>
          <w:rFonts w:ascii="Times New Roman" w:hAnsi="Times New Roman"/>
          <w:i/>
        </w:rPr>
        <w:t>Statistical Classification of Economic Activities in the European Community NACE Rev. 2.1</w:t>
      </w:r>
      <w:r w:rsidR="00EF7033" w:rsidRPr="00AF52FC">
        <w:rPr>
          <w:rFonts w:ascii="Times New Roman" w:hAnsi="Times New Roman"/>
        </w:rPr>
        <w:t>.</w:t>
      </w:r>
    </w:p>
    <w:p w14:paraId="43BA277D" w14:textId="24D00F26" w:rsidR="00961F8F" w:rsidRPr="00AF52FC" w:rsidRDefault="001661C0" w:rsidP="006C685D">
      <w:pPr>
        <w:pStyle w:val="USTustnpkodeksu"/>
        <w:spacing w:line="240" w:lineRule="exact"/>
        <w:ind w:left="360" w:firstLine="0"/>
        <w:rPr>
          <w:rFonts w:ascii="Times New Roman" w:hAnsi="Times New Roman" w:cs="Times New Roman"/>
          <w:sz w:val="22"/>
          <w:szCs w:val="22"/>
        </w:rPr>
      </w:pPr>
      <w:r w:rsidRPr="00AF52FC">
        <w:rPr>
          <w:rFonts w:ascii="Times New Roman" w:hAnsi="Times New Roman" w:cs="Times New Roman"/>
          <w:sz w:val="22"/>
          <w:szCs w:val="22"/>
        </w:rPr>
        <w:t xml:space="preserve">W przypadku pozostałych standardów klasyfikacyjnych, o których mowa w art. 40 ust. 1 pkt 1 ustawy </w:t>
      </w:r>
      <w:r w:rsidR="00EF7033" w:rsidRPr="00AF52FC">
        <w:rPr>
          <w:rFonts w:ascii="Times New Roman" w:hAnsi="Times New Roman" w:cs="Times New Roman"/>
          <w:sz w:val="22"/>
          <w:szCs w:val="22"/>
        </w:rPr>
        <w:t>o statystyce publicznej</w:t>
      </w:r>
      <w:r w:rsidRPr="00AF52FC">
        <w:rPr>
          <w:rFonts w:ascii="Times New Roman" w:hAnsi="Times New Roman" w:cs="Times New Roman"/>
          <w:sz w:val="22"/>
          <w:szCs w:val="22"/>
        </w:rPr>
        <w:t xml:space="preserve">, w brzmieniu nadanym </w:t>
      </w:r>
      <w:r w:rsidR="00EF7033" w:rsidRPr="00AF52FC">
        <w:rPr>
          <w:rFonts w:ascii="Times New Roman" w:hAnsi="Times New Roman" w:cs="Times New Roman"/>
          <w:sz w:val="22"/>
          <w:szCs w:val="22"/>
        </w:rPr>
        <w:t>projektowaną</w:t>
      </w:r>
      <w:r w:rsidRPr="00AF52FC">
        <w:rPr>
          <w:rFonts w:ascii="Times New Roman" w:hAnsi="Times New Roman" w:cs="Times New Roman"/>
          <w:sz w:val="22"/>
          <w:szCs w:val="22"/>
        </w:rPr>
        <w:t xml:space="preserve"> ustawą, </w:t>
      </w:r>
      <w:r w:rsidR="00961F8F" w:rsidRPr="00AF52FC">
        <w:rPr>
          <w:rFonts w:ascii="Times New Roman" w:hAnsi="Times New Roman" w:cs="Times New Roman"/>
          <w:sz w:val="22"/>
          <w:szCs w:val="22"/>
        </w:rPr>
        <w:t>tj.:</w:t>
      </w:r>
    </w:p>
    <w:p w14:paraId="490E75D2" w14:textId="38B79117" w:rsidR="00961F8F" w:rsidRPr="00AF52FC" w:rsidRDefault="00961F8F" w:rsidP="00756474">
      <w:pPr>
        <w:pStyle w:val="ZLITwPKTzmlitwpktartykuempunktem"/>
        <w:numPr>
          <w:ilvl w:val="0"/>
          <w:numId w:val="56"/>
        </w:numPr>
        <w:spacing w:line="240" w:lineRule="exact"/>
        <w:rPr>
          <w:rFonts w:ascii="Times New Roman" w:hAnsi="Times New Roman" w:cs="Times New Roman"/>
          <w:sz w:val="22"/>
          <w:szCs w:val="22"/>
        </w:rPr>
      </w:pPr>
      <w:r w:rsidRPr="00AF52FC">
        <w:rPr>
          <w:rFonts w:ascii="Times New Roman" w:hAnsi="Times New Roman" w:cs="Times New Roman"/>
          <w:sz w:val="22"/>
          <w:szCs w:val="22"/>
        </w:rPr>
        <w:t>Polskiej Klasyfikacji Wyrobów i Usług (PKWiU);</w:t>
      </w:r>
    </w:p>
    <w:p w14:paraId="4ACAD24E" w14:textId="166D7C3F" w:rsidR="00961F8F" w:rsidRPr="00AF52FC" w:rsidRDefault="00961F8F" w:rsidP="00756474">
      <w:pPr>
        <w:pStyle w:val="ZLITwPKTzmlitwpktartykuempunktem"/>
        <w:numPr>
          <w:ilvl w:val="0"/>
          <w:numId w:val="56"/>
        </w:numPr>
        <w:spacing w:line="240" w:lineRule="exact"/>
        <w:rPr>
          <w:rFonts w:ascii="Times New Roman" w:hAnsi="Times New Roman" w:cs="Times New Roman"/>
          <w:sz w:val="22"/>
          <w:szCs w:val="22"/>
        </w:rPr>
      </w:pPr>
      <w:r w:rsidRPr="00AF52FC">
        <w:rPr>
          <w:rFonts w:ascii="Times New Roman" w:hAnsi="Times New Roman" w:cs="Times New Roman"/>
          <w:sz w:val="22"/>
          <w:szCs w:val="22"/>
        </w:rPr>
        <w:t>Polskiej Klasyfikacji Obiektów Budowlanych (PKOB);</w:t>
      </w:r>
    </w:p>
    <w:p w14:paraId="5BC09BFD" w14:textId="02C6CFCB" w:rsidR="00961F8F" w:rsidRPr="00AF52FC" w:rsidRDefault="00961F8F" w:rsidP="00756474">
      <w:pPr>
        <w:pStyle w:val="ZLITwPKTzmlitwpktartykuempunktem"/>
        <w:numPr>
          <w:ilvl w:val="0"/>
          <w:numId w:val="56"/>
        </w:numPr>
        <w:spacing w:line="240" w:lineRule="exact"/>
        <w:rPr>
          <w:rFonts w:ascii="Times New Roman" w:hAnsi="Times New Roman" w:cs="Times New Roman"/>
          <w:sz w:val="22"/>
          <w:szCs w:val="22"/>
        </w:rPr>
      </w:pPr>
      <w:r w:rsidRPr="00AF52FC">
        <w:rPr>
          <w:rFonts w:ascii="Times New Roman" w:hAnsi="Times New Roman" w:cs="Times New Roman"/>
          <w:sz w:val="22"/>
          <w:szCs w:val="22"/>
        </w:rPr>
        <w:t>Klasyfikacji Środków Trwałych (KŚT)</w:t>
      </w:r>
    </w:p>
    <w:p w14:paraId="23940636" w14:textId="2663EF4A" w:rsidR="001661C0" w:rsidRPr="00AF52FC" w:rsidRDefault="00961F8F" w:rsidP="006C685D">
      <w:pPr>
        <w:pStyle w:val="USTustnpkodeksu"/>
        <w:spacing w:line="240" w:lineRule="exact"/>
        <w:ind w:left="360" w:firstLine="0"/>
        <w:rPr>
          <w:rFonts w:ascii="Times New Roman" w:hAnsi="Times New Roman" w:cs="Times New Roman"/>
          <w:sz w:val="22"/>
          <w:szCs w:val="22"/>
        </w:rPr>
      </w:pPr>
      <w:r w:rsidRPr="00AF52FC">
        <w:rPr>
          <w:rFonts w:ascii="Times New Roman" w:hAnsi="Times New Roman" w:cs="Times New Roman"/>
          <w:sz w:val="22"/>
          <w:szCs w:val="22"/>
        </w:rPr>
        <w:t xml:space="preserve">– </w:t>
      </w:r>
      <w:r w:rsidR="001661C0" w:rsidRPr="00AF52FC">
        <w:rPr>
          <w:rFonts w:ascii="Times New Roman" w:hAnsi="Times New Roman" w:cs="Times New Roman"/>
          <w:sz w:val="22"/>
          <w:szCs w:val="22"/>
        </w:rPr>
        <w:t xml:space="preserve">dotychczasowe przepisy wykonawcze wydane na podstawie art. 40 ust. 2 ustawy zmienianej </w:t>
      </w:r>
      <w:r w:rsidRPr="00AF52FC">
        <w:rPr>
          <w:rFonts w:ascii="Times New Roman" w:hAnsi="Times New Roman" w:cs="Times New Roman"/>
          <w:sz w:val="22"/>
          <w:szCs w:val="22"/>
        </w:rPr>
        <w:br/>
      </w:r>
      <w:r w:rsidR="001661C0" w:rsidRPr="00AF52FC">
        <w:rPr>
          <w:rFonts w:ascii="Times New Roman" w:hAnsi="Times New Roman" w:cs="Times New Roman"/>
          <w:sz w:val="22"/>
          <w:szCs w:val="22"/>
        </w:rPr>
        <w:t xml:space="preserve">w art. 1, zachowują moc do dnia wejścia w życie nowych przepisów wykonawczych wydanych </w:t>
      </w:r>
      <w:r w:rsidRPr="00AF52FC">
        <w:rPr>
          <w:rFonts w:ascii="Times New Roman" w:hAnsi="Times New Roman" w:cs="Times New Roman"/>
          <w:sz w:val="22"/>
          <w:szCs w:val="22"/>
        </w:rPr>
        <w:br/>
      </w:r>
      <w:r w:rsidR="001661C0" w:rsidRPr="00AF52FC">
        <w:rPr>
          <w:rFonts w:ascii="Times New Roman" w:hAnsi="Times New Roman" w:cs="Times New Roman"/>
          <w:sz w:val="22"/>
          <w:szCs w:val="22"/>
        </w:rPr>
        <w:t xml:space="preserve">na podstawie art. 40 ust. 2 </w:t>
      </w:r>
      <w:r w:rsidRPr="00AF52FC">
        <w:rPr>
          <w:rFonts w:ascii="Times New Roman" w:hAnsi="Times New Roman" w:cs="Times New Roman"/>
          <w:sz w:val="22"/>
          <w:szCs w:val="22"/>
        </w:rPr>
        <w:t xml:space="preserve">ustawy o statystyce publicznej </w:t>
      </w:r>
      <w:r w:rsidR="001661C0" w:rsidRPr="00AF52FC">
        <w:rPr>
          <w:rFonts w:ascii="Times New Roman" w:hAnsi="Times New Roman" w:cs="Times New Roman"/>
          <w:sz w:val="22"/>
          <w:szCs w:val="22"/>
        </w:rPr>
        <w:t xml:space="preserve">i mogą być </w:t>
      </w:r>
      <w:r w:rsidR="00EF7033" w:rsidRPr="00AF52FC">
        <w:rPr>
          <w:rFonts w:ascii="Times New Roman" w:hAnsi="Times New Roman" w:cs="Times New Roman"/>
          <w:sz w:val="22"/>
          <w:szCs w:val="22"/>
        </w:rPr>
        <w:t xml:space="preserve">w tym czasie </w:t>
      </w:r>
      <w:r w:rsidR="001661C0" w:rsidRPr="00AF52FC">
        <w:rPr>
          <w:rFonts w:ascii="Times New Roman" w:hAnsi="Times New Roman" w:cs="Times New Roman"/>
          <w:sz w:val="22"/>
          <w:szCs w:val="22"/>
        </w:rPr>
        <w:t>zmieniane na podstawie tych przepisów</w:t>
      </w:r>
      <w:r w:rsidRPr="00AF52FC">
        <w:rPr>
          <w:rFonts w:ascii="Times New Roman" w:hAnsi="Times New Roman" w:cs="Times New Roman"/>
          <w:sz w:val="22"/>
          <w:szCs w:val="22"/>
        </w:rPr>
        <w:t xml:space="preserve"> (art. 15 ust. 2).</w:t>
      </w:r>
    </w:p>
    <w:p w14:paraId="3C8C3246" w14:textId="7E91288A" w:rsidR="00AC169C" w:rsidRPr="00AF52FC" w:rsidRDefault="001C7F64" w:rsidP="00756474">
      <w:pPr>
        <w:pStyle w:val="Akapitzlist"/>
        <w:numPr>
          <w:ilvl w:val="0"/>
          <w:numId w:val="27"/>
        </w:numPr>
        <w:spacing w:before="120" w:after="0" w:line="240" w:lineRule="exact"/>
        <w:ind w:left="357" w:hanging="357"/>
        <w:jc w:val="both"/>
        <w:rPr>
          <w:rFonts w:ascii="Times New Roman" w:hAnsi="Times New Roman"/>
        </w:rPr>
      </w:pPr>
      <w:r w:rsidRPr="00AF52FC">
        <w:rPr>
          <w:rFonts w:ascii="Times New Roman" w:hAnsi="Times New Roman"/>
        </w:rPr>
        <w:t>Czasowo u</w:t>
      </w:r>
      <w:r w:rsidR="00FB63C1" w:rsidRPr="00AF52FC">
        <w:rPr>
          <w:rFonts w:ascii="Times New Roman" w:hAnsi="Times New Roman"/>
        </w:rPr>
        <w:t>trzyman</w:t>
      </w:r>
      <w:r w:rsidR="006C7A74" w:rsidRPr="00AF52FC">
        <w:rPr>
          <w:rFonts w:ascii="Times New Roman" w:hAnsi="Times New Roman"/>
        </w:rPr>
        <w:t>o</w:t>
      </w:r>
      <w:r w:rsidR="00FB63C1" w:rsidRPr="00AF52FC">
        <w:rPr>
          <w:rFonts w:ascii="Times New Roman" w:hAnsi="Times New Roman"/>
        </w:rPr>
        <w:t xml:space="preserve"> w mocy dotychczasow</w:t>
      </w:r>
      <w:r w:rsidR="006C7A74" w:rsidRPr="00AF52FC">
        <w:rPr>
          <w:rFonts w:ascii="Times New Roman" w:hAnsi="Times New Roman"/>
        </w:rPr>
        <w:t>e</w:t>
      </w:r>
      <w:r w:rsidR="00FB63C1" w:rsidRPr="00AF52FC">
        <w:rPr>
          <w:rFonts w:ascii="Times New Roman" w:hAnsi="Times New Roman"/>
        </w:rPr>
        <w:t xml:space="preserve"> akt</w:t>
      </w:r>
      <w:r w:rsidR="006C7A74" w:rsidRPr="00AF52FC">
        <w:rPr>
          <w:rFonts w:ascii="Times New Roman" w:hAnsi="Times New Roman"/>
        </w:rPr>
        <w:t>y</w:t>
      </w:r>
      <w:r w:rsidR="00FB63C1" w:rsidRPr="00AF52FC">
        <w:rPr>
          <w:rFonts w:ascii="Times New Roman" w:hAnsi="Times New Roman"/>
        </w:rPr>
        <w:t xml:space="preserve"> wykonawcz</w:t>
      </w:r>
      <w:r w:rsidR="006C7A74" w:rsidRPr="00AF52FC">
        <w:rPr>
          <w:rFonts w:ascii="Times New Roman" w:hAnsi="Times New Roman"/>
        </w:rPr>
        <w:t>e</w:t>
      </w:r>
      <w:r w:rsidR="00FB63C1" w:rsidRPr="00AF52FC">
        <w:rPr>
          <w:rFonts w:ascii="Times New Roman" w:hAnsi="Times New Roman"/>
        </w:rPr>
        <w:t xml:space="preserve"> </w:t>
      </w:r>
      <w:r w:rsidR="00F504BC" w:rsidRPr="00AF52FC">
        <w:rPr>
          <w:rFonts w:ascii="Times New Roman" w:hAnsi="Times New Roman"/>
        </w:rPr>
        <w:t>dotyczące</w:t>
      </w:r>
      <w:r w:rsidR="0033375F" w:rsidRPr="00AF52FC">
        <w:rPr>
          <w:rFonts w:ascii="Times New Roman" w:hAnsi="Times New Roman"/>
        </w:rPr>
        <w:t xml:space="preserve"> </w:t>
      </w:r>
      <w:r w:rsidR="00FB63C1" w:rsidRPr="00AF52FC">
        <w:rPr>
          <w:rFonts w:ascii="Times New Roman" w:hAnsi="Times New Roman"/>
        </w:rPr>
        <w:t xml:space="preserve">rejestru REGON (art. </w:t>
      </w:r>
      <w:r w:rsidR="0073564F" w:rsidRPr="00AF52FC">
        <w:rPr>
          <w:rFonts w:ascii="Times New Roman" w:hAnsi="Times New Roman"/>
        </w:rPr>
        <w:t>1</w:t>
      </w:r>
      <w:r w:rsidR="00DB21C2" w:rsidRPr="00AF52FC">
        <w:rPr>
          <w:rFonts w:ascii="Times New Roman" w:hAnsi="Times New Roman"/>
        </w:rPr>
        <w:t>6</w:t>
      </w:r>
      <w:r w:rsidR="00FB63C1" w:rsidRPr="00AF52FC">
        <w:rPr>
          <w:rFonts w:ascii="Times New Roman" w:hAnsi="Times New Roman"/>
        </w:rPr>
        <w:t xml:space="preserve">) oraz rejestru TERYT (art. </w:t>
      </w:r>
      <w:r w:rsidR="0073564F" w:rsidRPr="00AF52FC">
        <w:rPr>
          <w:rFonts w:ascii="Times New Roman" w:hAnsi="Times New Roman"/>
        </w:rPr>
        <w:t>1</w:t>
      </w:r>
      <w:r w:rsidR="00DB21C2" w:rsidRPr="00AF52FC">
        <w:rPr>
          <w:rFonts w:ascii="Times New Roman" w:hAnsi="Times New Roman"/>
        </w:rPr>
        <w:t>7</w:t>
      </w:r>
      <w:r w:rsidR="00FB63C1" w:rsidRPr="00AF52FC">
        <w:rPr>
          <w:rFonts w:ascii="Times New Roman" w:hAnsi="Times New Roman"/>
        </w:rPr>
        <w:t>)</w:t>
      </w:r>
      <w:r w:rsidRPr="00AF52FC">
        <w:rPr>
          <w:rFonts w:ascii="Times New Roman" w:hAnsi="Times New Roman"/>
        </w:rPr>
        <w:t xml:space="preserve">, </w:t>
      </w:r>
      <w:r w:rsidR="00F504BC" w:rsidRPr="00AF52FC">
        <w:rPr>
          <w:rFonts w:ascii="Times New Roman" w:hAnsi="Times New Roman"/>
        </w:rPr>
        <w:t>co było</w:t>
      </w:r>
      <w:r w:rsidRPr="00AF52FC">
        <w:rPr>
          <w:rFonts w:ascii="Times New Roman" w:hAnsi="Times New Roman"/>
        </w:rPr>
        <w:t xml:space="preserve"> konieczne </w:t>
      </w:r>
      <w:r w:rsidR="00FB63C1" w:rsidRPr="00AF52FC">
        <w:rPr>
          <w:rFonts w:ascii="Times New Roman" w:hAnsi="Times New Roman"/>
        </w:rPr>
        <w:t xml:space="preserve">w związku ze zmianami </w:t>
      </w:r>
      <w:r w:rsidRPr="00AF52FC">
        <w:rPr>
          <w:rFonts w:ascii="Times New Roman" w:hAnsi="Times New Roman"/>
        </w:rPr>
        <w:t xml:space="preserve">wprowadzanymi </w:t>
      </w:r>
      <w:r w:rsidR="00927497" w:rsidRPr="00AF52FC">
        <w:rPr>
          <w:rFonts w:ascii="Times New Roman" w:hAnsi="Times New Roman"/>
        </w:rPr>
        <w:br/>
      </w:r>
      <w:r w:rsidR="00FB63C1" w:rsidRPr="00AF52FC">
        <w:rPr>
          <w:rFonts w:ascii="Times New Roman" w:hAnsi="Times New Roman"/>
        </w:rPr>
        <w:t xml:space="preserve">w </w:t>
      </w:r>
      <w:r w:rsidRPr="00AF52FC">
        <w:rPr>
          <w:rFonts w:ascii="Times New Roman" w:hAnsi="Times New Roman"/>
        </w:rPr>
        <w:t xml:space="preserve">odpowiednich </w:t>
      </w:r>
      <w:r w:rsidR="00FB63C1" w:rsidRPr="00AF52FC">
        <w:rPr>
          <w:rFonts w:ascii="Times New Roman" w:hAnsi="Times New Roman"/>
        </w:rPr>
        <w:t xml:space="preserve">przepisach upoważniających, na </w:t>
      </w:r>
      <w:r w:rsidR="006C7A74" w:rsidRPr="00AF52FC">
        <w:rPr>
          <w:rFonts w:ascii="Times New Roman" w:hAnsi="Times New Roman"/>
        </w:rPr>
        <w:t xml:space="preserve">podstawie których akty </w:t>
      </w:r>
      <w:r w:rsidRPr="00AF52FC">
        <w:rPr>
          <w:rFonts w:ascii="Times New Roman" w:hAnsi="Times New Roman"/>
        </w:rPr>
        <w:t xml:space="preserve">te </w:t>
      </w:r>
      <w:r w:rsidR="006C7A74" w:rsidRPr="00AF52FC">
        <w:rPr>
          <w:rFonts w:ascii="Times New Roman" w:hAnsi="Times New Roman"/>
        </w:rPr>
        <w:t>zostały wydane.</w:t>
      </w:r>
    </w:p>
    <w:p w14:paraId="5DE6B1EF" w14:textId="2A12924A" w:rsidR="006C7A74" w:rsidRPr="00AF52FC" w:rsidRDefault="006C7A74" w:rsidP="006C685D">
      <w:pPr>
        <w:pStyle w:val="Akapitzlist"/>
        <w:spacing w:after="0" w:line="240" w:lineRule="exact"/>
        <w:ind w:left="348"/>
        <w:jc w:val="both"/>
        <w:rPr>
          <w:rStyle w:val="Ppogrubienie"/>
          <w:rFonts w:ascii="Times New Roman" w:hAnsi="Times New Roman"/>
          <w:b w:val="0"/>
        </w:rPr>
      </w:pPr>
      <w:r w:rsidRPr="00AF52FC">
        <w:rPr>
          <w:rFonts w:ascii="Times New Roman" w:hAnsi="Times New Roman"/>
        </w:rPr>
        <w:t xml:space="preserve">Dotychczasowe przepisy wykonawcze wydane na podstawie art. 46 ustawy o statystyce publicznej (tj. obecnie obowiązujące rozporządzenie Rady Ministrów z dnia 30 listopada 2015 r. w sprawie sposobu i metodologii prowadzenia i aktualizacji krajowego rejestru urzędowego podmiotów gospodarki narodowej, wzorów wniosków, ankiet i zaświadczeń), zachowują moc do dnia wejścia w życie  nowych przepisów wykonawczych wydanych na podstawie art. 46 tej ustawy, w brzmieniu nadanym projektowaną ustawą, i mogą być w tym czasie zmieniane. </w:t>
      </w:r>
    </w:p>
    <w:p w14:paraId="17A26D32" w14:textId="2582E691" w:rsidR="006C7A74" w:rsidRPr="00AF52FC" w:rsidRDefault="006C7A74" w:rsidP="006C685D">
      <w:pPr>
        <w:pStyle w:val="Akapitzlist"/>
        <w:spacing w:after="0" w:line="240" w:lineRule="exact"/>
        <w:ind w:left="360"/>
        <w:jc w:val="both"/>
        <w:rPr>
          <w:rFonts w:ascii="Times New Roman" w:hAnsi="Times New Roman"/>
        </w:rPr>
      </w:pPr>
      <w:r w:rsidRPr="00AF52FC">
        <w:rPr>
          <w:rFonts w:ascii="Times New Roman" w:hAnsi="Times New Roman"/>
        </w:rPr>
        <w:t xml:space="preserve">Podobnie dotychczasowe przepisy wykonawcze wydane na podstawie art. 49 ustawy o statystyce publicznej (tj. obecnie obowiązujące rozporządzenie Rady Ministrów z dnia 15 grudnia 1998 r. </w:t>
      </w:r>
      <w:r w:rsidR="00AF5307" w:rsidRPr="00AF52FC">
        <w:rPr>
          <w:rFonts w:ascii="Times New Roman" w:hAnsi="Times New Roman"/>
        </w:rPr>
        <w:br/>
      </w:r>
      <w:r w:rsidRPr="00AF52FC">
        <w:rPr>
          <w:rFonts w:ascii="Times New Roman" w:hAnsi="Times New Roman"/>
        </w:rPr>
        <w:t xml:space="preserve">w sprawie szczegółowych zasad prowadzenia, stosowania i udostępniania krajowego rejestru urzędowego podziału terytorialnego kraju oraz związanych z tym obowiązków organów administracji rządowej i jednostek samorządu terytorialnego), zachowują moc do dnia wejścia </w:t>
      </w:r>
      <w:r w:rsidR="00AF5307" w:rsidRPr="00AF52FC">
        <w:rPr>
          <w:rFonts w:ascii="Times New Roman" w:hAnsi="Times New Roman"/>
        </w:rPr>
        <w:br/>
      </w:r>
      <w:r w:rsidRPr="00AF52FC">
        <w:rPr>
          <w:rFonts w:ascii="Times New Roman" w:hAnsi="Times New Roman"/>
        </w:rPr>
        <w:t>w życie  nowych przepisów wykonawczych wydanych na podstawie art. 49 tej ustawy, w brzmieniu nadanym projektowaną ustawą, i mogą być w tym czasie zmieniane.</w:t>
      </w:r>
    </w:p>
    <w:p w14:paraId="10326F15" w14:textId="10B6A494" w:rsidR="009E6032" w:rsidRPr="000B393B" w:rsidRDefault="00624096" w:rsidP="00756474">
      <w:pPr>
        <w:pStyle w:val="Akapitzlist"/>
        <w:numPr>
          <w:ilvl w:val="0"/>
          <w:numId w:val="61"/>
        </w:numPr>
        <w:spacing w:before="120" w:after="0" w:line="240" w:lineRule="exact"/>
        <w:contextualSpacing w:val="0"/>
        <w:jc w:val="both"/>
        <w:rPr>
          <w:rFonts w:ascii="Times New Roman" w:hAnsi="Times New Roman"/>
        </w:rPr>
      </w:pPr>
      <w:r w:rsidRPr="000B393B">
        <w:rPr>
          <w:rFonts w:ascii="Times New Roman" w:hAnsi="Times New Roman"/>
        </w:rPr>
        <w:t xml:space="preserve">W art. </w:t>
      </w:r>
      <w:r w:rsidR="00961F8F" w:rsidRPr="000B393B">
        <w:rPr>
          <w:rFonts w:ascii="Times New Roman" w:hAnsi="Times New Roman"/>
        </w:rPr>
        <w:t>18</w:t>
      </w:r>
      <w:r w:rsidR="00575773" w:rsidRPr="000B393B">
        <w:rPr>
          <w:rFonts w:ascii="Times New Roman" w:hAnsi="Times New Roman"/>
        </w:rPr>
        <w:t xml:space="preserve"> </w:t>
      </w:r>
      <w:r w:rsidR="006558A8" w:rsidRPr="000B393B">
        <w:rPr>
          <w:rFonts w:ascii="Times New Roman" w:hAnsi="Times New Roman"/>
        </w:rPr>
        <w:t xml:space="preserve">ust. 1 </w:t>
      </w:r>
      <w:r w:rsidRPr="000B393B">
        <w:rPr>
          <w:rFonts w:ascii="Times New Roman" w:hAnsi="Times New Roman"/>
        </w:rPr>
        <w:t>zosta</w:t>
      </w:r>
      <w:r w:rsidR="00595DB9" w:rsidRPr="000B393B">
        <w:rPr>
          <w:rFonts w:ascii="Times New Roman" w:hAnsi="Times New Roman"/>
        </w:rPr>
        <w:t>ł</w:t>
      </w:r>
      <w:r w:rsidRPr="000B393B">
        <w:rPr>
          <w:rFonts w:ascii="Times New Roman" w:hAnsi="Times New Roman"/>
        </w:rPr>
        <w:t>a rozstrzygnięta kwestia przepisów</w:t>
      </w:r>
      <w:r w:rsidR="009E6032" w:rsidRPr="000B393B">
        <w:rPr>
          <w:rFonts w:ascii="Times New Roman" w:hAnsi="Times New Roman"/>
        </w:rPr>
        <w:t xml:space="preserve"> intertemporalnych</w:t>
      </w:r>
      <w:r w:rsidRPr="000B393B">
        <w:rPr>
          <w:rFonts w:ascii="Times New Roman" w:hAnsi="Times New Roman"/>
        </w:rPr>
        <w:t xml:space="preserve">, które od dnia wejścia </w:t>
      </w:r>
      <w:r w:rsidR="00AF5307" w:rsidRPr="000B393B">
        <w:rPr>
          <w:rFonts w:ascii="Times New Roman" w:hAnsi="Times New Roman"/>
        </w:rPr>
        <w:br/>
      </w:r>
      <w:r w:rsidRPr="000B393B">
        <w:rPr>
          <w:rFonts w:ascii="Times New Roman" w:hAnsi="Times New Roman"/>
        </w:rPr>
        <w:t xml:space="preserve">w życie </w:t>
      </w:r>
      <w:r w:rsidR="00EF7033" w:rsidRPr="000B393B">
        <w:rPr>
          <w:rFonts w:ascii="Times New Roman" w:hAnsi="Times New Roman"/>
        </w:rPr>
        <w:t>przyszłych</w:t>
      </w:r>
      <w:r w:rsidRPr="000B393B">
        <w:rPr>
          <w:rFonts w:ascii="Times New Roman" w:hAnsi="Times New Roman"/>
        </w:rPr>
        <w:t xml:space="preserve"> przepisów wykonawczych w sprawie Polskiej Klasyfikacji Działalności (wyda</w:t>
      </w:r>
      <w:r w:rsidR="00E2440E" w:rsidRPr="000B393B">
        <w:rPr>
          <w:rFonts w:ascii="Times New Roman" w:hAnsi="Times New Roman"/>
        </w:rPr>
        <w:t>wa</w:t>
      </w:r>
      <w:r w:rsidRPr="000B393B">
        <w:rPr>
          <w:rFonts w:ascii="Times New Roman" w:hAnsi="Times New Roman"/>
        </w:rPr>
        <w:t xml:space="preserve">nych na podstawie art. 40 ust. 2 i </w:t>
      </w:r>
      <w:r w:rsidR="00961F8F" w:rsidRPr="000B393B">
        <w:rPr>
          <w:rFonts w:ascii="Times New Roman" w:hAnsi="Times New Roman"/>
        </w:rPr>
        <w:t>3</w:t>
      </w:r>
      <w:r w:rsidRPr="000B393B">
        <w:rPr>
          <w:rFonts w:ascii="Times New Roman" w:hAnsi="Times New Roman"/>
        </w:rPr>
        <w:t xml:space="preserve"> ustawy o statystyce publicznej) </w:t>
      </w:r>
      <w:r w:rsidR="001737E2" w:rsidRPr="000B393B">
        <w:rPr>
          <w:rFonts w:ascii="Times New Roman" w:hAnsi="Times New Roman"/>
        </w:rPr>
        <w:t>należy stosować</w:t>
      </w:r>
      <w:r w:rsidRPr="000B393B">
        <w:rPr>
          <w:rFonts w:ascii="Times New Roman" w:hAnsi="Times New Roman"/>
        </w:rPr>
        <w:t xml:space="preserve"> </w:t>
      </w:r>
      <w:r w:rsidR="00AF5307" w:rsidRPr="000B393B">
        <w:rPr>
          <w:rFonts w:ascii="Times New Roman" w:hAnsi="Times New Roman"/>
        </w:rPr>
        <w:br/>
      </w:r>
      <w:r w:rsidR="009E6032" w:rsidRPr="000B393B">
        <w:rPr>
          <w:rFonts w:ascii="Times New Roman" w:hAnsi="Times New Roman"/>
        </w:rPr>
        <w:t xml:space="preserve">do </w:t>
      </w:r>
      <w:r w:rsidR="0033375F" w:rsidRPr="000B393B">
        <w:rPr>
          <w:rFonts w:ascii="Times New Roman" w:hAnsi="Times New Roman"/>
        </w:rPr>
        <w:t>wpisów</w:t>
      </w:r>
      <w:r w:rsidR="009E6032" w:rsidRPr="000B393B">
        <w:rPr>
          <w:rFonts w:ascii="Times New Roman" w:hAnsi="Times New Roman"/>
        </w:rPr>
        <w:t xml:space="preserve"> podmiotu w </w:t>
      </w:r>
      <w:r w:rsidR="005872DF" w:rsidRPr="000B393B">
        <w:rPr>
          <w:rFonts w:ascii="Times New Roman" w:hAnsi="Times New Roman"/>
        </w:rPr>
        <w:t>CEIDG</w:t>
      </w:r>
      <w:r w:rsidR="009E6032" w:rsidRPr="000B393B">
        <w:rPr>
          <w:rFonts w:ascii="Times New Roman" w:hAnsi="Times New Roman"/>
        </w:rPr>
        <w:t>, KRS lub rejestrze REGON.</w:t>
      </w:r>
      <w:r w:rsidR="00D20D0A" w:rsidRPr="000B393B">
        <w:rPr>
          <w:rFonts w:ascii="Times New Roman" w:hAnsi="Times New Roman"/>
        </w:rPr>
        <w:t xml:space="preserve"> Należy przy tym zauważyć, że wpisem </w:t>
      </w:r>
      <w:r w:rsidR="008E4AC6" w:rsidRPr="000B393B">
        <w:rPr>
          <w:rFonts w:ascii="Times New Roman" w:hAnsi="Times New Roman"/>
        </w:rPr>
        <w:t>w wymi</w:t>
      </w:r>
      <w:r w:rsidR="00F504BC" w:rsidRPr="000B393B">
        <w:rPr>
          <w:rFonts w:ascii="Times New Roman" w:hAnsi="Times New Roman"/>
        </w:rPr>
        <w:t>eni</w:t>
      </w:r>
      <w:r w:rsidR="008E4AC6" w:rsidRPr="000B393B">
        <w:rPr>
          <w:rFonts w:ascii="Times New Roman" w:hAnsi="Times New Roman"/>
        </w:rPr>
        <w:t xml:space="preserve">onych rejestrach </w:t>
      </w:r>
      <w:r w:rsidR="00F504BC" w:rsidRPr="000B393B">
        <w:rPr>
          <w:rFonts w:ascii="Times New Roman" w:hAnsi="Times New Roman"/>
        </w:rPr>
        <w:t>jest</w:t>
      </w:r>
      <w:r w:rsidR="00D20D0A" w:rsidRPr="000B393B">
        <w:rPr>
          <w:rFonts w:ascii="Times New Roman" w:hAnsi="Times New Roman"/>
        </w:rPr>
        <w:t xml:space="preserve"> również zmiana </w:t>
      </w:r>
      <w:r w:rsidR="008E4AC6" w:rsidRPr="000B393B">
        <w:rPr>
          <w:rFonts w:ascii="Times New Roman" w:hAnsi="Times New Roman"/>
        </w:rPr>
        <w:t xml:space="preserve">wcześniej dokonanego </w:t>
      </w:r>
      <w:r w:rsidR="00D20D0A" w:rsidRPr="000B393B">
        <w:rPr>
          <w:rFonts w:ascii="Times New Roman" w:hAnsi="Times New Roman"/>
        </w:rPr>
        <w:t>wpisu (</w:t>
      </w:r>
      <w:r w:rsidR="008E4AC6" w:rsidRPr="000B393B">
        <w:rPr>
          <w:rFonts w:ascii="Times New Roman" w:hAnsi="Times New Roman"/>
          <w:i/>
        </w:rPr>
        <w:t>vide</w:t>
      </w:r>
      <w:r w:rsidR="008E4AC6" w:rsidRPr="000B393B">
        <w:rPr>
          <w:rFonts w:ascii="Times New Roman" w:hAnsi="Times New Roman"/>
        </w:rPr>
        <w:t xml:space="preserve"> np. </w:t>
      </w:r>
      <w:r w:rsidR="00D20D0A" w:rsidRPr="000B393B">
        <w:rPr>
          <w:rFonts w:ascii="Times New Roman" w:hAnsi="Times New Roman"/>
        </w:rPr>
        <w:t xml:space="preserve">art. 6 ust. 2 ustawy o Centralnej Ewidencji i Informacji o Działalności Gospodarczej i Punkcie Informacji dla Przedsiębiorcy). </w:t>
      </w:r>
    </w:p>
    <w:p w14:paraId="55AC9DEE" w14:textId="0EE2D00D" w:rsidR="009E6032" w:rsidRPr="000B393B" w:rsidRDefault="009E6032" w:rsidP="006C685D">
      <w:pPr>
        <w:pStyle w:val="Akapitzlist"/>
        <w:spacing w:after="0" w:line="240" w:lineRule="exact"/>
        <w:ind w:left="360"/>
        <w:jc w:val="both"/>
        <w:rPr>
          <w:rFonts w:ascii="Times New Roman" w:hAnsi="Times New Roman"/>
        </w:rPr>
      </w:pPr>
      <w:r w:rsidRPr="000B393B">
        <w:rPr>
          <w:rFonts w:ascii="Times New Roman" w:hAnsi="Times New Roman"/>
        </w:rPr>
        <w:t>W</w:t>
      </w:r>
      <w:r w:rsidR="00624096" w:rsidRPr="000B393B">
        <w:rPr>
          <w:rFonts w:ascii="Times New Roman" w:hAnsi="Times New Roman"/>
        </w:rPr>
        <w:t xml:space="preserve"> sprawach</w:t>
      </w:r>
      <w:r w:rsidRPr="000B393B">
        <w:rPr>
          <w:rFonts w:ascii="Times New Roman" w:hAnsi="Times New Roman"/>
        </w:rPr>
        <w:t xml:space="preserve"> </w:t>
      </w:r>
      <w:r w:rsidR="0033375F" w:rsidRPr="000B393B">
        <w:rPr>
          <w:rFonts w:ascii="Times New Roman" w:hAnsi="Times New Roman"/>
        </w:rPr>
        <w:t xml:space="preserve">dotyczących </w:t>
      </w:r>
      <w:r w:rsidR="00042998" w:rsidRPr="000B393B">
        <w:rPr>
          <w:rFonts w:ascii="Times New Roman" w:hAnsi="Times New Roman"/>
        </w:rPr>
        <w:t>wpisów w</w:t>
      </w:r>
      <w:r w:rsidR="0033375F" w:rsidRPr="000B393B">
        <w:rPr>
          <w:rFonts w:ascii="Times New Roman" w:hAnsi="Times New Roman"/>
        </w:rPr>
        <w:t xml:space="preserve"> CEIDG, KRS lub rejestrze REGON</w:t>
      </w:r>
      <w:r w:rsidRPr="000B393B">
        <w:rPr>
          <w:rFonts w:ascii="Times New Roman" w:hAnsi="Times New Roman"/>
        </w:rPr>
        <w:t>:</w:t>
      </w:r>
    </w:p>
    <w:p w14:paraId="721308E0" w14:textId="2994ECF4" w:rsidR="009E6032" w:rsidRPr="000B393B" w:rsidRDefault="00624096" w:rsidP="00756474">
      <w:pPr>
        <w:pStyle w:val="Akapitzlist"/>
        <w:numPr>
          <w:ilvl w:val="0"/>
          <w:numId w:val="15"/>
        </w:numPr>
        <w:spacing w:after="0" w:line="240" w:lineRule="exact"/>
        <w:jc w:val="both"/>
        <w:rPr>
          <w:rFonts w:ascii="Times New Roman" w:hAnsi="Times New Roman"/>
        </w:rPr>
      </w:pPr>
      <w:r w:rsidRPr="000B393B">
        <w:rPr>
          <w:rFonts w:ascii="Times New Roman" w:hAnsi="Times New Roman"/>
        </w:rPr>
        <w:t xml:space="preserve">dla podmiotów rozpoczynających wykonywanie działalności </w:t>
      </w:r>
      <w:r w:rsidR="00902539" w:rsidRPr="000B393B">
        <w:rPr>
          <w:rFonts w:ascii="Times New Roman" w:hAnsi="Times New Roman"/>
        </w:rPr>
        <w:t>– w zakresie dotyczącym określenia kodu działalności tych podmiotów według PKD</w:t>
      </w:r>
      <w:r w:rsidR="009E6032" w:rsidRPr="000B393B">
        <w:rPr>
          <w:rFonts w:ascii="Times New Roman" w:hAnsi="Times New Roman"/>
        </w:rPr>
        <w:t>;</w:t>
      </w:r>
    </w:p>
    <w:p w14:paraId="0C98FF16" w14:textId="5F747E82" w:rsidR="00A1449B" w:rsidRPr="000B393B" w:rsidRDefault="007557EB" w:rsidP="00756474">
      <w:pPr>
        <w:pStyle w:val="Akapitzlist"/>
        <w:numPr>
          <w:ilvl w:val="0"/>
          <w:numId w:val="15"/>
        </w:numPr>
        <w:spacing w:after="0" w:line="240" w:lineRule="exact"/>
        <w:jc w:val="both"/>
        <w:rPr>
          <w:rFonts w:ascii="Times New Roman" w:hAnsi="Times New Roman"/>
        </w:rPr>
      </w:pPr>
      <w:r w:rsidRPr="000B393B">
        <w:rPr>
          <w:rFonts w:ascii="Times New Roman" w:hAnsi="Times New Roman"/>
        </w:rPr>
        <w:t>dla podmiotów</w:t>
      </w:r>
      <w:r w:rsidR="00A1449B" w:rsidRPr="000B393B">
        <w:rPr>
          <w:rFonts w:ascii="Times New Roman" w:hAnsi="Times New Roman"/>
        </w:rPr>
        <w:t xml:space="preserve"> wykonujących</w:t>
      </w:r>
      <w:r w:rsidRPr="000B393B">
        <w:rPr>
          <w:rFonts w:ascii="Times New Roman" w:hAnsi="Times New Roman"/>
        </w:rPr>
        <w:t xml:space="preserve"> </w:t>
      </w:r>
      <w:r w:rsidR="00A1449B" w:rsidRPr="000B393B">
        <w:rPr>
          <w:rFonts w:ascii="Times New Roman" w:hAnsi="Times New Roman"/>
        </w:rPr>
        <w:t xml:space="preserve">działalność – w zakresie dotyczącym zmiany kodu PKD, </w:t>
      </w:r>
      <w:r w:rsidR="00927497" w:rsidRPr="000B393B">
        <w:rPr>
          <w:rFonts w:ascii="Times New Roman" w:hAnsi="Times New Roman"/>
        </w:rPr>
        <w:br/>
      </w:r>
      <w:r w:rsidR="00A1449B" w:rsidRPr="000B393B">
        <w:rPr>
          <w:rFonts w:ascii="Times New Roman" w:hAnsi="Times New Roman"/>
        </w:rPr>
        <w:t>w przypadku zmiany dotychczasowej działalności na inny rodzaj działalności</w:t>
      </w:r>
    </w:p>
    <w:p w14:paraId="7C46466C" w14:textId="72FED714" w:rsidR="0033375F" w:rsidRPr="00AF52FC" w:rsidRDefault="0033375F" w:rsidP="006C685D">
      <w:pPr>
        <w:pStyle w:val="Akapitzlist"/>
        <w:spacing w:after="0" w:line="240" w:lineRule="exact"/>
        <w:ind w:left="357"/>
        <w:jc w:val="both"/>
        <w:rPr>
          <w:rFonts w:ascii="Times New Roman" w:hAnsi="Times New Roman"/>
        </w:rPr>
      </w:pPr>
      <w:r w:rsidRPr="000B393B">
        <w:rPr>
          <w:rFonts w:ascii="Times New Roman" w:hAnsi="Times New Roman"/>
        </w:rPr>
        <w:t xml:space="preserve">– stosowana będzie nowa klasyfikacja określona w przepisach wykonawczych wydanych </w:t>
      </w:r>
      <w:r w:rsidR="00927497" w:rsidRPr="000B393B">
        <w:rPr>
          <w:rFonts w:ascii="Times New Roman" w:hAnsi="Times New Roman"/>
        </w:rPr>
        <w:br/>
      </w:r>
      <w:r w:rsidRPr="000B393B">
        <w:rPr>
          <w:rFonts w:ascii="Times New Roman" w:hAnsi="Times New Roman"/>
        </w:rPr>
        <w:t xml:space="preserve">na podstawie art. 40 ust. 2 i </w:t>
      </w:r>
      <w:r w:rsidR="0058035B" w:rsidRPr="000B393B">
        <w:rPr>
          <w:rFonts w:ascii="Times New Roman" w:hAnsi="Times New Roman"/>
        </w:rPr>
        <w:t>3</w:t>
      </w:r>
      <w:r w:rsidRPr="000B393B">
        <w:rPr>
          <w:rFonts w:ascii="Times New Roman" w:hAnsi="Times New Roman"/>
        </w:rPr>
        <w:t xml:space="preserve"> ustawy o statystyce publicznej (art. </w:t>
      </w:r>
      <w:r w:rsidR="0058035B" w:rsidRPr="000B393B">
        <w:rPr>
          <w:rFonts w:ascii="Times New Roman" w:hAnsi="Times New Roman"/>
        </w:rPr>
        <w:t>18</w:t>
      </w:r>
      <w:r w:rsidR="00A1449B" w:rsidRPr="000B393B">
        <w:rPr>
          <w:rFonts w:ascii="Times New Roman" w:hAnsi="Times New Roman"/>
        </w:rPr>
        <w:t xml:space="preserve"> </w:t>
      </w:r>
      <w:r w:rsidRPr="000B393B">
        <w:rPr>
          <w:rFonts w:ascii="Times New Roman" w:hAnsi="Times New Roman"/>
        </w:rPr>
        <w:t xml:space="preserve">ust. </w:t>
      </w:r>
      <w:r w:rsidR="0079602D" w:rsidRPr="000B393B">
        <w:rPr>
          <w:rFonts w:ascii="Times New Roman" w:hAnsi="Times New Roman"/>
        </w:rPr>
        <w:t>1</w:t>
      </w:r>
      <w:r w:rsidRPr="000B393B">
        <w:rPr>
          <w:rFonts w:ascii="Times New Roman" w:hAnsi="Times New Roman"/>
        </w:rPr>
        <w:t xml:space="preserve"> projektu ustawy)</w:t>
      </w:r>
      <w:r w:rsidR="0079602D" w:rsidRPr="000B393B">
        <w:rPr>
          <w:rFonts w:ascii="Times New Roman" w:hAnsi="Times New Roman"/>
        </w:rPr>
        <w:t>.</w:t>
      </w:r>
    </w:p>
    <w:p w14:paraId="4C294712" w14:textId="13598FC1" w:rsidR="00BD4E46" w:rsidRPr="00AF52FC" w:rsidRDefault="00480BBB" w:rsidP="00756474">
      <w:pPr>
        <w:pStyle w:val="Akapitzlist"/>
        <w:numPr>
          <w:ilvl w:val="0"/>
          <w:numId w:val="62"/>
        </w:numPr>
        <w:spacing w:before="120" w:after="0" w:line="240" w:lineRule="exact"/>
        <w:contextualSpacing w:val="0"/>
        <w:jc w:val="both"/>
        <w:rPr>
          <w:rFonts w:ascii="Times New Roman" w:hAnsi="Times New Roman"/>
        </w:rPr>
      </w:pPr>
      <w:r w:rsidRPr="00AF52FC">
        <w:rPr>
          <w:rFonts w:ascii="Times New Roman" w:hAnsi="Times New Roman"/>
        </w:rPr>
        <w:t xml:space="preserve">Ponadto należy zauważyć, że przepis przejściowy (art. </w:t>
      </w:r>
      <w:r w:rsidR="00BC3B20" w:rsidRPr="00AF52FC">
        <w:rPr>
          <w:rFonts w:ascii="Times New Roman" w:hAnsi="Times New Roman"/>
        </w:rPr>
        <w:t>1</w:t>
      </w:r>
      <w:r w:rsidR="00EB15DE" w:rsidRPr="00AF52FC">
        <w:rPr>
          <w:rFonts w:ascii="Times New Roman" w:hAnsi="Times New Roman"/>
        </w:rPr>
        <w:t>5</w:t>
      </w:r>
      <w:r w:rsidR="00BC3B20" w:rsidRPr="00AF52FC">
        <w:rPr>
          <w:rFonts w:ascii="Times New Roman" w:hAnsi="Times New Roman"/>
        </w:rPr>
        <w:t xml:space="preserve"> </w:t>
      </w:r>
      <w:r w:rsidR="0079602D" w:rsidRPr="00AF52FC">
        <w:rPr>
          <w:rFonts w:ascii="Times New Roman" w:hAnsi="Times New Roman"/>
        </w:rPr>
        <w:t xml:space="preserve">ust. </w:t>
      </w:r>
      <w:r w:rsidR="0058035B" w:rsidRPr="00AF52FC">
        <w:rPr>
          <w:rFonts w:ascii="Times New Roman" w:hAnsi="Times New Roman"/>
        </w:rPr>
        <w:t>1</w:t>
      </w:r>
      <w:r w:rsidRPr="00AF52FC">
        <w:rPr>
          <w:rFonts w:ascii="Times New Roman" w:hAnsi="Times New Roman"/>
        </w:rPr>
        <w:t xml:space="preserve"> projektowanej ustawy)</w:t>
      </w:r>
      <w:r w:rsidR="00765D6C" w:rsidRPr="00AF52FC">
        <w:rPr>
          <w:rFonts w:ascii="Times New Roman" w:hAnsi="Times New Roman"/>
        </w:rPr>
        <w:t xml:space="preserve">, </w:t>
      </w:r>
      <w:r w:rsidRPr="00AF52FC">
        <w:rPr>
          <w:rFonts w:ascii="Times New Roman" w:hAnsi="Times New Roman"/>
        </w:rPr>
        <w:t>utrzymując w mocy dotychczasowe przepisy wykonawcze w sprawie Polskiej Klasyfikacji Działalności, wydane na podstawie art. 40 ust. 2 ustawy o statystyce publicznej</w:t>
      </w:r>
      <w:r w:rsidR="00DB52B0" w:rsidRPr="00AF52FC">
        <w:rPr>
          <w:rFonts w:ascii="Times New Roman" w:hAnsi="Times New Roman"/>
        </w:rPr>
        <w:t>,</w:t>
      </w:r>
      <w:r w:rsidRPr="00AF52FC">
        <w:rPr>
          <w:rFonts w:ascii="Times New Roman" w:hAnsi="Times New Roman"/>
        </w:rPr>
        <w:t xml:space="preserve"> </w:t>
      </w:r>
      <w:r w:rsidR="00BD4E46" w:rsidRPr="00AF52FC">
        <w:rPr>
          <w:rFonts w:ascii="Times New Roman" w:hAnsi="Times New Roman"/>
        </w:rPr>
        <w:t xml:space="preserve">umożliwia zmianę tego rozporządzenia w omawianym okresie przejściowym. W razie zaistnienia takiej zmiany </w:t>
      </w:r>
      <w:r w:rsidR="00A812C6" w:rsidRPr="00AF52FC">
        <w:rPr>
          <w:rFonts w:ascii="Times New Roman" w:hAnsi="Times New Roman"/>
        </w:rPr>
        <w:t>projektowanego obecnie</w:t>
      </w:r>
      <w:r w:rsidR="00BD4E46" w:rsidRPr="00AF52FC">
        <w:rPr>
          <w:rFonts w:ascii="Times New Roman" w:hAnsi="Times New Roman"/>
        </w:rPr>
        <w:t xml:space="preserve"> rozporządzenia w sprawie Polskiej Klasyfikacji Działalności (PKD)</w:t>
      </w:r>
      <w:r w:rsidR="00765D6C" w:rsidRPr="00AF52FC">
        <w:rPr>
          <w:rFonts w:ascii="Times New Roman" w:hAnsi="Times New Roman"/>
        </w:rPr>
        <w:t xml:space="preserve">, </w:t>
      </w:r>
      <w:r w:rsidR="006558A8" w:rsidRPr="00AF52FC">
        <w:rPr>
          <w:rFonts w:ascii="Times New Roman" w:hAnsi="Times New Roman"/>
        </w:rPr>
        <w:t>przepis przejściowy (</w:t>
      </w:r>
      <w:r w:rsidR="00BD4E46" w:rsidRPr="00AF52FC">
        <w:rPr>
          <w:rFonts w:ascii="Times New Roman" w:hAnsi="Times New Roman"/>
        </w:rPr>
        <w:t xml:space="preserve">art. </w:t>
      </w:r>
      <w:r w:rsidR="001A6288" w:rsidRPr="00AF52FC">
        <w:rPr>
          <w:rFonts w:ascii="Times New Roman" w:hAnsi="Times New Roman"/>
        </w:rPr>
        <w:t>1</w:t>
      </w:r>
      <w:r w:rsidR="00B1248E" w:rsidRPr="00AF52FC">
        <w:rPr>
          <w:rFonts w:ascii="Times New Roman" w:hAnsi="Times New Roman"/>
        </w:rPr>
        <w:t>8</w:t>
      </w:r>
      <w:r w:rsidR="00C53379" w:rsidRPr="00AF52FC">
        <w:rPr>
          <w:rFonts w:ascii="Times New Roman" w:hAnsi="Times New Roman"/>
        </w:rPr>
        <w:t xml:space="preserve"> </w:t>
      </w:r>
      <w:r w:rsidR="006558A8" w:rsidRPr="00AF52FC">
        <w:rPr>
          <w:rFonts w:ascii="Times New Roman" w:hAnsi="Times New Roman"/>
        </w:rPr>
        <w:t xml:space="preserve">ust. 2 </w:t>
      </w:r>
      <w:r w:rsidR="00BD4E46" w:rsidRPr="00AF52FC">
        <w:rPr>
          <w:rFonts w:ascii="Times New Roman" w:hAnsi="Times New Roman"/>
        </w:rPr>
        <w:t>projektowanej ustawy</w:t>
      </w:r>
      <w:r w:rsidR="006558A8" w:rsidRPr="00AF52FC">
        <w:rPr>
          <w:rFonts w:ascii="Times New Roman" w:hAnsi="Times New Roman"/>
        </w:rPr>
        <w:t>)</w:t>
      </w:r>
      <w:r w:rsidR="00BD4E46" w:rsidRPr="00AF52FC">
        <w:rPr>
          <w:rFonts w:ascii="Times New Roman" w:hAnsi="Times New Roman"/>
        </w:rPr>
        <w:t xml:space="preserve"> rozstrzyga </w:t>
      </w:r>
      <w:r w:rsidR="006558A8" w:rsidRPr="00AF52FC">
        <w:rPr>
          <w:rFonts w:ascii="Times New Roman" w:hAnsi="Times New Roman"/>
        </w:rPr>
        <w:t>jednoznacznie</w:t>
      </w:r>
      <w:r w:rsidR="00DB52B0" w:rsidRPr="00AF52FC">
        <w:rPr>
          <w:rFonts w:ascii="Times New Roman" w:hAnsi="Times New Roman"/>
        </w:rPr>
        <w:t xml:space="preserve"> </w:t>
      </w:r>
      <w:r w:rsidR="00BD4E46" w:rsidRPr="00AF52FC">
        <w:rPr>
          <w:rFonts w:ascii="Times New Roman" w:hAnsi="Times New Roman"/>
        </w:rPr>
        <w:t xml:space="preserve">kwestię </w:t>
      </w:r>
      <w:r w:rsidR="00BD4E46" w:rsidRPr="00AF52FC">
        <w:rPr>
          <w:rFonts w:ascii="Times New Roman" w:hAnsi="Times New Roman"/>
        </w:rPr>
        <w:lastRenderedPageBreak/>
        <w:t xml:space="preserve">przepisów intertemporalnych, które należy stosować do </w:t>
      </w:r>
      <w:r w:rsidR="0079602D" w:rsidRPr="00AF52FC">
        <w:rPr>
          <w:rFonts w:ascii="Times New Roman" w:hAnsi="Times New Roman"/>
        </w:rPr>
        <w:t>wpisów</w:t>
      </w:r>
      <w:r w:rsidR="00BD4E46" w:rsidRPr="00AF52FC">
        <w:rPr>
          <w:rFonts w:ascii="Times New Roman" w:hAnsi="Times New Roman"/>
        </w:rPr>
        <w:t xml:space="preserve"> podmiotu w </w:t>
      </w:r>
      <w:r w:rsidR="005872DF" w:rsidRPr="00AF52FC">
        <w:rPr>
          <w:rFonts w:ascii="Times New Roman" w:hAnsi="Times New Roman"/>
        </w:rPr>
        <w:t>CEIDG</w:t>
      </w:r>
      <w:r w:rsidR="00BD4E46" w:rsidRPr="00AF52FC">
        <w:rPr>
          <w:rFonts w:ascii="Times New Roman" w:hAnsi="Times New Roman"/>
        </w:rPr>
        <w:t>, KRS lub rejestrze REGON.</w:t>
      </w:r>
    </w:p>
    <w:p w14:paraId="66985521" w14:textId="35CEC544" w:rsidR="00BD4E46" w:rsidRPr="00AF52FC" w:rsidRDefault="00BD4E46" w:rsidP="006C685D">
      <w:pPr>
        <w:pStyle w:val="Akapitzlist"/>
        <w:spacing w:after="0" w:line="240" w:lineRule="exact"/>
        <w:ind w:left="360"/>
        <w:jc w:val="both"/>
        <w:rPr>
          <w:rFonts w:ascii="Times New Roman" w:hAnsi="Times New Roman"/>
        </w:rPr>
      </w:pPr>
      <w:r w:rsidRPr="00AF52FC">
        <w:rPr>
          <w:rFonts w:ascii="Times New Roman" w:hAnsi="Times New Roman"/>
        </w:rPr>
        <w:t xml:space="preserve">W sprawach </w:t>
      </w:r>
      <w:r w:rsidR="0079602D" w:rsidRPr="00AF52FC">
        <w:rPr>
          <w:rFonts w:ascii="Times New Roman" w:hAnsi="Times New Roman"/>
        </w:rPr>
        <w:t>dotyczących takich wpisów</w:t>
      </w:r>
      <w:r w:rsidRPr="00AF52FC">
        <w:rPr>
          <w:rFonts w:ascii="Times New Roman" w:hAnsi="Times New Roman"/>
        </w:rPr>
        <w:t>:</w:t>
      </w:r>
    </w:p>
    <w:p w14:paraId="3F335BC4" w14:textId="77777777" w:rsidR="0079602D" w:rsidRPr="00AF52FC" w:rsidRDefault="0079602D" w:rsidP="00756474">
      <w:pPr>
        <w:pStyle w:val="Akapitzlist"/>
        <w:numPr>
          <w:ilvl w:val="0"/>
          <w:numId w:val="25"/>
        </w:numPr>
        <w:spacing w:after="0" w:line="240" w:lineRule="exact"/>
        <w:jc w:val="both"/>
        <w:rPr>
          <w:rFonts w:ascii="Times New Roman" w:hAnsi="Times New Roman"/>
        </w:rPr>
      </w:pPr>
      <w:r w:rsidRPr="00AF52FC">
        <w:rPr>
          <w:rFonts w:ascii="Times New Roman" w:hAnsi="Times New Roman"/>
        </w:rPr>
        <w:t>dla podmiotów rozpoczynających wykonywanie działalności – w zakresie dotyczącym określenia kodu działalności tych podmiotów według PKD;</w:t>
      </w:r>
    </w:p>
    <w:p w14:paraId="30543397" w14:textId="1CB8251D" w:rsidR="0079602D" w:rsidRPr="00AF52FC" w:rsidRDefault="0079602D" w:rsidP="00756474">
      <w:pPr>
        <w:pStyle w:val="Akapitzlist"/>
        <w:numPr>
          <w:ilvl w:val="0"/>
          <w:numId w:val="25"/>
        </w:numPr>
        <w:spacing w:after="0" w:line="240" w:lineRule="exact"/>
        <w:jc w:val="both"/>
        <w:rPr>
          <w:rFonts w:ascii="Times New Roman" w:hAnsi="Times New Roman"/>
        </w:rPr>
      </w:pPr>
      <w:r w:rsidRPr="00AF52FC">
        <w:rPr>
          <w:rFonts w:ascii="Times New Roman" w:hAnsi="Times New Roman"/>
        </w:rPr>
        <w:t xml:space="preserve">dla podmiotów, </w:t>
      </w:r>
      <w:r w:rsidR="00EB15DE" w:rsidRPr="00AF52FC">
        <w:rPr>
          <w:rFonts w:ascii="Times New Roman" w:hAnsi="Times New Roman"/>
        </w:rPr>
        <w:t xml:space="preserve">wykonujących działalność – w zakresie dotyczącym zmiany kodu PKD, </w:t>
      </w:r>
      <w:r w:rsidR="00927497" w:rsidRPr="00AF52FC">
        <w:rPr>
          <w:rFonts w:ascii="Times New Roman" w:hAnsi="Times New Roman"/>
        </w:rPr>
        <w:br/>
      </w:r>
      <w:r w:rsidR="00EB15DE" w:rsidRPr="00AF52FC">
        <w:rPr>
          <w:rFonts w:ascii="Times New Roman" w:hAnsi="Times New Roman"/>
        </w:rPr>
        <w:t>w przypadku zmiany dotychczasowej działalności na inny rodzaj działalności</w:t>
      </w:r>
    </w:p>
    <w:p w14:paraId="2B7D0355" w14:textId="69F4255C" w:rsidR="00961F8F" w:rsidRPr="00AF52FC" w:rsidRDefault="00902539" w:rsidP="006C685D">
      <w:pPr>
        <w:spacing w:line="240" w:lineRule="exact"/>
        <w:ind w:left="357"/>
        <w:jc w:val="both"/>
        <w:rPr>
          <w:sz w:val="22"/>
          <w:szCs w:val="22"/>
        </w:rPr>
      </w:pPr>
      <w:r w:rsidRPr="00AF52FC">
        <w:rPr>
          <w:sz w:val="22"/>
          <w:szCs w:val="22"/>
        </w:rPr>
        <w:t xml:space="preserve">– </w:t>
      </w:r>
      <w:r w:rsidR="006558A8" w:rsidRPr="00AF52FC">
        <w:rPr>
          <w:sz w:val="22"/>
          <w:szCs w:val="22"/>
        </w:rPr>
        <w:t xml:space="preserve">jednolicie </w:t>
      </w:r>
      <w:r w:rsidR="00DB52B0" w:rsidRPr="00AF52FC">
        <w:rPr>
          <w:sz w:val="22"/>
          <w:szCs w:val="22"/>
        </w:rPr>
        <w:t xml:space="preserve">stosowana będzie klasyfikacja określona w zmienionych przepisach wykonawczych wydanych na podstawie art. 40 ust. 2 (art. </w:t>
      </w:r>
      <w:r w:rsidR="0058035B" w:rsidRPr="00AF52FC">
        <w:rPr>
          <w:sz w:val="22"/>
          <w:szCs w:val="22"/>
        </w:rPr>
        <w:t>18</w:t>
      </w:r>
      <w:r w:rsidR="00EB15DE" w:rsidRPr="00AF52FC">
        <w:rPr>
          <w:sz w:val="22"/>
          <w:szCs w:val="22"/>
        </w:rPr>
        <w:t xml:space="preserve"> </w:t>
      </w:r>
      <w:r w:rsidR="00E2440E" w:rsidRPr="00AF52FC">
        <w:rPr>
          <w:sz w:val="22"/>
          <w:szCs w:val="22"/>
        </w:rPr>
        <w:t>ust.</w:t>
      </w:r>
      <w:r w:rsidR="00DB52B0" w:rsidRPr="00AF52FC">
        <w:rPr>
          <w:sz w:val="22"/>
          <w:szCs w:val="22"/>
        </w:rPr>
        <w:t xml:space="preserve"> 2 projektu ustawy).</w:t>
      </w:r>
    </w:p>
    <w:p w14:paraId="01409D4C" w14:textId="36B17150" w:rsidR="00AF7D3A" w:rsidRPr="000B393B" w:rsidRDefault="00EB15DE" w:rsidP="00756474">
      <w:pPr>
        <w:pStyle w:val="Akapitzlist"/>
        <w:numPr>
          <w:ilvl w:val="0"/>
          <w:numId w:val="34"/>
        </w:numPr>
        <w:spacing w:before="120" w:after="120" w:line="240" w:lineRule="exact"/>
        <w:ind w:left="357" w:hanging="357"/>
        <w:contextualSpacing w:val="0"/>
        <w:jc w:val="both"/>
        <w:rPr>
          <w:rFonts w:ascii="Times New Roman" w:hAnsi="Times New Roman"/>
        </w:rPr>
      </w:pPr>
      <w:r w:rsidRPr="000B393B">
        <w:rPr>
          <w:rFonts w:ascii="Times New Roman" w:hAnsi="Times New Roman"/>
        </w:rPr>
        <w:t xml:space="preserve">W art. </w:t>
      </w:r>
      <w:r w:rsidR="0058035B" w:rsidRPr="000B393B">
        <w:rPr>
          <w:rFonts w:ascii="Times New Roman" w:hAnsi="Times New Roman"/>
        </w:rPr>
        <w:t>11</w:t>
      </w:r>
      <w:r w:rsidR="00AF7D3A" w:rsidRPr="000B393B">
        <w:rPr>
          <w:rFonts w:ascii="Times New Roman" w:hAnsi="Times New Roman"/>
        </w:rPr>
        <w:t xml:space="preserve"> proponuje się</w:t>
      </w:r>
      <w:r w:rsidR="00CA15B0" w:rsidRPr="000B393B">
        <w:rPr>
          <w:rFonts w:ascii="Times New Roman" w:hAnsi="Times New Roman"/>
        </w:rPr>
        <w:t xml:space="preserve">, </w:t>
      </w:r>
      <w:r w:rsidR="00AF7D3A" w:rsidRPr="000B393B">
        <w:rPr>
          <w:rFonts w:ascii="Times New Roman" w:hAnsi="Times New Roman"/>
        </w:rPr>
        <w:t>aby dla zapewnienia pewności obiegu wniosków o wpis do CEIDG</w:t>
      </w:r>
      <w:r w:rsidR="00CA15B0" w:rsidRPr="000B393B">
        <w:rPr>
          <w:rFonts w:ascii="Times New Roman" w:hAnsi="Times New Roman"/>
        </w:rPr>
        <w:t>,</w:t>
      </w:r>
      <w:r w:rsidR="00AF7D3A" w:rsidRPr="000B393B">
        <w:rPr>
          <w:rFonts w:ascii="Times New Roman" w:hAnsi="Times New Roman"/>
        </w:rPr>
        <w:t xml:space="preserve"> wszystkie wnioski o wpis złożone</w:t>
      </w:r>
      <w:r w:rsidR="00EF7033" w:rsidRPr="000B393B">
        <w:rPr>
          <w:rFonts w:ascii="Times New Roman" w:hAnsi="Times New Roman"/>
        </w:rPr>
        <w:t xml:space="preserve">, </w:t>
      </w:r>
      <w:r w:rsidR="00EC77A1" w:rsidRPr="000B393B">
        <w:rPr>
          <w:rFonts w:ascii="Times New Roman" w:hAnsi="Times New Roman"/>
        </w:rPr>
        <w:t xml:space="preserve">przed dniem wejścia w życie </w:t>
      </w:r>
      <w:r w:rsidR="00EF7033" w:rsidRPr="000B393B">
        <w:rPr>
          <w:rFonts w:ascii="Times New Roman" w:hAnsi="Times New Roman"/>
        </w:rPr>
        <w:t xml:space="preserve">przyszłych </w:t>
      </w:r>
      <w:r w:rsidR="00EC77A1" w:rsidRPr="000B393B">
        <w:rPr>
          <w:rFonts w:ascii="Times New Roman" w:hAnsi="Times New Roman"/>
        </w:rPr>
        <w:t xml:space="preserve">przepisów wykonawczych wydawanych na podstawie art. 40 ust 2 i </w:t>
      </w:r>
      <w:r w:rsidR="00EF7033" w:rsidRPr="000B393B">
        <w:rPr>
          <w:rFonts w:ascii="Times New Roman" w:hAnsi="Times New Roman"/>
        </w:rPr>
        <w:t>3</w:t>
      </w:r>
      <w:r w:rsidR="00EC77A1" w:rsidRPr="000B393B">
        <w:rPr>
          <w:rFonts w:ascii="Times New Roman" w:hAnsi="Times New Roman"/>
        </w:rPr>
        <w:t xml:space="preserve"> ustawy o statystyce publicznej, w wybranym urzędzie gminy albo wysłane do tego dnia przesyłką rejestrowaną na adres wybranego urzędu gminy</w:t>
      </w:r>
      <w:r w:rsidR="00CA15B0" w:rsidRPr="000B393B">
        <w:rPr>
          <w:rFonts w:ascii="Times New Roman" w:hAnsi="Times New Roman"/>
        </w:rPr>
        <w:t xml:space="preserve">, </w:t>
      </w:r>
      <w:r w:rsidR="00EC77A1" w:rsidRPr="000B393B">
        <w:rPr>
          <w:rFonts w:ascii="Times New Roman" w:hAnsi="Times New Roman"/>
        </w:rPr>
        <w:t xml:space="preserve">w których przedsiębiorca dokonuje zmiany kodu Polskiej Klasyfikacji Działalności wykonywanej działalności gospodarczej, </w:t>
      </w:r>
      <w:r w:rsidR="00AF7D3A" w:rsidRPr="000B393B">
        <w:rPr>
          <w:rFonts w:ascii="Times New Roman" w:hAnsi="Times New Roman"/>
        </w:rPr>
        <w:t>były rozpatrywane na dotychczasowych zasadach.</w:t>
      </w:r>
    </w:p>
    <w:p w14:paraId="7EF46D53" w14:textId="156E4C74" w:rsidR="009F0992" w:rsidRPr="00AF52FC" w:rsidRDefault="00786D37" w:rsidP="00756474">
      <w:pPr>
        <w:pStyle w:val="Akapitzlist"/>
        <w:numPr>
          <w:ilvl w:val="0"/>
          <w:numId w:val="34"/>
        </w:numPr>
        <w:spacing w:before="120" w:after="0" w:line="240" w:lineRule="exact"/>
        <w:ind w:left="357" w:hanging="357"/>
        <w:contextualSpacing w:val="0"/>
        <w:jc w:val="both"/>
        <w:rPr>
          <w:rFonts w:ascii="Times New Roman" w:hAnsi="Times New Roman"/>
        </w:rPr>
      </w:pPr>
      <w:r w:rsidRPr="00AF52FC">
        <w:rPr>
          <w:rFonts w:ascii="Times New Roman" w:hAnsi="Times New Roman"/>
        </w:rPr>
        <w:t xml:space="preserve">Przepis przejściowy art. </w:t>
      </w:r>
      <w:r w:rsidR="005203D1" w:rsidRPr="00AF52FC">
        <w:rPr>
          <w:rFonts w:ascii="Times New Roman" w:hAnsi="Times New Roman"/>
        </w:rPr>
        <w:t>19</w:t>
      </w:r>
      <w:r w:rsidRPr="00AF52FC">
        <w:rPr>
          <w:rFonts w:ascii="Times New Roman" w:hAnsi="Times New Roman"/>
        </w:rPr>
        <w:t xml:space="preserve"> jest konieczny ze względu na modyfikację definicji osoby fizycznej prowadzącej działalność gospodarczą (art. 1 pkt 2 lit a projektu ustawy), która obejmować będzie w szczególności posłów, senatorów, posłów do Parlamentu Europejskiego. W konsekwencji osoby te będą miały obowiązek zgłosić wpis do rejestru REGON w kategorii obejmującej </w:t>
      </w:r>
      <w:r w:rsidR="00D66038" w:rsidRPr="00AF52FC">
        <w:rPr>
          <w:rFonts w:ascii="Times New Roman" w:hAnsi="Times New Roman"/>
        </w:rPr>
        <w:t xml:space="preserve">inne </w:t>
      </w:r>
      <w:r w:rsidRPr="00AF52FC">
        <w:rPr>
          <w:rFonts w:ascii="Times New Roman" w:hAnsi="Times New Roman"/>
        </w:rPr>
        <w:t>osoby fizyczne prowadzące działalność na własny rachunek</w:t>
      </w:r>
      <w:r w:rsidR="009F0992" w:rsidRPr="00AF52FC">
        <w:rPr>
          <w:rFonts w:ascii="Times New Roman" w:hAnsi="Times New Roman"/>
        </w:rPr>
        <w:t xml:space="preserve"> – w związku z prowadzeniem przez nich odpowiednio biur poselskich, biur senatorskich, biur posłów do Parlamentu Europejskiego. </w:t>
      </w:r>
      <w:r w:rsidR="0002026B" w:rsidRPr="00AF52FC">
        <w:rPr>
          <w:rFonts w:ascii="Times New Roman" w:hAnsi="Times New Roman"/>
        </w:rPr>
        <w:t>Poseł/senator prowadzący biuro wspólnie z innym posłem/senatorem będzie posiadał odrębny numer identyfikacyjny REGON, analogicznie jak numer identyfikacji podatkowej (NIP).</w:t>
      </w:r>
    </w:p>
    <w:p w14:paraId="0722C5D5" w14:textId="04D5DAA2" w:rsidR="00786D37" w:rsidRPr="00AF52FC" w:rsidRDefault="00786D37" w:rsidP="006C685D">
      <w:pPr>
        <w:pStyle w:val="USTustnpkodeksu"/>
        <w:spacing w:line="240" w:lineRule="exact"/>
        <w:ind w:left="357" w:firstLine="0"/>
        <w:rPr>
          <w:rFonts w:ascii="Times New Roman" w:hAnsi="Times New Roman" w:cs="Times New Roman"/>
          <w:sz w:val="22"/>
          <w:szCs w:val="22"/>
        </w:rPr>
      </w:pPr>
      <w:r w:rsidRPr="00AF52FC">
        <w:rPr>
          <w:rFonts w:ascii="Times New Roman" w:hAnsi="Times New Roman" w:cs="Times New Roman"/>
          <w:sz w:val="22"/>
          <w:szCs w:val="22"/>
        </w:rPr>
        <w:t>Mając na uwadze fakt, że w obecnym stanie prawnym biura poselskie, biura senatorskie, biura poselsko-senatorskie oraz biura posłów do Parlamentu Europejskiego są podmiotami wpisywanymi w rejestrze REGON, jako jednostki organizacyjne niemające osobowości prawnej, nowe zasady wpisywania posłów, senatorów, posłów do Parlamentu Europejskiego będą stosowane od nowych kadencji odpowiednio Sejmu, Senatu, Parlamentu Europejskiego. Z dniem zakończenia obecnych kadencji Sejmu, Senatu, Parlamentu Europejskiego odpowiednio biura poselskie, biura senatorskie, biura poselsko-senatorskie, biura posłów do Parlamentu Europejskiego zosta</w:t>
      </w:r>
      <w:r w:rsidR="00772FC1" w:rsidRPr="00AF52FC">
        <w:rPr>
          <w:rFonts w:ascii="Times New Roman" w:hAnsi="Times New Roman" w:cs="Times New Roman"/>
          <w:sz w:val="22"/>
          <w:szCs w:val="22"/>
        </w:rPr>
        <w:t>ną</w:t>
      </w:r>
      <w:r w:rsidRPr="00AF52FC">
        <w:rPr>
          <w:rFonts w:ascii="Times New Roman" w:hAnsi="Times New Roman" w:cs="Times New Roman"/>
          <w:sz w:val="22"/>
          <w:szCs w:val="22"/>
        </w:rPr>
        <w:t xml:space="preserve"> wykreślone </w:t>
      </w:r>
      <w:r w:rsidRPr="00AF52FC">
        <w:rPr>
          <w:rFonts w:ascii="Times New Roman" w:hAnsi="Times New Roman" w:cs="Times New Roman"/>
          <w:sz w:val="22"/>
          <w:szCs w:val="22"/>
        </w:rPr>
        <w:br/>
        <w:t>z rejestru REGON z mocy prawa.</w:t>
      </w:r>
    </w:p>
    <w:p w14:paraId="799FD407" w14:textId="77777777" w:rsidR="00CE5743" w:rsidRPr="00AF52FC" w:rsidRDefault="001970A1" w:rsidP="00756474">
      <w:pPr>
        <w:pStyle w:val="Akapitzlist"/>
        <w:numPr>
          <w:ilvl w:val="0"/>
          <w:numId w:val="34"/>
        </w:numPr>
        <w:spacing w:before="120" w:after="0" w:line="240" w:lineRule="exact"/>
        <w:ind w:left="357" w:hanging="357"/>
        <w:contextualSpacing w:val="0"/>
        <w:jc w:val="both"/>
        <w:rPr>
          <w:rFonts w:ascii="Times New Roman" w:hAnsi="Times New Roman"/>
        </w:rPr>
      </w:pPr>
      <w:r w:rsidRPr="00AF52FC">
        <w:rPr>
          <w:rFonts w:ascii="Times New Roman" w:hAnsi="Times New Roman"/>
        </w:rPr>
        <w:t xml:space="preserve">Przepis przejściowy art. 20 </w:t>
      </w:r>
      <w:r w:rsidR="00CE5743" w:rsidRPr="00AF52FC">
        <w:rPr>
          <w:rFonts w:ascii="Times New Roman" w:hAnsi="Times New Roman"/>
        </w:rPr>
        <w:t>jest konsekwencją wprowadzenia nowej definicji osoby fizycznej prowadzącej działalność gospodarczą (art. 1 pkt 2 lit a projektu ustawy).</w:t>
      </w:r>
    </w:p>
    <w:p w14:paraId="0BD24498" w14:textId="6798EFC8" w:rsidR="00CE5743" w:rsidRPr="00AF52FC" w:rsidRDefault="00CE5743" w:rsidP="00EF7033">
      <w:pPr>
        <w:pStyle w:val="Akapitzlist"/>
        <w:spacing w:after="0" w:line="240" w:lineRule="exact"/>
        <w:ind w:left="357"/>
        <w:contextualSpacing w:val="0"/>
        <w:jc w:val="both"/>
        <w:rPr>
          <w:rFonts w:ascii="Times New Roman" w:hAnsi="Times New Roman"/>
        </w:rPr>
      </w:pPr>
      <w:r w:rsidRPr="00AF52FC">
        <w:rPr>
          <w:rFonts w:ascii="Times New Roman" w:hAnsi="Times New Roman"/>
        </w:rPr>
        <w:t xml:space="preserve">Podmioty wpisane do rejestru REGON, które </w:t>
      </w:r>
      <w:r w:rsidR="00EF7033" w:rsidRPr="00AF52FC">
        <w:rPr>
          <w:rFonts w:ascii="Times New Roman" w:hAnsi="Times New Roman"/>
        </w:rPr>
        <w:t>do dnia</w:t>
      </w:r>
      <w:r w:rsidRPr="00AF52FC">
        <w:rPr>
          <w:rFonts w:ascii="Times New Roman" w:hAnsi="Times New Roman"/>
        </w:rPr>
        <w:t xml:space="preserve"> wejścia w życie projektowanej ustawy spełniały </w:t>
      </w:r>
      <w:r w:rsidR="000C2FE8" w:rsidRPr="00AF52FC">
        <w:rPr>
          <w:rFonts w:ascii="Times New Roman" w:hAnsi="Times New Roman"/>
        </w:rPr>
        <w:t>obecnie obowiązującą</w:t>
      </w:r>
      <w:r w:rsidRPr="00AF52FC">
        <w:rPr>
          <w:rFonts w:ascii="Times New Roman" w:hAnsi="Times New Roman"/>
        </w:rPr>
        <w:t xml:space="preserve"> definicję osoby fizycznej prowadzącej działalność gospodarczą, o której mowa w art. 2 pkt 11b ustawy o statystyce publicznej, </w:t>
      </w:r>
      <w:r w:rsidR="000C2FE8" w:rsidRPr="00AF52FC">
        <w:rPr>
          <w:rFonts w:ascii="Times New Roman" w:hAnsi="Times New Roman"/>
        </w:rPr>
        <w:t>jeżeli</w:t>
      </w:r>
      <w:r w:rsidRPr="00AF52FC">
        <w:rPr>
          <w:rFonts w:ascii="Times New Roman" w:hAnsi="Times New Roman"/>
        </w:rPr>
        <w:t xml:space="preserve"> </w:t>
      </w:r>
      <w:r w:rsidR="000C2FE8" w:rsidRPr="00AF52FC">
        <w:rPr>
          <w:rFonts w:ascii="Times New Roman" w:hAnsi="Times New Roman"/>
        </w:rPr>
        <w:t>nie będą spełniać</w:t>
      </w:r>
      <w:r w:rsidRPr="00AF52FC">
        <w:rPr>
          <w:rFonts w:ascii="Times New Roman" w:hAnsi="Times New Roman"/>
        </w:rPr>
        <w:t xml:space="preserve"> tej definicji, w znaczeniu przyjętym w </w:t>
      </w:r>
      <w:r w:rsidR="000C2FE8" w:rsidRPr="00AF52FC">
        <w:rPr>
          <w:rFonts w:ascii="Times New Roman" w:hAnsi="Times New Roman"/>
        </w:rPr>
        <w:t>projektowanej</w:t>
      </w:r>
      <w:r w:rsidRPr="00AF52FC">
        <w:rPr>
          <w:rFonts w:ascii="Times New Roman" w:hAnsi="Times New Roman"/>
        </w:rPr>
        <w:t xml:space="preserve"> ustawie, zobowiązane są zgłosić wniosek o wykreślenie z rejestru REGON, w terminie 2 lat od dnia wejścia w życie </w:t>
      </w:r>
      <w:r w:rsidR="000C2FE8" w:rsidRPr="00AF52FC">
        <w:rPr>
          <w:rFonts w:ascii="Times New Roman" w:hAnsi="Times New Roman"/>
        </w:rPr>
        <w:t>projektowanej</w:t>
      </w:r>
      <w:r w:rsidRPr="00AF52FC">
        <w:rPr>
          <w:rFonts w:ascii="Times New Roman" w:hAnsi="Times New Roman"/>
        </w:rPr>
        <w:t xml:space="preserve"> ustawy.</w:t>
      </w:r>
    </w:p>
    <w:p w14:paraId="3B07C6E2" w14:textId="5D9DABD4" w:rsidR="005D38B6" w:rsidRPr="00AF52FC" w:rsidRDefault="005D38B6" w:rsidP="006C685D">
      <w:pPr>
        <w:spacing w:before="120" w:line="240" w:lineRule="exact"/>
        <w:jc w:val="both"/>
        <w:rPr>
          <w:sz w:val="22"/>
          <w:szCs w:val="22"/>
        </w:rPr>
      </w:pPr>
      <w:r w:rsidRPr="00AF52FC">
        <w:rPr>
          <w:sz w:val="22"/>
          <w:szCs w:val="22"/>
        </w:rPr>
        <w:t xml:space="preserve">W ocenie projektodawcy, nie zachodzi potrzeba uregulowania w przepisach przejściowych </w:t>
      </w:r>
      <w:r w:rsidR="00247C64" w:rsidRPr="00AF52FC">
        <w:rPr>
          <w:sz w:val="22"/>
          <w:szCs w:val="22"/>
        </w:rPr>
        <w:br/>
      </w:r>
      <w:r w:rsidR="00D83790" w:rsidRPr="00AF52FC">
        <w:rPr>
          <w:sz w:val="22"/>
          <w:szCs w:val="22"/>
        </w:rPr>
        <w:t>i</w:t>
      </w:r>
      <w:r w:rsidR="003F0681" w:rsidRPr="00AF52FC">
        <w:rPr>
          <w:sz w:val="22"/>
          <w:szCs w:val="22"/>
        </w:rPr>
        <w:t xml:space="preserve"> dostosowujących </w:t>
      </w:r>
      <w:r w:rsidRPr="00AF52FC">
        <w:rPr>
          <w:sz w:val="22"/>
          <w:szCs w:val="22"/>
        </w:rPr>
        <w:t>innych kwestii.</w:t>
      </w:r>
      <w:r w:rsidR="00E51B8B" w:rsidRPr="00AF52FC">
        <w:rPr>
          <w:sz w:val="22"/>
          <w:szCs w:val="22"/>
        </w:rPr>
        <w:t xml:space="preserve"> Poza </w:t>
      </w:r>
      <w:r w:rsidR="00247C64" w:rsidRPr="00AF52FC">
        <w:rPr>
          <w:sz w:val="22"/>
          <w:szCs w:val="22"/>
        </w:rPr>
        <w:t xml:space="preserve">sprawami </w:t>
      </w:r>
      <w:r w:rsidR="00E51B8B" w:rsidRPr="00AF52FC">
        <w:rPr>
          <w:sz w:val="22"/>
          <w:szCs w:val="22"/>
        </w:rPr>
        <w:t>określonymi w art.</w:t>
      </w:r>
      <w:r w:rsidR="009154AE" w:rsidRPr="00AF52FC">
        <w:rPr>
          <w:sz w:val="22"/>
          <w:szCs w:val="22"/>
        </w:rPr>
        <w:t xml:space="preserve"> </w:t>
      </w:r>
      <w:r w:rsidR="001970A1" w:rsidRPr="00AF52FC">
        <w:rPr>
          <w:sz w:val="22"/>
          <w:szCs w:val="22"/>
        </w:rPr>
        <w:t>11</w:t>
      </w:r>
      <w:r w:rsidR="00A328F5" w:rsidRPr="00AF52FC">
        <w:rPr>
          <w:sz w:val="22"/>
          <w:szCs w:val="22"/>
        </w:rPr>
        <w:t>-</w:t>
      </w:r>
      <w:r w:rsidR="001970A1" w:rsidRPr="00AF52FC">
        <w:rPr>
          <w:sz w:val="22"/>
          <w:szCs w:val="22"/>
        </w:rPr>
        <w:t>20</w:t>
      </w:r>
      <w:r w:rsidR="009D2CAD" w:rsidRPr="00AF52FC">
        <w:rPr>
          <w:sz w:val="22"/>
          <w:szCs w:val="22"/>
        </w:rPr>
        <w:t xml:space="preserve"> </w:t>
      </w:r>
      <w:r w:rsidR="00E51B8B" w:rsidRPr="00AF52FC">
        <w:rPr>
          <w:sz w:val="22"/>
          <w:szCs w:val="22"/>
        </w:rPr>
        <w:t>nie wystąpią inne sytuacje, które dotyczyłyby wpływu znowelizowanej ustawy na stosunki powstałe w czasie obowiązywania dotychczasowych przepisów.</w:t>
      </w:r>
    </w:p>
    <w:p w14:paraId="77FE1141" w14:textId="633BCA15" w:rsidR="00EC77A1" w:rsidRPr="00AF52FC" w:rsidRDefault="001729E8" w:rsidP="006C685D">
      <w:pPr>
        <w:spacing w:before="120" w:line="240" w:lineRule="exact"/>
        <w:jc w:val="both"/>
        <w:rPr>
          <w:sz w:val="22"/>
          <w:szCs w:val="22"/>
        </w:rPr>
      </w:pPr>
      <w:bookmarkStart w:id="12" w:name="_Hlk176778382"/>
      <w:r w:rsidRPr="00AF52FC">
        <w:rPr>
          <w:sz w:val="22"/>
          <w:szCs w:val="22"/>
        </w:rPr>
        <w:t xml:space="preserve">W art. </w:t>
      </w:r>
      <w:r w:rsidR="0037662B" w:rsidRPr="00AF52FC">
        <w:rPr>
          <w:sz w:val="22"/>
          <w:szCs w:val="22"/>
        </w:rPr>
        <w:t>2</w:t>
      </w:r>
      <w:r w:rsidR="0055492B" w:rsidRPr="00AF52FC">
        <w:rPr>
          <w:sz w:val="22"/>
          <w:szCs w:val="22"/>
        </w:rPr>
        <w:t>1</w:t>
      </w:r>
      <w:r w:rsidRPr="00AF52FC">
        <w:rPr>
          <w:sz w:val="22"/>
          <w:szCs w:val="22"/>
        </w:rPr>
        <w:t xml:space="preserve"> p</w:t>
      </w:r>
      <w:r w:rsidR="005F2C75" w:rsidRPr="00AF52FC">
        <w:rPr>
          <w:sz w:val="22"/>
          <w:szCs w:val="22"/>
        </w:rPr>
        <w:t xml:space="preserve">roponuje się, aby projektowana ustawa weszła w życie </w:t>
      </w:r>
      <w:r w:rsidR="000C7FAA" w:rsidRPr="00AF52FC">
        <w:rPr>
          <w:sz w:val="22"/>
          <w:szCs w:val="22"/>
        </w:rPr>
        <w:t xml:space="preserve">po upływie 14 dni od dnia </w:t>
      </w:r>
      <w:r w:rsidR="004C2BD8" w:rsidRPr="00AF52FC">
        <w:rPr>
          <w:sz w:val="22"/>
          <w:szCs w:val="22"/>
        </w:rPr>
        <w:br/>
      </w:r>
      <w:r w:rsidR="001C7F64" w:rsidRPr="00AF52FC">
        <w:rPr>
          <w:sz w:val="22"/>
          <w:szCs w:val="22"/>
        </w:rPr>
        <w:t xml:space="preserve">jej </w:t>
      </w:r>
      <w:r w:rsidR="000C7FAA" w:rsidRPr="00AF52FC">
        <w:rPr>
          <w:sz w:val="22"/>
          <w:szCs w:val="22"/>
        </w:rPr>
        <w:t>ogłoszenia</w:t>
      </w:r>
      <w:r w:rsidR="00CA3710" w:rsidRPr="00AF52FC">
        <w:rPr>
          <w:sz w:val="22"/>
          <w:szCs w:val="22"/>
        </w:rPr>
        <w:t>, z wyjątkiem</w:t>
      </w:r>
      <w:r w:rsidR="00EC77A1" w:rsidRPr="00AF52FC">
        <w:rPr>
          <w:sz w:val="22"/>
          <w:szCs w:val="22"/>
        </w:rPr>
        <w:t>:</w:t>
      </w:r>
    </w:p>
    <w:p w14:paraId="2575F1EC" w14:textId="0A4AD25A" w:rsidR="00EC77A1" w:rsidRPr="00AF52FC" w:rsidRDefault="00CA3710" w:rsidP="00756474">
      <w:pPr>
        <w:pStyle w:val="Akapitzlist"/>
        <w:numPr>
          <w:ilvl w:val="0"/>
          <w:numId w:val="35"/>
        </w:numPr>
        <w:spacing w:line="240" w:lineRule="exact"/>
        <w:ind w:left="714" w:hanging="357"/>
        <w:jc w:val="both"/>
        <w:rPr>
          <w:rFonts w:ascii="Times New Roman" w:hAnsi="Times New Roman"/>
        </w:rPr>
      </w:pPr>
      <w:r w:rsidRPr="00AF52FC">
        <w:rPr>
          <w:rFonts w:ascii="Times New Roman" w:hAnsi="Times New Roman"/>
        </w:rPr>
        <w:t xml:space="preserve">niektórych </w:t>
      </w:r>
      <w:r w:rsidR="00454212" w:rsidRPr="00AF52FC">
        <w:rPr>
          <w:rFonts w:ascii="Times New Roman" w:hAnsi="Times New Roman"/>
        </w:rPr>
        <w:t>zmian wprowadzanych</w:t>
      </w:r>
      <w:r w:rsidRPr="00AF52FC">
        <w:rPr>
          <w:rFonts w:ascii="Times New Roman" w:hAnsi="Times New Roman"/>
        </w:rPr>
        <w:t xml:space="preserve"> </w:t>
      </w:r>
      <w:r w:rsidR="00454212" w:rsidRPr="00AF52FC">
        <w:rPr>
          <w:rFonts w:ascii="Times New Roman" w:hAnsi="Times New Roman"/>
        </w:rPr>
        <w:t xml:space="preserve">w ustawie o statystyce publicznej </w:t>
      </w:r>
      <w:r w:rsidRPr="00AF52FC">
        <w:rPr>
          <w:rFonts w:ascii="Times New Roman" w:hAnsi="Times New Roman"/>
        </w:rPr>
        <w:t>dotycząc</w:t>
      </w:r>
      <w:r w:rsidR="00454212" w:rsidRPr="00AF52FC">
        <w:rPr>
          <w:rFonts w:ascii="Times New Roman" w:hAnsi="Times New Roman"/>
        </w:rPr>
        <w:t>ych</w:t>
      </w:r>
      <w:r w:rsidRPr="00AF52FC">
        <w:rPr>
          <w:rFonts w:ascii="Times New Roman" w:hAnsi="Times New Roman"/>
        </w:rPr>
        <w:t xml:space="preserve"> prowadzenia rejestru REGON</w:t>
      </w:r>
      <w:r w:rsidR="00EF7033" w:rsidRPr="00AF52FC">
        <w:rPr>
          <w:rFonts w:ascii="Times New Roman" w:hAnsi="Times New Roman"/>
        </w:rPr>
        <w:t xml:space="preserve"> </w:t>
      </w:r>
      <w:r w:rsidR="00EC77A1" w:rsidRPr="00AF52FC">
        <w:rPr>
          <w:rFonts w:ascii="Times New Roman" w:hAnsi="Times New Roman"/>
        </w:rPr>
        <w:t>– wejdą one w życie po upływie 12 miesięcy od dnia ogłoszenia;</w:t>
      </w:r>
    </w:p>
    <w:p w14:paraId="3C8AC244" w14:textId="633B40A6" w:rsidR="00772AE7" w:rsidRPr="00AF52FC" w:rsidRDefault="00772AE7" w:rsidP="00756474">
      <w:pPr>
        <w:pStyle w:val="Akapitzlist"/>
        <w:numPr>
          <w:ilvl w:val="0"/>
          <w:numId w:val="35"/>
        </w:numPr>
        <w:spacing w:line="240" w:lineRule="exact"/>
        <w:ind w:left="714" w:hanging="357"/>
        <w:jc w:val="both"/>
        <w:rPr>
          <w:rFonts w:ascii="Times New Roman" w:hAnsi="Times New Roman"/>
        </w:rPr>
      </w:pPr>
      <w:r w:rsidRPr="00AF52FC">
        <w:rPr>
          <w:rFonts w:ascii="Times New Roman" w:hAnsi="Times New Roman"/>
        </w:rPr>
        <w:t xml:space="preserve">niektórych zmian wprowadzanych w ustawie o statystyce publicznej dotyczących prowadzenia rejestru </w:t>
      </w:r>
      <w:r w:rsidR="00657488" w:rsidRPr="00AF52FC">
        <w:rPr>
          <w:rFonts w:ascii="Times New Roman" w:hAnsi="Times New Roman"/>
        </w:rPr>
        <w:t xml:space="preserve">TERYT </w:t>
      </w:r>
      <w:r w:rsidRPr="00AF52FC">
        <w:rPr>
          <w:rFonts w:ascii="Times New Roman" w:hAnsi="Times New Roman"/>
        </w:rPr>
        <w:t>– wejdą one w życie po upływie 18 miesięcy od dnia ogłoszenia;</w:t>
      </w:r>
    </w:p>
    <w:p w14:paraId="0A3C625A" w14:textId="0A7B9265" w:rsidR="00454212" w:rsidRPr="00AF52FC" w:rsidRDefault="00EC77A1" w:rsidP="00756474">
      <w:pPr>
        <w:pStyle w:val="Akapitzlist"/>
        <w:numPr>
          <w:ilvl w:val="0"/>
          <w:numId w:val="35"/>
        </w:numPr>
        <w:spacing w:before="120" w:line="240" w:lineRule="exact"/>
        <w:jc w:val="both"/>
        <w:rPr>
          <w:rFonts w:ascii="Times New Roman" w:hAnsi="Times New Roman"/>
        </w:rPr>
      </w:pPr>
      <w:r w:rsidRPr="00AF52FC">
        <w:rPr>
          <w:rFonts w:ascii="Times New Roman" w:hAnsi="Times New Roman"/>
        </w:rPr>
        <w:t>zmian wprowadzanych w ustawie z dnia 17 maja 1989 r. –  Prawo geodezyjne i kartograficzne</w:t>
      </w:r>
      <w:r w:rsidR="00454212" w:rsidRPr="00AF52FC">
        <w:rPr>
          <w:rFonts w:ascii="Times New Roman" w:hAnsi="Times New Roman"/>
        </w:rPr>
        <w:t xml:space="preserve"> – wejdą one w życie po upływie 1</w:t>
      </w:r>
      <w:r w:rsidR="00772AE7" w:rsidRPr="00AF52FC">
        <w:rPr>
          <w:rFonts w:ascii="Times New Roman" w:hAnsi="Times New Roman"/>
        </w:rPr>
        <w:t>8</w:t>
      </w:r>
      <w:r w:rsidR="00454212" w:rsidRPr="00AF52FC">
        <w:rPr>
          <w:rFonts w:ascii="Times New Roman" w:hAnsi="Times New Roman"/>
        </w:rPr>
        <w:t xml:space="preserve"> miesięcy od dnia ogłoszenia;</w:t>
      </w:r>
    </w:p>
    <w:p w14:paraId="25D53B38" w14:textId="77777777" w:rsidR="005203D1" w:rsidRPr="00AF52FC" w:rsidRDefault="00454212" w:rsidP="00756474">
      <w:pPr>
        <w:pStyle w:val="Akapitzlist"/>
        <w:numPr>
          <w:ilvl w:val="0"/>
          <w:numId w:val="35"/>
        </w:numPr>
        <w:spacing w:before="120" w:after="120" w:line="240" w:lineRule="exact"/>
        <w:ind w:left="714" w:hanging="357"/>
        <w:contextualSpacing w:val="0"/>
        <w:jc w:val="both"/>
        <w:rPr>
          <w:rFonts w:ascii="Times New Roman" w:hAnsi="Times New Roman"/>
        </w:rPr>
      </w:pPr>
      <w:r w:rsidRPr="00AF52FC">
        <w:rPr>
          <w:rFonts w:ascii="Times New Roman" w:hAnsi="Times New Roman"/>
        </w:rPr>
        <w:t>zmian wprowadzanych w ustawie o KRS – wejdą one w życie z dniem 31 grudnia 2025</w:t>
      </w:r>
      <w:r w:rsidR="005203D1" w:rsidRPr="00AF52FC">
        <w:rPr>
          <w:rFonts w:ascii="Times New Roman" w:hAnsi="Times New Roman"/>
        </w:rPr>
        <w:t xml:space="preserve"> r.</w:t>
      </w:r>
    </w:p>
    <w:p w14:paraId="58B83AA5" w14:textId="004D8AB8" w:rsidR="0037662B" w:rsidRPr="00AF52FC" w:rsidRDefault="009966A1" w:rsidP="006C685D">
      <w:pPr>
        <w:spacing w:before="120" w:line="240" w:lineRule="exact"/>
        <w:jc w:val="both"/>
        <w:rPr>
          <w:sz w:val="22"/>
          <w:szCs w:val="22"/>
        </w:rPr>
      </w:pPr>
      <w:r w:rsidRPr="00AF52FC">
        <w:rPr>
          <w:sz w:val="22"/>
          <w:szCs w:val="22"/>
        </w:rPr>
        <w:t>Rozwiązanie takie pozwoli na zrealizowanie</w:t>
      </w:r>
      <w:r w:rsidR="0037662B" w:rsidRPr="00AF52FC">
        <w:rPr>
          <w:sz w:val="22"/>
          <w:szCs w:val="22"/>
        </w:rPr>
        <w:t>:</w:t>
      </w:r>
    </w:p>
    <w:p w14:paraId="0158376C" w14:textId="41ABD7B3" w:rsidR="00283C98" w:rsidRPr="00AF52FC" w:rsidRDefault="009966A1" w:rsidP="00756474">
      <w:pPr>
        <w:pStyle w:val="Akapitzlist"/>
        <w:numPr>
          <w:ilvl w:val="0"/>
          <w:numId w:val="55"/>
        </w:numPr>
        <w:spacing w:line="240" w:lineRule="exact"/>
        <w:ind w:left="714" w:hanging="357"/>
        <w:jc w:val="both"/>
        <w:rPr>
          <w:rFonts w:ascii="Times New Roman" w:hAnsi="Times New Roman"/>
        </w:rPr>
      </w:pPr>
      <w:r w:rsidRPr="00AF52FC">
        <w:rPr>
          <w:rFonts w:ascii="Times New Roman" w:hAnsi="Times New Roman"/>
        </w:rPr>
        <w:t xml:space="preserve">w ciągu 12 miesięcy od dnia ogłoszenia </w:t>
      </w:r>
      <w:r w:rsidR="00E86B9C" w:rsidRPr="00AF52FC">
        <w:rPr>
          <w:rFonts w:ascii="Times New Roman" w:hAnsi="Times New Roman"/>
        </w:rPr>
        <w:t xml:space="preserve">projektowanej </w:t>
      </w:r>
      <w:r w:rsidRPr="00AF52FC">
        <w:rPr>
          <w:rFonts w:ascii="Times New Roman" w:hAnsi="Times New Roman"/>
        </w:rPr>
        <w:t>ustawy</w:t>
      </w:r>
      <w:r w:rsidR="00283C98" w:rsidRPr="00AF52FC">
        <w:rPr>
          <w:rFonts w:ascii="Times New Roman" w:hAnsi="Times New Roman"/>
        </w:rPr>
        <w:t xml:space="preserve"> </w:t>
      </w:r>
      <w:r w:rsidRPr="00AF52FC">
        <w:rPr>
          <w:rFonts w:ascii="Times New Roman" w:hAnsi="Times New Roman"/>
        </w:rPr>
        <w:t>działań</w:t>
      </w:r>
      <w:r w:rsidR="00283C98" w:rsidRPr="00AF52FC">
        <w:rPr>
          <w:rFonts w:ascii="Times New Roman" w:hAnsi="Times New Roman"/>
        </w:rPr>
        <w:t xml:space="preserve"> takich jak</w:t>
      </w:r>
      <w:r w:rsidRPr="00AF52FC">
        <w:rPr>
          <w:rFonts w:ascii="Times New Roman" w:hAnsi="Times New Roman"/>
        </w:rPr>
        <w:t>:</w:t>
      </w:r>
      <w:r w:rsidR="00CA3710" w:rsidRPr="00AF52FC">
        <w:rPr>
          <w:rFonts w:ascii="Times New Roman" w:hAnsi="Times New Roman"/>
        </w:rPr>
        <w:t xml:space="preserve"> </w:t>
      </w:r>
    </w:p>
    <w:p w14:paraId="69CD8476" w14:textId="1ED3E8E9" w:rsidR="00283C98" w:rsidRPr="00AF52FC" w:rsidRDefault="00CA3710" w:rsidP="00756474">
      <w:pPr>
        <w:pStyle w:val="Akapitzlist"/>
        <w:numPr>
          <w:ilvl w:val="0"/>
          <w:numId w:val="53"/>
        </w:numPr>
        <w:spacing w:line="240" w:lineRule="exact"/>
        <w:jc w:val="both"/>
        <w:rPr>
          <w:rFonts w:ascii="Times New Roman" w:hAnsi="Times New Roman"/>
        </w:rPr>
      </w:pPr>
      <w:r w:rsidRPr="00AF52FC">
        <w:rPr>
          <w:rFonts w:ascii="Times New Roman" w:hAnsi="Times New Roman"/>
        </w:rPr>
        <w:t>rozszerzeni</w:t>
      </w:r>
      <w:r w:rsidR="009966A1" w:rsidRPr="00AF52FC">
        <w:rPr>
          <w:rFonts w:ascii="Times New Roman" w:hAnsi="Times New Roman"/>
        </w:rPr>
        <w:t>e</w:t>
      </w:r>
      <w:r w:rsidRPr="00AF52FC">
        <w:rPr>
          <w:rFonts w:ascii="Times New Roman" w:hAnsi="Times New Roman"/>
        </w:rPr>
        <w:t xml:space="preserve"> zakresu informacyjnego rejestru REGON (m.in. </w:t>
      </w:r>
      <w:r w:rsidR="00C515B2" w:rsidRPr="00AF52FC">
        <w:rPr>
          <w:rFonts w:ascii="Times New Roman" w:hAnsi="Times New Roman"/>
        </w:rPr>
        <w:t xml:space="preserve">o </w:t>
      </w:r>
      <w:r w:rsidRPr="00AF52FC">
        <w:rPr>
          <w:rFonts w:ascii="Times New Roman" w:hAnsi="Times New Roman"/>
        </w:rPr>
        <w:t>adres</w:t>
      </w:r>
      <w:r w:rsidR="009966A1" w:rsidRPr="00AF52FC">
        <w:rPr>
          <w:rFonts w:ascii="Times New Roman" w:hAnsi="Times New Roman"/>
        </w:rPr>
        <w:t xml:space="preserve"> </w:t>
      </w:r>
      <w:r w:rsidRPr="00AF52FC">
        <w:rPr>
          <w:rFonts w:ascii="Times New Roman" w:hAnsi="Times New Roman"/>
        </w:rPr>
        <w:t>do doręczeń, informacj</w:t>
      </w:r>
      <w:r w:rsidR="00C515B2" w:rsidRPr="00AF52FC">
        <w:rPr>
          <w:rFonts w:ascii="Times New Roman" w:hAnsi="Times New Roman"/>
        </w:rPr>
        <w:t>e</w:t>
      </w:r>
      <w:r w:rsidRPr="00AF52FC">
        <w:rPr>
          <w:rFonts w:ascii="Times New Roman" w:hAnsi="Times New Roman"/>
        </w:rPr>
        <w:t xml:space="preserve"> o jednostce lokalnej)</w:t>
      </w:r>
      <w:r w:rsidR="00283C98" w:rsidRPr="00AF52FC">
        <w:rPr>
          <w:rFonts w:ascii="Times New Roman" w:hAnsi="Times New Roman"/>
        </w:rPr>
        <w:t>;</w:t>
      </w:r>
    </w:p>
    <w:p w14:paraId="12FB5D0A" w14:textId="502D02B4" w:rsidR="00283C98" w:rsidRPr="00AF52FC" w:rsidRDefault="009966A1" w:rsidP="00756474">
      <w:pPr>
        <w:pStyle w:val="Akapitzlist"/>
        <w:numPr>
          <w:ilvl w:val="0"/>
          <w:numId w:val="53"/>
        </w:numPr>
        <w:spacing w:line="240" w:lineRule="exact"/>
        <w:jc w:val="both"/>
        <w:rPr>
          <w:rFonts w:ascii="Times New Roman" w:hAnsi="Times New Roman"/>
        </w:rPr>
      </w:pPr>
      <w:r w:rsidRPr="00AF52FC">
        <w:rPr>
          <w:rFonts w:ascii="Times New Roman" w:hAnsi="Times New Roman"/>
        </w:rPr>
        <w:lastRenderedPageBreak/>
        <w:t xml:space="preserve">wprowadzenie </w:t>
      </w:r>
      <w:r w:rsidR="00CA3710" w:rsidRPr="00AF52FC">
        <w:rPr>
          <w:rFonts w:ascii="Times New Roman" w:hAnsi="Times New Roman"/>
        </w:rPr>
        <w:t>zmian w oprogramowaniu</w:t>
      </w:r>
      <w:r w:rsidR="00164FFF" w:rsidRPr="00AF52FC">
        <w:rPr>
          <w:rFonts w:ascii="Times New Roman" w:hAnsi="Times New Roman"/>
        </w:rPr>
        <w:t xml:space="preserve">, </w:t>
      </w:r>
      <w:r w:rsidR="00CA3710" w:rsidRPr="00AF52FC">
        <w:rPr>
          <w:rFonts w:ascii="Times New Roman" w:hAnsi="Times New Roman"/>
        </w:rPr>
        <w:t>mających na celu rozszerzenie zakresu danych pobieranych elektronicznie (np. z rejestru PESEL, CRP KEP)</w:t>
      </w:r>
      <w:r w:rsidR="00283C98" w:rsidRPr="00AF52FC">
        <w:rPr>
          <w:rFonts w:ascii="Times New Roman" w:hAnsi="Times New Roman"/>
        </w:rPr>
        <w:t>;</w:t>
      </w:r>
    </w:p>
    <w:p w14:paraId="495399FD" w14:textId="6276D9B0" w:rsidR="00283C98" w:rsidRPr="00AF52FC" w:rsidRDefault="00CA3710" w:rsidP="00756474">
      <w:pPr>
        <w:pStyle w:val="Akapitzlist"/>
        <w:numPr>
          <w:ilvl w:val="0"/>
          <w:numId w:val="53"/>
        </w:numPr>
        <w:spacing w:line="240" w:lineRule="exact"/>
        <w:jc w:val="both"/>
        <w:rPr>
          <w:rFonts w:ascii="Times New Roman" w:hAnsi="Times New Roman"/>
        </w:rPr>
      </w:pPr>
      <w:r w:rsidRPr="00AF52FC">
        <w:rPr>
          <w:rFonts w:ascii="Times New Roman" w:hAnsi="Times New Roman"/>
        </w:rPr>
        <w:t xml:space="preserve">dostosowanie baz danych rejestru </w:t>
      </w:r>
      <w:r w:rsidR="006A05D7" w:rsidRPr="00AF52FC">
        <w:rPr>
          <w:rFonts w:ascii="Times New Roman" w:hAnsi="Times New Roman"/>
        </w:rPr>
        <w:t xml:space="preserve">REGON </w:t>
      </w:r>
      <w:r w:rsidRPr="00AF52FC">
        <w:rPr>
          <w:rFonts w:ascii="Times New Roman" w:hAnsi="Times New Roman"/>
        </w:rPr>
        <w:t>do wprowadzanych zmian</w:t>
      </w:r>
      <w:r w:rsidR="00283C98" w:rsidRPr="00AF52FC">
        <w:rPr>
          <w:rFonts w:ascii="Times New Roman" w:hAnsi="Times New Roman"/>
        </w:rPr>
        <w:t>;</w:t>
      </w:r>
    </w:p>
    <w:p w14:paraId="7A54EAB1" w14:textId="7D8F8426" w:rsidR="00283C98" w:rsidRPr="00AF52FC" w:rsidRDefault="009966A1" w:rsidP="00756474">
      <w:pPr>
        <w:pStyle w:val="Akapitzlist"/>
        <w:numPr>
          <w:ilvl w:val="0"/>
          <w:numId w:val="53"/>
        </w:numPr>
        <w:spacing w:line="240" w:lineRule="exact"/>
        <w:jc w:val="both"/>
        <w:rPr>
          <w:rFonts w:ascii="Times New Roman" w:hAnsi="Times New Roman"/>
        </w:rPr>
      </w:pPr>
      <w:r w:rsidRPr="00AF52FC">
        <w:rPr>
          <w:rFonts w:ascii="Times New Roman" w:hAnsi="Times New Roman"/>
        </w:rPr>
        <w:t>wydanie</w:t>
      </w:r>
      <w:r w:rsidR="00E52BFE" w:rsidRPr="00AF52FC">
        <w:rPr>
          <w:rFonts w:ascii="Times New Roman" w:hAnsi="Times New Roman"/>
        </w:rPr>
        <w:t xml:space="preserve"> nowego</w:t>
      </w:r>
      <w:r w:rsidR="00CA3710" w:rsidRPr="00AF52FC">
        <w:rPr>
          <w:rFonts w:ascii="Times New Roman" w:hAnsi="Times New Roman"/>
        </w:rPr>
        <w:t xml:space="preserve"> rozporządzenia w sprawie </w:t>
      </w:r>
      <w:r w:rsidR="00D14E97" w:rsidRPr="00AF52FC">
        <w:rPr>
          <w:rFonts w:ascii="Times New Roman" w:hAnsi="Times New Roman"/>
        </w:rPr>
        <w:t xml:space="preserve">rejestru </w:t>
      </w:r>
      <w:r w:rsidR="00CA3710" w:rsidRPr="00AF52FC">
        <w:rPr>
          <w:rFonts w:ascii="Times New Roman" w:hAnsi="Times New Roman"/>
        </w:rPr>
        <w:t>REGON</w:t>
      </w:r>
      <w:r w:rsidR="00E52BFE" w:rsidRPr="00AF52FC">
        <w:rPr>
          <w:rFonts w:ascii="Times New Roman" w:hAnsi="Times New Roman"/>
        </w:rPr>
        <w:t>, dostosowanego do zmian</w:t>
      </w:r>
      <w:r w:rsidR="00CA3710" w:rsidRPr="00AF52FC">
        <w:rPr>
          <w:rFonts w:ascii="Times New Roman" w:hAnsi="Times New Roman"/>
        </w:rPr>
        <w:t xml:space="preserve"> wprowadzanych projektowaną ustawą</w:t>
      </w:r>
      <w:r w:rsidR="00283C98" w:rsidRPr="00AF52FC">
        <w:rPr>
          <w:rFonts w:ascii="Times New Roman" w:hAnsi="Times New Roman"/>
        </w:rPr>
        <w:t>;</w:t>
      </w:r>
    </w:p>
    <w:p w14:paraId="7E9BB58B" w14:textId="21ED0AFE" w:rsidR="0037662B" w:rsidRPr="00AF52FC" w:rsidRDefault="00611D54" w:rsidP="00756474">
      <w:pPr>
        <w:pStyle w:val="Akapitzlist"/>
        <w:numPr>
          <w:ilvl w:val="0"/>
          <w:numId w:val="55"/>
        </w:numPr>
        <w:spacing w:line="240" w:lineRule="exact"/>
        <w:jc w:val="both"/>
        <w:rPr>
          <w:rFonts w:ascii="Times New Roman" w:hAnsi="Times New Roman"/>
        </w:rPr>
      </w:pPr>
      <w:r w:rsidRPr="00AF52FC">
        <w:rPr>
          <w:rFonts w:ascii="Times New Roman" w:hAnsi="Times New Roman"/>
        </w:rPr>
        <w:t>w</w:t>
      </w:r>
      <w:r w:rsidR="0037662B" w:rsidRPr="00AF52FC">
        <w:rPr>
          <w:rFonts w:ascii="Times New Roman" w:hAnsi="Times New Roman"/>
        </w:rPr>
        <w:t xml:space="preserve"> ciągu 18 miesięcy od dnia ogłoszenia projektowanej ustawy działań takich jak:</w:t>
      </w:r>
    </w:p>
    <w:p w14:paraId="0370C942" w14:textId="3D6561AD" w:rsidR="0037662B" w:rsidRPr="00AF52FC" w:rsidRDefault="0037662B" w:rsidP="00756474">
      <w:pPr>
        <w:pStyle w:val="Akapitzlist"/>
        <w:numPr>
          <w:ilvl w:val="0"/>
          <w:numId w:val="54"/>
        </w:numPr>
        <w:spacing w:line="240" w:lineRule="exact"/>
        <w:jc w:val="both"/>
        <w:rPr>
          <w:rFonts w:ascii="Times New Roman" w:hAnsi="Times New Roman"/>
        </w:rPr>
      </w:pPr>
      <w:r w:rsidRPr="00AF52FC">
        <w:rPr>
          <w:rFonts w:ascii="Times New Roman" w:hAnsi="Times New Roman"/>
        </w:rPr>
        <w:t>wprowadzenie koniecznych zmian organizacyjno-technicznych dotyczących rejestru TERYT;</w:t>
      </w:r>
    </w:p>
    <w:p w14:paraId="6F935B9A" w14:textId="0306E4C7" w:rsidR="0037662B" w:rsidRPr="00AF52FC" w:rsidRDefault="00611D54" w:rsidP="00756474">
      <w:pPr>
        <w:pStyle w:val="Akapitzlist"/>
        <w:numPr>
          <w:ilvl w:val="0"/>
          <w:numId w:val="54"/>
        </w:numPr>
        <w:spacing w:after="120" w:line="240" w:lineRule="exact"/>
        <w:ind w:left="1434" w:hanging="357"/>
        <w:jc w:val="both"/>
        <w:rPr>
          <w:rFonts w:ascii="Times New Roman" w:hAnsi="Times New Roman"/>
        </w:rPr>
      </w:pPr>
      <w:r w:rsidRPr="00AF52FC">
        <w:rPr>
          <w:rFonts w:ascii="Times New Roman" w:hAnsi="Times New Roman"/>
        </w:rPr>
        <w:t xml:space="preserve">wydanie nowego rozporządzenia w sprawie rejestru TERYT, dostosowanego do zmian wprowadzanych projektowaną ustawą. </w:t>
      </w:r>
    </w:p>
    <w:p w14:paraId="26D0F103" w14:textId="1BBCEE6A" w:rsidR="00283C98" w:rsidRPr="00AF52FC" w:rsidRDefault="00283C98" w:rsidP="006C685D">
      <w:pPr>
        <w:spacing w:before="120" w:line="240" w:lineRule="exact"/>
        <w:jc w:val="both"/>
        <w:rPr>
          <w:sz w:val="22"/>
          <w:szCs w:val="22"/>
        </w:rPr>
      </w:pPr>
      <w:r w:rsidRPr="00AF52FC">
        <w:rPr>
          <w:sz w:val="22"/>
          <w:szCs w:val="22"/>
        </w:rPr>
        <w:t>Termin wejścia w życie zmian w ustawie o KRS został ustalony w toku uzgodnień Głównego Urzędu Statystycznego z Ministerstwem Sprawiedliwości.</w:t>
      </w:r>
    </w:p>
    <w:bookmarkEnd w:id="12"/>
    <w:p w14:paraId="34BF98A2" w14:textId="3629E2D9" w:rsidR="002A5ED5" w:rsidRPr="00AF52FC" w:rsidRDefault="002A5ED5" w:rsidP="006C685D">
      <w:pPr>
        <w:spacing w:line="240" w:lineRule="exact"/>
        <w:jc w:val="both"/>
        <w:rPr>
          <w:b/>
          <w:sz w:val="22"/>
          <w:szCs w:val="22"/>
        </w:rPr>
      </w:pPr>
    </w:p>
    <w:p w14:paraId="7FF0632A" w14:textId="77777777" w:rsidR="009D07D8" w:rsidRPr="00AF52FC" w:rsidRDefault="009D07D8" w:rsidP="006C685D">
      <w:pPr>
        <w:spacing w:line="240" w:lineRule="exact"/>
        <w:jc w:val="both"/>
        <w:rPr>
          <w:b/>
          <w:sz w:val="22"/>
          <w:szCs w:val="22"/>
        </w:rPr>
      </w:pPr>
    </w:p>
    <w:p w14:paraId="56C4201D" w14:textId="24A6745A" w:rsidR="003B4D3B" w:rsidRPr="00AF52FC" w:rsidRDefault="00495BEE" w:rsidP="006C685D">
      <w:pPr>
        <w:spacing w:line="240" w:lineRule="exact"/>
        <w:jc w:val="both"/>
        <w:rPr>
          <w:b/>
          <w:sz w:val="22"/>
          <w:szCs w:val="22"/>
        </w:rPr>
      </w:pPr>
      <w:r w:rsidRPr="00AF52FC">
        <w:rPr>
          <w:b/>
          <w:sz w:val="22"/>
          <w:szCs w:val="22"/>
        </w:rPr>
        <w:t>X</w:t>
      </w:r>
      <w:r w:rsidR="00E45371" w:rsidRPr="00AF52FC">
        <w:rPr>
          <w:b/>
          <w:sz w:val="22"/>
          <w:szCs w:val="22"/>
        </w:rPr>
        <w:t>VI</w:t>
      </w:r>
      <w:r w:rsidR="00FE3B98" w:rsidRPr="00AF52FC">
        <w:rPr>
          <w:b/>
          <w:sz w:val="22"/>
          <w:szCs w:val="22"/>
        </w:rPr>
        <w:t>. Informacje dodatkowe</w:t>
      </w:r>
    </w:p>
    <w:p w14:paraId="6ACCCA67" w14:textId="2E77D363" w:rsidR="0091313E" w:rsidRPr="00AF52FC" w:rsidRDefault="0091313E" w:rsidP="006C685D">
      <w:pPr>
        <w:spacing w:after="120" w:line="240" w:lineRule="exact"/>
        <w:jc w:val="both"/>
        <w:rPr>
          <w:bCs/>
          <w:sz w:val="22"/>
          <w:szCs w:val="22"/>
        </w:rPr>
      </w:pPr>
      <w:r w:rsidRPr="00AF52FC">
        <w:rPr>
          <w:bCs/>
          <w:sz w:val="22"/>
          <w:szCs w:val="22"/>
        </w:rPr>
        <w:t>Według oceny</w:t>
      </w:r>
      <w:r w:rsidRPr="00AF52FC">
        <w:rPr>
          <w:sz w:val="22"/>
          <w:szCs w:val="22"/>
        </w:rPr>
        <w:t xml:space="preserve"> organu wnioskującego</w:t>
      </w:r>
      <w:r w:rsidRPr="00AF52FC">
        <w:rPr>
          <w:bCs/>
          <w:sz w:val="22"/>
          <w:szCs w:val="22"/>
        </w:rPr>
        <w:t xml:space="preserve">, projekt ustawy jest zgodny z prawem Unii Europejskiej. </w:t>
      </w:r>
      <w:r w:rsidRPr="00AF52FC">
        <w:rPr>
          <w:sz w:val="22"/>
          <w:szCs w:val="22"/>
        </w:rPr>
        <w:t xml:space="preserve">Projekt nie ma na celu wdrożenia prawa Unii Europejskiej, a organ wnioskujący nie wystąpił </w:t>
      </w:r>
      <w:bookmarkStart w:id="13" w:name="_Hlk118917296"/>
      <w:r w:rsidRPr="00AF52FC">
        <w:rPr>
          <w:sz w:val="22"/>
          <w:szCs w:val="22"/>
        </w:rPr>
        <w:t>do ministra właściwego do spraw członkostwa Rzeczypospolitej Polskiej w Unii Europejskiej</w:t>
      </w:r>
      <w:bookmarkEnd w:id="13"/>
      <w:r w:rsidRPr="00AF52FC">
        <w:rPr>
          <w:sz w:val="22"/>
          <w:szCs w:val="22"/>
        </w:rPr>
        <w:t xml:space="preserve"> o przedstawienie opinii w trybie § 42 ust. 4 uchwały nr 190 Rady Ministrów z dnia 29 października 2013 r. – Regulamin pracy Rady Ministrów (M.P. z 2022 r. poz. 348).</w:t>
      </w:r>
      <w:r w:rsidRPr="00AF52FC">
        <w:rPr>
          <w:bCs/>
          <w:sz w:val="22"/>
          <w:szCs w:val="22"/>
        </w:rPr>
        <w:t xml:space="preserve"> </w:t>
      </w:r>
    </w:p>
    <w:p w14:paraId="494609BC" w14:textId="77777777" w:rsidR="004A1AD6" w:rsidRPr="00AF52FC" w:rsidRDefault="004A1AD6" w:rsidP="006C685D">
      <w:pPr>
        <w:spacing w:before="120" w:after="120" w:line="240" w:lineRule="exact"/>
        <w:jc w:val="both"/>
        <w:rPr>
          <w:sz w:val="22"/>
          <w:szCs w:val="22"/>
        </w:rPr>
      </w:pPr>
      <w:r w:rsidRPr="00AF52FC">
        <w:rPr>
          <w:sz w:val="22"/>
          <w:szCs w:val="22"/>
        </w:rPr>
        <w:t>Projekt nie wymaga przedstawienia właściwym instytucjom i organom Unii Europejskiej, w tym Europejskiemu Bankowi Centralnemu, celem uzyskania opinii, dokonania powiadomienia, konsultacji albo uzgodnienia projektu.</w:t>
      </w:r>
    </w:p>
    <w:p w14:paraId="1EF05E78" w14:textId="6054B0F7" w:rsidR="004A1AD6" w:rsidRPr="00AF52FC" w:rsidRDefault="004A1AD6" w:rsidP="006C685D">
      <w:pPr>
        <w:spacing w:before="120" w:after="120" w:line="240" w:lineRule="exact"/>
        <w:jc w:val="both"/>
        <w:rPr>
          <w:sz w:val="22"/>
          <w:szCs w:val="22"/>
        </w:rPr>
      </w:pPr>
      <w:r w:rsidRPr="00AF52FC">
        <w:rPr>
          <w:sz w:val="22"/>
          <w:szCs w:val="22"/>
        </w:rPr>
        <w:t xml:space="preserve">Projektowana ustawy nie podlega notyfikacji do Komisji Europejskiej na podstawie rozporządzenia Rady Ministrów z dnia 23 grudnia 2002 r. w sprawie sposobu funkcjonowania krajowego systemu notyfikacji norm i aktów prawnych (Dz. U. poz. 2039, z późn. zm.). </w:t>
      </w:r>
    </w:p>
    <w:p w14:paraId="1BFBD91D" w14:textId="7D073B2B" w:rsidR="001A777D" w:rsidRPr="00AF52FC" w:rsidRDefault="00550910" w:rsidP="006C685D">
      <w:pPr>
        <w:pStyle w:val="Akapitzlist"/>
        <w:spacing w:before="120" w:after="120" w:line="240" w:lineRule="exact"/>
        <w:ind w:left="0"/>
        <w:contextualSpacing w:val="0"/>
        <w:jc w:val="both"/>
        <w:rPr>
          <w:rFonts w:ascii="Times New Roman" w:hAnsi="Times New Roman"/>
          <w:color w:val="333333"/>
          <w:lang w:eastAsia="pl-PL"/>
        </w:rPr>
      </w:pPr>
      <w:bookmarkStart w:id="14" w:name="_Hlk98313104"/>
      <w:r w:rsidRPr="00AF52FC">
        <w:rPr>
          <w:rFonts w:ascii="Times New Roman" w:hAnsi="Times New Roman"/>
        </w:rPr>
        <w:t>Poprzednia wersja projektu ustawy</w:t>
      </w:r>
      <w:r w:rsidRPr="00AF52FC">
        <w:rPr>
          <w:rFonts w:ascii="Times New Roman" w:hAnsi="Times New Roman"/>
          <w:color w:val="333333"/>
          <w:lang w:eastAsia="pl-PL"/>
        </w:rPr>
        <w:t xml:space="preserve"> </w:t>
      </w:r>
      <w:r w:rsidR="0072250A" w:rsidRPr="00AF52FC">
        <w:rPr>
          <w:rFonts w:ascii="Times New Roman" w:hAnsi="Times New Roman"/>
          <w:color w:val="333333"/>
          <w:lang w:eastAsia="pl-PL"/>
        </w:rPr>
        <w:t>(oznaczon</w:t>
      </w:r>
      <w:r w:rsidRPr="00AF52FC">
        <w:rPr>
          <w:rFonts w:ascii="Times New Roman" w:hAnsi="Times New Roman"/>
          <w:color w:val="333333"/>
          <w:lang w:eastAsia="pl-PL"/>
        </w:rPr>
        <w:t>a</w:t>
      </w:r>
      <w:r w:rsidR="0072250A" w:rsidRPr="00AF52FC">
        <w:rPr>
          <w:rFonts w:ascii="Times New Roman" w:hAnsi="Times New Roman"/>
          <w:color w:val="333333"/>
          <w:lang w:eastAsia="pl-PL"/>
        </w:rPr>
        <w:t xml:space="preserve"> jako UD474</w:t>
      </w:r>
      <w:r w:rsidR="00E13A12" w:rsidRPr="00AF52FC">
        <w:rPr>
          <w:rFonts w:ascii="Times New Roman" w:hAnsi="Times New Roman"/>
          <w:color w:val="333333"/>
          <w:lang w:eastAsia="pl-PL"/>
        </w:rPr>
        <w:t xml:space="preserve"> w Wykazie prac legislacyjnych </w:t>
      </w:r>
      <w:r w:rsidR="00E13A12" w:rsidRPr="00AF52FC">
        <w:rPr>
          <w:rFonts w:ascii="Times New Roman" w:hAnsi="Times New Roman"/>
          <w:color w:val="333333"/>
          <w:lang w:eastAsia="pl-PL"/>
        </w:rPr>
        <w:br/>
        <w:t>i programowych Rady Ministrów obowiązującym do dnia 27 listopada 2023 r.</w:t>
      </w:r>
      <w:r w:rsidR="0072250A" w:rsidRPr="00AF52FC">
        <w:rPr>
          <w:rFonts w:ascii="Times New Roman" w:hAnsi="Times New Roman"/>
          <w:color w:val="333333"/>
          <w:lang w:eastAsia="pl-PL"/>
        </w:rPr>
        <w:t xml:space="preserve">) </w:t>
      </w:r>
      <w:r w:rsidR="00E1530E" w:rsidRPr="00AF52FC">
        <w:rPr>
          <w:rFonts w:ascii="Times New Roman" w:hAnsi="Times New Roman"/>
        </w:rPr>
        <w:t>został</w:t>
      </w:r>
      <w:r w:rsidRPr="00AF52FC">
        <w:rPr>
          <w:rFonts w:ascii="Times New Roman" w:hAnsi="Times New Roman"/>
        </w:rPr>
        <w:t>a</w:t>
      </w:r>
      <w:r w:rsidR="0072250A" w:rsidRPr="00AF52FC">
        <w:rPr>
          <w:rFonts w:ascii="Times New Roman" w:hAnsi="Times New Roman"/>
        </w:rPr>
        <w:t xml:space="preserve"> w styczniu 2023 r. </w:t>
      </w:r>
      <w:r w:rsidR="00E1530E" w:rsidRPr="00AF52FC">
        <w:rPr>
          <w:rFonts w:ascii="Times New Roman" w:hAnsi="Times New Roman"/>
        </w:rPr>
        <w:t>skierowan</w:t>
      </w:r>
      <w:r w:rsidRPr="00AF52FC">
        <w:rPr>
          <w:rFonts w:ascii="Times New Roman" w:hAnsi="Times New Roman"/>
        </w:rPr>
        <w:t>a</w:t>
      </w:r>
      <w:r w:rsidR="00E1530E" w:rsidRPr="00AF52FC">
        <w:rPr>
          <w:rFonts w:ascii="Times New Roman" w:hAnsi="Times New Roman"/>
        </w:rPr>
        <w:t xml:space="preserve"> do</w:t>
      </w:r>
      <w:r w:rsidR="0072250A" w:rsidRPr="00AF52FC">
        <w:rPr>
          <w:rFonts w:ascii="Times New Roman" w:hAnsi="Times New Roman"/>
        </w:rPr>
        <w:t xml:space="preserve"> uzgodnień międzyresortowych</w:t>
      </w:r>
      <w:r w:rsidR="00E1530E" w:rsidRPr="00AF52FC">
        <w:rPr>
          <w:rFonts w:ascii="Times New Roman" w:hAnsi="Times New Roman"/>
        </w:rPr>
        <w:t xml:space="preserve"> oraz </w:t>
      </w:r>
      <w:r w:rsidR="0072250A" w:rsidRPr="00AF52FC">
        <w:rPr>
          <w:rFonts w:ascii="Times New Roman" w:hAnsi="Times New Roman"/>
        </w:rPr>
        <w:t>opiniowania</w:t>
      </w:r>
      <w:r w:rsidR="00CF5AD6" w:rsidRPr="00AF52FC">
        <w:rPr>
          <w:rFonts w:ascii="Times New Roman" w:hAnsi="Times New Roman"/>
        </w:rPr>
        <w:t>.</w:t>
      </w:r>
      <w:r w:rsidR="00E1530E" w:rsidRPr="00AF52FC">
        <w:rPr>
          <w:rFonts w:ascii="Times New Roman" w:hAnsi="Times New Roman"/>
          <w:color w:val="333333"/>
          <w:lang w:eastAsia="pl-PL"/>
        </w:rPr>
        <w:t xml:space="preserve"> </w:t>
      </w:r>
      <w:r w:rsidR="0072250A" w:rsidRPr="00AF52FC">
        <w:rPr>
          <w:rFonts w:ascii="Times New Roman" w:hAnsi="Times New Roman"/>
        </w:rPr>
        <w:t xml:space="preserve">W trakcie uzgodnień międzyresortowych oraz opiniowania uwagi do projektu zgłosiły następujące organy: Minister Sprawiedliwości, Minister Rozwoju i Technologii, Minister Zdrowia, Minister Spraw Wewnętrznych </w:t>
      </w:r>
      <w:r w:rsidR="00E13A12" w:rsidRPr="00AF52FC">
        <w:rPr>
          <w:rFonts w:ascii="Times New Roman" w:hAnsi="Times New Roman"/>
        </w:rPr>
        <w:br/>
      </w:r>
      <w:r w:rsidR="0072250A" w:rsidRPr="00AF52FC">
        <w:rPr>
          <w:rFonts w:ascii="Times New Roman" w:hAnsi="Times New Roman"/>
        </w:rPr>
        <w:t xml:space="preserve">i Administracji, Minister Finansów, </w:t>
      </w:r>
      <w:r w:rsidR="00CF5AD6" w:rsidRPr="00AF52FC">
        <w:rPr>
          <w:rFonts w:ascii="Times New Roman" w:hAnsi="Times New Roman"/>
        </w:rPr>
        <w:t xml:space="preserve">Prezes </w:t>
      </w:r>
      <w:r w:rsidR="0072250A" w:rsidRPr="00AF52FC">
        <w:rPr>
          <w:rFonts w:ascii="Times New Roman" w:hAnsi="Times New Roman"/>
        </w:rPr>
        <w:t>Rządowe</w:t>
      </w:r>
      <w:r w:rsidR="00CF5AD6" w:rsidRPr="00AF52FC">
        <w:rPr>
          <w:rFonts w:ascii="Times New Roman" w:hAnsi="Times New Roman"/>
        </w:rPr>
        <w:t xml:space="preserve">go </w:t>
      </w:r>
      <w:r w:rsidR="0072250A" w:rsidRPr="00AF52FC">
        <w:rPr>
          <w:rFonts w:ascii="Times New Roman" w:hAnsi="Times New Roman"/>
        </w:rPr>
        <w:t xml:space="preserve">Centrum Legislacji, Główny Geodeta Kraju oraz </w:t>
      </w:r>
      <w:r w:rsidR="0072250A" w:rsidRPr="00AF52FC">
        <w:rPr>
          <w:rFonts w:ascii="Times New Roman" w:hAnsi="Times New Roman"/>
          <w:lang w:eastAsia="pl-PL"/>
        </w:rPr>
        <w:t>Prezes Urzędu Ochrony Danych Osobowych.</w:t>
      </w:r>
      <w:r w:rsidR="00E1530E" w:rsidRPr="00AF52FC">
        <w:rPr>
          <w:rFonts w:ascii="Times New Roman" w:hAnsi="Times New Roman"/>
          <w:color w:val="333333"/>
          <w:lang w:eastAsia="pl-PL"/>
        </w:rPr>
        <w:t xml:space="preserve"> </w:t>
      </w:r>
      <w:r w:rsidR="0072250A" w:rsidRPr="00AF52FC">
        <w:rPr>
          <w:rFonts w:ascii="Times New Roman" w:hAnsi="Times New Roman"/>
        </w:rPr>
        <w:t xml:space="preserve">Uwagi te </w:t>
      </w:r>
      <w:r w:rsidR="001A777D" w:rsidRPr="00AF52FC">
        <w:rPr>
          <w:rFonts w:ascii="Times New Roman" w:hAnsi="Times New Roman"/>
        </w:rPr>
        <w:t xml:space="preserve">zostały rozpatrzone </w:t>
      </w:r>
      <w:r w:rsidR="00E1530E" w:rsidRPr="00AF52FC">
        <w:rPr>
          <w:rFonts w:ascii="Times New Roman" w:hAnsi="Times New Roman"/>
        </w:rPr>
        <w:t>na</w:t>
      </w:r>
      <w:r w:rsidR="001A777D" w:rsidRPr="00AF52FC">
        <w:rPr>
          <w:rFonts w:ascii="Times New Roman" w:hAnsi="Times New Roman"/>
        </w:rPr>
        <w:t xml:space="preserve"> konferencji uzgodnieniowej w dniu 23 maja 2023 r.</w:t>
      </w:r>
      <w:r w:rsidR="003143BA" w:rsidRPr="00AF52FC">
        <w:rPr>
          <w:rFonts w:ascii="Times New Roman" w:hAnsi="Times New Roman"/>
        </w:rPr>
        <w:t xml:space="preserve">, </w:t>
      </w:r>
      <w:r w:rsidR="001A777D" w:rsidRPr="00AF52FC">
        <w:rPr>
          <w:rFonts w:ascii="Times New Roman" w:hAnsi="Times New Roman"/>
        </w:rPr>
        <w:t xml:space="preserve">a następnie </w:t>
      </w:r>
      <w:r w:rsidR="0072250A" w:rsidRPr="00AF52FC">
        <w:rPr>
          <w:rFonts w:ascii="Times New Roman" w:hAnsi="Times New Roman"/>
        </w:rPr>
        <w:t xml:space="preserve">były przedmiotem </w:t>
      </w:r>
      <w:r w:rsidR="00E1530E" w:rsidRPr="00AF52FC">
        <w:rPr>
          <w:rFonts w:ascii="Times New Roman" w:hAnsi="Times New Roman"/>
        </w:rPr>
        <w:t>ustaleń</w:t>
      </w:r>
      <w:r w:rsidR="001A777D" w:rsidRPr="00AF52FC">
        <w:rPr>
          <w:rFonts w:ascii="Times New Roman" w:hAnsi="Times New Roman"/>
        </w:rPr>
        <w:t xml:space="preserve"> w trybie roboczym</w:t>
      </w:r>
      <w:r w:rsidR="00E1530E" w:rsidRPr="00AF52FC">
        <w:rPr>
          <w:rFonts w:ascii="Times New Roman" w:hAnsi="Times New Roman"/>
        </w:rPr>
        <w:t xml:space="preserve">, </w:t>
      </w:r>
      <w:r w:rsidR="00E13A12" w:rsidRPr="00AF52FC">
        <w:rPr>
          <w:rFonts w:ascii="Times New Roman" w:hAnsi="Times New Roman"/>
        </w:rPr>
        <w:br/>
      </w:r>
      <w:r w:rsidR="001A777D" w:rsidRPr="00AF52FC">
        <w:rPr>
          <w:rFonts w:ascii="Times New Roman" w:hAnsi="Times New Roman"/>
        </w:rPr>
        <w:t xml:space="preserve">w szczególności z przedstawicielami Ministerstwa Sprawiedliwości, Ministerstwa Rozwoju </w:t>
      </w:r>
      <w:r w:rsidR="00E13A12" w:rsidRPr="00AF52FC">
        <w:rPr>
          <w:rFonts w:ascii="Times New Roman" w:hAnsi="Times New Roman"/>
        </w:rPr>
        <w:br/>
      </w:r>
      <w:r w:rsidR="001A777D" w:rsidRPr="00AF52FC">
        <w:rPr>
          <w:rFonts w:ascii="Times New Roman" w:hAnsi="Times New Roman"/>
        </w:rPr>
        <w:t>i Technologii</w:t>
      </w:r>
      <w:r w:rsidR="00DB21C2" w:rsidRPr="00AF52FC">
        <w:rPr>
          <w:rFonts w:ascii="Times New Roman" w:hAnsi="Times New Roman"/>
        </w:rPr>
        <w:t>,</w:t>
      </w:r>
      <w:r w:rsidR="001A777D" w:rsidRPr="00AF52FC">
        <w:rPr>
          <w:rFonts w:ascii="Times New Roman" w:hAnsi="Times New Roman"/>
        </w:rPr>
        <w:t xml:space="preserve"> Głównego Urzędu Geodezji i Kartografii</w:t>
      </w:r>
      <w:r w:rsidR="00DB21C2" w:rsidRPr="00AF52FC">
        <w:rPr>
          <w:rFonts w:ascii="Times New Roman" w:hAnsi="Times New Roman"/>
        </w:rPr>
        <w:t xml:space="preserve"> oraz Głównego Urzędu Nadzoru Budowlanego</w:t>
      </w:r>
      <w:r w:rsidR="001A777D" w:rsidRPr="00AF52FC">
        <w:rPr>
          <w:rFonts w:ascii="Times New Roman" w:hAnsi="Times New Roman"/>
        </w:rPr>
        <w:t>.</w:t>
      </w:r>
      <w:r w:rsidR="003143BA" w:rsidRPr="00AF52FC">
        <w:rPr>
          <w:rFonts w:ascii="Times New Roman" w:hAnsi="Times New Roman"/>
        </w:rPr>
        <w:t xml:space="preserve"> </w:t>
      </w:r>
      <w:r w:rsidR="00EF7033" w:rsidRPr="00AF52FC">
        <w:rPr>
          <w:rFonts w:ascii="Times New Roman" w:hAnsi="Times New Roman"/>
        </w:rPr>
        <w:t>Projektowana ustawa (UD12)</w:t>
      </w:r>
      <w:r w:rsidR="001A777D" w:rsidRPr="00AF52FC">
        <w:rPr>
          <w:rFonts w:ascii="Times New Roman" w:hAnsi="Times New Roman"/>
        </w:rPr>
        <w:t xml:space="preserve"> jest dostosowana do </w:t>
      </w:r>
      <w:r w:rsidR="00E1530E" w:rsidRPr="00AF52FC">
        <w:rPr>
          <w:rFonts w:ascii="Times New Roman" w:hAnsi="Times New Roman"/>
        </w:rPr>
        <w:t>wyniku</w:t>
      </w:r>
      <w:r w:rsidR="001A777D" w:rsidRPr="00AF52FC">
        <w:rPr>
          <w:rFonts w:ascii="Times New Roman" w:hAnsi="Times New Roman"/>
        </w:rPr>
        <w:t xml:space="preserve"> tych </w:t>
      </w:r>
      <w:r w:rsidR="00E1530E" w:rsidRPr="00AF52FC">
        <w:rPr>
          <w:rFonts w:ascii="Times New Roman" w:hAnsi="Times New Roman"/>
        </w:rPr>
        <w:t>ustaleń</w:t>
      </w:r>
      <w:r w:rsidR="001A777D" w:rsidRPr="00AF52FC">
        <w:rPr>
          <w:rFonts w:ascii="Times New Roman" w:hAnsi="Times New Roman"/>
        </w:rPr>
        <w:t xml:space="preserve">. Należy przy tym podkreślić, że </w:t>
      </w:r>
      <w:r w:rsidR="00E0458F" w:rsidRPr="00AF52FC">
        <w:rPr>
          <w:rFonts w:ascii="Times New Roman" w:hAnsi="Times New Roman"/>
        </w:rPr>
        <w:t>zmiany</w:t>
      </w:r>
      <w:r w:rsidR="001A777D" w:rsidRPr="00AF52FC">
        <w:rPr>
          <w:rFonts w:ascii="Times New Roman" w:hAnsi="Times New Roman"/>
        </w:rPr>
        <w:t xml:space="preserve"> w poszczególnych ustawach regulujących funkcjonowanie rejestrów urzędowych, w tym rejestrów sądowych, </w:t>
      </w:r>
      <w:r w:rsidR="00CF5AD6" w:rsidRPr="00AF52FC">
        <w:rPr>
          <w:rFonts w:ascii="Times New Roman" w:hAnsi="Times New Roman"/>
        </w:rPr>
        <w:t>został</w:t>
      </w:r>
      <w:r w:rsidR="00E0458F" w:rsidRPr="00AF52FC">
        <w:rPr>
          <w:rFonts w:ascii="Times New Roman" w:hAnsi="Times New Roman"/>
        </w:rPr>
        <w:t>y</w:t>
      </w:r>
      <w:r w:rsidR="00CF5AD6" w:rsidRPr="00AF52FC">
        <w:rPr>
          <w:rFonts w:ascii="Times New Roman" w:hAnsi="Times New Roman"/>
        </w:rPr>
        <w:t xml:space="preserve"> zaproponowan</w:t>
      </w:r>
      <w:r w:rsidR="00E0458F" w:rsidRPr="00AF52FC">
        <w:rPr>
          <w:rFonts w:ascii="Times New Roman" w:hAnsi="Times New Roman"/>
        </w:rPr>
        <w:t>e</w:t>
      </w:r>
      <w:r w:rsidR="00CF5AD6" w:rsidRPr="00AF52FC">
        <w:rPr>
          <w:rFonts w:ascii="Times New Roman" w:hAnsi="Times New Roman"/>
        </w:rPr>
        <w:t xml:space="preserve"> przez właściwe w tym zakresie organy.</w:t>
      </w:r>
    </w:p>
    <w:p w14:paraId="24773875" w14:textId="196888D8" w:rsidR="00E1530E" w:rsidRPr="00AF52FC" w:rsidRDefault="00E1530E" w:rsidP="006C685D">
      <w:pPr>
        <w:spacing w:before="120" w:line="240" w:lineRule="exact"/>
        <w:jc w:val="both"/>
        <w:rPr>
          <w:color w:val="333333"/>
          <w:sz w:val="22"/>
          <w:szCs w:val="22"/>
        </w:rPr>
      </w:pPr>
      <w:r w:rsidRPr="00AF52FC">
        <w:rPr>
          <w:sz w:val="22"/>
          <w:szCs w:val="22"/>
        </w:rPr>
        <w:t>Ponadto poprzednia wersja projektowanej ustawy</w:t>
      </w:r>
      <w:r w:rsidR="00E13A12" w:rsidRPr="00AF52FC">
        <w:rPr>
          <w:sz w:val="22"/>
          <w:szCs w:val="22"/>
        </w:rPr>
        <w:t xml:space="preserve"> (</w:t>
      </w:r>
      <w:r w:rsidRPr="00AF52FC">
        <w:rPr>
          <w:color w:val="333333"/>
          <w:sz w:val="22"/>
          <w:szCs w:val="22"/>
        </w:rPr>
        <w:t>oznaczona jako UD474</w:t>
      </w:r>
      <w:r w:rsidR="00E13A12" w:rsidRPr="00AF52FC">
        <w:rPr>
          <w:color w:val="333333"/>
          <w:sz w:val="22"/>
          <w:szCs w:val="22"/>
        </w:rPr>
        <w:t xml:space="preserve">) </w:t>
      </w:r>
      <w:r w:rsidRPr="00AF52FC">
        <w:rPr>
          <w:color w:val="333333"/>
          <w:sz w:val="22"/>
          <w:szCs w:val="22"/>
        </w:rPr>
        <w:t>została w styczniu 2023 r. przekazana do:</w:t>
      </w:r>
    </w:p>
    <w:p w14:paraId="0CBD9D80" w14:textId="77777777" w:rsidR="00E1530E" w:rsidRPr="00AF52FC" w:rsidRDefault="00E1530E" w:rsidP="00756474">
      <w:pPr>
        <w:pStyle w:val="Akapitzlist"/>
        <w:numPr>
          <w:ilvl w:val="0"/>
          <w:numId w:val="37"/>
        </w:numPr>
        <w:spacing w:after="120" w:line="240" w:lineRule="exact"/>
        <w:ind w:left="714" w:hanging="357"/>
        <w:jc w:val="both"/>
        <w:rPr>
          <w:rFonts w:ascii="Times New Roman" w:hAnsi="Times New Roman"/>
          <w:color w:val="333333"/>
        </w:rPr>
      </w:pPr>
      <w:r w:rsidRPr="00AF52FC">
        <w:rPr>
          <w:rFonts w:ascii="Times New Roman" w:hAnsi="Times New Roman"/>
        </w:rPr>
        <w:t>konsultacji publicznych – w ich trakcie nie zgłoszono żadnych uwag do projektu ustawy;</w:t>
      </w:r>
    </w:p>
    <w:p w14:paraId="614FE56E" w14:textId="77777777" w:rsidR="00E1530E" w:rsidRPr="00AF52FC" w:rsidRDefault="00E1530E" w:rsidP="00756474">
      <w:pPr>
        <w:pStyle w:val="Akapitzlist"/>
        <w:numPr>
          <w:ilvl w:val="0"/>
          <w:numId w:val="37"/>
        </w:numPr>
        <w:spacing w:before="120" w:after="120" w:line="240" w:lineRule="exact"/>
        <w:jc w:val="both"/>
        <w:rPr>
          <w:rFonts w:ascii="Times New Roman" w:hAnsi="Times New Roman"/>
          <w:color w:val="333333"/>
        </w:rPr>
      </w:pPr>
      <w:r w:rsidRPr="00AF52FC">
        <w:rPr>
          <w:rFonts w:ascii="Times New Roman" w:hAnsi="Times New Roman"/>
          <w:color w:val="333333"/>
        </w:rPr>
        <w:t xml:space="preserve">zaopiniowania przez reprezentatywne organizacje pracodawców wchodzące w skład Rady Dialogu Społecznego – żadna z tych organizacji nie zgłosiła uwag do tego </w:t>
      </w:r>
      <w:r w:rsidRPr="00AF52FC">
        <w:rPr>
          <w:rFonts w:ascii="Times New Roman" w:hAnsi="Times New Roman"/>
        </w:rPr>
        <w:t>projektu</w:t>
      </w:r>
      <w:r w:rsidRPr="00AF52FC">
        <w:rPr>
          <w:rFonts w:ascii="Times New Roman" w:hAnsi="Times New Roman"/>
          <w:color w:val="333333"/>
        </w:rPr>
        <w:t>;</w:t>
      </w:r>
    </w:p>
    <w:p w14:paraId="51219410" w14:textId="77777777" w:rsidR="00E1530E" w:rsidRPr="00AF52FC" w:rsidRDefault="00E1530E" w:rsidP="00756474">
      <w:pPr>
        <w:pStyle w:val="Akapitzlist"/>
        <w:numPr>
          <w:ilvl w:val="0"/>
          <w:numId w:val="37"/>
        </w:numPr>
        <w:spacing w:after="120" w:line="240" w:lineRule="exact"/>
        <w:ind w:left="714" w:hanging="357"/>
        <w:contextualSpacing w:val="0"/>
        <w:jc w:val="both"/>
        <w:rPr>
          <w:rFonts w:ascii="Times New Roman" w:hAnsi="Times New Roman"/>
          <w:color w:val="333333"/>
        </w:rPr>
      </w:pPr>
      <w:r w:rsidRPr="00AF52FC">
        <w:rPr>
          <w:rFonts w:ascii="Times New Roman" w:hAnsi="Times New Roman"/>
          <w:color w:val="333333"/>
        </w:rPr>
        <w:t xml:space="preserve">zaopiniowania przez </w:t>
      </w:r>
      <w:r w:rsidRPr="00AF52FC">
        <w:rPr>
          <w:rFonts w:ascii="Times New Roman" w:hAnsi="Times New Roman"/>
        </w:rPr>
        <w:t>Komisję Wspólną Rządu i Samorządu Terytorialnego – Komisja nie zgłosiła uwag do tego projektu.</w:t>
      </w:r>
    </w:p>
    <w:p w14:paraId="1FBB339E" w14:textId="67B74051" w:rsidR="00927497" w:rsidRPr="00AF52FC" w:rsidRDefault="00EF7033" w:rsidP="006C685D">
      <w:pPr>
        <w:pStyle w:val="Akapitzlist"/>
        <w:spacing w:before="120" w:after="0" w:line="240" w:lineRule="exact"/>
        <w:ind w:left="0"/>
        <w:contextualSpacing w:val="0"/>
        <w:jc w:val="both"/>
        <w:rPr>
          <w:rFonts w:ascii="Times New Roman" w:hAnsi="Times New Roman"/>
        </w:rPr>
      </w:pPr>
      <w:r w:rsidRPr="00AF52FC">
        <w:rPr>
          <w:rFonts w:ascii="Times New Roman" w:hAnsi="Times New Roman"/>
        </w:rPr>
        <w:t xml:space="preserve">Projektowana ustawa </w:t>
      </w:r>
      <w:r w:rsidR="00927497" w:rsidRPr="00AF52FC">
        <w:rPr>
          <w:rFonts w:ascii="Times New Roman" w:hAnsi="Times New Roman"/>
        </w:rPr>
        <w:t xml:space="preserve">(UD12) </w:t>
      </w:r>
      <w:r w:rsidR="0072250A" w:rsidRPr="00AF52FC">
        <w:rPr>
          <w:rFonts w:ascii="Times New Roman" w:hAnsi="Times New Roman"/>
        </w:rPr>
        <w:t>zosta</w:t>
      </w:r>
      <w:r w:rsidR="002E5DFE" w:rsidRPr="00AF52FC">
        <w:rPr>
          <w:rFonts w:ascii="Times New Roman" w:hAnsi="Times New Roman"/>
        </w:rPr>
        <w:t>ła</w:t>
      </w:r>
      <w:r w:rsidR="0072250A" w:rsidRPr="00AF52FC">
        <w:rPr>
          <w:rFonts w:ascii="Times New Roman" w:hAnsi="Times New Roman"/>
        </w:rPr>
        <w:t xml:space="preserve"> </w:t>
      </w:r>
      <w:r w:rsidR="000C2FE8" w:rsidRPr="00AF52FC">
        <w:rPr>
          <w:rFonts w:ascii="Times New Roman" w:hAnsi="Times New Roman"/>
        </w:rPr>
        <w:t xml:space="preserve">dnia 20 lutego 2024 r. </w:t>
      </w:r>
      <w:r w:rsidR="0072250A" w:rsidRPr="00AF52FC">
        <w:rPr>
          <w:rFonts w:ascii="Times New Roman" w:hAnsi="Times New Roman"/>
        </w:rPr>
        <w:t>przekazana do</w:t>
      </w:r>
      <w:r w:rsidR="00927497" w:rsidRPr="00AF52FC">
        <w:rPr>
          <w:rFonts w:ascii="Times New Roman" w:hAnsi="Times New Roman"/>
        </w:rPr>
        <w:t>:</w:t>
      </w:r>
    </w:p>
    <w:p w14:paraId="6C570BA1" w14:textId="77777777" w:rsidR="00927497" w:rsidRPr="00AF52FC" w:rsidRDefault="00CF5AD6" w:rsidP="00756474">
      <w:pPr>
        <w:pStyle w:val="Akapitzlist"/>
        <w:numPr>
          <w:ilvl w:val="0"/>
          <w:numId w:val="38"/>
        </w:numPr>
        <w:spacing w:after="0" w:line="240" w:lineRule="exact"/>
        <w:contextualSpacing w:val="0"/>
        <w:jc w:val="both"/>
        <w:rPr>
          <w:rFonts w:ascii="Times New Roman" w:hAnsi="Times New Roman"/>
        </w:rPr>
      </w:pPr>
      <w:r w:rsidRPr="00AF52FC">
        <w:rPr>
          <w:rFonts w:ascii="Times New Roman" w:hAnsi="Times New Roman"/>
        </w:rPr>
        <w:t>ponownych uzgodnień międzyresortowych</w:t>
      </w:r>
      <w:r w:rsidR="00927497" w:rsidRPr="00AF52FC">
        <w:rPr>
          <w:rFonts w:ascii="Times New Roman" w:hAnsi="Times New Roman"/>
        </w:rPr>
        <w:t>;</w:t>
      </w:r>
    </w:p>
    <w:p w14:paraId="2DECF42E" w14:textId="5319F8BF" w:rsidR="0072250A" w:rsidRPr="00AF52FC" w:rsidRDefault="0072250A" w:rsidP="00756474">
      <w:pPr>
        <w:pStyle w:val="Akapitzlist"/>
        <w:numPr>
          <w:ilvl w:val="0"/>
          <w:numId w:val="38"/>
        </w:numPr>
        <w:spacing w:after="0" w:line="240" w:lineRule="exact"/>
        <w:contextualSpacing w:val="0"/>
        <w:jc w:val="both"/>
        <w:rPr>
          <w:rFonts w:ascii="Times New Roman" w:hAnsi="Times New Roman"/>
          <w:color w:val="333333"/>
          <w:lang w:eastAsia="pl-PL"/>
        </w:rPr>
      </w:pPr>
      <w:r w:rsidRPr="00AF52FC">
        <w:rPr>
          <w:rFonts w:ascii="Times New Roman" w:hAnsi="Times New Roman"/>
        </w:rPr>
        <w:t xml:space="preserve">ponownego </w:t>
      </w:r>
      <w:r w:rsidRPr="00AF52FC">
        <w:rPr>
          <w:rFonts w:ascii="Times New Roman" w:hAnsi="Times New Roman"/>
          <w:color w:val="333333"/>
          <w:lang w:eastAsia="pl-PL"/>
        </w:rPr>
        <w:t>opiniowania i konsultacji publicznych</w:t>
      </w:r>
      <w:r w:rsidR="00927497" w:rsidRPr="00AF52FC">
        <w:rPr>
          <w:rFonts w:ascii="Times New Roman" w:hAnsi="Times New Roman"/>
          <w:color w:val="333333"/>
          <w:lang w:eastAsia="pl-PL"/>
        </w:rPr>
        <w:t>;</w:t>
      </w:r>
    </w:p>
    <w:p w14:paraId="2668AC34" w14:textId="37B10275" w:rsidR="00927497" w:rsidRPr="00AF52FC" w:rsidRDefault="00927497" w:rsidP="00756474">
      <w:pPr>
        <w:pStyle w:val="Akapitzlist"/>
        <w:numPr>
          <w:ilvl w:val="0"/>
          <w:numId w:val="38"/>
        </w:numPr>
        <w:spacing w:after="0" w:line="240" w:lineRule="exact"/>
        <w:contextualSpacing w:val="0"/>
        <w:jc w:val="both"/>
        <w:rPr>
          <w:rFonts w:ascii="Times New Roman" w:hAnsi="Times New Roman"/>
          <w:color w:val="333333"/>
        </w:rPr>
      </w:pPr>
      <w:r w:rsidRPr="00AF52FC">
        <w:rPr>
          <w:rFonts w:ascii="Times New Roman" w:hAnsi="Times New Roman"/>
          <w:color w:val="333333"/>
          <w:lang w:eastAsia="pl-PL"/>
        </w:rPr>
        <w:t xml:space="preserve">ponownego </w:t>
      </w:r>
      <w:r w:rsidRPr="00AF52FC">
        <w:rPr>
          <w:rFonts w:ascii="Times New Roman" w:hAnsi="Times New Roman"/>
          <w:color w:val="333333"/>
        </w:rPr>
        <w:t xml:space="preserve">zaopiniowania przez reprezentatywne organizacje pracodawców wchodzące </w:t>
      </w:r>
      <w:r w:rsidRPr="00AF52FC">
        <w:rPr>
          <w:rFonts w:ascii="Times New Roman" w:hAnsi="Times New Roman"/>
          <w:color w:val="333333"/>
        </w:rPr>
        <w:br/>
        <w:t>w skład Rady Dialogu Społecznego;</w:t>
      </w:r>
    </w:p>
    <w:p w14:paraId="1C7D12D1" w14:textId="2238A174" w:rsidR="00927497" w:rsidRPr="00AF52FC" w:rsidRDefault="00927497" w:rsidP="00756474">
      <w:pPr>
        <w:pStyle w:val="Akapitzlist"/>
        <w:numPr>
          <w:ilvl w:val="0"/>
          <w:numId w:val="38"/>
        </w:numPr>
        <w:spacing w:after="120" w:line="240" w:lineRule="exact"/>
        <w:contextualSpacing w:val="0"/>
        <w:jc w:val="both"/>
        <w:rPr>
          <w:rFonts w:ascii="Times New Roman" w:hAnsi="Times New Roman"/>
          <w:color w:val="333333"/>
          <w:lang w:eastAsia="pl-PL"/>
        </w:rPr>
      </w:pPr>
      <w:r w:rsidRPr="00AF52FC">
        <w:rPr>
          <w:rFonts w:ascii="Times New Roman" w:hAnsi="Times New Roman"/>
          <w:color w:val="333333"/>
          <w:lang w:eastAsia="pl-PL"/>
        </w:rPr>
        <w:t xml:space="preserve">zaopiniowania przez </w:t>
      </w:r>
      <w:r w:rsidRPr="00AF52FC">
        <w:rPr>
          <w:rFonts w:ascii="Times New Roman" w:hAnsi="Times New Roman"/>
          <w:color w:val="333333"/>
        </w:rPr>
        <w:t>Radę Dialogu Społecznego.</w:t>
      </w:r>
    </w:p>
    <w:p w14:paraId="02322EDF" w14:textId="7C2B5B02" w:rsidR="004A1AD6" w:rsidRPr="00AF52FC" w:rsidRDefault="004A1AD6" w:rsidP="006C685D">
      <w:pPr>
        <w:spacing w:before="120" w:after="120" w:line="240" w:lineRule="exact"/>
        <w:jc w:val="both"/>
        <w:rPr>
          <w:sz w:val="22"/>
          <w:szCs w:val="22"/>
        </w:rPr>
      </w:pPr>
      <w:r w:rsidRPr="00AF52FC">
        <w:rPr>
          <w:sz w:val="22"/>
          <w:szCs w:val="22"/>
        </w:rPr>
        <w:t>Z uwagi na fakt, że przedmiotowa regulacja nie odnosi się do spraw objętych zadaniami związków zawodowych</w:t>
      </w:r>
      <w:r w:rsidR="00FC17A1" w:rsidRPr="00AF52FC">
        <w:rPr>
          <w:sz w:val="22"/>
          <w:szCs w:val="22"/>
        </w:rPr>
        <w:t>,</w:t>
      </w:r>
      <w:r w:rsidRPr="00AF52FC">
        <w:rPr>
          <w:sz w:val="22"/>
          <w:szCs w:val="22"/>
        </w:rPr>
        <w:t xml:space="preserve"> </w:t>
      </w:r>
      <w:r w:rsidR="00C515B2" w:rsidRPr="00AF52FC">
        <w:rPr>
          <w:sz w:val="22"/>
          <w:szCs w:val="22"/>
        </w:rPr>
        <w:t>nie przekazano</w:t>
      </w:r>
      <w:r w:rsidRPr="00AF52FC">
        <w:rPr>
          <w:sz w:val="22"/>
          <w:szCs w:val="22"/>
        </w:rPr>
        <w:t xml:space="preserve"> projektu do zaopiniowania tym podmiotom. </w:t>
      </w:r>
    </w:p>
    <w:p w14:paraId="264F5809" w14:textId="60F0E3D2" w:rsidR="00EF7033" w:rsidRPr="00AF52FC" w:rsidRDefault="00EF7033" w:rsidP="006C685D">
      <w:pPr>
        <w:spacing w:before="120" w:after="120" w:line="240" w:lineRule="exact"/>
        <w:jc w:val="both"/>
        <w:rPr>
          <w:sz w:val="22"/>
          <w:szCs w:val="22"/>
        </w:rPr>
      </w:pPr>
      <w:r w:rsidRPr="00AF52FC">
        <w:rPr>
          <w:sz w:val="22"/>
          <w:szCs w:val="22"/>
        </w:rPr>
        <w:lastRenderedPageBreak/>
        <w:t>Uwagi zgłoszone w trakcie uzgodnień międzyresortowych i opiniowania wraz ze</w:t>
      </w:r>
      <w:r w:rsidR="00255A25" w:rsidRPr="00AF52FC">
        <w:rPr>
          <w:sz w:val="22"/>
          <w:szCs w:val="22"/>
        </w:rPr>
        <w:t xml:space="preserve"> </w:t>
      </w:r>
      <w:r w:rsidRPr="00AF52FC">
        <w:rPr>
          <w:sz w:val="22"/>
          <w:szCs w:val="22"/>
        </w:rPr>
        <w:t xml:space="preserve">stanowiskiem Głównego Urzędu Statystycznego wobec tych uwag </w:t>
      </w:r>
      <w:r w:rsidR="00255A25" w:rsidRPr="00AF52FC">
        <w:rPr>
          <w:sz w:val="22"/>
          <w:szCs w:val="22"/>
        </w:rPr>
        <w:t>zawarto w zestawieniu uwag, załączonym do obecnej wersji projektu ustawy.</w:t>
      </w:r>
    </w:p>
    <w:p w14:paraId="0664EE06" w14:textId="0D255931" w:rsidR="004A1AD6" w:rsidRPr="00AF52FC" w:rsidRDefault="00743945" w:rsidP="00743945">
      <w:pPr>
        <w:spacing w:before="120" w:after="120" w:line="240" w:lineRule="exact"/>
        <w:jc w:val="both"/>
        <w:rPr>
          <w:sz w:val="22"/>
          <w:szCs w:val="22"/>
        </w:rPr>
      </w:pPr>
      <w:r w:rsidRPr="00AF52FC">
        <w:rPr>
          <w:color w:val="000000"/>
          <w:spacing w:val="-2"/>
          <w:sz w:val="22"/>
          <w:szCs w:val="22"/>
        </w:rPr>
        <w:t xml:space="preserve">W trakcie konsultacji publicznych nie zgłoszono uwag do projektu ustawy. </w:t>
      </w:r>
      <w:r w:rsidR="00C515B2" w:rsidRPr="00AF52FC">
        <w:rPr>
          <w:color w:val="000000"/>
          <w:spacing w:val="-2"/>
          <w:sz w:val="22"/>
          <w:szCs w:val="22"/>
        </w:rPr>
        <w:t>P</w:t>
      </w:r>
      <w:r w:rsidR="004A1AD6" w:rsidRPr="00AF52FC">
        <w:rPr>
          <w:color w:val="000000"/>
          <w:spacing w:val="-2"/>
          <w:sz w:val="22"/>
          <w:szCs w:val="22"/>
        </w:rPr>
        <w:t xml:space="preserve">odsumowanie </w:t>
      </w:r>
      <w:r w:rsidR="00C515B2" w:rsidRPr="00AF52FC">
        <w:rPr>
          <w:color w:val="000000"/>
          <w:spacing w:val="-2"/>
          <w:sz w:val="22"/>
          <w:szCs w:val="22"/>
        </w:rPr>
        <w:t>konsultacji zostało</w:t>
      </w:r>
      <w:r w:rsidR="004A1AD6" w:rsidRPr="00AF52FC">
        <w:rPr>
          <w:color w:val="000000"/>
          <w:spacing w:val="-2"/>
          <w:sz w:val="22"/>
          <w:szCs w:val="22"/>
        </w:rPr>
        <w:t xml:space="preserve"> przedstawione w załączonym do projektu raporcie z konsultacji.</w:t>
      </w:r>
    </w:p>
    <w:p w14:paraId="690C1A25" w14:textId="31EBBCF9" w:rsidR="004A1AD6" w:rsidRPr="00AF52FC" w:rsidRDefault="004A1AD6" w:rsidP="006C685D">
      <w:pPr>
        <w:spacing w:before="120" w:after="120" w:line="240" w:lineRule="exact"/>
        <w:jc w:val="both"/>
        <w:rPr>
          <w:sz w:val="22"/>
          <w:szCs w:val="22"/>
        </w:rPr>
      </w:pPr>
      <w:r w:rsidRPr="00AF52FC">
        <w:rPr>
          <w:sz w:val="22"/>
          <w:szCs w:val="22"/>
        </w:rPr>
        <w:t xml:space="preserve">Zgodnie z art. 5 ustawy z dnia 7 lipca 2005 r. o działalności lobbingowej w procesie stanowienia prawa (Dz. U. z 2017 r. poz. 248), projekt </w:t>
      </w:r>
      <w:r w:rsidR="00A33EE3" w:rsidRPr="00AF52FC">
        <w:rPr>
          <w:sz w:val="22"/>
          <w:szCs w:val="22"/>
        </w:rPr>
        <w:t>ustawy</w:t>
      </w:r>
      <w:r w:rsidRPr="00AF52FC">
        <w:rPr>
          <w:sz w:val="22"/>
          <w:szCs w:val="22"/>
        </w:rPr>
        <w:t xml:space="preserve"> zosta</w:t>
      </w:r>
      <w:r w:rsidR="002E5DFE" w:rsidRPr="00AF52FC">
        <w:rPr>
          <w:sz w:val="22"/>
          <w:szCs w:val="22"/>
        </w:rPr>
        <w:t>ł</w:t>
      </w:r>
      <w:r w:rsidRPr="00AF52FC">
        <w:rPr>
          <w:sz w:val="22"/>
          <w:szCs w:val="22"/>
        </w:rPr>
        <w:t xml:space="preserve"> zamieszczon</w:t>
      </w:r>
      <w:r w:rsidR="00255A25" w:rsidRPr="00AF52FC">
        <w:rPr>
          <w:sz w:val="22"/>
          <w:szCs w:val="22"/>
        </w:rPr>
        <w:t>y</w:t>
      </w:r>
      <w:r w:rsidRPr="00AF52FC">
        <w:rPr>
          <w:sz w:val="22"/>
          <w:szCs w:val="22"/>
        </w:rPr>
        <w:t xml:space="preserve"> w Biuletynie Informacji Publicznej na stronie podmiotowej Głównego Urzędu Statystycznego w zakładce </w:t>
      </w:r>
      <w:r w:rsidRPr="00AF52FC">
        <w:rPr>
          <w:i/>
          <w:sz w:val="22"/>
          <w:szCs w:val="22"/>
        </w:rPr>
        <w:t>Projektowanie aktów prawnych</w:t>
      </w:r>
      <w:r w:rsidRPr="00AF52FC">
        <w:rPr>
          <w:sz w:val="22"/>
          <w:szCs w:val="22"/>
        </w:rPr>
        <w:t xml:space="preserve"> oraz na stronie podmiotowej Rządowego Centrum Legislacji w zakładce </w:t>
      </w:r>
      <w:r w:rsidRPr="00AF52FC">
        <w:rPr>
          <w:i/>
          <w:sz w:val="22"/>
          <w:szCs w:val="22"/>
        </w:rPr>
        <w:t>Rządowy Proces Legislacyjny</w:t>
      </w:r>
      <w:r w:rsidRPr="00AF52FC">
        <w:rPr>
          <w:sz w:val="22"/>
          <w:szCs w:val="22"/>
        </w:rPr>
        <w:t xml:space="preserve">. </w:t>
      </w:r>
      <w:r w:rsidR="00255A25" w:rsidRPr="00AF52FC">
        <w:rPr>
          <w:sz w:val="22"/>
          <w:szCs w:val="22"/>
        </w:rPr>
        <w:br/>
      </w:r>
      <w:r w:rsidR="00C515B2" w:rsidRPr="00AF52FC">
        <w:rPr>
          <w:sz w:val="22"/>
          <w:szCs w:val="22"/>
        </w:rPr>
        <w:t>Nie zgłoszono zainteresowania pracami nad p</w:t>
      </w:r>
      <w:r w:rsidR="000A4151" w:rsidRPr="00AF52FC">
        <w:rPr>
          <w:sz w:val="22"/>
          <w:szCs w:val="22"/>
        </w:rPr>
        <w:t>r</w:t>
      </w:r>
      <w:r w:rsidR="00C515B2" w:rsidRPr="00AF52FC">
        <w:rPr>
          <w:sz w:val="22"/>
          <w:szCs w:val="22"/>
        </w:rPr>
        <w:t>ojektem ustawy w trybie art. 7 ustawy z dnia 7 lipca 2005 r. o działalności lobbingowej w procesie stanowienia prawa.</w:t>
      </w:r>
    </w:p>
    <w:p w14:paraId="109A6098" w14:textId="3ED02321" w:rsidR="004A1AD6" w:rsidRPr="00AF52FC" w:rsidRDefault="004A1AD6" w:rsidP="006C685D">
      <w:pPr>
        <w:spacing w:before="120" w:after="120" w:line="240" w:lineRule="exact"/>
        <w:jc w:val="both"/>
        <w:rPr>
          <w:sz w:val="22"/>
          <w:szCs w:val="22"/>
        </w:rPr>
      </w:pPr>
      <w:r w:rsidRPr="00AF52FC">
        <w:rPr>
          <w:sz w:val="22"/>
          <w:szCs w:val="22"/>
        </w:rPr>
        <w:t xml:space="preserve">Przedmiotowa regulacja ma pozytywny wpływ na działalność mikroprzedsiębiorców oraz małych </w:t>
      </w:r>
      <w:r w:rsidRPr="00AF52FC">
        <w:rPr>
          <w:sz w:val="22"/>
          <w:szCs w:val="22"/>
        </w:rPr>
        <w:br/>
        <w:t>i średnich przedsiębiorców.</w:t>
      </w:r>
    </w:p>
    <w:bookmarkEnd w:id="14"/>
    <w:p w14:paraId="752EDE15" w14:textId="1DC3A726" w:rsidR="00927497" w:rsidRPr="00AF52FC" w:rsidRDefault="004A1AD6" w:rsidP="006C685D">
      <w:pPr>
        <w:spacing w:after="120" w:line="240" w:lineRule="exact"/>
        <w:jc w:val="both"/>
        <w:rPr>
          <w:sz w:val="22"/>
          <w:szCs w:val="22"/>
        </w:rPr>
      </w:pPr>
      <w:r w:rsidRPr="00AF52FC">
        <w:rPr>
          <w:sz w:val="22"/>
          <w:szCs w:val="22"/>
        </w:rPr>
        <w:t xml:space="preserve">Projekt </w:t>
      </w:r>
      <w:r w:rsidR="00C53379" w:rsidRPr="00AF52FC">
        <w:rPr>
          <w:sz w:val="22"/>
          <w:szCs w:val="22"/>
        </w:rPr>
        <w:t xml:space="preserve">ustawy </w:t>
      </w:r>
      <w:r w:rsidRPr="00AF52FC">
        <w:rPr>
          <w:sz w:val="22"/>
          <w:szCs w:val="22"/>
        </w:rPr>
        <w:t xml:space="preserve">został umieszczony w Wykazie prac legislacyjnych i programowych Rady Ministrów </w:t>
      </w:r>
      <w:r w:rsidR="00CF5AD6" w:rsidRPr="00AF52FC">
        <w:rPr>
          <w:sz w:val="22"/>
          <w:szCs w:val="22"/>
        </w:rPr>
        <w:br/>
      </w:r>
      <w:r w:rsidRPr="00AF52FC">
        <w:rPr>
          <w:sz w:val="22"/>
          <w:szCs w:val="22"/>
        </w:rPr>
        <w:t xml:space="preserve">– numer </w:t>
      </w:r>
      <w:r w:rsidR="006C079A" w:rsidRPr="00AF52FC">
        <w:rPr>
          <w:sz w:val="22"/>
          <w:szCs w:val="22"/>
        </w:rPr>
        <w:t>UD12</w:t>
      </w:r>
      <w:r w:rsidR="00CF5AD6" w:rsidRPr="00AF52FC">
        <w:rPr>
          <w:sz w:val="22"/>
          <w:szCs w:val="22"/>
        </w:rPr>
        <w:t>.</w:t>
      </w:r>
      <w:r w:rsidR="00927497" w:rsidRPr="00AF52FC">
        <w:rPr>
          <w:sz w:val="22"/>
          <w:szCs w:val="22"/>
        </w:rPr>
        <w:t xml:space="preserve"> Jako planowany termin przyjęcia projektu przez Radę Ministrów określono I</w:t>
      </w:r>
      <w:r w:rsidR="00791E3E" w:rsidRPr="00AF52FC">
        <w:rPr>
          <w:sz w:val="22"/>
          <w:szCs w:val="22"/>
        </w:rPr>
        <w:t>I</w:t>
      </w:r>
      <w:r w:rsidR="00927497" w:rsidRPr="00AF52FC">
        <w:rPr>
          <w:sz w:val="22"/>
          <w:szCs w:val="22"/>
        </w:rPr>
        <w:t>I kwartał 2024 r.</w:t>
      </w:r>
    </w:p>
    <w:p w14:paraId="374E2E17" w14:textId="450FB6E6" w:rsidR="002152A4" w:rsidRPr="00E13A12" w:rsidRDefault="002152A4" w:rsidP="00550910">
      <w:pPr>
        <w:spacing w:before="120" w:after="120" w:line="240" w:lineRule="exact"/>
        <w:jc w:val="both"/>
        <w:rPr>
          <w:sz w:val="22"/>
          <w:szCs w:val="22"/>
        </w:rPr>
      </w:pPr>
    </w:p>
    <w:p w14:paraId="700B65F7" w14:textId="77777777" w:rsidR="00757BDE" w:rsidRPr="00550910" w:rsidRDefault="00757BDE" w:rsidP="00550910">
      <w:pPr>
        <w:spacing w:before="120" w:after="120" w:line="240" w:lineRule="exact"/>
        <w:jc w:val="both"/>
        <w:rPr>
          <w:sz w:val="22"/>
          <w:szCs w:val="22"/>
        </w:rPr>
      </w:pPr>
    </w:p>
    <w:sectPr w:rsidR="00757BDE" w:rsidRPr="00550910" w:rsidSect="002276BB">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5CE67E" w14:textId="77777777" w:rsidR="00C82C60" w:rsidRDefault="00C82C60" w:rsidP="00BA4443">
      <w:r>
        <w:separator/>
      </w:r>
    </w:p>
  </w:endnote>
  <w:endnote w:type="continuationSeparator" w:id="0">
    <w:p w14:paraId="50BD5D8B" w14:textId="77777777" w:rsidR="00C82C60" w:rsidRDefault="00C82C60" w:rsidP="00BA4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Fira Sans">
    <w:panose1 w:val="020B0503050000020004"/>
    <w:charset w:val="EE"/>
    <w:family w:val="swiss"/>
    <w:pitch w:val="variable"/>
    <w:sig w:usb0="600002FF"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4114585"/>
      <w:docPartObj>
        <w:docPartGallery w:val="Page Numbers (Bottom of Page)"/>
        <w:docPartUnique/>
      </w:docPartObj>
    </w:sdtPr>
    <w:sdtEndPr/>
    <w:sdtContent>
      <w:p w14:paraId="5787C00B" w14:textId="4B136A38" w:rsidR="00EF7033" w:rsidRDefault="00EF7033">
        <w:pPr>
          <w:pStyle w:val="Stopka"/>
          <w:jc w:val="center"/>
        </w:pPr>
        <w:r>
          <w:fldChar w:fldCharType="begin"/>
        </w:r>
        <w:r>
          <w:instrText>PAGE   \* MERGEFORMAT</w:instrText>
        </w:r>
        <w:r>
          <w:fldChar w:fldCharType="separate"/>
        </w:r>
        <w:r>
          <w:rPr>
            <w:noProof/>
          </w:rPr>
          <w:t>21</w:t>
        </w:r>
        <w:r>
          <w:fldChar w:fldCharType="end"/>
        </w:r>
      </w:p>
    </w:sdtContent>
  </w:sdt>
  <w:p w14:paraId="2A7F9AB0" w14:textId="77777777" w:rsidR="00EF7033" w:rsidRDefault="00EF70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405993" w14:textId="77777777" w:rsidR="00C82C60" w:rsidRDefault="00C82C60" w:rsidP="00BA4443">
      <w:r>
        <w:separator/>
      </w:r>
    </w:p>
  </w:footnote>
  <w:footnote w:type="continuationSeparator" w:id="0">
    <w:p w14:paraId="487D1B90" w14:textId="77777777" w:rsidR="00C82C60" w:rsidRDefault="00C82C60" w:rsidP="00BA4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227A9"/>
    <w:multiLevelType w:val="hybridMultilevel"/>
    <w:tmpl w:val="4C8E5B62"/>
    <w:lvl w:ilvl="0" w:tplc="04150011">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 w15:restartNumberingAfterBreak="0">
    <w:nsid w:val="077543DF"/>
    <w:multiLevelType w:val="hybridMultilevel"/>
    <w:tmpl w:val="41246CB8"/>
    <w:lvl w:ilvl="0" w:tplc="04150011">
      <w:start w:val="1"/>
      <w:numFmt w:val="decimal"/>
      <w:lvlText w:val="%1)"/>
      <w:lvlJc w:val="left"/>
      <w:pPr>
        <w:ind w:left="1593" w:hanging="360"/>
      </w:pPr>
    </w:lvl>
    <w:lvl w:ilvl="1" w:tplc="04150019" w:tentative="1">
      <w:start w:val="1"/>
      <w:numFmt w:val="lowerLetter"/>
      <w:lvlText w:val="%2."/>
      <w:lvlJc w:val="left"/>
      <w:pPr>
        <w:ind w:left="2313" w:hanging="360"/>
      </w:pPr>
    </w:lvl>
    <w:lvl w:ilvl="2" w:tplc="0415001B" w:tentative="1">
      <w:start w:val="1"/>
      <w:numFmt w:val="lowerRoman"/>
      <w:lvlText w:val="%3."/>
      <w:lvlJc w:val="right"/>
      <w:pPr>
        <w:ind w:left="3033" w:hanging="180"/>
      </w:pPr>
    </w:lvl>
    <w:lvl w:ilvl="3" w:tplc="0415000F" w:tentative="1">
      <w:start w:val="1"/>
      <w:numFmt w:val="decimal"/>
      <w:lvlText w:val="%4."/>
      <w:lvlJc w:val="left"/>
      <w:pPr>
        <w:ind w:left="3753" w:hanging="360"/>
      </w:pPr>
    </w:lvl>
    <w:lvl w:ilvl="4" w:tplc="04150019" w:tentative="1">
      <w:start w:val="1"/>
      <w:numFmt w:val="lowerLetter"/>
      <w:lvlText w:val="%5."/>
      <w:lvlJc w:val="left"/>
      <w:pPr>
        <w:ind w:left="4473" w:hanging="360"/>
      </w:pPr>
    </w:lvl>
    <w:lvl w:ilvl="5" w:tplc="0415001B" w:tentative="1">
      <w:start w:val="1"/>
      <w:numFmt w:val="lowerRoman"/>
      <w:lvlText w:val="%6."/>
      <w:lvlJc w:val="right"/>
      <w:pPr>
        <w:ind w:left="5193" w:hanging="180"/>
      </w:pPr>
    </w:lvl>
    <w:lvl w:ilvl="6" w:tplc="0415000F" w:tentative="1">
      <w:start w:val="1"/>
      <w:numFmt w:val="decimal"/>
      <w:lvlText w:val="%7."/>
      <w:lvlJc w:val="left"/>
      <w:pPr>
        <w:ind w:left="5913" w:hanging="360"/>
      </w:pPr>
    </w:lvl>
    <w:lvl w:ilvl="7" w:tplc="04150019" w:tentative="1">
      <w:start w:val="1"/>
      <w:numFmt w:val="lowerLetter"/>
      <w:lvlText w:val="%8."/>
      <w:lvlJc w:val="left"/>
      <w:pPr>
        <w:ind w:left="6633" w:hanging="360"/>
      </w:pPr>
    </w:lvl>
    <w:lvl w:ilvl="8" w:tplc="0415001B" w:tentative="1">
      <w:start w:val="1"/>
      <w:numFmt w:val="lowerRoman"/>
      <w:lvlText w:val="%9."/>
      <w:lvlJc w:val="right"/>
      <w:pPr>
        <w:ind w:left="7353" w:hanging="180"/>
      </w:pPr>
    </w:lvl>
  </w:abstractNum>
  <w:abstractNum w:abstractNumId="2" w15:restartNumberingAfterBreak="0">
    <w:nsid w:val="12724C16"/>
    <w:multiLevelType w:val="hybridMultilevel"/>
    <w:tmpl w:val="682E3E3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4C801F3"/>
    <w:multiLevelType w:val="hybridMultilevel"/>
    <w:tmpl w:val="5B08CACC"/>
    <w:lvl w:ilvl="0" w:tplc="BB52A86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9103AD1"/>
    <w:multiLevelType w:val="hybridMultilevel"/>
    <w:tmpl w:val="F9CA53A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1C134D15"/>
    <w:multiLevelType w:val="hybridMultilevel"/>
    <w:tmpl w:val="A7D2B1EA"/>
    <w:lvl w:ilvl="0" w:tplc="CAA4996E">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C523AF7"/>
    <w:multiLevelType w:val="hybridMultilevel"/>
    <w:tmpl w:val="CE982BAA"/>
    <w:lvl w:ilvl="0" w:tplc="F00C8156">
      <w:start w:val="7"/>
      <w:numFmt w:val="decimal"/>
      <w:lvlText w:val="%1."/>
      <w:lvlJc w:val="left"/>
      <w:pPr>
        <w:ind w:left="360" w:hanging="360"/>
      </w:pPr>
      <w:rPr>
        <w:rFonts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7" w15:restartNumberingAfterBreak="0">
    <w:nsid w:val="22DA4332"/>
    <w:multiLevelType w:val="hybridMultilevel"/>
    <w:tmpl w:val="2CE6DC7A"/>
    <w:lvl w:ilvl="0" w:tplc="05528F16">
      <w:start w:val="1"/>
      <w:numFmt w:val="bullet"/>
      <w:lvlText w:val=""/>
      <w:lvlJc w:val="left"/>
      <w:pPr>
        <w:ind w:left="873" w:hanging="360"/>
      </w:pPr>
      <w:rPr>
        <w:rFonts w:ascii="Symbol" w:hAnsi="Symbol" w:hint="default"/>
      </w:rPr>
    </w:lvl>
    <w:lvl w:ilvl="1" w:tplc="04150003" w:tentative="1">
      <w:start w:val="1"/>
      <w:numFmt w:val="bullet"/>
      <w:lvlText w:val="o"/>
      <w:lvlJc w:val="left"/>
      <w:pPr>
        <w:ind w:left="1593" w:hanging="360"/>
      </w:pPr>
      <w:rPr>
        <w:rFonts w:ascii="Courier New" w:hAnsi="Courier New" w:cs="Courier New" w:hint="default"/>
      </w:rPr>
    </w:lvl>
    <w:lvl w:ilvl="2" w:tplc="04150005" w:tentative="1">
      <w:start w:val="1"/>
      <w:numFmt w:val="bullet"/>
      <w:lvlText w:val=""/>
      <w:lvlJc w:val="left"/>
      <w:pPr>
        <w:ind w:left="2313" w:hanging="360"/>
      </w:pPr>
      <w:rPr>
        <w:rFonts w:ascii="Wingdings" w:hAnsi="Wingdings" w:hint="default"/>
      </w:rPr>
    </w:lvl>
    <w:lvl w:ilvl="3" w:tplc="04150001" w:tentative="1">
      <w:start w:val="1"/>
      <w:numFmt w:val="bullet"/>
      <w:lvlText w:val=""/>
      <w:lvlJc w:val="left"/>
      <w:pPr>
        <w:ind w:left="3033" w:hanging="360"/>
      </w:pPr>
      <w:rPr>
        <w:rFonts w:ascii="Symbol" w:hAnsi="Symbol" w:hint="default"/>
      </w:rPr>
    </w:lvl>
    <w:lvl w:ilvl="4" w:tplc="04150003" w:tentative="1">
      <w:start w:val="1"/>
      <w:numFmt w:val="bullet"/>
      <w:lvlText w:val="o"/>
      <w:lvlJc w:val="left"/>
      <w:pPr>
        <w:ind w:left="3753" w:hanging="360"/>
      </w:pPr>
      <w:rPr>
        <w:rFonts w:ascii="Courier New" w:hAnsi="Courier New" w:cs="Courier New" w:hint="default"/>
      </w:rPr>
    </w:lvl>
    <w:lvl w:ilvl="5" w:tplc="04150005" w:tentative="1">
      <w:start w:val="1"/>
      <w:numFmt w:val="bullet"/>
      <w:lvlText w:val=""/>
      <w:lvlJc w:val="left"/>
      <w:pPr>
        <w:ind w:left="4473" w:hanging="360"/>
      </w:pPr>
      <w:rPr>
        <w:rFonts w:ascii="Wingdings" w:hAnsi="Wingdings" w:hint="default"/>
      </w:rPr>
    </w:lvl>
    <w:lvl w:ilvl="6" w:tplc="04150001" w:tentative="1">
      <w:start w:val="1"/>
      <w:numFmt w:val="bullet"/>
      <w:lvlText w:val=""/>
      <w:lvlJc w:val="left"/>
      <w:pPr>
        <w:ind w:left="5193" w:hanging="360"/>
      </w:pPr>
      <w:rPr>
        <w:rFonts w:ascii="Symbol" w:hAnsi="Symbol" w:hint="default"/>
      </w:rPr>
    </w:lvl>
    <w:lvl w:ilvl="7" w:tplc="04150003" w:tentative="1">
      <w:start w:val="1"/>
      <w:numFmt w:val="bullet"/>
      <w:lvlText w:val="o"/>
      <w:lvlJc w:val="left"/>
      <w:pPr>
        <w:ind w:left="5913" w:hanging="360"/>
      </w:pPr>
      <w:rPr>
        <w:rFonts w:ascii="Courier New" w:hAnsi="Courier New" w:cs="Courier New" w:hint="default"/>
      </w:rPr>
    </w:lvl>
    <w:lvl w:ilvl="8" w:tplc="04150005" w:tentative="1">
      <w:start w:val="1"/>
      <w:numFmt w:val="bullet"/>
      <w:lvlText w:val=""/>
      <w:lvlJc w:val="left"/>
      <w:pPr>
        <w:ind w:left="6633" w:hanging="360"/>
      </w:pPr>
      <w:rPr>
        <w:rFonts w:ascii="Wingdings" w:hAnsi="Wingdings" w:hint="default"/>
      </w:rPr>
    </w:lvl>
  </w:abstractNum>
  <w:abstractNum w:abstractNumId="8" w15:restartNumberingAfterBreak="0">
    <w:nsid w:val="294B5F4E"/>
    <w:multiLevelType w:val="hybridMultilevel"/>
    <w:tmpl w:val="4198B17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9BF48C1"/>
    <w:multiLevelType w:val="hybridMultilevel"/>
    <w:tmpl w:val="FFBA2516"/>
    <w:lvl w:ilvl="0" w:tplc="75FCA71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285432"/>
    <w:multiLevelType w:val="hybridMultilevel"/>
    <w:tmpl w:val="7792860A"/>
    <w:lvl w:ilvl="0" w:tplc="04150017">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1" w15:restartNumberingAfterBreak="0">
    <w:nsid w:val="2B495578"/>
    <w:multiLevelType w:val="hybridMultilevel"/>
    <w:tmpl w:val="6D7C958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2C0E4666"/>
    <w:multiLevelType w:val="hybridMultilevel"/>
    <w:tmpl w:val="EF507C30"/>
    <w:lvl w:ilvl="0" w:tplc="037055AE">
      <w:start w:val="2"/>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15:restartNumberingAfterBreak="0">
    <w:nsid w:val="331A336D"/>
    <w:multiLevelType w:val="hybridMultilevel"/>
    <w:tmpl w:val="4F865A5C"/>
    <w:lvl w:ilvl="0" w:tplc="30940C3C">
      <w:start w:val="1"/>
      <w:numFmt w:val="decimal"/>
      <w:lvlText w:val="%1."/>
      <w:lvlJc w:val="left"/>
      <w:pPr>
        <w:ind w:left="360" w:hanging="360"/>
      </w:pPr>
    </w:lvl>
    <w:lvl w:ilvl="1" w:tplc="A63608A0">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52C0A3D"/>
    <w:multiLevelType w:val="hybridMultilevel"/>
    <w:tmpl w:val="FCCE136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80F5E31"/>
    <w:multiLevelType w:val="hybridMultilevel"/>
    <w:tmpl w:val="7E5E4D6A"/>
    <w:lvl w:ilvl="0" w:tplc="9CEEDEDE">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38BE1B0B"/>
    <w:multiLevelType w:val="hybridMultilevel"/>
    <w:tmpl w:val="7014411A"/>
    <w:lvl w:ilvl="0" w:tplc="CBBEAF8E">
      <w:start w:val="3"/>
      <w:numFmt w:val="decimal"/>
      <w:lvlText w:val="%1."/>
      <w:lvlJc w:val="left"/>
      <w:pPr>
        <w:ind w:left="360" w:hanging="360"/>
      </w:pPr>
      <w:rPr>
        <w:rFonts w:hint="default"/>
      </w:rPr>
    </w:lvl>
    <w:lvl w:ilvl="1" w:tplc="04150019" w:tentative="1">
      <w:start w:val="1"/>
      <w:numFmt w:val="lowerLetter"/>
      <w:lvlText w:val="%2."/>
      <w:lvlJc w:val="left"/>
      <w:pPr>
        <w:ind w:left="207" w:hanging="360"/>
      </w:pPr>
    </w:lvl>
    <w:lvl w:ilvl="2" w:tplc="0415001B" w:tentative="1">
      <w:start w:val="1"/>
      <w:numFmt w:val="lowerRoman"/>
      <w:lvlText w:val="%3."/>
      <w:lvlJc w:val="right"/>
      <w:pPr>
        <w:ind w:left="927" w:hanging="180"/>
      </w:pPr>
    </w:lvl>
    <w:lvl w:ilvl="3" w:tplc="0415000F" w:tentative="1">
      <w:start w:val="1"/>
      <w:numFmt w:val="decimal"/>
      <w:lvlText w:val="%4."/>
      <w:lvlJc w:val="left"/>
      <w:pPr>
        <w:ind w:left="1647" w:hanging="360"/>
      </w:pPr>
    </w:lvl>
    <w:lvl w:ilvl="4" w:tplc="04150019" w:tentative="1">
      <w:start w:val="1"/>
      <w:numFmt w:val="lowerLetter"/>
      <w:lvlText w:val="%5."/>
      <w:lvlJc w:val="left"/>
      <w:pPr>
        <w:ind w:left="2367" w:hanging="360"/>
      </w:pPr>
    </w:lvl>
    <w:lvl w:ilvl="5" w:tplc="0415001B" w:tentative="1">
      <w:start w:val="1"/>
      <w:numFmt w:val="lowerRoman"/>
      <w:lvlText w:val="%6."/>
      <w:lvlJc w:val="right"/>
      <w:pPr>
        <w:ind w:left="3087" w:hanging="180"/>
      </w:pPr>
    </w:lvl>
    <w:lvl w:ilvl="6" w:tplc="0415000F" w:tentative="1">
      <w:start w:val="1"/>
      <w:numFmt w:val="decimal"/>
      <w:lvlText w:val="%7."/>
      <w:lvlJc w:val="left"/>
      <w:pPr>
        <w:ind w:left="3807" w:hanging="360"/>
      </w:pPr>
    </w:lvl>
    <w:lvl w:ilvl="7" w:tplc="04150019" w:tentative="1">
      <w:start w:val="1"/>
      <w:numFmt w:val="lowerLetter"/>
      <w:lvlText w:val="%8."/>
      <w:lvlJc w:val="left"/>
      <w:pPr>
        <w:ind w:left="4527" w:hanging="360"/>
      </w:pPr>
    </w:lvl>
    <w:lvl w:ilvl="8" w:tplc="0415001B" w:tentative="1">
      <w:start w:val="1"/>
      <w:numFmt w:val="lowerRoman"/>
      <w:lvlText w:val="%9."/>
      <w:lvlJc w:val="right"/>
      <w:pPr>
        <w:ind w:left="5247" w:hanging="180"/>
      </w:pPr>
    </w:lvl>
  </w:abstractNum>
  <w:abstractNum w:abstractNumId="17" w15:restartNumberingAfterBreak="0">
    <w:nsid w:val="3D4E0AAA"/>
    <w:multiLevelType w:val="hybridMultilevel"/>
    <w:tmpl w:val="79C2763A"/>
    <w:lvl w:ilvl="0" w:tplc="05528F16">
      <w:start w:val="1"/>
      <w:numFmt w:val="bullet"/>
      <w:lvlText w:val=""/>
      <w:lvlJc w:val="left"/>
      <w:pPr>
        <w:ind w:left="873" w:hanging="360"/>
      </w:pPr>
      <w:rPr>
        <w:rFonts w:ascii="Symbol" w:hAnsi="Symbol" w:hint="default"/>
      </w:rPr>
    </w:lvl>
    <w:lvl w:ilvl="1" w:tplc="04150003">
      <w:start w:val="1"/>
      <w:numFmt w:val="bullet"/>
      <w:lvlText w:val="o"/>
      <w:lvlJc w:val="left"/>
      <w:pPr>
        <w:ind w:left="1593" w:hanging="360"/>
      </w:pPr>
      <w:rPr>
        <w:rFonts w:ascii="Courier New" w:hAnsi="Courier New" w:cs="Courier New" w:hint="default"/>
      </w:rPr>
    </w:lvl>
    <w:lvl w:ilvl="2" w:tplc="04150005" w:tentative="1">
      <w:start w:val="1"/>
      <w:numFmt w:val="bullet"/>
      <w:lvlText w:val=""/>
      <w:lvlJc w:val="left"/>
      <w:pPr>
        <w:ind w:left="2313" w:hanging="360"/>
      </w:pPr>
      <w:rPr>
        <w:rFonts w:ascii="Wingdings" w:hAnsi="Wingdings" w:hint="default"/>
      </w:rPr>
    </w:lvl>
    <w:lvl w:ilvl="3" w:tplc="04150001" w:tentative="1">
      <w:start w:val="1"/>
      <w:numFmt w:val="bullet"/>
      <w:lvlText w:val=""/>
      <w:lvlJc w:val="left"/>
      <w:pPr>
        <w:ind w:left="3033" w:hanging="360"/>
      </w:pPr>
      <w:rPr>
        <w:rFonts w:ascii="Symbol" w:hAnsi="Symbol" w:hint="default"/>
      </w:rPr>
    </w:lvl>
    <w:lvl w:ilvl="4" w:tplc="04150003" w:tentative="1">
      <w:start w:val="1"/>
      <w:numFmt w:val="bullet"/>
      <w:lvlText w:val="o"/>
      <w:lvlJc w:val="left"/>
      <w:pPr>
        <w:ind w:left="3753" w:hanging="360"/>
      </w:pPr>
      <w:rPr>
        <w:rFonts w:ascii="Courier New" w:hAnsi="Courier New" w:cs="Courier New" w:hint="default"/>
      </w:rPr>
    </w:lvl>
    <w:lvl w:ilvl="5" w:tplc="04150005" w:tentative="1">
      <w:start w:val="1"/>
      <w:numFmt w:val="bullet"/>
      <w:lvlText w:val=""/>
      <w:lvlJc w:val="left"/>
      <w:pPr>
        <w:ind w:left="4473" w:hanging="360"/>
      </w:pPr>
      <w:rPr>
        <w:rFonts w:ascii="Wingdings" w:hAnsi="Wingdings" w:hint="default"/>
      </w:rPr>
    </w:lvl>
    <w:lvl w:ilvl="6" w:tplc="04150001" w:tentative="1">
      <w:start w:val="1"/>
      <w:numFmt w:val="bullet"/>
      <w:lvlText w:val=""/>
      <w:lvlJc w:val="left"/>
      <w:pPr>
        <w:ind w:left="5193" w:hanging="360"/>
      </w:pPr>
      <w:rPr>
        <w:rFonts w:ascii="Symbol" w:hAnsi="Symbol" w:hint="default"/>
      </w:rPr>
    </w:lvl>
    <w:lvl w:ilvl="7" w:tplc="04150003" w:tentative="1">
      <w:start w:val="1"/>
      <w:numFmt w:val="bullet"/>
      <w:lvlText w:val="o"/>
      <w:lvlJc w:val="left"/>
      <w:pPr>
        <w:ind w:left="5913" w:hanging="360"/>
      </w:pPr>
      <w:rPr>
        <w:rFonts w:ascii="Courier New" w:hAnsi="Courier New" w:cs="Courier New" w:hint="default"/>
      </w:rPr>
    </w:lvl>
    <w:lvl w:ilvl="8" w:tplc="04150005" w:tentative="1">
      <w:start w:val="1"/>
      <w:numFmt w:val="bullet"/>
      <w:lvlText w:val=""/>
      <w:lvlJc w:val="left"/>
      <w:pPr>
        <w:ind w:left="6633" w:hanging="360"/>
      </w:pPr>
      <w:rPr>
        <w:rFonts w:ascii="Wingdings" w:hAnsi="Wingdings" w:hint="default"/>
      </w:rPr>
    </w:lvl>
  </w:abstractNum>
  <w:abstractNum w:abstractNumId="18" w15:restartNumberingAfterBreak="0">
    <w:nsid w:val="3E0E6334"/>
    <w:multiLevelType w:val="hybridMultilevel"/>
    <w:tmpl w:val="0ACC8930"/>
    <w:lvl w:ilvl="0" w:tplc="05528F16">
      <w:start w:val="1"/>
      <w:numFmt w:val="bullet"/>
      <w:lvlText w:val=""/>
      <w:lvlJc w:val="left"/>
      <w:pPr>
        <w:ind w:left="1428" w:hanging="360"/>
      </w:pPr>
      <w:rPr>
        <w:rFonts w:ascii="Symbol" w:hAnsi="Symbol"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9" w15:restartNumberingAfterBreak="0">
    <w:nsid w:val="3F2C401E"/>
    <w:multiLevelType w:val="hybridMultilevel"/>
    <w:tmpl w:val="FC283100"/>
    <w:lvl w:ilvl="0" w:tplc="05528F16">
      <w:start w:val="1"/>
      <w:numFmt w:val="bullet"/>
      <w:lvlText w:val=""/>
      <w:lvlJc w:val="left"/>
      <w:pPr>
        <w:ind w:left="873" w:hanging="360"/>
      </w:pPr>
      <w:rPr>
        <w:rFonts w:ascii="Symbol" w:hAnsi="Symbol" w:hint="default"/>
      </w:rPr>
    </w:lvl>
    <w:lvl w:ilvl="1" w:tplc="04150003" w:tentative="1">
      <w:start w:val="1"/>
      <w:numFmt w:val="bullet"/>
      <w:lvlText w:val="o"/>
      <w:lvlJc w:val="left"/>
      <w:pPr>
        <w:ind w:left="1593" w:hanging="360"/>
      </w:pPr>
      <w:rPr>
        <w:rFonts w:ascii="Courier New" w:hAnsi="Courier New" w:cs="Courier New" w:hint="default"/>
      </w:rPr>
    </w:lvl>
    <w:lvl w:ilvl="2" w:tplc="04150005" w:tentative="1">
      <w:start w:val="1"/>
      <w:numFmt w:val="bullet"/>
      <w:lvlText w:val=""/>
      <w:lvlJc w:val="left"/>
      <w:pPr>
        <w:ind w:left="2313" w:hanging="360"/>
      </w:pPr>
      <w:rPr>
        <w:rFonts w:ascii="Wingdings" w:hAnsi="Wingdings" w:hint="default"/>
      </w:rPr>
    </w:lvl>
    <w:lvl w:ilvl="3" w:tplc="04150001" w:tentative="1">
      <w:start w:val="1"/>
      <w:numFmt w:val="bullet"/>
      <w:lvlText w:val=""/>
      <w:lvlJc w:val="left"/>
      <w:pPr>
        <w:ind w:left="3033" w:hanging="360"/>
      </w:pPr>
      <w:rPr>
        <w:rFonts w:ascii="Symbol" w:hAnsi="Symbol" w:hint="default"/>
      </w:rPr>
    </w:lvl>
    <w:lvl w:ilvl="4" w:tplc="04150003" w:tentative="1">
      <w:start w:val="1"/>
      <w:numFmt w:val="bullet"/>
      <w:lvlText w:val="o"/>
      <w:lvlJc w:val="left"/>
      <w:pPr>
        <w:ind w:left="3753" w:hanging="360"/>
      </w:pPr>
      <w:rPr>
        <w:rFonts w:ascii="Courier New" w:hAnsi="Courier New" w:cs="Courier New" w:hint="default"/>
      </w:rPr>
    </w:lvl>
    <w:lvl w:ilvl="5" w:tplc="04150005" w:tentative="1">
      <w:start w:val="1"/>
      <w:numFmt w:val="bullet"/>
      <w:lvlText w:val=""/>
      <w:lvlJc w:val="left"/>
      <w:pPr>
        <w:ind w:left="4473" w:hanging="360"/>
      </w:pPr>
      <w:rPr>
        <w:rFonts w:ascii="Wingdings" w:hAnsi="Wingdings" w:hint="default"/>
      </w:rPr>
    </w:lvl>
    <w:lvl w:ilvl="6" w:tplc="04150001" w:tentative="1">
      <w:start w:val="1"/>
      <w:numFmt w:val="bullet"/>
      <w:lvlText w:val=""/>
      <w:lvlJc w:val="left"/>
      <w:pPr>
        <w:ind w:left="5193" w:hanging="360"/>
      </w:pPr>
      <w:rPr>
        <w:rFonts w:ascii="Symbol" w:hAnsi="Symbol" w:hint="default"/>
      </w:rPr>
    </w:lvl>
    <w:lvl w:ilvl="7" w:tplc="04150003" w:tentative="1">
      <w:start w:val="1"/>
      <w:numFmt w:val="bullet"/>
      <w:lvlText w:val="o"/>
      <w:lvlJc w:val="left"/>
      <w:pPr>
        <w:ind w:left="5913" w:hanging="360"/>
      </w:pPr>
      <w:rPr>
        <w:rFonts w:ascii="Courier New" w:hAnsi="Courier New" w:cs="Courier New" w:hint="default"/>
      </w:rPr>
    </w:lvl>
    <w:lvl w:ilvl="8" w:tplc="04150005" w:tentative="1">
      <w:start w:val="1"/>
      <w:numFmt w:val="bullet"/>
      <w:lvlText w:val=""/>
      <w:lvlJc w:val="left"/>
      <w:pPr>
        <w:ind w:left="6633" w:hanging="360"/>
      </w:pPr>
      <w:rPr>
        <w:rFonts w:ascii="Wingdings" w:hAnsi="Wingdings" w:hint="default"/>
      </w:rPr>
    </w:lvl>
  </w:abstractNum>
  <w:abstractNum w:abstractNumId="20" w15:restartNumberingAfterBreak="0">
    <w:nsid w:val="407E6B49"/>
    <w:multiLevelType w:val="hybridMultilevel"/>
    <w:tmpl w:val="56DE1EE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0E13058"/>
    <w:multiLevelType w:val="hybridMultilevel"/>
    <w:tmpl w:val="D102FABE"/>
    <w:lvl w:ilvl="0" w:tplc="76949F2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1E76A59"/>
    <w:multiLevelType w:val="hybridMultilevel"/>
    <w:tmpl w:val="4198B17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42038BC"/>
    <w:multiLevelType w:val="hybridMultilevel"/>
    <w:tmpl w:val="8C0E58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BD4290"/>
    <w:multiLevelType w:val="hybridMultilevel"/>
    <w:tmpl w:val="919C9E36"/>
    <w:lvl w:ilvl="0" w:tplc="97949B5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4E4224B"/>
    <w:multiLevelType w:val="hybridMultilevel"/>
    <w:tmpl w:val="4EBC01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A21346"/>
    <w:multiLevelType w:val="hybridMultilevel"/>
    <w:tmpl w:val="1BF83C34"/>
    <w:lvl w:ilvl="0" w:tplc="04150011">
      <w:start w:val="1"/>
      <w:numFmt w:val="decimal"/>
      <w:lvlText w:val="%1)"/>
      <w:lvlJc w:val="left"/>
      <w:pPr>
        <w:ind w:left="1593" w:hanging="360"/>
      </w:pPr>
    </w:lvl>
    <w:lvl w:ilvl="1" w:tplc="04150019" w:tentative="1">
      <w:start w:val="1"/>
      <w:numFmt w:val="lowerLetter"/>
      <w:lvlText w:val="%2."/>
      <w:lvlJc w:val="left"/>
      <w:pPr>
        <w:ind w:left="2313" w:hanging="360"/>
      </w:pPr>
    </w:lvl>
    <w:lvl w:ilvl="2" w:tplc="0415001B" w:tentative="1">
      <w:start w:val="1"/>
      <w:numFmt w:val="lowerRoman"/>
      <w:lvlText w:val="%3."/>
      <w:lvlJc w:val="right"/>
      <w:pPr>
        <w:ind w:left="3033" w:hanging="180"/>
      </w:pPr>
    </w:lvl>
    <w:lvl w:ilvl="3" w:tplc="0415000F" w:tentative="1">
      <w:start w:val="1"/>
      <w:numFmt w:val="decimal"/>
      <w:lvlText w:val="%4."/>
      <w:lvlJc w:val="left"/>
      <w:pPr>
        <w:ind w:left="3753" w:hanging="360"/>
      </w:pPr>
    </w:lvl>
    <w:lvl w:ilvl="4" w:tplc="04150019" w:tentative="1">
      <w:start w:val="1"/>
      <w:numFmt w:val="lowerLetter"/>
      <w:lvlText w:val="%5."/>
      <w:lvlJc w:val="left"/>
      <w:pPr>
        <w:ind w:left="4473" w:hanging="360"/>
      </w:pPr>
    </w:lvl>
    <w:lvl w:ilvl="5" w:tplc="0415001B" w:tentative="1">
      <w:start w:val="1"/>
      <w:numFmt w:val="lowerRoman"/>
      <w:lvlText w:val="%6."/>
      <w:lvlJc w:val="right"/>
      <w:pPr>
        <w:ind w:left="5193" w:hanging="180"/>
      </w:pPr>
    </w:lvl>
    <w:lvl w:ilvl="6" w:tplc="0415000F" w:tentative="1">
      <w:start w:val="1"/>
      <w:numFmt w:val="decimal"/>
      <w:lvlText w:val="%7."/>
      <w:lvlJc w:val="left"/>
      <w:pPr>
        <w:ind w:left="5913" w:hanging="360"/>
      </w:pPr>
    </w:lvl>
    <w:lvl w:ilvl="7" w:tplc="04150019" w:tentative="1">
      <w:start w:val="1"/>
      <w:numFmt w:val="lowerLetter"/>
      <w:lvlText w:val="%8."/>
      <w:lvlJc w:val="left"/>
      <w:pPr>
        <w:ind w:left="6633" w:hanging="360"/>
      </w:pPr>
    </w:lvl>
    <w:lvl w:ilvl="8" w:tplc="0415001B" w:tentative="1">
      <w:start w:val="1"/>
      <w:numFmt w:val="lowerRoman"/>
      <w:lvlText w:val="%9."/>
      <w:lvlJc w:val="right"/>
      <w:pPr>
        <w:ind w:left="7353" w:hanging="180"/>
      </w:pPr>
    </w:lvl>
  </w:abstractNum>
  <w:abstractNum w:abstractNumId="27" w15:restartNumberingAfterBreak="0">
    <w:nsid w:val="46B95EF5"/>
    <w:multiLevelType w:val="hybridMultilevel"/>
    <w:tmpl w:val="1E1C774E"/>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48B058BD"/>
    <w:multiLevelType w:val="hybridMultilevel"/>
    <w:tmpl w:val="E2C2A7F0"/>
    <w:lvl w:ilvl="0" w:tplc="9FDA0552">
      <w:start w:val="5"/>
      <w:numFmt w:val="decimal"/>
      <w:lvlText w:val="%1."/>
      <w:lvlJc w:val="left"/>
      <w:pPr>
        <w:ind w:left="360" w:hanging="360"/>
      </w:pPr>
      <w:rPr>
        <w:rFonts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29" w15:restartNumberingAfterBreak="0">
    <w:nsid w:val="4B8910DF"/>
    <w:multiLevelType w:val="hybridMultilevel"/>
    <w:tmpl w:val="C26ADB14"/>
    <w:lvl w:ilvl="0" w:tplc="578CF38C">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4B9273D9"/>
    <w:multiLevelType w:val="hybridMultilevel"/>
    <w:tmpl w:val="24AAD2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06218E"/>
    <w:multiLevelType w:val="hybridMultilevel"/>
    <w:tmpl w:val="D6EE1A2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2" w15:restartNumberingAfterBreak="0">
    <w:nsid w:val="4DC547D0"/>
    <w:multiLevelType w:val="hybridMultilevel"/>
    <w:tmpl w:val="670A614E"/>
    <w:lvl w:ilvl="0" w:tplc="C1F4581C">
      <w:start w:val="1"/>
      <w:numFmt w:val="decimal"/>
      <w:lvlText w:val="%1."/>
      <w:lvlJc w:val="left"/>
      <w:pPr>
        <w:ind w:left="360" w:hanging="360"/>
      </w:pPr>
      <w:rPr>
        <w:rFonts w:hint="default"/>
      </w:rPr>
    </w:lvl>
    <w:lvl w:ilvl="1" w:tplc="A63608A0">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F327889"/>
    <w:multiLevelType w:val="hybridMultilevel"/>
    <w:tmpl w:val="FAC28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0645EB6"/>
    <w:multiLevelType w:val="hybridMultilevel"/>
    <w:tmpl w:val="66F6662A"/>
    <w:lvl w:ilvl="0" w:tplc="04150011">
      <w:start w:val="1"/>
      <w:numFmt w:val="decimal"/>
      <w:lvlText w:val="%1)"/>
      <w:lvlJc w:val="left"/>
      <w:pPr>
        <w:ind w:left="1773" w:hanging="360"/>
      </w:pPr>
    </w:lvl>
    <w:lvl w:ilvl="1" w:tplc="04150019" w:tentative="1">
      <w:start w:val="1"/>
      <w:numFmt w:val="lowerLetter"/>
      <w:lvlText w:val="%2."/>
      <w:lvlJc w:val="left"/>
      <w:pPr>
        <w:ind w:left="2493" w:hanging="360"/>
      </w:pPr>
    </w:lvl>
    <w:lvl w:ilvl="2" w:tplc="0415001B" w:tentative="1">
      <w:start w:val="1"/>
      <w:numFmt w:val="lowerRoman"/>
      <w:lvlText w:val="%3."/>
      <w:lvlJc w:val="right"/>
      <w:pPr>
        <w:ind w:left="3213" w:hanging="180"/>
      </w:pPr>
    </w:lvl>
    <w:lvl w:ilvl="3" w:tplc="0415000F" w:tentative="1">
      <w:start w:val="1"/>
      <w:numFmt w:val="decimal"/>
      <w:lvlText w:val="%4."/>
      <w:lvlJc w:val="left"/>
      <w:pPr>
        <w:ind w:left="3933" w:hanging="360"/>
      </w:pPr>
    </w:lvl>
    <w:lvl w:ilvl="4" w:tplc="04150019" w:tentative="1">
      <w:start w:val="1"/>
      <w:numFmt w:val="lowerLetter"/>
      <w:lvlText w:val="%5."/>
      <w:lvlJc w:val="left"/>
      <w:pPr>
        <w:ind w:left="4653" w:hanging="360"/>
      </w:pPr>
    </w:lvl>
    <w:lvl w:ilvl="5" w:tplc="0415001B" w:tentative="1">
      <w:start w:val="1"/>
      <w:numFmt w:val="lowerRoman"/>
      <w:lvlText w:val="%6."/>
      <w:lvlJc w:val="right"/>
      <w:pPr>
        <w:ind w:left="5373" w:hanging="180"/>
      </w:pPr>
    </w:lvl>
    <w:lvl w:ilvl="6" w:tplc="0415000F" w:tentative="1">
      <w:start w:val="1"/>
      <w:numFmt w:val="decimal"/>
      <w:lvlText w:val="%7."/>
      <w:lvlJc w:val="left"/>
      <w:pPr>
        <w:ind w:left="6093" w:hanging="360"/>
      </w:pPr>
    </w:lvl>
    <w:lvl w:ilvl="7" w:tplc="04150019" w:tentative="1">
      <w:start w:val="1"/>
      <w:numFmt w:val="lowerLetter"/>
      <w:lvlText w:val="%8."/>
      <w:lvlJc w:val="left"/>
      <w:pPr>
        <w:ind w:left="6813" w:hanging="360"/>
      </w:pPr>
    </w:lvl>
    <w:lvl w:ilvl="8" w:tplc="0415001B" w:tentative="1">
      <w:start w:val="1"/>
      <w:numFmt w:val="lowerRoman"/>
      <w:lvlText w:val="%9."/>
      <w:lvlJc w:val="right"/>
      <w:pPr>
        <w:ind w:left="7533" w:hanging="180"/>
      </w:pPr>
    </w:lvl>
  </w:abstractNum>
  <w:abstractNum w:abstractNumId="35" w15:restartNumberingAfterBreak="0">
    <w:nsid w:val="514E744A"/>
    <w:multiLevelType w:val="hybridMultilevel"/>
    <w:tmpl w:val="F9EC711C"/>
    <w:lvl w:ilvl="0" w:tplc="050C1082">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40A5B86"/>
    <w:multiLevelType w:val="hybridMultilevel"/>
    <w:tmpl w:val="F1BC7EDC"/>
    <w:lvl w:ilvl="0" w:tplc="05528F16">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7" w15:restartNumberingAfterBreak="0">
    <w:nsid w:val="54D82014"/>
    <w:multiLevelType w:val="hybridMultilevel"/>
    <w:tmpl w:val="B242FB6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558521C1"/>
    <w:multiLevelType w:val="hybridMultilevel"/>
    <w:tmpl w:val="2CA873D2"/>
    <w:lvl w:ilvl="0" w:tplc="5624FC82">
      <w:start w:val="5"/>
      <w:numFmt w:val="decimal"/>
      <w:lvlText w:val="%1."/>
      <w:lvlJc w:val="left"/>
      <w:pPr>
        <w:ind w:left="360" w:hanging="360"/>
      </w:pPr>
      <w:rPr>
        <w:rFonts w:hint="default"/>
      </w:rPr>
    </w:lvl>
    <w:lvl w:ilvl="1" w:tplc="A63608A0">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9D8013F"/>
    <w:multiLevelType w:val="hybridMultilevel"/>
    <w:tmpl w:val="F738E5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B056E7"/>
    <w:multiLevelType w:val="hybridMultilevel"/>
    <w:tmpl w:val="451CA714"/>
    <w:lvl w:ilvl="0" w:tplc="A76C553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AF82A74"/>
    <w:multiLevelType w:val="hybridMultilevel"/>
    <w:tmpl w:val="BA06F6FA"/>
    <w:lvl w:ilvl="0" w:tplc="05528F16">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42" w15:restartNumberingAfterBreak="0">
    <w:nsid w:val="5B28614A"/>
    <w:multiLevelType w:val="hybridMultilevel"/>
    <w:tmpl w:val="4CCE0E6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3" w15:restartNumberingAfterBreak="0">
    <w:nsid w:val="5C881745"/>
    <w:multiLevelType w:val="hybridMultilevel"/>
    <w:tmpl w:val="E66C6244"/>
    <w:lvl w:ilvl="0" w:tplc="2A348AC8">
      <w:start w:val="7"/>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1304830"/>
    <w:multiLevelType w:val="hybridMultilevel"/>
    <w:tmpl w:val="F846217C"/>
    <w:lvl w:ilvl="0" w:tplc="A5760D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34B77CF"/>
    <w:multiLevelType w:val="hybridMultilevel"/>
    <w:tmpl w:val="22102C4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4C932E5"/>
    <w:multiLevelType w:val="hybridMultilevel"/>
    <w:tmpl w:val="9270414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64F71DB2"/>
    <w:multiLevelType w:val="hybridMultilevel"/>
    <w:tmpl w:val="D6448F6A"/>
    <w:lvl w:ilvl="0" w:tplc="18642878">
      <w:start w:val="4"/>
      <w:numFmt w:val="decimal"/>
      <w:lvlText w:val="%1."/>
      <w:lvlJc w:val="left"/>
      <w:pPr>
        <w:ind w:left="360" w:hanging="360"/>
      </w:pPr>
      <w:rPr>
        <w:rFonts w:hint="default"/>
      </w:rPr>
    </w:lvl>
    <w:lvl w:ilvl="1" w:tplc="04150019" w:tentative="1">
      <w:start w:val="1"/>
      <w:numFmt w:val="lowerLetter"/>
      <w:lvlText w:val="%2."/>
      <w:lvlJc w:val="left"/>
      <w:pPr>
        <w:ind w:left="207" w:hanging="360"/>
      </w:pPr>
    </w:lvl>
    <w:lvl w:ilvl="2" w:tplc="0415001B" w:tentative="1">
      <w:start w:val="1"/>
      <w:numFmt w:val="lowerRoman"/>
      <w:lvlText w:val="%3."/>
      <w:lvlJc w:val="right"/>
      <w:pPr>
        <w:ind w:left="927" w:hanging="180"/>
      </w:pPr>
    </w:lvl>
    <w:lvl w:ilvl="3" w:tplc="0415000F" w:tentative="1">
      <w:start w:val="1"/>
      <w:numFmt w:val="decimal"/>
      <w:lvlText w:val="%4."/>
      <w:lvlJc w:val="left"/>
      <w:pPr>
        <w:ind w:left="1647" w:hanging="360"/>
      </w:pPr>
    </w:lvl>
    <w:lvl w:ilvl="4" w:tplc="04150019" w:tentative="1">
      <w:start w:val="1"/>
      <w:numFmt w:val="lowerLetter"/>
      <w:lvlText w:val="%5."/>
      <w:lvlJc w:val="left"/>
      <w:pPr>
        <w:ind w:left="2367" w:hanging="360"/>
      </w:pPr>
    </w:lvl>
    <w:lvl w:ilvl="5" w:tplc="0415001B" w:tentative="1">
      <w:start w:val="1"/>
      <w:numFmt w:val="lowerRoman"/>
      <w:lvlText w:val="%6."/>
      <w:lvlJc w:val="right"/>
      <w:pPr>
        <w:ind w:left="3087" w:hanging="180"/>
      </w:pPr>
    </w:lvl>
    <w:lvl w:ilvl="6" w:tplc="0415000F" w:tentative="1">
      <w:start w:val="1"/>
      <w:numFmt w:val="decimal"/>
      <w:lvlText w:val="%7."/>
      <w:lvlJc w:val="left"/>
      <w:pPr>
        <w:ind w:left="3807" w:hanging="360"/>
      </w:pPr>
    </w:lvl>
    <w:lvl w:ilvl="7" w:tplc="04150019" w:tentative="1">
      <w:start w:val="1"/>
      <w:numFmt w:val="lowerLetter"/>
      <w:lvlText w:val="%8."/>
      <w:lvlJc w:val="left"/>
      <w:pPr>
        <w:ind w:left="4527" w:hanging="360"/>
      </w:pPr>
    </w:lvl>
    <w:lvl w:ilvl="8" w:tplc="0415001B" w:tentative="1">
      <w:start w:val="1"/>
      <w:numFmt w:val="lowerRoman"/>
      <w:lvlText w:val="%9."/>
      <w:lvlJc w:val="right"/>
      <w:pPr>
        <w:ind w:left="5247" w:hanging="180"/>
      </w:pPr>
    </w:lvl>
  </w:abstractNum>
  <w:abstractNum w:abstractNumId="48" w15:restartNumberingAfterBreak="0">
    <w:nsid w:val="65F36542"/>
    <w:multiLevelType w:val="hybridMultilevel"/>
    <w:tmpl w:val="AD3674EC"/>
    <w:lvl w:ilvl="0" w:tplc="51161CB6">
      <w:start w:val="3"/>
      <w:numFmt w:val="decimal"/>
      <w:lvlText w:val="%1."/>
      <w:lvlJc w:val="left"/>
      <w:pPr>
        <w:ind w:left="36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9" w15:restartNumberingAfterBreak="0">
    <w:nsid w:val="66ED71EE"/>
    <w:multiLevelType w:val="hybridMultilevel"/>
    <w:tmpl w:val="8A80B530"/>
    <w:lvl w:ilvl="0" w:tplc="0EB2FEC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86A7050"/>
    <w:multiLevelType w:val="hybridMultilevel"/>
    <w:tmpl w:val="1456704E"/>
    <w:lvl w:ilvl="0" w:tplc="F19A5F92">
      <w:start w:val="8"/>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9617E51"/>
    <w:multiLevelType w:val="hybridMultilevel"/>
    <w:tmpl w:val="8B70F402"/>
    <w:lvl w:ilvl="0" w:tplc="3ED02892">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C136C35"/>
    <w:multiLevelType w:val="hybridMultilevel"/>
    <w:tmpl w:val="F29CDB5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6D2B47E5"/>
    <w:multiLevelType w:val="hybridMultilevel"/>
    <w:tmpl w:val="C2CECA1A"/>
    <w:lvl w:ilvl="0" w:tplc="63786172">
      <w:start w:val="1"/>
      <w:numFmt w:val="decimal"/>
      <w:lvlText w:val="%1."/>
      <w:lvlJc w:val="left"/>
      <w:pPr>
        <w:ind w:left="360" w:hanging="360"/>
      </w:pPr>
      <w:rPr>
        <w:rFonts w:hint="default"/>
      </w:rPr>
    </w:lvl>
    <w:lvl w:ilvl="1" w:tplc="04150019" w:tentative="1">
      <w:start w:val="1"/>
      <w:numFmt w:val="lowerLetter"/>
      <w:lvlText w:val="%2."/>
      <w:lvlJc w:val="left"/>
      <w:pPr>
        <w:ind w:left="207" w:hanging="360"/>
      </w:pPr>
    </w:lvl>
    <w:lvl w:ilvl="2" w:tplc="0415001B" w:tentative="1">
      <w:start w:val="1"/>
      <w:numFmt w:val="lowerRoman"/>
      <w:lvlText w:val="%3."/>
      <w:lvlJc w:val="right"/>
      <w:pPr>
        <w:ind w:left="927" w:hanging="180"/>
      </w:pPr>
    </w:lvl>
    <w:lvl w:ilvl="3" w:tplc="0415000F" w:tentative="1">
      <w:start w:val="1"/>
      <w:numFmt w:val="decimal"/>
      <w:lvlText w:val="%4."/>
      <w:lvlJc w:val="left"/>
      <w:pPr>
        <w:ind w:left="1647" w:hanging="360"/>
      </w:pPr>
    </w:lvl>
    <w:lvl w:ilvl="4" w:tplc="04150019" w:tentative="1">
      <w:start w:val="1"/>
      <w:numFmt w:val="lowerLetter"/>
      <w:lvlText w:val="%5."/>
      <w:lvlJc w:val="left"/>
      <w:pPr>
        <w:ind w:left="2367" w:hanging="360"/>
      </w:pPr>
    </w:lvl>
    <w:lvl w:ilvl="5" w:tplc="0415001B" w:tentative="1">
      <w:start w:val="1"/>
      <w:numFmt w:val="lowerRoman"/>
      <w:lvlText w:val="%6."/>
      <w:lvlJc w:val="right"/>
      <w:pPr>
        <w:ind w:left="3087" w:hanging="180"/>
      </w:pPr>
    </w:lvl>
    <w:lvl w:ilvl="6" w:tplc="0415000F" w:tentative="1">
      <w:start w:val="1"/>
      <w:numFmt w:val="decimal"/>
      <w:lvlText w:val="%7."/>
      <w:lvlJc w:val="left"/>
      <w:pPr>
        <w:ind w:left="3807" w:hanging="360"/>
      </w:pPr>
    </w:lvl>
    <w:lvl w:ilvl="7" w:tplc="04150019" w:tentative="1">
      <w:start w:val="1"/>
      <w:numFmt w:val="lowerLetter"/>
      <w:lvlText w:val="%8."/>
      <w:lvlJc w:val="left"/>
      <w:pPr>
        <w:ind w:left="4527" w:hanging="360"/>
      </w:pPr>
    </w:lvl>
    <w:lvl w:ilvl="8" w:tplc="0415001B" w:tentative="1">
      <w:start w:val="1"/>
      <w:numFmt w:val="lowerRoman"/>
      <w:lvlText w:val="%9."/>
      <w:lvlJc w:val="right"/>
      <w:pPr>
        <w:ind w:left="5247" w:hanging="180"/>
      </w:pPr>
    </w:lvl>
  </w:abstractNum>
  <w:abstractNum w:abstractNumId="54" w15:restartNumberingAfterBreak="0">
    <w:nsid w:val="6F1F40F9"/>
    <w:multiLevelType w:val="hybridMultilevel"/>
    <w:tmpl w:val="7E7E2606"/>
    <w:lvl w:ilvl="0" w:tplc="D4D0C94C">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281A90"/>
    <w:multiLevelType w:val="hybridMultilevel"/>
    <w:tmpl w:val="69704E1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771D5F4F"/>
    <w:multiLevelType w:val="hybridMultilevel"/>
    <w:tmpl w:val="403472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8A92E75"/>
    <w:multiLevelType w:val="hybridMultilevel"/>
    <w:tmpl w:val="D61216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9DF33B5"/>
    <w:multiLevelType w:val="hybridMultilevel"/>
    <w:tmpl w:val="7E6A3050"/>
    <w:lvl w:ilvl="0" w:tplc="B6683708">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C6A4791"/>
    <w:multiLevelType w:val="hybridMultilevel"/>
    <w:tmpl w:val="79FC4FCE"/>
    <w:lvl w:ilvl="0" w:tplc="3ACC29AC">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D4D45DB"/>
    <w:multiLevelType w:val="hybridMultilevel"/>
    <w:tmpl w:val="45308F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FAD5E80"/>
    <w:multiLevelType w:val="hybridMultilevel"/>
    <w:tmpl w:val="1E748AD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57"/>
  </w:num>
  <w:num w:numId="2">
    <w:abstractNumId w:val="30"/>
  </w:num>
  <w:num w:numId="3">
    <w:abstractNumId w:val="13"/>
  </w:num>
  <w:num w:numId="4">
    <w:abstractNumId w:val="15"/>
  </w:num>
  <w:num w:numId="5">
    <w:abstractNumId w:val="18"/>
  </w:num>
  <w:num w:numId="6">
    <w:abstractNumId w:val="41"/>
  </w:num>
  <w:num w:numId="7">
    <w:abstractNumId w:val="20"/>
  </w:num>
  <w:num w:numId="8">
    <w:abstractNumId w:val="46"/>
  </w:num>
  <w:num w:numId="9">
    <w:abstractNumId w:val="32"/>
  </w:num>
  <w:num w:numId="10">
    <w:abstractNumId w:val="4"/>
  </w:num>
  <w:num w:numId="11">
    <w:abstractNumId w:val="52"/>
  </w:num>
  <w:num w:numId="12">
    <w:abstractNumId w:val="48"/>
  </w:num>
  <w:num w:numId="13">
    <w:abstractNumId w:val="38"/>
  </w:num>
  <w:num w:numId="14">
    <w:abstractNumId w:val="61"/>
  </w:num>
  <w:num w:numId="15">
    <w:abstractNumId w:val="22"/>
  </w:num>
  <w:num w:numId="16">
    <w:abstractNumId w:val="25"/>
  </w:num>
  <w:num w:numId="17">
    <w:abstractNumId w:val="49"/>
  </w:num>
  <w:num w:numId="18">
    <w:abstractNumId w:val="6"/>
  </w:num>
  <w:num w:numId="19">
    <w:abstractNumId w:val="28"/>
  </w:num>
  <w:num w:numId="20">
    <w:abstractNumId w:val="44"/>
  </w:num>
  <w:num w:numId="21">
    <w:abstractNumId w:val="42"/>
  </w:num>
  <w:num w:numId="22">
    <w:abstractNumId w:val="10"/>
  </w:num>
  <w:num w:numId="23">
    <w:abstractNumId w:val="5"/>
  </w:num>
  <w:num w:numId="24">
    <w:abstractNumId w:val="59"/>
  </w:num>
  <w:num w:numId="25">
    <w:abstractNumId w:val="8"/>
  </w:num>
  <w:num w:numId="26">
    <w:abstractNumId w:val="40"/>
  </w:num>
  <w:num w:numId="27">
    <w:abstractNumId w:val="35"/>
  </w:num>
  <w:num w:numId="28">
    <w:abstractNumId w:val="31"/>
  </w:num>
  <w:num w:numId="29">
    <w:abstractNumId w:val="3"/>
  </w:num>
  <w:num w:numId="30">
    <w:abstractNumId w:val="24"/>
  </w:num>
  <w:num w:numId="31">
    <w:abstractNumId w:val="17"/>
  </w:num>
  <w:num w:numId="32">
    <w:abstractNumId w:val="7"/>
  </w:num>
  <w:num w:numId="33">
    <w:abstractNumId w:val="19"/>
  </w:num>
  <w:num w:numId="34">
    <w:abstractNumId w:val="58"/>
  </w:num>
  <w:num w:numId="35">
    <w:abstractNumId w:val="39"/>
  </w:num>
  <w:num w:numId="36">
    <w:abstractNumId w:val="36"/>
  </w:num>
  <w:num w:numId="37">
    <w:abstractNumId w:val="33"/>
  </w:num>
  <w:num w:numId="38">
    <w:abstractNumId w:val="60"/>
  </w:num>
  <w:num w:numId="39">
    <w:abstractNumId w:val="27"/>
  </w:num>
  <w:num w:numId="40">
    <w:abstractNumId w:val="29"/>
  </w:num>
  <w:num w:numId="41">
    <w:abstractNumId w:val="56"/>
  </w:num>
  <w:num w:numId="42">
    <w:abstractNumId w:val="43"/>
  </w:num>
  <w:num w:numId="43">
    <w:abstractNumId w:val="50"/>
  </w:num>
  <w:num w:numId="44">
    <w:abstractNumId w:val="0"/>
  </w:num>
  <w:num w:numId="45">
    <w:abstractNumId w:val="14"/>
  </w:num>
  <w:num w:numId="46">
    <w:abstractNumId w:val="21"/>
  </w:num>
  <w:num w:numId="47">
    <w:abstractNumId w:val="54"/>
  </w:num>
  <w:num w:numId="48">
    <w:abstractNumId w:val="34"/>
  </w:num>
  <w:num w:numId="49">
    <w:abstractNumId w:val="11"/>
  </w:num>
  <w:num w:numId="50">
    <w:abstractNumId w:val="37"/>
  </w:num>
  <w:num w:numId="51">
    <w:abstractNumId w:val="23"/>
  </w:num>
  <w:num w:numId="52">
    <w:abstractNumId w:val="12"/>
  </w:num>
  <w:num w:numId="53">
    <w:abstractNumId w:val="55"/>
  </w:num>
  <w:num w:numId="54">
    <w:abstractNumId w:val="2"/>
  </w:num>
  <w:num w:numId="55">
    <w:abstractNumId w:val="9"/>
  </w:num>
  <w:num w:numId="56">
    <w:abstractNumId w:val="45"/>
  </w:num>
  <w:num w:numId="57">
    <w:abstractNumId w:val="26"/>
  </w:num>
  <w:num w:numId="58">
    <w:abstractNumId w:val="1"/>
  </w:num>
  <w:num w:numId="59">
    <w:abstractNumId w:val="53"/>
  </w:num>
  <w:num w:numId="60">
    <w:abstractNumId w:val="51"/>
  </w:num>
  <w:num w:numId="61">
    <w:abstractNumId w:val="16"/>
  </w:num>
  <w:num w:numId="62">
    <w:abstractNumId w:val="4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hideSpellingErrors/>
  <w:hideGrammaticalErrors/>
  <w:proofState w:spelling="clean"/>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020"/>
    <w:rsid w:val="00000522"/>
    <w:rsid w:val="00001EB8"/>
    <w:rsid w:val="00003026"/>
    <w:rsid w:val="0000318A"/>
    <w:rsid w:val="000033A8"/>
    <w:rsid w:val="0000378D"/>
    <w:rsid w:val="00004B73"/>
    <w:rsid w:val="00005883"/>
    <w:rsid w:val="00007F54"/>
    <w:rsid w:val="000117A1"/>
    <w:rsid w:val="00013B62"/>
    <w:rsid w:val="00013D2E"/>
    <w:rsid w:val="00013DCF"/>
    <w:rsid w:val="00014300"/>
    <w:rsid w:val="00015CEB"/>
    <w:rsid w:val="00015D5C"/>
    <w:rsid w:val="0002026B"/>
    <w:rsid w:val="00022212"/>
    <w:rsid w:val="000225E2"/>
    <w:rsid w:val="000237A0"/>
    <w:rsid w:val="00023EC1"/>
    <w:rsid w:val="00025203"/>
    <w:rsid w:val="000311F2"/>
    <w:rsid w:val="00031F8E"/>
    <w:rsid w:val="000323FC"/>
    <w:rsid w:val="000328C8"/>
    <w:rsid w:val="00034680"/>
    <w:rsid w:val="000359F8"/>
    <w:rsid w:val="00035B72"/>
    <w:rsid w:val="00036557"/>
    <w:rsid w:val="00036FA7"/>
    <w:rsid w:val="00037042"/>
    <w:rsid w:val="00040E1C"/>
    <w:rsid w:val="00041A74"/>
    <w:rsid w:val="00042998"/>
    <w:rsid w:val="00042DFA"/>
    <w:rsid w:val="0004308D"/>
    <w:rsid w:val="0004379E"/>
    <w:rsid w:val="000442EE"/>
    <w:rsid w:val="000443EC"/>
    <w:rsid w:val="00045E62"/>
    <w:rsid w:val="00047152"/>
    <w:rsid w:val="00050E3E"/>
    <w:rsid w:val="00051A12"/>
    <w:rsid w:val="00051D5A"/>
    <w:rsid w:val="00052611"/>
    <w:rsid w:val="000532DF"/>
    <w:rsid w:val="00054405"/>
    <w:rsid w:val="00055FB9"/>
    <w:rsid w:val="00056086"/>
    <w:rsid w:val="00065070"/>
    <w:rsid w:val="000657AF"/>
    <w:rsid w:val="00066726"/>
    <w:rsid w:val="00066939"/>
    <w:rsid w:val="000669B8"/>
    <w:rsid w:val="00066A9C"/>
    <w:rsid w:val="0006713F"/>
    <w:rsid w:val="00070A8E"/>
    <w:rsid w:val="00074378"/>
    <w:rsid w:val="00074B06"/>
    <w:rsid w:val="00075421"/>
    <w:rsid w:val="0007646F"/>
    <w:rsid w:val="000769FE"/>
    <w:rsid w:val="00077C56"/>
    <w:rsid w:val="000805B1"/>
    <w:rsid w:val="00080811"/>
    <w:rsid w:val="00080A0E"/>
    <w:rsid w:val="0008186B"/>
    <w:rsid w:val="000825B0"/>
    <w:rsid w:val="00083DD0"/>
    <w:rsid w:val="00083FA1"/>
    <w:rsid w:val="00083FDF"/>
    <w:rsid w:val="00086AEA"/>
    <w:rsid w:val="00090119"/>
    <w:rsid w:val="000930DB"/>
    <w:rsid w:val="00094067"/>
    <w:rsid w:val="00095660"/>
    <w:rsid w:val="0009667E"/>
    <w:rsid w:val="00096914"/>
    <w:rsid w:val="000A05F2"/>
    <w:rsid w:val="000A0D5D"/>
    <w:rsid w:val="000A174B"/>
    <w:rsid w:val="000A2CEE"/>
    <w:rsid w:val="000A30C4"/>
    <w:rsid w:val="000A356E"/>
    <w:rsid w:val="000A3EFE"/>
    <w:rsid w:val="000A4151"/>
    <w:rsid w:val="000A45A4"/>
    <w:rsid w:val="000A6B8E"/>
    <w:rsid w:val="000A7F6F"/>
    <w:rsid w:val="000B01D3"/>
    <w:rsid w:val="000B0C29"/>
    <w:rsid w:val="000B124E"/>
    <w:rsid w:val="000B218A"/>
    <w:rsid w:val="000B29E6"/>
    <w:rsid w:val="000B2A01"/>
    <w:rsid w:val="000B3327"/>
    <w:rsid w:val="000B393B"/>
    <w:rsid w:val="000B5538"/>
    <w:rsid w:val="000B5D8D"/>
    <w:rsid w:val="000B6765"/>
    <w:rsid w:val="000B7065"/>
    <w:rsid w:val="000C12D8"/>
    <w:rsid w:val="000C2FE8"/>
    <w:rsid w:val="000C3956"/>
    <w:rsid w:val="000C3ED5"/>
    <w:rsid w:val="000C4DA6"/>
    <w:rsid w:val="000C79D9"/>
    <w:rsid w:val="000C7FAA"/>
    <w:rsid w:val="000D13DB"/>
    <w:rsid w:val="000D1E1E"/>
    <w:rsid w:val="000D395D"/>
    <w:rsid w:val="000D7B82"/>
    <w:rsid w:val="000E07D4"/>
    <w:rsid w:val="000E2E06"/>
    <w:rsid w:val="000E2EAD"/>
    <w:rsid w:val="000E34F7"/>
    <w:rsid w:val="000E5D34"/>
    <w:rsid w:val="000F059B"/>
    <w:rsid w:val="000F1A94"/>
    <w:rsid w:val="000F32AE"/>
    <w:rsid w:val="000F57F2"/>
    <w:rsid w:val="000F6C80"/>
    <w:rsid w:val="000F6E05"/>
    <w:rsid w:val="001009BE"/>
    <w:rsid w:val="00100E75"/>
    <w:rsid w:val="00102545"/>
    <w:rsid w:val="00102A8F"/>
    <w:rsid w:val="001035E4"/>
    <w:rsid w:val="00103A07"/>
    <w:rsid w:val="001041E3"/>
    <w:rsid w:val="00104641"/>
    <w:rsid w:val="00104913"/>
    <w:rsid w:val="00104E93"/>
    <w:rsid w:val="00105867"/>
    <w:rsid w:val="00105BCD"/>
    <w:rsid w:val="0010670E"/>
    <w:rsid w:val="001070DE"/>
    <w:rsid w:val="00107127"/>
    <w:rsid w:val="00107427"/>
    <w:rsid w:val="00112B09"/>
    <w:rsid w:val="001132C9"/>
    <w:rsid w:val="00113AD2"/>
    <w:rsid w:val="001155E9"/>
    <w:rsid w:val="00115846"/>
    <w:rsid w:val="00116B02"/>
    <w:rsid w:val="001170F1"/>
    <w:rsid w:val="00117C19"/>
    <w:rsid w:val="00117CD6"/>
    <w:rsid w:val="00117F16"/>
    <w:rsid w:val="00117FE8"/>
    <w:rsid w:val="00123A68"/>
    <w:rsid w:val="001241F2"/>
    <w:rsid w:val="00124914"/>
    <w:rsid w:val="00125107"/>
    <w:rsid w:val="00125E04"/>
    <w:rsid w:val="00126280"/>
    <w:rsid w:val="00130003"/>
    <w:rsid w:val="0013008D"/>
    <w:rsid w:val="0013272E"/>
    <w:rsid w:val="00133B22"/>
    <w:rsid w:val="001342C3"/>
    <w:rsid w:val="001350B6"/>
    <w:rsid w:val="00135858"/>
    <w:rsid w:val="00137910"/>
    <w:rsid w:val="00137A6A"/>
    <w:rsid w:val="001406B2"/>
    <w:rsid w:val="0014086E"/>
    <w:rsid w:val="00140995"/>
    <w:rsid w:val="00141443"/>
    <w:rsid w:val="00141E53"/>
    <w:rsid w:val="001443A6"/>
    <w:rsid w:val="001468EC"/>
    <w:rsid w:val="00146BBF"/>
    <w:rsid w:val="00150DDA"/>
    <w:rsid w:val="00150EA3"/>
    <w:rsid w:val="00154450"/>
    <w:rsid w:val="0015481C"/>
    <w:rsid w:val="00154A04"/>
    <w:rsid w:val="00155555"/>
    <w:rsid w:val="001558B5"/>
    <w:rsid w:val="00156CA6"/>
    <w:rsid w:val="00156F64"/>
    <w:rsid w:val="00157946"/>
    <w:rsid w:val="001579BC"/>
    <w:rsid w:val="00163A8B"/>
    <w:rsid w:val="00164FFF"/>
    <w:rsid w:val="001661C0"/>
    <w:rsid w:val="001668BA"/>
    <w:rsid w:val="00166E3B"/>
    <w:rsid w:val="001670D5"/>
    <w:rsid w:val="0016731F"/>
    <w:rsid w:val="001720DE"/>
    <w:rsid w:val="001729C8"/>
    <w:rsid w:val="001729E8"/>
    <w:rsid w:val="001737E2"/>
    <w:rsid w:val="0017458E"/>
    <w:rsid w:val="001745C1"/>
    <w:rsid w:val="0017536C"/>
    <w:rsid w:val="00175CF6"/>
    <w:rsid w:val="0018185B"/>
    <w:rsid w:val="001822A7"/>
    <w:rsid w:val="00182661"/>
    <w:rsid w:val="0018464B"/>
    <w:rsid w:val="00185443"/>
    <w:rsid w:val="001854C0"/>
    <w:rsid w:val="00187AC3"/>
    <w:rsid w:val="00187C25"/>
    <w:rsid w:val="00187F56"/>
    <w:rsid w:val="00190B70"/>
    <w:rsid w:val="00191B57"/>
    <w:rsid w:val="00192837"/>
    <w:rsid w:val="00192EC5"/>
    <w:rsid w:val="001934ED"/>
    <w:rsid w:val="00193C13"/>
    <w:rsid w:val="0019652C"/>
    <w:rsid w:val="0019687A"/>
    <w:rsid w:val="00196E53"/>
    <w:rsid w:val="001970A1"/>
    <w:rsid w:val="001973E9"/>
    <w:rsid w:val="00197798"/>
    <w:rsid w:val="00197EFA"/>
    <w:rsid w:val="001A07C3"/>
    <w:rsid w:val="001A0999"/>
    <w:rsid w:val="001A0B6B"/>
    <w:rsid w:val="001A0D9E"/>
    <w:rsid w:val="001A293E"/>
    <w:rsid w:val="001A496F"/>
    <w:rsid w:val="001A4A99"/>
    <w:rsid w:val="001A4E33"/>
    <w:rsid w:val="001A5CEC"/>
    <w:rsid w:val="001A6288"/>
    <w:rsid w:val="001A6AE1"/>
    <w:rsid w:val="001A71A7"/>
    <w:rsid w:val="001A736C"/>
    <w:rsid w:val="001A777D"/>
    <w:rsid w:val="001B4094"/>
    <w:rsid w:val="001B6699"/>
    <w:rsid w:val="001C0025"/>
    <w:rsid w:val="001C04B3"/>
    <w:rsid w:val="001C08E4"/>
    <w:rsid w:val="001C1D2E"/>
    <w:rsid w:val="001C596E"/>
    <w:rsid w:val="001C5FE4"/>
    <w:rsid w:val="001C7BDE"/>
    <w:rsid w:val="001C7C11"/>
    <w:rsid w:val="001C7F64"/>
    <w:rsid w:val="001D0AB4"/>
    <w:rsid w:val="001D0CBF"/>
    <w:rsid w:val="001D11FB"/>
    <w:rsid w:val="001D1353"/>
    <w:rsid w:val="001D1D72"/>
    <w:rsid w:val="001D3F13"/>
    <w:rsid w:val="001D5AAD"/>
    <w:rsid w:val="001D7470"/>
    <w:rsid w:val="001E2430"/>
    <w:rsid w:val="001E2AFC"/>
    <w:rsid w:val="001E48FF"/>
    <w:rsid w:val="001E66E1"/>
    <w:rsid w:val="001E7BE1"/>
    <w:rsid w:val="001F1854"/>
    <w:rsid w:val="001F559C"/>
    <w:rsid w:val="001F5F02"/>
    <w:rsid w:val="001F73C1"/>
    <w:rsid w:val="0020001C"/>
    <w:rsid w:val="002006FA"/>
    <w:rsid w:val="0020465B"/>
    <w:rsid w:val="00204C1C"/>
    <w:rsid w:val="002057C0"/>
    <w:rsid w:val="002064AE"/>
    <w:rsid w:val="0020660F"/>
    <w:rsid w:val="00207243"/>
    <w:rsid w:val="00211A37"/>
    <w:rsid w:val="00211E1B"/>
    <w:rsid w:val="00212A71"/>
    <w:rsid w:val="002133EB"/>
    <w:rsid w:val="00214AFA"/>
    <w:rsid w:val="00214FF7"/>
    <w:rsid w:val="002152A4"/>
    <w:rsid w:val="00216314"/>
    <w:rsid w:val="0021673C"/>
    <w:rsid w:val="00216A88"/>
    <w:rsid w:val="0021721A"/>
    <w:rsid w:val="002203D9"/>
    <w:rsid w:val="00222452"/>
    <w:rsid w:val="00222869"/>
    <w:rsid w:val="00223918"/>
    <w:rsid w:val="00224253"/>
    <w:rsid w:val="00224978"/>
    <w:rsid w:val="00226181"/>
    <w:rsid w:val="002271FA"/>
    <w:rsid w:val="002276BB"/>
    <w:rsid w:val="00227A4A"/>
    <w:rsid w:val="00227FA4"/>
    <w:rsid w:val="002300CD"/>
    <w:rsid w:val="00230170"/>
    <w:rsid w:val="00231CE0"/>
    <w:rsid w:val="00232AA5"/>
    <w:rsid w:val="00232C7F"/>
    <w:rsid w:val="002332AC"/>
    <w:rsid w:val="00233E0B"/>
    <w:rsid w:val="002355E2"/>
    <w:rsid w:val="00236C30"/>
    <w:rsid w:val="0023793B"/>
    <w:rsid w:val="00242F0E"/>
    <w:rsid w:val="002463B9"/>
    <w:rsid w:val="00247C64"/>
    <w:rsid w:val="00253A94"/>
    <w:rsid w:val="002549B3"/>
    <w:rsid w:val="00254D0F"/>
    <w:rsid w:val="00255A25"/>
    <w:rsid w:val="002568FE"/>
    <w:rsid w:val="00256B01"/>
    <w:rsid w:val="00256E1A"/>
    <w:rsid w:val="002573AB"/>
    <w:rsid w:val="00257AFA"/>
    <w:rsid w:val="002601EF"/>
    <w:rsid w:val="00261BA9"/>
    <w:rsid w:val="00262368"/>
    <w:rsid w:val="00262B44"/>
    <w:rsid w:val="0026367B"/>
    <w:rsid w:val="0026493C"/>
    <w:rsid w:val="00270E97"/>
    <w:rsid w:val="00271289"/>
    <w:rsid w:val="002764DF"/>
    <w:rsid w:val="00276B1B"/>
    <w:rsid w:val="002818E2"/>
    <w:rsid w:val="00283C98"/>
    <w:rsid w:val="00287EAC"/>
    <w:rsid w:val="00290F15"/>
    <w:rsid w:val="002919CC"/>
    <w:rsid w:val="0029306C"/>
    <w:rsid w:val="0029354C"/>
    <w:rsid w:val="00294119"/>
    <w:rsid w:val="00294312"/>
    <w:rsid w:val="00295E27"/>
    <w:rsid w:val="00297152"/>
    <w:rsid w:val="00297E9D"/>
    <w:rsid w:val="002A100D"/>
    <w:rsid w:val="002A446C"/>
    <w:rsid w:val="002A4587"/>
    <w:rsid w:val="002A4D13"/>
    <w:rsid w:val="002A52A1"/>
    <w:rsid w:val="002A5ED5"/>
    <w:rsid w:val="002A62D7"/>
    <w:rsid w:val="002A763E"/>
    <w:rsid w:val="002A782F"/>
    <w:rsid w:val="002B264C"/>
    <w:rsid w:val="002B29AC"/>
    <w:rsid w:val="002B3D89"/>
    <w:rsid w:val="002B72CC"/>
    <w:rsid w:val="002C06BA"/>
    <w:rsid w:val="002C2828"/>
    <w:rsid w:val="002C37F0"/>
    <w:rsid w:val="002C3C83"/>
    <w:rsid w:val="002C4B31"/>
    <w:rsid w:val="002D04BD"/>
    <w:rsid w:val="002D1984"/>
    <w:rsid w:val="002D2436"/>
    <w:rsid w:val="002D3742"/>
    <w:rsid w:val="002E06EC"/>
    <w:rsid w:val="002E1272"/>
    <w:rsid w:val="002E1B04"/>
    <w:rsid w:val="002E265C"/>
    <w:rsid w:val="002E2EAD"/>
    <w:rsid w:val="002E32C9"/>
    <w:rsid w:val="002E33FB"/>
    <w:rsid w:val="002E3BFC"/>
    <w:rsid w:val="002E3E9F"/>
    <w:rsid w:val="002E44AD"/>
    <w:rsid w:val="002E4B8E"/>
    <w:rsid w:val="002E5DFE"/>
    <w:rsid w:val="002E6CD1"/>
    <w:rsid w:val="002F10DF"/>
    <w:rsid w:val="002F1F69"/>
    <w:rsid w:val="002F226D"/>
    <w:rsid w:val="002F2714"/>
    <w:rsid w:val="002F2763"/>
    <w:rsid w:val="002F3987"/>
    <w:rsid w:val="002F5896"/>
    <w:rsid w:val="002F6312"/>
    <w:rsid w:val="002F684C"/>
    <w:rsid w:val="0030030C"/>
    <w:rsid w:val="00301E1F"/>
    <w:rsid w:val="003030FC"/>
    <w:rsid w:val="0030356E"/>
    <w:rsid w:val="00303E8D"/>
    <w:rsid w:val="00305396"/>
    <w:rsid w:val="00305668"/>
    <w:rsid w:val="00307F58"/>
    <w:rsid w:val="003107B4"/>
    <w:rsid w:val="0031212E"/>
    <w:rsid w:val="00312681"/>
    <w:rsid w:val="0031410C"/>
    <w:rsid w:val="003143BA"/>
    <w:rsid w:val="00316FC0"/>
    <w:rsid w:val="00320247"/>
    <w:rsid w:val="00322684"/>
    <w:rsid w:val="00323302"/>
    <w:rsid w:val="00324DA8"/>
    <w:rsid w:val="00326283"/>
    <w:rsid w:val="0033051C"/>
    <w:rsid w:val="00330B28"/>
    <w:rsid w:val="003313F4"/>
    <w:rsid w:val="00331469"/>
    <w:rsid w:val="0033245F"/>
    <w:rsid w:val="00332816"/>
    <w:rsid w:val="00332AB5"/>
    <w:rsid w:val="00333271"/>
    <w:rsid w:val="0033375F"/>
    <w:rsid w:val="00333816"/>
    <w:rsid w:val="003343BE"/>
    <w:rsid w:val="00334691"/>
    <w:rsid w:val="0033509E"/>
    <w:rsid w:val="00336AF6"/>
    <w:rsid w:val="0033729E"/>
    <w:rsid w:val="00337C54"/>
    <w:rsid w:val="00337DF7"/>
    <w:rsid w:val="00340B0A"/>
    <w:rsid w:val="003421A1"/>
    <w:rsid w:val="00344BD6"/>
    <w:rsid w:val="00344FDF"/>
    <w:rsid w:val="003465E0"/>
    <w:rsid w:val="00350265"/>
    <w:rsid w:val="003529A1"/>
    <w:rsid w:val="00354474"/>
    <w:rsid w:val="00354A43"/>
    <w:rsid w:val="003563D4"/>
    <w:rsid w:val="00356486"/>
    <w:rsid w:val="00357306"/>
    <w:rsid w:val="00360B2B"/>
    <w:rsid w:val="00361370"/>
    <w:rsid w:val="00362623"/>
    <w:rsid w:val="00362E41"/>
    <w:rsid w:val="00362FA6"/>
    <w:rsid w:val="0036339E"/>
    <w:rsid w:val="00363732"/>
    <w:rsid w:val="00363D12"/>
    <w:rsid w:val="003657F5"/>
    <w:rsid w:val="0036778E"/>
    <w:rsid w:val="00367FC5"/>
    <w:rsid w:val="00370F86"/>
    <w:rsid w:val="00374D92"/>
    <w:rsid w:val="00375047"/>
    <w:rsid w:val="003757DA"/>
    <w:rsid w:val="00375EE6"/>
    <w:rsid w:val="0037608B"/>
    <w:rsid w:val="0037662B"/>
    <w:rsid w:val="00376B9C"/>
    <w:rsid w:val="00380F45"/>
    <w:rsid w:val="00381183"/>
    <w:rsid w:val="00381573"/>
    <w:rsid w:val="0038231B"/>
    <w:rsid w:val="00382DDE"/>
    <w:rsid w:val="00384E55"/>
    <w:rsid w:val="00385049"/>
    <w:rsid w:val="0038600D"/>
    <w:rsid w:val="00386C2C"/>
    <w:rsid w:val="00391107"/>
    <w:rsid w:val="003929C9"/>
    <w:rsid w:val="003943E8"/>
    <w:rsid w:val="00394C7C"/>
    <w:rsid w:val="00394E3E"/>
    <w:rsid w:val="0039631E"/>
    <w:rsid w:val="003A0F60"/>
    <w:rsid w:val="003A1143"/>
    <w:rsid w:val="003A203F"/>
    <w:rsid w:val="003A29C9"/>
    <w:rsid w:val="003A2C2C"/>
    <w:rsid w:val="003A533E"/>
    <w:rsid w:val="003A585E"/>
    <w:rsid w:val="003A600D"/>
    <w:rsid w:val="003B0D12"/>
    <w:rsid w:val="003B2408"/>
    <w:rsid w:val="003B4D3B"/>
    <w:rsid w:val="003B5161"/>
    <w:rsid w:val="003C109B"/>
    <w:rsid w:val="003C111E"/>
    <w:rsid w:val="003C39D1"/>
    <w:rsid w:val="003C3E6F"/>
    <w:rsid w:val="003C4538"/>
    <w:rsid w:val="003C48B6"/>
    <w:rsid w:val="003C725F"/>
    <w:rsid w:val="003C740F"/>
    <w:rsid w:val="003C7557"/>
    <w:rsid w:val="003D0AF4"/>
    <w:rsid w:val="003D1D91"/>
    <w:rsid w:val="003D3D7D"/>
    <w:rsid w:val="003D40BC"/>
    <w:rsid w:val="003D6D3D"/>
    <w:rsid w:val="003E06C2"/>
    <w:rsid w:val="003E0B35"/>
    <w:rsid w:val="003E29D2"/>
    <w:rsid w:val="003E4209"/>
    <w:rsid w:val="003E659F"/>
    <w:rsid w:val="003E6680"/>
    <w:rsid w:val="003E6F1A"/>
    <w:rsid w:val="003F0681"/>
    <w:rsid w:val="003F45D3"/>
    <w:rsid w:val="003F5009"/>
    <w:rsid w:val="003F5412"/>
    <w:rsid w:val="003F6A04"/>
    <w:rsid w:val="004007BB"/>
    <w:rsid w:val="00401CE7"/>
    <w:rsid w:val="00405488"/>
    <w:rsid w:val="00407424"/>
    <w:rsid w:val="004075B9"/>
    <w:rsid w:val="0041071F"/>
    <w:rsid w:val="004109E9"/>
    <w:rsid w:val="004121E7"/>
    <w:rsid w:val="00412615"/>
    <w:rsid w:val="00413DAD"/>
    <w:rsid w:val="004146DF"/>
    <w:rsid w:val="004156DC"/>
    <w:rsid w:val="00415F19"/>
    <w:rsid w:val="00416456"/>
    <w:rsid w:val="00416A36"/>
    <w:rsid w:val="00417CD6"/>
    <w:rsid w:val="00422C46"/>
    <w:rsid w:val="0042603F"/>
    <w:rsid w:val="00426700"/>
    <w:rsid w:val="004271B5"/>
    <w:rsid w:val="00430FDB"/>
    <w:rsid w:val="0043117D"/>
    <w:rsid w:val="00431DDB"/>
    <w:rsid w:val="00435CB4"/>
    <w:rsid w:val="0043624A"/>
    <w:rsid w:val="004377CB"/>
    <w:rsid w:val="00437E84"/>
    <w:rsid w:val="00440EAD"/>
    <w:rsid w:val="00441CD1"/>
    <w:rsid w:val="00441D11"/>
    <w:rsid w:val="00442440"/>
    <w:rsid w:val="00443A27"/>
    <w:rsid w:val="004448DF"/>
    <w:rsid w:val="00444933"/>
    <w:rsid w:val="0044567D"/>
    <w:rsid w:val="00454212"/>
    <w:rsid w:val="004569E8"/>
    <w:rsid w:val="00456A74"/>
    <w:rsid w:val="004604D2"/>
    <w:rsid w:val="0046099B"/>
    <w:rsid w:val="004618F7"/>
    <w:rsid w:val="00463705"/>
    <w:rsid w:val="004649DD"/>
    <w:rsid w:val="004659D3"/>
    <w:rsid w:val="00467C9E"/>
    <w:rsid w:val="0047018A"/>
    <w:rsid w:val="0047082E"/>
    <w:rsid w:val="004718B0"/>
    <w:rsid w:val="00471E8E"/>
    <w:rsid w:val="004721C5"/>
    <w:rsid w:val="00474208"/>
    <w:rsid w:val="00480BBB"/>
    <w:rsid w:val="004812FD"/>
    <w:rsid w:val="004823D5"/>
    <w:rsid w:val="0048427F"/>
    <w:rsid w:val="0048450A"/>
    <w:rsid w:val="00484816"/>
    <w:rsid w:val="00485B12"/>
    <w:rsid w:val="00486396"/>
    <w:rsid w:val="004906F4"/>
    <w:rsid w:val="00491A48"/>
    <w:rsid w:val="00491EE9"/>
    <w:rsid w:val="004932C9"/>
    <w:rsid w:val="004932EF"/>
    <w:rsid w:val="00493673"/>
    <w:rsid w:val="00495BEE"/>
    <w:rsid w:val="00497D5F"/>
    <w:rsid w:val="00497E0E"/>
    <w:rsid w:val="004A1AD6"/>
    <w:rsid w:val="004A1CC3"/>
    <w:rsid w:val="004A333F"/>
    <w:rsid w:val="004A4BF7"/>
    <w:rsid w:val="004A4D8E"/>
    <w:rsid w:val="004A4F2C"/>
    <w:rsid w:val="004A61E0"/>
    <w:rsid w:val="004B0913"/>
    <w:rsid w:val="004B0A6B"/>
    <w:rsid w:val="004B1BCA"/>
    <w:rsid w:val="004B2780"/>
    <w:rsid w:val="004B2A1F"/>
    <w:rsid w:val="004B2D39"/>
    <w:rsid w:val="004B339C"/>
    <w:rsid w:val="004B34A6"/>
    <w:rsid w:val="004B3990"/>
    <w:rsid w:val="004B60CA"/>
    <w:rsid w:val="004C075C"/>
    <w:rsid w:val="004C1BBB"/>
    <w:rsid w:val="004C2BD8"/>
    <w:rsid w:val="004C3622"/>
    <w:rsid w:val="004C3CC6"/>
    <w:rsid w:val="004C4020"/>
    <w:rsid w:val="004C4C08"/>
    <w:rsid w:val="004C6CEB"/>
    <w:rsid w:val="004C7CF7"/>
    <w:rsid w:val="004D09FC"/>
    <w:rsid w:val="004D4B81"/>
    <w:rsid w:val="004D503A"/>
    <w:rsid w:val="004D5FF4"/>
    <w:rsid w:val="004D635C"/>
    <w:rsid w:val="004D6900"/>
    <w:rsid w:val="004E1786"/>
    <w:rsid w:val="004E2259"/>
    <w:rsid w:val="004E3A16"/>
    <w:rsid w:val="004E3E91"/>
    <w:rsid w:val="004E5B47"/>
    <w:rsid w:val="004E6309"/>
    <w:rsid w:val="004E7016"/>
    <w:rsid w:val="004F037F"/>
    <w:rsid w:val="004F13D4"/>
    <w:rsid w:val="004F18ED"/>
    <w:rsid w:val="004F19FA"/>
    <w:rsid w:val="004F1C66"/>
    <w:rsid w:val="004F299B"/>
    <w:rsid w:val="004F2F76"/>
    <w:rsid w:val="004F3B83"/>
    <w:rsid w:val="004F45BD"/>
    <w:rsid w:val="004F46E1"/>
    <w:rsid w:val="004F6CF9"/>
    <w:rsid w:val="004F7C71"/>
    <w:rsid w:val="00500432"/>
    <w:rsid w:val="00500F26"/>
    <w:rsid w:val="00501700"/>
    <w:rsid w:val="00502215"/>
    <w:rsid w:val="0050277E"/>
    <w:rsid w:val="0050426C"/>
    <w:rsid w:val="005044C6"/>
    <w:rsid w:val="0050482E"/>
    <w:rsid w:val="00505704"/>
    <w:rsid w:val="005062C5"/>
    <w:rsid w:val="00507865"/>
    <w:rsid w:val="00511179"/>
    <w:rsid w:val="00515964"/>
    <w:rsid w:val="00515C91"/>
    <w:rsid w:val="00516A7A"/>
    <w:rsid w:val="005171E8"/>
    <w:rsid w:val="00517795"/>
    <w:rsid w:val="005203D1"/>
    <w:rsid w:val="00520E60"/>
    <w:rsid w:val="005228AA"/>
    <w:rsid w:val="00523057"/>
    <w:rsid w:val="00523AD9"/>
    <w:rsid w:val="005251B9"/>
    <w:rsid w:val="005264BF"/>
    <w:rsid w:val="00526823"/>
    <w:rsid w:val="00526CA4"/>
    <w:rsid w:val="00526F59"/>
    <w:rsid w:val="00527A65"/>
    <w:rsid w:val="00530EF3"/>
    <w:rsid w:val="00532A46"/>
    <w:rsid w:val="00533D24"/>
    <w:rsid w:val="00534632"/>
    <w:rsid w:val="005349D9"/>
    <w:rsid w:val="0053536D"/>
    <w:rsid w:val="00535F30"/>
    <w:rsid w:val="00536431"/>
    <w:rsid w:val="00536CD1"/>
    <w:rsid w:val="00536D2A"/>
    <w:rsid w:val="005373AD"/>
    <w:rsid w:val="00541A4C"/>
    <w:rsid w:val="005436B4"/>
    <w:rsid w:val="005437C1"/>
    <w:rsid w:val="00544939"/>
    <w:rsid w:val="00544DF4"/>
    <w:rsid w:val="00545A3E"/>
    <w:rsid w:val="005474A9"/>
    <w:rsid w:val="00550910"/>
    <w:rsid w:val="00551F74"/>
    <w:rsid w:val="00552FB7"/>
    <w:rsid w:val="00553F5E"/>
    <w:rsid w:val="0055492B"/>
    <w:rsid w:val="00557D6E"/>
    <w:rsid w:val="00561A2A"/>
    <w:rsid w:val="00562329"/>
    <w:rsid w:val="00565588"/>
    <w:rsid w:val="00565FC7"/>
    <w:rsid w:val="00566F06"/>
    <w:rsid w:val="005678B1"/>
    <w:rsid w:val="005700FE"/>
    <w:rsid w:val="0057076B"/>
    <w:rsid w:val="0057154D"/>
    <w:rsid w:val="0057177B"/>
    <w:rsid w:val="00572154"/>
    <w:rsid w:val="00572EC6"/>
    <w:rsid w:val="0057332A"/>
    <w:rsid w:val="0057361E"/>
    <w:rsid w:val="00573905"/>
    <w:rsid w:val="005740AF"/>
    <w:rsid w:val="0057515E"/>
    <w:rsid w:val="0057548C"/>
    <w:rsid w:val="00575773"/>
    <w:rsid w:val="00575C76"/>
    <w:rsid w:val="00577C45"/>
    <w:rsid w:val="00577E8C"/>
    <w:rsid w:val="0058035B"/>
    <w:rsid w:val="00581101"/>
    <w:rsid w:val="005817C6"/>
    <w:rsid w:val="00582A96"/>
    <w:rsid w:val="00584CBE"/>
    <w:rsid w:val="00585D08"/>
    <w:rsid w:val="00586D72"/>
    <w:rsid w:val="005872DF"/>
    <w:rsid w:val="00591781"/>
    <w:rsid w:val="005924DF"/>
    <w:rsid w:val="005938CE"/>
    <w:rsid w:val="00593BDB"/>
    <w:rsid w:val="0059451F"/>
    <w:rsid w:val="00594BB0"/>
    <w:rsid w:val="005952E8"/>
    <w:rsid w:val="00595DB9"/>
    <w:rsid w:val="005A04C3"/>
    <w:rsid w:val="005A04E4"/>
    <w:rsid w:val="005A18EE"/>
    <w:rsid w:val="005A19E2"/>
    <w:rsid w:val="005A40A2"/>
    <w:rsid w:val="005A436F"/>
    <w:rsid w:val="005A6059"/>
    <w:rsid w:val="005B0475"/>
    <w:rsid w:val="005B0E91"/>
    <w:rsid w:val="005B303E"/>
    <w:rsid w:val="005B3165"/>
    <w:rsid w:val="005B3424"/>
    <w:rsid w:val="005B613C"/>
    <w:rsid w:val="005B7D73"/>
    <w:rsid w:val="005C27A5"/>
    <w:rsid w:val="005C49E5"/>
    <w:rsid w:val="005C5345"/>
    <w:rsid w:val="005C6916"/>
    <w:rsid w:val="005C7B5F"/>
    <w:rsid w:val="005C7E6A"/>
    <w:rsid w:val="005D0428"/>
    <w:rsid w:val="005D0EB2"/>
    <w:rsid w:val="005D1B9A"/>
    <w:rsid w:val="005D20C3"/>
    <w:rsid w:val="005D2284"/>
    <w:rsid w:val="005D29D0"/>
    <w:rsid w:val="005D38B6"/>
    <w:rsid w:val="005D4837"/>
    <w:rsid w:val="005D4D28"/>
    <w:rsid w:val="005D5FF6"/>
    <w:rsid w:val="005D6580"/>
    <w:rsid w:val="005D7DB7"/>
    <w:rsid w:val="005E0974"/>
    <w:rsid w:val="005E0A0A"/>
    <w:rsid w:val="005E12D7"/>
    <w:rsid w:val="005E2937"/>
    <w:rsid w:val="005E394C"/>
    <w:rsid w:val="005E3F5D"/>
    <w:rsid w:val="005E48A1"/>
    <w:rsid w:val="005E6306"/>
    <w:rsid w:val="005E6793"/>
    <w:rsid w:val="005E708C"/>
    <w:rsid w:val="005E7103"/>
    <w:rsid w:val="005E7E9B"/>
    <w:rsid w:val="005F023C"/>
    <w:rsid w:val="005F1A9E"/>
    <w:rsid w:val="005F22B9"/>
    <w:rsid w:val="005F2365"/>
    <w:rsid w:val="005F28B2"/>
    <w:rsid w:val="005F2C75"/>
    <w:rsid w:val="005F32BF"/>
    <w:rsid w:val="005F4EE2"/>
    <w:rsid w:val="005F5176"/>
    <w:rsid w:val="005F5E6C"/>
    <w:rsid w:val="005F7380"/>
    <w:rsid w:val="005F7B36"/>
    <w:rsid w:val="00600543"/>
    <w:rsid w:val="00601FD3"/>
    <w:rsid w:val="00604FC3"/>
    <w:rsid w:val="006053CE"/>
    <w:rsid w:val="00605589"/>
    <w:rsid w:val="0060700E"/>
    <w:rsid w:val="00607736"/>
    <w:rsid w:val="006079C9"/>
    <w:rsid w:val="00610A03"/>
    <w:rsid w:val="00611D54"/>
    <w:rsid w:val="00611EAB"/>
    <w:rsid w:val="0061318E"/>
    <w:rsid w:val="00614F9E"/>
    <w:rsid w:val="006156C7"/>
    <w:rsid w:val="00616068"/>
    <w:rsid w:val="00616A53"/>
    <w:rsid w:val="00617749"/>
    <w:rsid w:val="0062133D"/>
    <w:rsid w:val="00624096"/>
    <w:rsid w:val="00624684"/>
    <w:rsid w:val="00624D09"/>
    <w:rsid w:val="006253BB"/>
    <w:rsid w:val="00630BB9"/>
    <w:rsid w:val="00631025"/>
    <w:rsid w:val="006314C4"/>
    <w:rsid w:val="00631BA8"/>
    <w:rsid w:val="00632C4D"/>
    <w:rsid w:val="006331D9"/>
    <w:rsid w:val="00635C58"/>
    <w:rsid w:val="0063643C"/>
    <w:rsid w:val="0064074D"/>
    <w:rsid w:val="00641090"/>
    <w:rsid w:val="00641291"/>
    <w:rsid w:val="00642CF3"/>
    <w:rsid w:val="006430B7"/>
    <w:rsid w:val="006430CB"/>
    <w:rsid w:val="0064341D"/>
    <w:rsid w:val="00645C0F"/>
    <w:rsid w:val="00646007"/>
    <w:rsid w:val="006462CF"/>
    <w:rsid w:val="00646EB5"/>
    <w:rsid w:val="0064711E"/>
    <w:rsid w:val="00647948"/>
    <w:rsid w:val="00647FB6"/>
    <w:rsid w:val="006507F2"/>
    <w:rsid w:val="00651200"/>
    <w:rsid w:val="00651349"/>
    <w:rsid w:val="00651E23"/>
    <w:rsid w:val="0065339D"/>
    <w:rsid w:val="00653921"/>
    <w:rsid w:val="00653A54"/>
    <w:rsid w:val="006543CF"/>
    <w:rsid w:val="00654726"/>
    <w:rsid w:val="006555A4"/>
    <w:rsid w:val="006558A8"/>
    <w:rsid w:val="00655DEB"/>
    <w:rsid w:val="00657057"/>
    <w:rsid w:val="00657488"/>
    <w:rsid w:val="0066252A"/>
    <w:rsid w:val="006632C9"/>
    <w:rsid w:val="00663672"/>
    <w:rsid w:val="00663826"/>
    <w:rsid w:val="00665324"/>
    <w:rsid w:val="00672D8A"/>
    <w:rsid w:val="006768A7"/>
    <w:rsid w:val="0067759D"/>
    <w:rsid w:val="00677707"/>
    <w:rsid w:val="006836D3"/>
    <w:rsid w:val="00684965"/>
    <w:rsid w:val="00684EA1"/>
    <w:rsid w:val="00685790"/>
    <w:rsid w:val="00686B26"/>
    <w:rsid w:val="00687B15"/>
    <w:rsid w:val="00690AFB"/>
    <w:rsid w:val="0069285C"/>
    <w:rsid w:val="00692F52"/>
    <w:rsid w:val="006933F4"/>
    <w:rsid w:val="00694309"/>
    <w:rsid w:val="00694BE9"/>
    <w:rsid w:val="00694D2F"/>
    <w:rsid w:val="00694FCA"/>
    <w:rsid w:val="006965F6"/>
    <w:rsid w:val="0069762D"/>
    <w:rsid w:val="006A05D7"/>
    <w:rsid w:val="006A1B06"/>
    <w:rsid w:val="006A1D3A"/>
    <w:rsid w:val="006A2C6F"/>
    <w:rsid w:val="006A433E"/>
    <w:rsid w:val="006A4B7D"/>
    <w:rsid w:val="006A714A"/>
    <w:rsid w:val="006B0B57"/>
    <w:rsid w:val="006B2428"/>
    <w:rsid w:val="006B33FA"/>
    <w:rsid w:val="006B3E51"/>
    <w:rsid w:val="006B4B89"/>
    <w:rsid w:val="006B642E"/>
    <w:rsid w:val="006B67E3"/>
    <w:rsid w:val="006C059A"/>
    <w:rsid w:val="006C079A"/>
    <w:rsid w:val="006C265D"/>
    <w:rsid w:val="006C27AE"/>
    <w:rsid w:val="006C316E"/>
    <w:rsid w:val="006C33B4"/>
    <w:rsid w:val="006C4D48"/>
    <w:rsid w:val="006C5137"/>
    <w:rsid w:val="006C5296"/>
    <w:rsid w:val="006C5688"/>
    <w:rsid w:val="006C685D"/>
    <w:rsid w:val="006C74C9"/>
    <w:rsid w:val="006C7A74"/>
    <w:rsid w:val="006D40CD"/>
    <w:rsid w:val="006D6B5D"/>
    <w:rsid w:val="006D7750"/>
    <w:rsid w:val="006D79F7"/>
    <w:rsid w:val="006D7BDC"/>
    <w:rsid w:val="006D7CA4"/>
    <w:rsid w:val="006E1A24"/>
    <w:rsid w:val="006E381A"/>
    <w:rsid w:val="006E38F1"/>
    <w:rsid w:val="006E3A73"/>
    <w:rsid w:val="006E3C67"/>
    <w:rsid w:val="006E3CA0"/>
    <w:rsid w:val="006E42FA"/>
    <w:rsid w:val="006E58FB"/>
    <w:rsid w:val="006E6835"/>
    <w:rsid w:val="006E7AC7"/>
    <w:rsid w:val="006E7EC9"/>
    <w:rsid w:val="006E7F60"/>
    <w:rsid w:val="006F04D3"/>
    <w:rsid w:val="006F2DEE"/>
    <w:rsid w:val="006F4687"/>
    <w:rsid w:val="006F5E1E"/>
    <w:rsid w:val="006F5FAF"/>
    <w:rsid w:val="006F635C"/>
    <w:rsid w:val="006F6BCB"/>
    <w:rsid w:val="006F7143"/>
    <w:rsid w:val="007005BB"/>
    <w:rsid w:val="00700BF8"/>
    <w:rsid w:val="00703894"/>
    <w:rsid w:val="00705365"/>
    <w:rsid w:val="007068F8"/>
    <w:rsid w:val="00706A9F"/>
    <w:rsid w:val="007074A0"/>
    <w:rsid w:val="00707A92"/>
    <w:rsid w:val="0071138A"/>
    <w:rsid w:val="00711A83"/>
    <w:rsid w:val="00712A60"/>
    <w:rsid w:val="00713415"/>
    <w:rsid w:val="007152CB"/>
    <w:rsid w:val="00715BC6"/>
    <w:rsid w:val="00716001"/>
    <w:rsid w:val="00716766"/>
    <w:rsid w:val="007209F3"/>
    <w:rsid w:val="0072250A"/>
    <w:rsid w:val="00723577"/>
    <w:rsid w:val="00723E40"/>
    <w:rsid w:val="00724A21"/>
    <w:rsid w:val="0072517D"/>
    <w:rsid w:val="007266A6"/>
    <w:rsid w:val="007269AF"/>
    <w:rsid w:val="00730492"/>
    <w:rsid w:val="00730BE1"/>
    <w:rsid w:val="0073396F"/>
    <w:rsid w:val="0073421E"/>
    <w:rsid w:val="007342E5"/>
    <w:rsid w:val="007347B8"/>
    <w:rsid w:val="007352BB"/>
    <w:rsid w:val="0073564F"/>
    <w:rsid w:val="00735A59"/>
    <w:rsid w:val="0073602F"/>
    <w:rsid w:val="0073778D"/>
    <w:rsid w:val="00740990"/>
    <w:rsid w:val="0074134E"/>
    <w:rsid w:val="00741D72"/>
    <w:rsid w:val="00743945"/>
    <w:rsid w:val="00743E1D"/>
    <w:rsid w:val="007456BA"/>
    <w:rsid w:val="00750400"/>
    <w:rsid w:val="00750922"/>
    <w:rsid w:val="00750BDB"/>
    <w:rsid w:val="007513E1"/>
    <w:rsid w:val="007523E5"/>
    <w:rsid w:val="007534E5"/>
    <w:rsid w:val="00753CB5"/>
    <w:rsid w:val="00754D2C"/>
    <w:rsid w:val="007551C3"/>
    <w:rsid w:val="00755251"/>
    <w:rsid w:val="00755645"/>
    <w:rsid w:val="007557EB"/>
    <w:rsid w:val="00756192"/>
    <w:rsid w:val="007561B9"/>
    <w:rsid w:val="00756474"/>
    <w:rsid w:val="007578B6"/>
    <w:rsid w:val="00757BA2"/>
    <w:rsid w:val="00757BDE"/>
    <w:rsid w:val="00757CBA"/>
    <w:rsid w:val="00761893"/>
    <w:rsid w:val="007639B1"/>
    <w:rsid w:val="00763A7F"/>
    <w:rsid w:val="007641B0"/>
    <w:rsid w:val="00764F74"/>
    <w:rsid w:val="00765059"/>
    <w:rsid w:val="00765D6C"/>
    <w:rsid w:val="00766236"/>
    <w:rsid w:val="00767F37"/>
    <w:rsid w:val="00770BBA"/>
    <w:rsid w:val="00772AE7"/>
    <w:rsid w:val="00772C92"/>
    <w:rsid w:val="00772FC1"/>
    <w:rsid w:val="00774CB2"/>
    <w:rsid w:val="007770EA"/>
    <w:rsid w:val="00780367"/>
    <w:rsid w:val="00781E31"/>
    <w:rsid w:val="00781EA5"/>
    <w:rsid w:val="00782DF0"/>
    <w:rsid w:val="007830C7"/>
    <w:rsid w:val="00783412"/>
    <w:rsid w:val="0078510C"/>
    <w:rsid w:val="007851A9"/>
    <w:rsid w:val="00785B6F"/>
    <w:rsid w:val="00786D37"/>
    <w:rsid w:val="007912BE"/>
    <w:rsid w:val="00791E3E"/>
    <w:rsid w:val="00794AB7"/>
    <w:rsid w:val="00795534"/>
    <w:rsid w:val="007955F3"/>
    <w:rsid w:val="0079602D"/>
    <w:rsid w:val="0079714F"/>
    <w:rsid w:val="007A050F"/>
    <w:rsid w:val="007A15BA"/>
    <w:rsid w:val="007A2C55"/>
    <w:rsid w:val="007A2C5B"/>
    <w:rsid w:val="007A30D8"/>
    <w:rsid w:val="007A35EB"/>
    <w:rsid w:val="007A4616"/>
    <w:rsid w:val="007A5D27"/>
    <w:rsid w:val="007A636A"/>
    <w:rsid w:val="007A691C"/>
    <w:rsid w:val="007A79AB"/>
    <w:rsid w:val="007B238B"/>
    <w:rsid w:val="007B30E9"/>
    <w:rsid w:val="007B408C"/>
    <w:rsid w:val="007B55C7"/>
    <w:rsid w:val="007B5BDF"/>
    <w:rsid w:val="007B6C5E"/>
    <w:rsid w:val="007B76F1"/>
    <w:rsid w:val="007B7B67"/>
    <w:rsid w:val="007B7DB3"/>
    <w:rsid w:val="007C2C40"/>
    <w:rsid w:val="007C2D6D"/>
    <w:rsid w:val="007C30D4"/>
    <w:rsid w:val="007C6193"/>
    <w:rsid w:val="007C632E"/>
    <w:rsid w:val="007C6E2F"/>
    <w:rsid w:val="007C7DBB"/>
    <w:rsid w:val="007D03AB"/>
    <w:rsid w:val="007D03CF"/>
    <w:rsid w:val="007D393D"/>
    <w:rsid w:val="007E0624"/>
    <w:rsid w:val="007E166D"/>
    <w:rsid w:val="007E1887"/>
    <w:rsid w:val="007E372B"/>
    <w:rsid w:val="007E51A9"/>
    <w:rsid w:val="007E6AB5"/>
    <w:rsid w:val="007F06D0"/>
    <w:rsid w:val="007F444F"/>
    <w:rsid w:val="007F4654"/>
    <w:rsid w:val="007F6037"/>
    <w:rsid w:val="007F69D0"/>
    <w:rsid w:val="007F7AD0"/>
    <w:rsid w:val="008004CF"/>
    <w:rsid w:val="008025F7"/>
    <w:rsid w:val="00802E1F"/>
    <w:rsid w:val="00802EF5"/>
    <w:rsid w:val="00805998"/>
    <w:rsid w:val="00805DB7"/>
    <w:rsid w:val="00806AE3"/>
    <w:rsid w:val="00807F4F"/>
    <w:rsid w:val="0081189E"/>
    <w:rsid w:val="00814DDE"/>
    <w:rsid w:val="00815B60"/>
    <w:rsid w:val="008163B1"/>
    <w:rsid w:val="008170E3"/>
    <w:rsid w:val="00817715"/>
    <w:rsid w:val="00821480"/>
    <w:rsid w:val="0082306C"/>
    <w:rsid w:val="00823533"/>
    <w:rsid w:val="00823AE5"/>
    <w:rsid w:val="00823D85"/>
    <w:rsid w:val="00823E54"/>
    <w:rsid w:val="0082542F"/>
    <w:rsid w:val="0082605B"/>
    <w:rsid w:val="008266A7"/>
    <w:rsid w:val="00826A5E"/>
    <w:rsid w:val="008274DF"/>
    <w:rsid w:val="00830F7A"/>
    <w:rsid w:val="008311CD"/>
    <w:rsid w:val="00831432"/>
    <w:rsid w:val="0083256F"/>
    <w:rsid w:val="008333C2"/>
    <w:rsid w:val="0083478A"/>
    <w:rsid w:val="00835072"/>
    <w:rsid w:val="00835528"/>
    <w:rsid w:val="00836EC4"/>
    <w:rsid w:val="00837192"/>
    <w:rsid w:val="00837D5C"/>
    <w:rsid w:val="0084041C"/>
    <w:rsid w:val="008423DD"/>
    <w:rsid w:val="00843B9F"/>
    <w:rsid w:val="008444BD"/>
    <w:rsid w:val="00845394"/>
    <w:rsid w:val="0084545D"/>
    <w:rsid w:val="008466E0"/>
    <w:rsid w:val="00846DB1"/>
    <w:rsid w:val="00846E04"/>
    <w:rsid w:val="00850B2A"/>
    <w:rsid w:val="00850BEC"/>
    <w:rsid w:val="00850EF3"/>
    <w:rsid w:val="00851EF2"/>
    <w:rsid w:val="00852135"/>
    <w:rsid w:val="00852199"/>
    <w:rsid w:val="00852443"/>
    <w:rsid w:val="008524FA"/>
    <w:rsid w:val="0085372D"/>
    <w:rsid w:val="00853E9E"/>
    <w:rsid w:val="00854138"/>
    <w:rsid w:val="008558FF"/>
    <w:rsid w:val="00856941"/>
    <w:rsid w:val="00856952"/>
    <w:rsid w:val="00857AEB"/>
    <w:rsid w:val="008608F1"/>
    <w:rsid w:val="00861868"/>
    <w:rsid w:val="008628A6"/>
    <w:rsid w:val="00862EFC"/>
    <w:rsid w:val="0086399D"/>
    <w:rsid w:val="0086686F"/>
    <w:rsid w:val="00866E58"/>
    <w:rsid w:val="00873429"/>
    <w:rsid w:val="0087425E"/>
    <w:rsid w:val="00874CEC"/>
    <w:rsid w:val="00875CBB"/>
    <w:rsid w:val="008766E2"/>
    <w:rsid w:val="00876AFC"/>
    <w:rsid w:val="00876FB3"/>
    <w:rsid w:val="00877322"/>
    <w:rsid w:val="008777C6"/>
    <w:rsid w:val="0088075B"/>
    <w:rsid w:val="00880A05"/>
    <w:rsid w:val="00881F64"/>
    <w:rsid w:val="00881F91"/>
    <w:rsid w:val="0088226D"/>
    <w:rsid w:val="0088365E"/>
    <w:rsid w:val="008839EA"/>
    <w:rsid w:val="00884366"/>
    <w:rsid w:val="008847CA"/>
    <w:rsid w:val="008847E3"/>
    <w:rsid w:val="00884B92"/>
    <w:rsid w:val="00884DEC"/>
    <w:rsid w:val="00885C4F"/>
    <w:rsid w:val="00885D6D"/>
    <w:rsid w:val="00887A82"/>
    <w:rsid w:val="00887BA8"/>
    <w:rsid w:val="0089114B"/>
    <w:rsid w:val="00891909"/>
    <w:rsid w:val="008924C7"/>
    <w:rsid w:val="00892945"/>
    <w:rsid w:val="0089356E"/>
    <w:rsid w:val="00893ED2"/>
    <w:rsid w:val="008944CC"/>
    <w:rsid w:val="00894826"/>
    <w:rsid w:val="00894A64"/>
    <w:rsid w:val="008959F8"/>
    <w:rsid w:val="00895A3A"/>
    <w:rsid w:val="00895CAE"/>
    <w:rsid w:val="00896FBA"/>
    <w:rsid w:val="0089706D"/>
    <w:rsid w:val="008A02D4"/>
    <w:rsid w:val="008A02F3"/>
    <w:rsid w:val="008A1C88"/>
    <w:rsid w:val="008A3658"/>
    <w:rsid w:val="008A5E4F"/>
    <w:rsid w:val="008A65C3"/>
    <w:rsid w:val="008A69CD"/>
    <w:rsid w:val="008A7ABC"/>
    <w:rsid w:val="008B0176"/>
    <w:rsid w:val="008B04FA"/>
    <w:rsid w:val="008B0CE0"/>
    <w:rsid w:val="008B34FD"/>
    <w:rsid w:val="008B3E53"/>
    <w:rsid w:val="008B68F8"/>
    <w:rsid w:val="008C0546"/>
    <w:rsid w:val="008C07E0"/>
    <w:rsid w:val="008C08AA"/>
    <w:rsid w:val="008C0CE6"/>
    <w:rsid w:val="008C121C"/>
    <w:rsid w:val="008C2DEC"/>
    <w:rsid w:val="008C3083"/>
    <w:rsid w:val="008C3485"/>
    <w:rsid w:val="008C3DAB"/>
    <w:rsid w:val="008C433D"/>
    <w:rsid w:val="008C4738"/>
    <w:rsid w:val="008C49F6"/>
    <w:rsid w:val="008C5DBC"/>
    <w:rsid w:val="008C66EA"/>
    <w:rsid w:val="008C70F5"/>
    <w:rsid w:val="008D2908"/>
    <w:rsid w:val="008D37B4"/>
    <w:rsid w:val="008D3B2E"/>
    <w:rsid w:val="008D3F2C"/>
    <w:rsid w:val="008D4895"/>
    <w:rsid w:val="008D6EF9"/>
    <w:rsid w:val="008E3990"/>
    <w:rsid w:val="008E4A15"/>
    <w:rsid w:val="008E4AC6"/>
    <w:rsid w:val="008E4B31"/>
    <w:rsid w:val="008E68E0"/>
    <w:rsid w:val="008E7160"/>
    <w:rsid w:val="008E72E4"/>
    <w:rsid w:val="008E778D"/>
    <w:rsid w:val="008F0CFC"/>
    <w:rsid w:val="008F40D0"/>
    <w:rsid w:val="008F640A"/>
    <w:rsid w:val="008F7807"/>
    <w:rsid w:val="008F7FF7"/>
    <w:rsid w:val="009002F6"/>
    <w:rsid w:val="00900C7D"/>
    <w:rsid w:val="00901980"/>
    <w:rsid w:val="00902539"/>
    <w:rsid w:val="00903443"/>
    <w:rsid w:val="00903B10"/>
    <w:rsid w:val="00903B20"/>
    <w:rsid w:val="00904037"/>
    <w:rsid w:val="00904A8B"/>
    <w:rsid w:val="00905CE5"/>
    <w:rsid w:val="0090711B"/>
    <w:rsid w:val="0091212A"/>
    <w:rsid w:val="009122EC"/>
    <w:rsid w:val="009126C6"/>
    <w:rsid w:val="0091313E"/>
    <w:rsid w:val="00913501"/>
    <w:rsid w:val="00914366"/>
    <w:rsid w:val="009152FC"/>
    <w:rsid w:val="009154AE"/>
    <w:rsid w:val="00916058"/>
    <w:rsid w:val="009161DC"/>
    <w:rsid w:val="00920CF4"/>
    <w:rsid w:val="00920EBA"/>
    <w:rsid w:val="00922AB5"/>
    <w:rsid w:val="00923ACF"/>
    <w:rsid w:val="00925291"/>
    <w:rsid w:val="00925354"/>
    <w:rsid w:val="00926FDA"/>
    <w:rsid w:val="00927117"/>
    <w:rsid w:val="00927497"/>
    <w:rsid w:val="009306C1"/>
    <w:rsid w:val="00930E35"/>
    <w:rsid w:val="00931962"/>
    <w:rsid w:val="00933723"/>
    <w:rsid w:val="009369F2"/>
    <w:rsid w:val="009413D1"/>
    <w:rsid w:val="009413E8"/>
    <w:rsid w:val="009427E0"/>
    <w:rsid w:val="00942FC3"/>
    <w:rsid w:val="009431C1"/>
    <w:rsid w:val="009439F3"/>
    <w:rsid w:val="0094446C"/>
    <w:rsid w:val="009447C3"/>
    <w:rsid w:val="00945FB5"/>
    <w:rsid w:val="0094622F"/>
    <w:rsid w:val="0095045D"/>
    <w:rsid w:val="0095147C"/>
    <w:rsid w:val="009519E2"/>
    <w:rsid w:val="00955064"/>
    <w:rsid w:val="0096045C"/>
    <w:rsid w:val="00960A23"/>
    <w:rsid w:val="00961194"/>
    <w:rsid w:val="009611AE"/>
    <w:rsid w:val="00961F8F"/>
    <w:rsid w:val="00963BD1"/>
    <w:rsid w:val="00964AD6"/>
    <w:rsid w:val="009652DC"/>
    <w:rsid w:val="00965574"/>
    <w:rsid w:val="00967369"/>
    <w:rsid w:val="00973EEB"/>
    <w:rsid w:val="00974BE5"/>
    <w:rsid w:val="00975447"/>
    <w:rsid w:val="00975625"/>
    <w:rsid w:val="00977013"/>
    <w:rsid w:val="009801C4"/>
    <w:rsid w:val="00980459"/>
    <w:rsid w:val="009826EE"/>
    <w:rsid w:val="00982F96"/>
    <w:rsid w:val="00984035"/>
    <w:rsid w:val="00984787"/>
    <w:rsid w:val="0098537F"/>
    <w:rsid w:val="00985608"/>
    <w:rsid w:val="009858A8"/>
    <w:rsid w:val="0098609B"/>
    <w:rsid w:val="00986733"/>
    <w:rsid w:val="00986D3E"/>
    <w:rsid w:val="00986F0D"/>
    <w:rsid w:val="00991D54"/>
    <w:rsid w:val="0099284D"/>
    <w:rsid w:val="0099475A"/>
    <w:rsid w:val="009956B4"/>
    <w:rsid w:val="00995DC5"/>
    <w:rsid w:val="009966A1"/>
    <w:rsid w:val="009A11B5"/>
    <w:rsid w:val="009A143E"/>
    <w:rsid w:val="009A2763"/>
    <w:rsid w:val="009A3EE2"/>
    <w:rsid w:val="009A4BF3"/>
    <w:rsid w:val="009A516D"/>
    <w:rsid w:val="009A5593"/>
    <w:rsid w:val="009A5AC1"/>
    <w:rsid w:val="009A695D"/>
    <w:rsid w:val="009B04A4"/>
    <w:rsid w:val="009B0FC7"/>
    <w:rsid w:val="009B17C7"/>
    <w:rsid w:val="009B25C7"/>
    <w:rsid w:val="009B374B"/>
    <w:rsid w:val="009B446B"/>
    <w:rsid w:val="009B5419"/>
    <w:rsid w:val="009B61D7"/>
    <w:rsid w:val="009B6712"/>
    <w:rsid w:val="009B7EDC"/>
    <w:rsid w:val="009C20D0"/>
    <w:rsid w:val="009C212B"/>
    <w:rsid w:val="009C264A"/>
    <w:rsid w:val="009C295E"/>
    <w:rsid w:val="009C2C6B"/>
    <w:rsid w:val="009C2D5C"/>
    <w:rsid w:val="009C3634"/>
    <w:rsid w:val="009C5D98"/>
    <w:rsid w:val="009C691A"/>
    <w:rsid w:val="009C7CE5"/>
    <w:rsid w:val="009C7F60"/>
    <w:rsid w:val="009D07D8"/>
    <w:rsid w:val="009D0937"/>
    <w:rsid w:val="009D10B2"/>
    <w:rsid w:val="009D1251"/>
    <w:rsid w:val="009D2CAD"/>
    <w:rsid w:val="009D5662"/>
    <w:rsid w:val="009D72B7"/>
    <w:rsid w:val="009E2155"/>
    <w:rsid w:val="009E2548"/>
    <w:rsid w:val="009E28C2"/>
    <w:rsid w:val="009E404C"/>
    <w:rsid w:val="009E462E"/>
    <w:rsid w:val="009E4D03"/>
    <w:rsid w:val="009E5CE4"/>
    <w:rsid w:val="009E6032"/>
    <w:rsid w:val="009E6ADE"/>
    <w:rsid w:val="009E7A6A"/>
    <w:rsid w:val="009F063B"/>
    <w:rsid w:val="009F0893"/>
    <w:rsid w:val="009F0992"/>
    <w:rsid w:val="009F135B"/>
    <w:rsid w:val="009F1585"/>
    <w:rsid w:val="009F3970"/>
    <w:rsid w:val="009F46CE"/>
    <w:rsid w:val="009F4849"/>
    <w:rsid w:val="009F539B"/>
    <w:rsid w:val="009F71C0"/>
    <w:rsid w:val="00A010EE"/>
    <w:rsid w:val="00A0175F"/>
    <w:rsid w:val="00A01DC7"/>
    <w:rsid w:val="00A021E7"/>
    <w:rsid w:val="00A06543"/>
    <w:rsid w:val="00A06F68"/>
    <w:rsid w:val="00A07212"/>
    <w:rsid w:val="00A0753E"/>
    <w:rsid w:val="00A0762C"/>
    <w:rsid w:val="00A11C85"/>
    <w:rsid w:val="00A1449B"/>
    <w:rsid w:val="00A15076"/>
    <w:rsid w:val="00A1556F"/>
    <w:rsid w:val="00A15A12"/>
    <w:rsid w:val="00A16FAC"/>
    <w:rsid w:val="00A17C3F"/>
    <w:rsid w:val="00A21735"/>
    <w:rsid w:val="00A23366"/>
    <w:rsid w:val="00A234F2"/>
    <w:rsid w:val="00A237A3"/>
    <w:rsid w:val="00A25530"/>
    <w:rsid w:val="00A26391"/>
    <w:rsid w:val="00A3039B"/>
    <w:rsid w:val="00A307EA"/>
    <w:rsid w:val="00A3108E"/>
    <w:rsid w:val="00A312AA"/>
    <w:rsid w:val="00A31D60"/>
    <w:rsid w:val="00A328F5"/>
    <w:rsid w:val="00A33EE3"/>
    <w:rsid w:val="00A34C02"/>
    <w:rsid w:val="00A360C8"/>
    <w:rsid w:val="00A36A6D"/>
    <w:rsid w:val="00A3745F"/>
    <w:rsid w:val="00A37575"/>
    <w:rsid w:val="00A37671"/>
    <w:rsid w:val="00A41DEC"/>
    <w:rsid w:val="00A420B7"/>
    <w:rsid w:val="00A42646"/>
    <w:rsid w:val="00A42EB6"/>
    <w:rsid w:val="00A43B1C"/>
    <w:rsid w:val="00A44F12"/>
    <w:rsid w:val="00A4501D"/>
    <w:rsid w:val="00A45BA3"/>
    <w:rsid w:val="00A45C71"/>
    <w:rsid w:val="00A47BE2"/>
    <w:rsid w:val="00A47E74"/>
    <w:rsid w:val="00A50293"/>
    <w:rsid w:val="00A50726"/>
    <w:rsid w:val="00A50F2A"/>
    <w:rsid w:val="00A535E0"/>
    <w:rsid w:val="00A535FB"/>
    <w:rsid w:val="00A53FC2"/>
    <w:rsid w:val="00A54AD1"/>
    <w:rsid w:val="00A55436"/>
    <w:rsid w:val="00A56A90"/>
    <w:rsid w:val="00A576BD"/>
    <w:rsid w:val="00A6005D"/>
    <w:rsid w:val="00A601CF"/>
    <w:rsid w:val="00A60D48"/>
    <w:rsid w:val="00A61BCF"/>
    <w:rsid w:val="00A62C05"/>
    <w:rsid w:val="00A62E6A"/>
    <w:rsid w:val="00A6336B"/>
    <w:rsid w:val="00A63D1A"/>
    <w:rsid w:val="00A642DF"/>
    <w:rsid w:val="00A655A9"/>
    <w:rsid w:val="00A665D4"/>
    <w:rsid w:val="00A66D03"/>
    <w:rsid w:val="00A67640"/>
    <w:rsid w:val="00A67F76"/>
    <w:rsid w:val="00A70503"/>
    <w:rsid w:val="00A70DED"/>
    <w:rsid w:val="00A7424F"/>
    <w:rsid w:val="00A762F2"/>
    <w:rsid w:val="00A768B5"/>
    <w:rsid w:val="00A80863"/>
    <w:rsid w:val="00A812C6"/>
    <w:rsid w:val="00A81552"/>
    <w:rsid w:val="00A81F65"/>
    <w:rsid w:val="00A833EC"/>
    <w:rsid w:val="00A843D5"/>
    <w:rsid w:val="00A86291"/>
    <w:rsid w:val="00A8681D"/>
    <w:rsid w:val="00A90B72"/>
    <w:rsid w:val="00A92995"/>
    <w:rsid w:val="00A948D6"/>
    <w:rsid w:val="00A948F2"/>
    <w:rsid w:val="00A95422"/>
    <w:rsid w:val="00A95A97"/>
    <w:rsid w:val="00A97239"/>
    <w:rsid w:val="00AA0699"/>
    <w:rsid w:val="00AA2F90"/>
    <w:rsid w:val="00AA3E83"/>
    <w:rsid w:val="00AA4639"/>
    <w:rsid w:val="00AA4ED5"/>
    <w:rsid w:val="00AA67C6"/>
    <w:rsid w:val="00AA7247"/>
    <w:rsid w:val="00AB34B9"/>
    <w:rsid w:val="00AB54E9"/>
    <w:rsid w:val="00AB5F80"/>
    <w:rsid w:val="00AC00F0"/>
    <w:rsid w:val="00AC01DA"/>
    <w:rsid w:val="00AC0228"/>
    <w:rsid w:val="00AC0A8A"/>
    <w:rsid w:val="00AC169C"/>
    <w:rsid w:val="00AC33B1"/>
    <w:rsid w:val="00AC3E3C"/>
    <w:rsid w:val="00AC4293"/>
    <w:rsid w:val="00AC509D"/>
    <w:rsid w:val="00AC6D88"/>
    <w:rsid w:val="00AD083D"/>
    <w:rsid w:val="00AD2758"/>
    <w:rsid w:val="00AD2BD2"/>
    <w:rsid w:val="00AD5565"/>
    <w:rsid w:val="00AD5CA9"/>
    <w:rsid w:val="00AD6D68"/>
    <w:rsid w:val="00AD767A"/>
    <w:rsid w:val="00AE39FB"/>
    <w:rsid w:val="00AE422E"/>
    <w:rsid w:val="00AE43DA"/>
    <w:rsid w:val="00AF208B"/>
    <w:rsid w:val="00AF2563"/>
    <w:rsid w:val="00AF2819"/>
    <w:rsid w:val="00AF52FC"/>
    <w:rsid w:val="00AF5307"/>
    <w:rsid w:val="00AF5914"/>
    <w:rsid w:val="00AF5958"/>
    <w:rsid w:val="00AF5AE1"/>
    <w:rsid w:val="00AF6FEF"/>
    <w:rsid w:val="00AF7A9A"/>
    <w:rsid w:val="00AF7D3A"/>
    <w:rsid w:val="00AF7F17"/>
    <w:rsid w:val="00B00BAC"/>
    <w:rsid w:val="00B02ABD"/>
    <w:rsid w:val="00B02DE4"/>
    <w:rsid w:val="00B03E7F"/>
    <w:rsid w:val="00B0559D"/>
    <w:rsid w:val="00B06839"/>
    <w:rsid w:val="00B100CE"/>
    <w:rsid w:val="00B10946"/>
    <w:rsid w:val="00B10FB3"/>
    <w:rsid w:val="00B11766"/>
    <w:rsid w:val="00B1248E"/>
    <w:rsid w:val="00B1296E"/>
    <w:rsid w:val="00B13BB3"/>
    <w:rsid w:val="00B14E94"/>
    <w:rsid w:val="00B15211"/>
    <w:rsid w:val="00B1719F"/>
    <w:rsid w:val="00B2352D"/>
    <w:rsid w:val="00B23FA4"/>
    <w:rsid w:val="00B249FF"/>
    <w:rsid w:val="00B24BAB"/>
    <w:rsid w:val="00B24FA0"/>
    <w:rsid w:val="00B26DF3"/>
    <w:rsid w:val="00B30C8F"/>
    <w:rsid w:val="00B31B9A"/>
    <w:rsid w:val="00B31FB4"/>
    <w:rsid w:val="00B323C0"/>
    <w:rsid w:val="00B3375F"/>
    <w:rsid w:val="00B33AAA"/>
    <w:rsid w:val="00B34788"/>
    <w:rsid w:val="00B350E2"/>
    <w:rsid w:val="00B40CF3"/>
    <w:rsid w:val="00B4173D"/>
    <w:rsid w:val="00B4200F"/>
    <w:rsid w:val="00B4229C"/>
    <w:rsid w:val="00B42A8E"/>
    <w:rsid w:val="00B43AD7"/>
    <w:rsid w:val="00B46106"/>
    <w:rsid w:val="00B4727A"/>
    <w:rsid w:val="00B47555"/>
    <w:rsid w:val="00B525E8"/>
    <w:rsid w:val="00B53F94"/>
    <w:rsid w:val="00B54205"/>
    <w:rsid w:val="00B567FC"/>
    <w:rsid w:val="00B577CC"/>
    <w:rsid w:val="00B5784A"/>
    <w:rsid w:val="00B60AE1"/>
    <w:rsid w:val="00B6502B"/>
    <w:rsid w:val="00B65488"/>
    <w:rsid w:val="00B70009"/>
    <w:rsid w:val="00B705E2"/>
    <w:rsid w:val="00B7169B"/>
    <w:rsid w:val="00B749FE"/>
    <w:rsid w:val="00B75F6C"/>
    <w:rsid w:val="00B76B07"/>
    <w:rsid w:val="00B80B04"/>
    <w:rsid w:val="00B8111E"/>
    <w:rsid w:val="00B811FE"/>
    <w:rsid w:val="00B8275C"/>
    <w:rsid w:val="00B83F47"/>
    <w:rsid w:val="00B850E6"/>
    <w:rsid w:val="00B8591B"/>
    <w:rsid w:val="00B873D9"/>
    <w:rsid w:val="00B87638"/>
    <w:rsid w:val="00B900E5"/>
    <w:rsid w:val="00B906D0"/>
    <w:rsid w:val="00B91DF9"/>
    <w:rsid w:val="00B91FD2"/>
    <w:rsid w:val="00B9303E"/>
    <w:rsid w:val="00B930BC"/>
    <w:rsid w:val="00B9432E"/>
    <w:rsid w:val="00B958A4"/>
    <w:rsid w:val="00B96082"/>
    <w:rsid w:val="00BA08B9"/>
    <w:rsid w:val="00BA3290"/>
    <w:rsid w:val="00BA424F"/>
    <w:rsid w:val="00BA4443"/>
    <w:rsid w:val="00BA50F0"/>
    <w:rsid w:val="00BA52A0"/>
    <w:rsid w:val="00BA6581"/>
    <w:rsid w:val="00BA6944"/>
    <w:rsid w:val="00BA6AEE"/>
    <w:rsid w:val="00BB05DD"/>
    <w:rsid w:val="00BB232E"/>
    <w:rsid w:val="00BB2478"/>
    <w:rsid w:val="00BB3CF6"/>
    <w:rsid w:val="00BB5BC3"/>
    <w:rsid w:val="00BB6BAD"/>
    <w:rsid w:val="00BB6E7A"/>
    <w:rsid w:val="00BB7A24"/>
    <w:rsid w:val="00BC0173"/>
    <w:rsid w:val="00BC1CEC"/>
    <w:rsid w:val="00BC2545"/>
    <w:rsid w:val="00BC25AE"/>
    <w:rsid w:val="00BC3B20"/>
    <w:rsid w:val="00BC4352"/>
    <w:rsid w:val="00BC5834"/>
    <w:rsid w:val="00BC5A9A"/>
    <w:rsid w:val="00BC5BFD"/>
    <w:rsid w:val="00BC6C30"/>
    <w:rsid w:val="00BC79F4"/>
    <w:rsid w:val="00BD1B14"/>
    <w:rsid w:val="00BD2AE6"/>
    <w:rsid w:val="00BD4E46"/>
    <w:rsid w:val="00BD56D9"/>
    <w:rsid w:val="00BD5DAB"/>
    <w:rsid w:val="00BD6092"/>
    <w:rsid w:val="00BD61C9"/>
    <w:rsid w:val="00BD6ABA"/>
    <w:rsid w:val="00BE1C30"/>
    <w:rsid w:val="00BE3958"/>
    <w:rsid w:val="00BE3A05"/>
    <w:rsid w:val="00BE43A5"/>
    <w:rsid w:val="00BE4A75"/>
    <w:rsid w:val="00BE4A94"/>
    <w:rsid w:val="00BE5019"/>
    <w:rsid w:val="00BF061B"/>
    <w:rsid w:val="00BF1712"/>
    <w:rsid w:val="00BF196B"/>
    <w:rsid w:val="00BF1A8C"/>
    <w:rsid w:val="00BF326D"/>
    <w:rsid w:val="00BF340D"/>
    <w:rsid w:val="00BF608B"/>
    <w:rsid w:val="00BF6562"/>
    <w:rsid w:val="00BF684D"/>
    <w:rsid w:val="00BF6C8F"/>
    <w:rsid w:val="00C0043C"/>
    <w:rsid w:val="00C010BC"/>
    <w:rsid w:val="00C03CDE"/>
    <w:rsid w:val="00C0551C"/>
    <w:rsid w:val="00C06887"/>
    <w:rsid w:val="00C104D9"/>
    <w:rsid w:val="00C10EA8"/>
    <w:rsid w:val="00C12133"/>
    <w:rsid w:val="00C1265F"/>
    <w:rsid w:val="00C14BB4"/>
    <w:rsid w:val="00C15FFC"/>
    <w:rsid w:val="00C174E5"/>
    <w:rsid w:val="00C17B52"/>
    <w:rsid w:val="00C21B28"/>
    <w:rsid w:val="00C24B97"/>
    <w:rsid w:val="00C255F4"/>
    <w:rsid w:val="00C25BF9"/>
    <w:rsid w:val="00C26703"/>
    <w:rsid w:val="00C26859"/>
    <w:rsid w:val="00C26BBB"/>
    <w:rsid w:val="00C30698"/>
    <w:rsid w:val="00C316F0"/>
    <w:rsid w:val="00C32194"/>
    <w:rsid w:val="00C328FD"/>
    <w:rsid w:val="00C33513"/>
    <w:rsid w:val="00C3486E"/>
    <w:rsid w:val="00C3498D"/>
    <w:rsid w:val="00C34CD4"/>
    <w:rsid w:val="00C34D0B"/>
    <w:rsid w:val="00C34DC1"/>
    <w:rsid w:val="00C369C9"/>
    <w:rsid w:val="00C41100"/>
    <w:rsid w:val="00C4114A"/>
    <w:rsid w:val="00C415B8"/>
    <w:rsid w:val="00C415FF"/>
    <w:rsid w:val="00C4185D"/>
    <w:rsid w:val="00C42681"/>
    <w:rsid w:val="00C42EFB"/>
    <w:rsid w:val="00C42F8C"/>
    <w:rsid w:val="00C44A47"/>
    <w:rsid w:val="00C46853"/>
    <w:rsid w:val="00C468D2"/>
    <w:rsid w:val="00C47D4D"/>
    <w:rsid w:val="00C51276"/>
    <w:rsid w:val="00C512C1"/>
    <w:rsid w:val="00C5147B"/>
    <w:rsid w:val="00C515B2"/>
    <w:rsid w:val="00C515C9"/>
    <w:rsid w:val="00C51F83"/>
    <w:rsid w:val="00C5225D"/>
    <w:rsid w:val="00C52342"/>
    <w:rsid w:val="00C53379"/>
    <w:rsid w:val="00C53667"/>
    <w:rsid w:val="00C53711"/>
    <w:rsid w:val="00C53EFB"/>
    <w:rsid w:val="00C5428E"/>
    <w:rsid w:val="00C5458B"/>
    <w:rsid w:val="00C548AF"/>
    <w:rsid w:val="00C548BE"/>
    <w:rsid w:val="00C55A4A"/>
    <w:rsid w:val="00C577DA"/>
    <w:rsid w:val="00C57B8D"/>
    <w:rsid w:val="00C60881"/>
    <w:rsid w:val="00C6153B"/>
    <w:rsid w:val="00C62143"/>
    <w:rsid w:val="00C6331A"/>
    <w:rsid w:val="00C660D1"/>
    <w:rsid w:val="00C663F1"/>
    <w:rsid w:val="00C67A71"/>
    <w:rsid w:val="00C702CB"/>
    <w:rsid w:val="00C70A92"/>
    <w:rsid w:val="00C70CE8"/>
    <w:rsid w:val="00C717E6"/>
    <w:rsid w:val="00C742BE"/>
    <w:rsid w:val="00C74814"/>
    <w:rsid w:val="00C77F14"/>
    <w:rsid w:val="00C80538"/>
    <w:rsid w:val="00C82236"/>
    <w:rsid w:val="00C824A0"/>
    <w:rsid w:val="00C824FF"/>
    <w:rsid w:val="00C8272D"/>
    <w:rsid w:val="00C82C60"/>
    <w:rsid w:val="00C87830"/>
    <w:rsid w:val="00C9054B"/>
    <w:rsid w:val="00C90E77"/>
    <w:rsid w:val="00C9299B"/>
    <w:rsid w:val="00C939BE"/>
    <w:rsid w:val="00C972CB"/>
    <w:rsid w:val="00CA15B0"/>
    <w:rsid w:val="00CA1D25"/>
    <w:rsid w:val="00CA3710"/>
    <w:rsid w:val="00CA4F06"/>
    <w:rsid w:val="00CA54B2"/>
    <w:rsid w:val="00CA5ECB"/>
    <w:rsid w:val="00CA69C2"/>
    <w:rsid w:val="00CA6ED1"/>
    <w:rsid w:val="00CA7B7B"/>
    <w:rsid w:val="00CA7BCD"/>
    <w:rsid w:val="00CB039C"/>
    <w:rsid w:val="00CB20CA"/>
    <w:rsid w:val="00CB292F"/>
    <w:rsid w:val="00CB2BC2"/>
    <w:rsid w:val="00CB379A"/>
    <w:rsid w:val="00CB4309"/>
    <w:rsid w:val="00CB4959"/>
    <w:rsid w:val="00CB5058"/>
    <w:rsid w:val="00CB686E"/>
    <w:rsid w:val="00CB7240"/>
    <w:rsid w:val="00CC2F05"/>
    <w:rsid w:val="00CC4824"/>
    <w:rsid w:val="00CC4C0E"/>
    <w:rsid w:val="00CC67C0"/>
    <w:rsid w:val="00CC7966"/>
    <w:rsid w:val="00CC7AE8"/>
    <w:rsid w:val="00CC7B62"/>
    <w:rsid w:val="00CD1EF7"/>
    <w:rsid w:val="00CD2EC1"/>
    <w:rsid w:val="00CD3B2D"/>
    <w:rsid w:val="00CD40EA"/>
    <w:rsid w:val="00CD4DFD"/>
    <w:rsid w:val="00CD5709"/>
    <w:rsid w:val="00CD602A"/>
    <w:rsid w:val="00CD6941"/>
    <w:rsid w:val="00CD6EA4"/>
    <w:rsid w:val="00CD7031"/>
    <w:rsid w:val="00CE036B"/>
    <w:rsid w:val="00CE04A2"/>
    <w:rsid w:val="00CE1198"/>
    <w:rsid w:val="00CE1D88"/>
    <w:rsid w:val="00CE2301"/>
    <w:rsid w:val="00CE2E65"/>
    <w:rsid w:val="00CE56B5"/>
    <w:rsid w:val="00CE5743"/>
    <w:rsid w:val="00CE62DB"/>
    <w:rsid w:val="00CE67F4"/>
    <w:rsid w:val="00CF073D"/>
    <w:rsid w:val="00CF0DD6"/>
    <w:rsid w:val="00CF210C"/>
    <w:rsid w:val="00CF2CA1"/>
    <w:rsid w:val="00CF2E7D"/>
    <w:rsid w:val="00CF323F"/>
    <w:rsid w:val="00CF42CC"/>
    <w:rsid w:val="00CF5AD6"/>
    <w:rsid w:val="00CF5D85"/>
    <w:rsid w:val="00CF5EF6"/>
    <w:rsid w:val="00CF65BC"/>
    <w:rsid w:val="00CF7F55"/>
    <w:rsid w:val="00D017ED"/>
    <w:rsid w:val="00D02825"/>
    <w:rsid w:val="00D04697"/>
    <w:rsid w:val="00D04C31"/>
    <w:rsid w:val="00D05CFD"/>
    <w:rsid w:val="00D0641B"/>
    <w:rsid w:val="00D107F1"/>
    <w:rsid w:val="00D13F79"/>
    <w:rsid w:val="00D14E97"/>
    <w:rsid w:val="00D15002"/>
    <w:rsid w:val="00D17298"/>
    <w:rsid w:val="00D177B3"/>
    <w:rsid w:val="00D17918"/>
    <w:rsid w:val="00D17C55"/>
    <w:rsid w:val="00D17F8D"/>
    <w:rsid w:val="00D209F2"/>
    <w:rsid w:val="00D20D0A"/>
    <w:rsid w:val="00D216BB"/>
    <w:rsid w:val="00D2521B"/>
    <w:rsid w:val="00D25575"/>
    <w:rsid w:val="00D25833"/>
    <w:rsid w:val="00D25F8D"/>
    <w:rsid w:val="00D278D5"/>
    <w:rsid w:val="00D27E50"/>
    <w:rsid w:val="00D311B7"/>
    <w:rsid w:val="00D32034"/>
    <w:rsid w:val="00D32A01"/>
    <w:rsid w:val="00D3316C"/>
    <w:rsid w:val="00D356D9"/>
    <w:rsid w:val="00D35A67"/>
    <w:rsid w:val="00D370E1"/>
    <w:rsid w:val="00D37550"/>
    <w:rsid w:val="00D37AD3"/>
    <w:rsid w:val="00D40543"/>
    <w:rsid w:val="00D44BE6"/>
    <w:rsid w:val="00D4647E"/>
    <w:rsid w:val="00D50486"/>
    <w:rsid w:val="00D5092E"/>
    <w:rsid w:val="00D50C51"/>
    <w:rsid w:val="00D51F03"/>
    <w:rsid w:val="00D5220F"/>
    <w:rsid w:val="00D527F9"/>
    <w:rsid w:val="00D52F96"/>
    <w:rsid w:val="00D5561E"/>
    <w:rsid w:val="00D56BA9"/>
    <w:rsid w:val="00D578D0"/>
    <w:rsid w:val="00D57B0F"/>
    <w:rsid w:val="00D57D77"/>
    <w:rsid w:val="00D61923"/>
    <w:rsid w:val="00D61D9E"/>
    <w:rsid w:val="00D620A7"/>
    <w:rsid w:val="00D62161"/>
    <w:rsid w:val="00D637F7"/>
    <w:rsid w:val="00D63F5F"/>
    <w:rsid w:val="00D64CFA"/>
    <w:rsid w:val="00D651AA"/>
    <w:rsid w:val="00D66038"/>
    <w:rsid w:val="00D66FD1"/>
    <w:rsid w:val="00D704AA"/>
    <w:rsid w:val="00D70A2E"/>
    <w:rsid w:val="00D7190D"/>
    <w:rsid w:val="00D72C8B"/>
    <w:rsid w:val="00D739D5"/>
    <w:rsid w:val="00D73A46"/>
    <w:rsid w:val="00D73CA8"/>
    <w:rsid w:val="00D74E9D"/>
    <w:rsid w:val="00D755E3"/>
    <w:rsid w:val="00D7705E"/>
    <w:rsid w:val="00D8024A"/>
    <w:rsid w:val="00D816AB"/>
    <w:rsid w:val="00D81E33"/>
    <w:rsid w:val="00D8257C"/>
    <w:rsid w:val="00D829C7"/>
    <w:rsid w:val="00D83790"/>
    <w:rsid w:val="00D8431A"/>
    <w:rsid w:val="00D84A94"/>
    <w:rsid w:val="00D87414"/>
    <w:rsid w:val="00D87603"/>
    <w:rsid w:val="00D9132F"/>
    <w:rsid w:val="00D9203E"/>
    <w:rsid w:val="00D9212C"/>
    <w:rsid w:val="00D933C2"/>
    <w:rsid w:val="00D95771"/>
    <w:rsid w:val="00D95AEB"/>
    <w:rsid w:val="00D97BB8"/>
    <w:rsid w:val="00DA02E2"/>
    <w:rsid w:val="00DA0B9E"/>
    <w:rsid w:val="00DA190C"/>
    <w:rsid w:val="00DA2357"/>
    <w:rsid w:val="00DA2A68"/>
    <w:rsid w:val="00DA4BB7"/>
    <w:rsid w:val="00DA5D9B"/>
    <w:rsid w:val="00DA6D77"/>
    <w:rsid w:val="00DB21C2"/>
    <w:rsid w:val="00DB3C98"/>
    <w:rsid w:val="00DB3D40"/>
    <w:rsid w:val="00DB3ED4"/>
    <w:rsid w:val="00DB4BE1"/>
    <w:rsid w:val="00DB52B0"/>
    <w:rsid w:val="00DB5ECC"/>
    <w:rsid w:val="00DB685D"/>
    <w:rsid w:val="00DB6E5D"/>
    <w:rsid w:val="00DB7092"/>
    <w:rsid w:val="00DC06C8"/>
    <w:rsid w:val="00DC3478"/>
    <w:rsid w:val="00DC3A7A"/>
    <w:rsid w:val="00DC507A"/>
    <w:rsid w:val="00DC7C54"/>
    <w:rsid w:val="00DC7C7B"/>
    <w:rsid w:val="00DD0F57"/>
    <w:rsid w:val="00DD2997"/>
    <w:rsid w:val="00DD3BD8"/>
    <w:rsid w:val="00DD53B3"/>
    <w:rsid w:val="00DD5F93"/>
    <w:rsid w:val="00DD644D"/>
    <w:rsid w:val="00DE05BD"/>
    <w:rsid w:val="00DE0B5D"/>
    <w:rsid w:val="00DE0BDB"/>
    <w:rsid w:val="00DE1E94"/>
    <w:rsid w:val="00DE2812"/>
    <w:rsid w:val="00DE2E55"/>
    <w:rsid w:val="00DE3F22"/>
    <w:rsid w:val="00DE4CB1"/>
    <w:rsid w:val="00DE4F73"/>
    <w:rsid w:val="00DE50E8"/>
    <w:rsid w:val="00DE5D44"/>
    <w:rsid w:val="00DF1AEA"/>
    <w:rsid w:val="00DF21C1"/>
    <w:rsid w:val="00DF2904"/>
    <w:rsid w:val="00DF622A"/>
    <w:rsid w:val="00DF7090"/>
    <w:rsid w:val="00E0077C"/>
    <w:rsid w:val="00E007EF"/>
    <w:rsid w:val="00E00EC9"/>
    <w:rsid w:val="00E00EE1"/>
    <w:rsid w:val="00E01FC1"/>
    <w:rsid w:val="00E0377D"/>
    <w:rsid w:val="00E03813"/>
    <w:rsid w:val="00E0417A"/>
    <w:rsid w:val="00E04442"/>
    <w:rsid w:val="00E0458F"/>
    <w:rsid w:val="00E07A7E"/>
    <w:rsid w:val="00E07C49"/>
    <w:rsid w:val="00E10A54"/>
    <w:rsid w:val="00E10F6C"/>
    <w:rsid w:val="00E111E8"/>
    <w:rsid w:val="00E114B6"/>
    <w:rsid w:val="00E12090"/>
    <w:rsid w:val="00E13A12"/>
    <w:rsid w:val="00E13F6E"/>
    <w:rsid w:val="00E1431E"/>
    <w:rsid w:val="00E14B41"/>
    <w:rsid w:val="00E14BB0"/>
    <w:rsid w:val="00E1530E"/>
    <w:rsid w:val="00E15D80"/>
    <w:rsid w:val="00E16B0F"/>
    <w:rsid w:val="00E17DA5"/>
    <w:rsid w:val="00E200FC"/>
    <w:rsid w:val="00E21EA4"/>
    <w:rsid w:val="00E22530"/>
    <w:rsid w:val="00E2440E"/>
    <w:rsid w:val="00E24E16"/>
    <w:rsid w:val="00E27433"/>
    <w:rsid w:val="00E302A0"/>
    <w:rsid w:val="00E327B2"/>
    <w:rsid w:val="00E3384F"/>
    <w:rsid w:val="00E35285"/>
    <w:rsid w:val="00E35A08"/>
    <w:rsid w:val="00E368F1"/>
    <w:rsid w:val="00E3728E"/>
    <w:rsid w:val="00E37695"/>
    <w:rsid w:val="00E37A92"/>
    <w:rsid w:val="00E37BFA"/>
    <w:rsid w:val="00E4125A"/>
    <w:rsid w:val="00E41EB4"/>
    <w:rsid w:val="00E41EFC"/>
    <w:rsid w:val="00E449C8"/>
    <w:rsid w:val="00E4504B"/>
    <w:rsid w:val="00E45351"/>
    <w:rsid w:val="00E45371"/>
    <w:rsid w:val="00E458F1"/>
    <w:rsid w:val="00E45E20"/>
    <w:rsid w:val="00E5149E"/>
    <w:rsid w:val="00E51B8B"/>
    <w:rsid w:val="00E52279"/>
    <w:rsid w:val="00E52BFE"/>
    <w:rsid w:val="00E53447"/>
    <w:rsid w:val="00E53DA0"/>
    <w:rsid w:val="00E556AA"/>
    <w:rsid w:val="00E556F9"/>
    <w:rsid w:val="00E55728"/>
    <w:rsid w:val="00E55D04"/>
    <w:rsid w:val="00E561AD"/>
    <w:rsid w:val="00E568BC"/>
    <w:rsid w:val="00E6004B"/>
    <w:rsid w:val="00E608F3"/>
    <w:rsid w:val="00E617A0"/>
    <w:rsid w:val="00E61C8A"/>
    <w:rsid w:val="00E6240E"/>
    <w:rsid w:val="00E62992"/>
    <w:rsid w:val="00E64D3F"/>
    <w:rsid w:val="00E71221"/>
    <w:rsid w:val="00E71A74"/>
    <w:rsid w:val="00E72DE3"/>
    <w:rsid w:val="00E74107"/>
    <w:rsid w:val="00E74C1A"/>
    <w:rsid w:val="00E75188"/>
    <w:rsid w:val="00E75549"/>
    <w:rsid w:val="00E75E12"/>
    <w:rsid w:val="00E77BB0"/>
    <w:rsid w:val="00E77BC1"/>
    <w:rsid w:val="00E77E01"/>
    <w:rsid w:val="00E811CA"/>
    <w:rsid w:val="00E816A5"/>
    <w:rsid w:val="00E817D3"/>
    <w:rsid w:val="00E819A4"/>
    <w:rsid w:val="00E82F23"/>
    <w:rsid w:val="00E83551"/>
    <w:rsid w:val="00E83A3D"/>
    <w:rsid w:val="00E84807"/>
    <w:rsid w:val="00E86B9C"/>
    <w:rsid w:val="00E8734C"/>
    <w:rsid w:val="00E90533"/>
    <w:rsid w:val="00E90946"/>
    <w:rsid w:val="00E91134"/>
    <w:rsid w:val="00E9283A"/>
    <w:rsid w:val="00E95477"/>
    <w:rsid w:val="00E97B41"/>
    <w:rsid w:val="00E97C50"/>
    <w:rsid w:val="00EA179B"/>
    <w:rsid w:val="00EA23F9"/>
    <w:rsid w:val="00EA2E67"/>
    <w:rsid w:val="00EA3D00"/>
    <w:rsid w:val="00EA4291"/>
    <w:rsid w:val="00EA4B2F"/>
    <w:rsid w:val="00EA5ADC"/>
    <w:rsid w:val="00EA65E7"/>
    <w:rsid w:val="00EA68AE"/>
    <w:rsid w:val="00EB0592"/>
    <w:rsid w:val="00EB15DE"/>
    <w:rsid w:val="00EB16A9"/>
    <w:rsid w:val="00EB29AC"/>
    <w:rsid w:val="00EB2B3B"/>
    <w:rsid w:val="00EB2D50"/>
    <w:rsid w:val="00EB3F23"/>
    <w:rsid w:val="00EB5E27"/>
    <w:rsid w:val="00EB6DF6"/>
    <w:rsid w:val="00EB72FB"/>
    <w:rsid w:val="00EB75C2"/>
    <w:rsid w:val="00EB76AB"/>
    <w:rsid w:val="00EB79D9"/>
    <w:rsid w:val="00EC0449"/>
    <w:rsid w:val="00EC12F4"/>
    <w:rsid w:val="00EC188E"/>
    <w:rsid w:val="00EC4113"/>
    <w:rsid w:val="00EC4560"/>
    <w:rsid w:val="00EC4A20"/>
    <w:rsid w:val="00EC6A9B"/>
    <w:rsid w:val="00EC6E97"/>
    <w:rsid w:val="00EC710F"/>
    <w:rsid w:val="00EC77A1"/>
    <w:rsid w:val="00EC7A42"/>
    <w:rsid w:val="00EC7FFD"/>
    <w:rsid w:val="00ED09B0"/>
    <w:rsid w:val="00ED0B3D"/>
    <w:rsid w:val="00ED253A"/>
    <w:rsid w:val="00ED50BE"/>
    <w:rsid w:val="00ED636B"/>
    <w:rsid w:val="00ED7796"/>
    <w:rsid w:val="00EE1BC7"/>
    <w:rsid w:val="00EE1D2D"/>
    <w:rsid w:val="00EE203A"/>
    <w:rsid w:val="00EE20DF"/>
    <w:rsid w:val="00EE437F"/>
    <w:rsid w:val="00EE4E02"/>
    <w:rsid w:val="00EE53A4"/>
    <w:rsid w:val="00EE555C"/>
    <w:rsid w:val="00EE5D41"/>
    <w:rsid w:val="00EF002E"/>
    <w:rsid w:val="00EF04D3"/>
    <w:rsid w:val="00EF0D7F"/>
    <w:rsid w:val="00EF103C"/>
    <w:rsid w:val="00EF2003"/>
    <w:rsid w:val="00EF22C0"/>
    <w:rsid w:val="00EF26D7"/>
    <w:rsid w:val="00EF27AA"/>
    <w:rsid w:val="00EF35DD"/>
    <w:rsid w:val="00EF49A9"/>
    <w:rsid w:val="00EF4AAA"/>
    <w:rsid w:val="00EF5762"/>
    <w:rsid w:val="00EF7033"/>
    <w:rsid w:val="00EF7D35"/>
    <w:rsid w:val="00F0216D"/>
    <w:rsid w:val="00F05C4A"/>
    <w:rsid w:val="00F05E9A"/>
    <w:rsid w:val="00F068C1"/>
    <w:rsid w:val="00F07140"/>
    <w:rsid w:val="00F103D7"/>
    <w:rsid w:val="00F10557"/>
    <w:rsid w:val="00F1181E"/>
    <w:rsid w:val="00F11E41"/>
    <w:rsid w:val="00F12960"/>
    <w:rsid w:val="00F12F84"/>
    <w:rsid w:val="00F13371"/>
    <w:rsid w:val="00F15ABD"/>
    <w:rsid w:val="00F15C15"/>
    <w:rsid w:val="00F1718B"/>
    <w:rsid w:val="00F21CC6"/>
    <w:rsid w:val="00F22449"/>
    <w:rsid w:val="00F22538"/>
    <w:rsid w:val="00F2389E"/>
    <w:rsid w:val="00F2483E"/>
    <w:rsid w:val="00F26027"/>
    <w:rsid w:val="00F2680E"/>
    <w:rsid w:val="00F30309"/>
    <w:rsid w:val="00F30372"/>
    <w:rsid w:val="00F30E9F"/>
    <w:rsid w:val="00F31595"/>
    <w:rsid w:val="00F33620"/>
    <w:rsid w:val="00F33EB3"/>
    <w:rsid w:val="00F34090"/>
    <w:rsid w:val="00F3410A"/>
    <w:rsid w:val="00F34205"/>
    <w:rsid w:val="00F342B3"/>
    <w:rsid w:val="00F35A96"/>
    <w:rsid w:val="00F36E1D"/>
    <w:rsid w:val="00F3705F"/>
    <w:rsid w:val="00F37628"/>
    <w:rsid w:val="00F379AE"/>
    <w:rsid w:val="00F4184C"/>
    <w:rsid w:val="00F41925"/>
    <w:rsid w:val="00F42E4B"/>
    <w:rsid w:val="00F43DB1"/>
    <w:rsid w:val="00F44F35"/>
    <w:rsid w:val="00F46418"/>
    <w:rsid w:val="00F47185"/>
    <w:rsid w:val="00F47786"/>
    <w:rsid w:val="00F504BC"/>
    <w:rsid w:val="00F506E5"/>
    <w:rsid w:val="00F509D7"/>
    <w:rsid w:val="00F50B94"/>
    <w:rsid w:val="00F517FB"/>
    <w:rsid w:val="00F52757"/>
    <w:rsid w:val="00F52C2E"/>
    <w:rsid w:val="00F52CD4"/>
    <w:rsid w:val="00F53195"/>
    <w:rsid w:val="00F53658"/>
    <w:rsid w:val="00F53D87"/>
    <w:rsid w:val="00F54315"/>
    <w:rsid w:val="00F54E74"/>
    <w:rsid w:val="00F550EC"/>
    <w:rsid w:val="00F55CC5"/>
    <w:rsid w:val="00F564B2"/>
    <w:rsid w:val="00F5682E"/>
    <w:rsid w:val="00F5706E"/>
    <w:rsid w:val="00F57529"/>
    <w:rsid w:val="00F60532"/>
    <w:rsid w:val="00F60BAF"/>
    <w:rsid w:val="00F60BFF"/>
    <w:rsid w:val="00F61178"/>
    <w:rsid w:val="00F61946"/>
    <w:rsid w:val="00F61DBE"/>
    <w:rsid w:val="00F63336"/>
    <w:rsid w:val="00F63769"/>
    <w:rsid w:val="00F6674C"/>
    <w:rsid w:val="00F7093E"/>
    <w:rsid w:val="00F7252D"/>
    <w:rsid w:val="00F7277F"/>
    <w:rsid w:val="00F727B7"/>
    <w:rsid w:val="00F73909"/>
    <w:rsid w:val="00F74AB1"/>
    <w:rsid w:val="00F754FD"/>
    <w:rsid w:val="00F775AA"/>
    <w:rsid w:val="00F81695"/>
    <w:rsid w:val="00F85737"/>
    <w:rsid w:val="00F85945"/>
    <w:rsid w:val="00F8760E"/>
    <w:rsid w:val="00F879D7"/>
    <w:rsid w:val="00F87A8D"/>
    <w:rsid w:val="00F90783"/>
    <w:rsid w:val="00F90909"/>
    <w:rsid w:val="00F90A64"/>
    <w:rsid w:val="00F90D09"/>
    <w:rsid w:val="00F90D26"/>
    <w:rsid w:val="00F93190"/>
    <w:rsid w:val="00F9698D"/>
    <w:rsid w:val="00FA033C"/>
    <w:rsid w:val="00FA037B"/>
    <w:rsid w:val="00FA1EBF"/>
    <w:rsid w:val="00FA2536"/>
    <w:rsid w:val="00FA2BD1"/>
    <w:rsid w:val="00FA50BF"/>
    <w:rsid w:val="00FB01D5"/>
    <w:rsid w:val="00FB060D"/>
    <w:rsid w:val="00FB1546"/>
    <w:rsid w:val="00FB4231"/>
    <w:rsid w:val="00FB4466"/>
    <w:rsid w:val="00FB5C41"/>
    <w:rsid w:val="00FB5D12"/>
    <w:rsid w:val="00FB604A"/>
    <w:rsid w:val="00FB63C1"/>
    <w:rsid w:val="00FB6ACD"/>
    <w:rsid w:val="00FB7296"/>
    <w:rsid w:val="00FB7B5F"/>
    <w:rsid w:val="00FC0689"/>
    <w:rsid w:val="00FC17A1"/>
    <w:rsid w:val="00FC19E4"/>
    <w:rsid w:val="00FC2081"/>
    <w:rsid w:val="00FC420F"/>
    <w:rsid w:val="00FC5749"/>
    <w:rsid w:val="00FC5DCB"/>
    <w:rsid w:val="00FC6963"/>
    <w:rsid w:val="00FD06F7"/>
    <w:rsid w:val="00FD0B3A"/>
    <w:rsid w:val="00FD0BCE"/>
    <w:rsid w:val="00FD47E9"/>
    <w:rsid w:val="00FD4DED"/>
    <w:rsid w:val="00FD698B"/>
    <w:rsid w:val="00FE3B98"/>
    <w:rsid w:val="00FE406E"/>
    <w:rsid w:val="00FE5977"/>
    <w:rsid w:val="00FE5B77"/>
    <w:rsid w:val="00FE5F1E"/>
    <w:rsid w:val="00FE627A"/>
    <w:rsid w:val="00FE66BD"/>
    <w:rsid w:val="00FE7444"/>
    <w:rsid w:val="00FF31EC"/>
    <w:rsid w:val="00FF3CAF"/>
    <w:rsid w:val="00FF4149"/>
    <w:rsid w:val="00FF4F1E"/>
    <w:rsid w:val="00FF67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765F9"/>
  <w15:docId w15:val="{0FF3DFE3-BAFA-4FEA-A907-B7C42F922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817D3"/>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C369C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liczanie,List Paragraph,BulletC,Listaszerű bekezdés1,List Paragraph à moi,Dot pt,F5 List Paragraph,Numbered Para 1,No Spacing1,List Paragraph Char Char Char,Indicator Text,Bullet Points,MAIN CONTENT,IFCL - List Paragraph"/>
    <w:basedOn w:val="Normalny"/>
    <w:link w:val="AkapitzlistZnak"/>
    <w:uiPriority w:val="34"/>
    <w:qFormat/>
    <w:rsid w:val="00945FB5"/>
    <w:pPr>
      <w:spacing w:after="200" w:line="276" w:lineRule="auto"/>
      <w:ind w:left="720"/>
      <w:contextualSpacing/>
    </w:pPr>
    <w:rPr>
      <w:rFonts w:ascii="Calibri" w:hAnsi="Calibri"/>
      <w:sz w:val="22"/>
      <w:szCs w:val="22"/>
      <w:lang w:eastAsia="en-US"/>
    </w:rPr>
  </w:style>
  <w:style w:type="paragraph" w:customStyle="1" w:styleId="PKTpunkt">
    <w:name w:val="PKT – punkt"/>
    <w:uiPriority w:val="13"/>
    <w:qFormat/>
    <w:rsid w:val="00945FB5"/>
    <w:pPr>
      <w:spacing w:after="0" w:line="360" w:lineRule="auto"/>
      <w:ind w:left="510" w:hanging="510"/>
      <w:jc w:val="both"/>
    </w:pPr>
    <w:rPr>
      <w:rFonts w:ascii="Times" w:eastAsiaTheme="minorEastAsia" w:hAnsi="Times" w:cs="Arial"/>
      <w:bCs/>
      <w:sz w:val="24"/>
      <w:szCs w:val="20"/>
      <w:lang w:eastAsia="pl-PL"/>
    </w:rPr>
  </w:style>
  <w:style w:type="paragraph" w:customStyle="1" w:styleId="Tekstpodstawowy22">
    <w:name w:val="Tekst podstawowy 22"/>
    <w:basedOn w:val="Normalny"/>
    <w:rsid w:val="00945FB5"/>
    <w:pPr>
      <w:widowControl w:val="0"/>
      <w:overflowPunct w:val="0"/>
      <w:autoSpaceDE w:val="0"/>
      <w:autoSpaceDN w:val="0"/>
      <w:adjustRightInd w:val="0"/>
      <w:spacing w:line="360" w:lineRule="auto"/>
      <w:ind w:firstLine="567"/>
      <w:jc w:val="both"/>
    </w:pPr>
    <w:rPr>
      <w:sz w:val="24"/>
    </w:rPr>
  </w:style>
  <w:style w:type="paragraph" w:customStyle="1" w:styleId="Normalny1">
    <w:name w:val="Normalny1"/>
    <w:basedOn w:val="Normalny"/>
    <w:rsid w:val="00945FB5"/>
    <w:pPr>
      <w:spacing w:before="100" w:beforeAutospacing="1" w:after="100" w:afterAutospacing="1"/>
    </w:pPr>
    <w:rPr>
      <w:sz w:val="24"/>
      <w:szCs w:val="24"/>
    </w:rPr>
  </w:style>
  <w:style w:type="paragraph" w:styleId="Nagwek">
    <w:name w:val="header"/>
    <w:basedOn w:val="Normalny"/>
    <w:link w:val="NagwekZnak"/>
    <w:uiPriority w:val="99"/>
    <w:unhideWhenUsed/>
    <w:rsid w:val="00BA4443"/>
    <w:pPr>
      <w:tabs>
        <w:tab w:val="center" w:pos="4536"/>
        <w:tab w:val="right" w:pos="9072"/>
      </w:tabs>
    </w:pPr>
  </w:style>
  <w:style w:type="character" w:customStyle="1" w:styleId="NagwekZnak">
    <w:name w:val="Nagłówek Znak"/>
    <w:basedOn w:val="Domylnaczcionkaakapitu"/>
    <w:link w:val="Nagwek"/>
    <w:uiPriority w:val="99"/>
    <w:rsid w:val="00BA4443"/>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A4443"/>
    <w:pPr>
      <w:tabs>
        <w:tab w:val="center" w:pos="4536"/>
        <w:tab w:val="right" w:pos="9072"/>
      </w:tabs>
    </w:pPr>
  </w:style>
  <w:style w:type="character" w:customStyle="1" w:styleId="StopkaZnak">
    <w:name w:val="Stopka Znak"/>
    <w:basedOn w:val="Domylnaczcionkaakapitu"/>
    <w:link w:val="Stopka"/>
    <w:uiPriority w:val="99"/>
    <w:rsid w:val="00BA4443"/>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5437C1"/>
    <w:rPr>
      <w:rFonts w:ascii="Segoe UI" w:hAnsi="Segoe UI" w:cs="Segoe UI"/>
      <w:sz w:val="18"/>
      <w:szCs w:val="18"/>
    </w:rPr>
  </w:style>
  <w:style w:type="character" w:customStyle="1" w:styleId="TekstdymkaZnak">
    <w:name w:val="Tekst dymka Znak"/>
    <w:basedOn w:val="Domylnaczcionkaakapitu"/>
    <w:link w:val="Tekstdymka"/>
    <w:uiPriority w:val="99"/>
    <w:semiHidden/>
    <w:rsid w:val="005437C1"/>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B23FA4"/>
    <w:rPr>
      <w:sz w:val="16"/>
      <w:szCs w:val="16"/>
    </w:rPr>
  </w:style>
  <w:style w:type="paragraph" w:styleId="Tekstkomentarza">
    <w:name w:val="annotation text"/>
    <w:basedOn w:val="Normalny"/>
    <w:link w:val="TekstkomentarzaZnak"/>
    <w:uiPriority w:val="99"/>
    <w:unhideWhenUsed/>
    <w:rsid w:val="00B23FA4"/>
  </w:style>
  <w:style w:type="character" w:customStyle="1" w:styleId="TekstkomentarzaZnak">
    <w:name w:val="Tekst komentarza Znak"/>
    <w:basedOn w:val="Domylnaczcionkaakapitu"/>
    <w:link w:val="Tekstkomentarza"/>
    <w:uiPriority w:val="99"/>
    <w:rsid w:val="00B23FA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23FA4"/>
    <w:rPr>
      <w:b/>
      <w:bCs/>
    </w:rPr>
  </w:style>
  <w:style w:type="character" w:customStyle="1" w:styleId="TematkomentarzaZnak">
    <w:name w:val="Temat komentarza Znak"/>
    <w:basedOn w:val="TekstkomentarzaZnak"/>
    <w:link w:val="Tematkomentarza"/>
    <w:uiPriority w:val="99"/>
    <w:semiHidden/>
    <w:rsid w:val="00B23FA4"/>
    <w:rPr>
      <w:rFonts w:ascii="Times New Roman" w:eastAsia="Times New Roman" w:hAnsi="Times New Roman" w:cs="Times New Roman"/>
      <w:b/>
      <w:bCs/>
      <w:sz w:val="20"/>
      <w:szCs w:val="20"/>
      <w:lang w:eastAsia="pl-PL"/>
    </w:rPr>
  </w:style>
  <w:style w:type="character" w:customStyle="1" w:styleId="AkapitzlistZnak">
    <w:name w:val="Akapit z listą Znak"/>
    <w:aliases w:val="Wyliczanie Znak,List Paragraph Znak,BulletC Znak,Listaszerű bekezdés1 Znak,List Paragraph à moi Znak,Dot pt Znak,F5 List Paragraph Znak,Numbered Para 1 Znak,No Spacing1 Znak,List Paragraph Char Char Char Znak,Indicator Text Znak"/>
    <w:basedOn w:val="Domylnaczcionkaakapitu"/>
    <w:link w:val="Akapitzlist"/>
    <w:uiPriority w:val="34"/>
    <w:rsid w:val="002332AC"/>
    <w:rPr>
      <w:rFonts w:ascii="Calibri" w:eastAsia="Times New Roman" w:hAnsi="Calibri" w:cs="Times New Roman"/>
    </w:rPr>
  </w:style>
  <w:style w:type="paragraph" w:customStyle="1" w:styleId="USTustnpkodeksu">
    <w:name w:val="UST(§) – ust. (§ np. kodeksu)"/>
    <w:basedOn w:val="Normalny"/>
    <w:uiPriority w:val="12"/>
    <w:qFormat/>
    <w:rsid w:val="00894A64"/>
    <w:pPr>
      <w:suppressAutoHyphens/>
      <w:autoSpaceDE w:val="0"/>
      <w:autoSpaceDN w:val="0"/>
      <w:adjustRightInd w:val="0"/>
      <w:spacing w:line="360" w:lineRule="auto"/>
      <w:ind w:firstLine="510"/>
      <w:jc w:val="both"/>
    </w:pPr>
    <w:rPr>
      <w:rFonts w:ascii="Times" w:eastAsiaTheme="minorEastAsia" w:hAnsi="Times" w:cs="Arial"/>
      <w:bCs/>
      <w:sz w:val="24"/>
    </w:rPr>
  </w:style>
  <w:style w:type="paragraph" w:customStyle="1" w:styleId="ARTartustawynprozporzdzenia">
    <w:name w:val="ART(§) – art. ustawy (§ np. rozporządzenia)"/>
    <w:uiPriority w:val="11"/>
    <w:qFormat/>
    <w:rsid w:val="005D29D0"/>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Default">
    <w:name w:val="Default"/>
    <w:rsid w:val="00A16FAC"/>
    <w:pPr>
      <w:autoSpaceDE w:val="0"/>
      <w:autoSpaceDN w:val="0"/>
      <w:adjustRightInd w:val="0"/>
      <w:spacing w:after="0" w:line="240" w:lineRule="auto"/>
    </w:pPr>
    <w:rPr>
      <w:rFonts w:ascii="Fira Sans" w:hAnsi="Fira Sans" w:cs="Fira Sans"/>
      <w:color w:val="000000"/>
      <w:sz w:val="24"/>
      <w:szCs w:val="24"/>
    </w:rPr>
  </w:style>
  <w:style w:type="paragraph" w:customStyle="1" w:styleId="LITlitera">
    <w:name w:val="LIT – litera"/>
    <w:basedOn w:val="PKTpunkt"/>
    <w:uiPriority w:val="14"/>
    <w:qFormat/>
    <w:rsid w:val="006E42FA"/>
    <w:pPr>
      <w:ind w:left="986" w:hanging="476"/>
    </w:pPr>
  </w:style>
  <w:style w:type="paragraph" w:styleId="Poprawka">
    <w:name w:val="Revision"/>
    <w:hidden/>
    <w:uiPriority w:val="99"/>
    <w:semiHidden/>
    <w:rsid w:val="00407424"/>
    <w:pPr>
      <w:spacing w:after="0" w:line="240" w:lineRule="auto"/>
    </w:pPr>
    <w:rPr>
      <w:rFonts w:ascii="Times New Roman" w:eastAsia="Times New Roman" w:hAnsi="Times New Roman" w:cs="Times New Roman"/>
      <w:sz w:val="20"/>
      <w:szCs w:val="20"/>
      <w:lang w:eastAsia="pl-PL"/>
    </w:rPr>
  </w:style>
  <w:style w:type="character" w:customStyle="1" w:styleId="Ppogrubienie">
    <w:name w:val="_P_ – pogrubienie"/>
    <w:basedOn w:val="Domylnaczcionkaakapitu"/>
    <w:uiPriority w:val="1"/>
    <w:qFormat/>
    <w:rsid w:val="00407424"/>
    <w:rPr>
      <w:b/>
    </w:rPr>
  </w:style>
  <w:style w:type="paragraph" w:styleId="Tekstprzypisudolnego">
    <w:name w:val="footnote text"/>
    <w:basedOn w:val="Normalny"/>
    <w:link w:val="TekstprzypisudolnegoZnak"/>
    <w:uiPriority w:val="99"/>
    <w:semiHidden/>
    <w:unhideWhenUsed/>
    <w:rsid w:val="00F550EC"/>
  </w:style>
  <w:style w:type="character" w:customStyle="1" w:styleId="TekstprzypisudolnegoZnak">
    <w:name w:val="Tekst przypisu dolnego Znak"/>
    <w:basedOn w:val="Domylnaczcionkaakapitu"/>
    <w:link w:val="Tekstprzypisudolnego"/>
    <w:uiPriority w:val="99"/>
    <w:semiHidden/>
    <w:rsid w:val="00F550E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F550EC"/>
    <w:rPr>
      <w:vertAlign w:val="superscript"/>
    </w:rPr>
  </w:style>
  <w:style w:type="paragraph" w:customStyle="1" w:styleId="TIRtiret">
    <w:name w:val="TIR – tiret"/>
    <w:basedOn w:val="LITlitera"/>
    <w:uiPriority w:val="15"/>
    <w:qFormat/>
    <w:rsid w:val="00DB7092"/>
    <w:pPr>
      <w:ind w:left="1384" w:hanging="397"/>
    </w:pPr>
  </w:style>
  <w:style w:type="paragraph" w:customStyle="1" w:styleId="ZTIRwPKTzmtirwpktartykuempunktem">
    <w:name w:val="Z/TIR_w_PKT – zm. tir. w pkt artykułem (punktem)"/>
    <w:basedOn w:val="TIRtiret"/>
    <w:uiPriority w:val="33"/>
    <w:qFormat/>
    <w:rsid w:val="009161DC"/>
    <w:pPr>
      <w:ind w:left="1894"/>
    </w:pPr>
  </w:style>
  <w:style w:type="character" w:styleId="Hipercze">
    <w:name w:val="Hyperlink"/>
    <w:basedOn w:val="Domylnaczcionkaakapitu"/>
    <w:uiPriority w:val="99"/>
    <w:semiHidden/>
    <w:unhideWhenUsed/>
    <w:rsid w:val="005A6059"/>
    <w:rPr>
      <w:color w:val="0000FF"/>
      <w:u w:val="single"/>
    </w:rPr>
  </w:style>
  <w:style w:type="paragraph" w:customStyle="1" w:styleId="ZLITPKTzmpktliter">
    <w:name w:val="Z_LIT/PKT – zm. pkt literą"/>
    <w:basedOn w:val="PKTpunkt"/>
    <w:uiPriority w:val="47"/>
    <w:qFormat/>
    <w:rsid w:val="00FA1EBF"/>
    <w:pPr>
      <w:ind w:left="1497"/>
    </w:pPr>
  </w:style>
  <w:style w:type="paragraph" w:customStyle="1" w:styleId="ZLITUSTzmustliter">
    <w:name w:val="Z_LIT/UST(§) – zm. ust. (§) literą"/>
    <w:basedOn w:val="USTustnpkodeksu"/>
    <w:uiPriority w:val="46"/>
    <w:qFormat/>
    <w:rsid w:val="009F135B"/>
    <w:pPr>
      <w:ind w:left="987"/>
    </w:pPr>
  </w:style>
  <w:style w:type="paragraph" w:customStyle="1" w:styleId="ZLITLITwPKTzmlitwpktliter">
    <w:name w:val="Z_LIT/LIT_w_PKT – zm. lit. w pkt literą"/>
    <w:basedOn w:val="LITlitera"/>
    <w:uiPriority w:val="48"/>
    <w:qFormat/>
    <w:rsid w:val="00806AE3"/>
    <w:pPr>
      <w:ind w:left="1973"/>
    </w:pPr>
  </w:style>
  <w:style w:type="paragraph" w:customStyle="1" w:styleId="ZARTzmartartykuempunktem">
    <w:name w:val="Z/ART(§) – zm. art. (§) artykułem (punktem)"/>
    <w:basedOn w:val="ARTartustawynprozporzdzenia"/>
    <w:uiPriority w:val="30"/>
    <w:qFormat/>
    <w:rsid w:val="00A642DF"/>
    <w:pPr>
      <w:spacing w:before="0"/>
      <w:ind w:left="510"/>
    </w:pPr>
  </w:style>
  <w:style w:type="paragraph" w:styleId="Tekstprzypisukocowego">
    <w:name w:val="endnote text"/>
    <w:basedOn w:val="Normalny"/>
    <w:link w:val="TekstprzypisukocowegoZnak"/>
    <w:uiPriority w:val="99"/>
    <w:semiHidden/>
    <w:unhideWhenUsed/>
    <w:rsid w:val="00DD53B3"/>
  </w:style>
  <w:style w:type="character" w:customStyle="1" w:styleId="TekstprzypisukocowegoZnak">
    <w:name w:val="Tekst przypisu końcowego Znak"/>
    <w:basedOn w:val="Domylnaczcionkaakapitu"/>
    <w:link w:val="Tekstprzypisukocowego"/>
    <w:uiPriority w:val="99"/>
    <w:semiHidden/>
    <w:rsid w:val="00DD53B3"/>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D53B3"/>
    <w:rPr>
      <w:vertAlign w:val="superscript"/>
    </w:rPr>
  </w:style>
  <w:style w:type="paragraph" w:customStyle="1" w:styleId="ZTIRPKTzmpkttiret">
    <w:name w:val="Z_TIR/PKT – zm. pkt tiret"/>
    <w:basedOn w:val="PKTpunkt"/>
    <w:uiPriority w:val="56"/>
    <w:qFormat/>
    <w:rsid w:val="00DE2812"/>
    <w:pPr>
      <w:ind w:left="1893"/>
    </w:pPr>
  </w:style>
  <w:style w:type="paragraph" w:customStyle="1" w:styleId="tytakt">
    <w:name w:val="tytakt"/>
    <w:basedOn w:val="Normalny"/>
    <w:rsid w:val="006C5137"/>
    <w:pPr>
      <w:spacing w:before="150" w:after="150"/>
      <w:jc w:val="center"/>
    </w:pPr>
    <w:rPr>
      <w:rFonts w:eastAsiaTheme="minorHAnsi"/>
      <w:b/>
      <w:bCs/>
      <w:color w:val="150A59"/>
      <w:sz w:val="29"/>
      <w:szCs w:val="29"/>
    </w:rPr>
  </w:style>
  <w:style w:type="paragraph" w:customStyle="1" w:styleId="ZLITwPKTzmlitwpktartykuempunktem">
    <w:name w:val="Z/LIT_w_PKT – zm. lit. w pkt artykułem (punktem)"/>
    <w:basedOn w:val="LITlitera"/>
    <w:uiPriority w:val="32"/>
    <w:qFormat/>
    <w:rsid w:val="006632C9"/>
    <w:pPr>
      <w:ind w:left="1497"/>
    </w:pPr>
  </w:style>
  <w:style w:type="character" w:customStyle="1" w:styleId="TEKSTOZNACZONYWDOKUMENCIERDOWYMJAKOUKRYTY">
    <w:name w:val="_TEKST_OZNACZONY_W_DOKUMENCIE_ŹRÓDŁOWYM_JAKO_UKRYTY_"/>
    <w:basedOn w:val="Domylnaczcionkaakapitu"/>
    <w:uiPriority w:val="4"/>
    <w:unhideWhenUsed/>
    <w:qFormat/>
    <w:rsid w:val="00AB5F80"/>
    <w:rPr>
      <w:vanish w:val="0"/>
      <w:color w:val="FF0000"/>
      <w:u w:val="single" w:color="FF0000"/>
    </w:rPr>
  </w:style>
  <w:style w:type="paragraph" w:customStyle="1" w:styleId="ZPKTzmpktartykuempunktem">
    <w:name w:val="Z/PKT – zm. pkt artykułem (punktem)"/>
    <w:basedOn w:val="PKTpunkt"/>
    <w:uiPriority w:val="31"/>
    <w:qFormat/>
    <w:rsid w:val="000B0C29"/>
    <w:pPr>
      <w:ind w:left="1020"/>
    </w:pPr>
  </w:style>
  <w:style w:type="paragraph" w:customStyle="1" w:styleId="ZCZWSPPKTzmczciwsppktartykuempunktem">
    <w:name w:val="Z/CZ_WSP_PKT – zm. części wsp. pkt artykułem (punktem)"/>
    <w:basedOn w:val="Normalny"/>
    <w:next w:val="ZARTzmartartykuempunktem"/>
    <w:uiPriority w:val="34"/>
    <w:qFormat/>
    <w:rsid w:val="001035E4"/>
    <w:pPr>
      <w:spacing w:line="360" w:lineRule="auto"/>
      <w:ind w:left="510"/>
      <w:jc w:val="both"/>
    </w:pPr>
    <w:rPr>
      <w:rFonts w:ascii="Times" w:eastAsiaTheme="minorEastAsia" w:hAnsi="Times" w:cs="Arial"/>
      <w:bCs/>
      <w:sz w:val="24"/>
    </w:rPr>
  </w:style>
  <w:style w:type="paragraph" w:customStyle="1" w:styleId="ZUSTzmustartykuempunktem">
    <w:name w:val="Z/UST(§) – zm. ust. (§) artykułem (punktem)"/>
    <w:basedOn w:val="ZARTzmartartykuempunktem"/>
    <w:uiPriority w:val="30"/>
    <w:qFormat/>
    <w:rsid w:val="001035E4"/>
  </w:style>
  <w:style w:type="character" w:customStyle="1" w:styleId="Nagwek1Znak">
    <w:name w:val="Nagłówek 1 Znak"/>
    <w:basedOn w:val="Domylnaczcionkaakapitu"/>
    <w:link w:val="Nagwek1"/>
    <w:uiPriority w:val="9"/>
    <w:rsid w:val="00C369C9"/>
    <w:rPr>
      <w:rFonts w:asciiTheme="majorHAnsi" w:eastAsiaTheme="majorEastAsia" w:hAnsiTheme="majorHAnsi" w:cstheme="majorBidi"/>
      <w:color w:val="2E74B5" w:themeColor="accent1" w:themeShade="BF"/>
      <w:sz w:val="32"/>
      <w:szCs w:val="32"/>
      <w:lang w:eastAsia="pl-PL"/>
    </w:rPr>
  </w:style>
  <w:style w:type="paragraph" w:styleId="Lista2">
    <w:name w:val="List 2"/>
    <w:basedOn w:val="Normalny"/>
    <w:uiPriority w:val="99"/>
    <w:unhideWhenUsed/>
    <w:rsid w:val="00C369C9"/>
    <w:pPr>
      <w:ind w:left="566" w:hanging="283"/>
      <w:contextualSpacing/>
    </w:pPr>
  </w:style>
  <w:style w:type="paragraph" w:styleId="Tytu">
    <w:name w:val="Title"/>
    <w:basedOn w:val="Normalny"/>
    <w:next w:val="Normalny"/>
    <w:link w:val="TytuZnak"/>
    <w:uiPriority w:val="10"/>
    <w:qFormat/>
    <w:rsid w:val="00C369C9"/>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369C9"/>
    <w:rPr>
      <w:rFonts w:asciiTheme="majorHAnsi" w:eastAsiaTheme="majorEastAsia" w:hAnsiTheme="majorHAnsi" w:cstheme="majorBidi"/>
      <w:spacing w:val="-10"/>
      <w:kern w:val="28"/>
      <w:sz w:val="56"/>
      <w:szCs w:val="56"/>
      <w:lang w:eastAsia="pl-PL"/>
    </w:rPr>
  </w:style>
  <w:style w:type="paragraph" w:styleId="Tekstpodstawowy">
    <w:name w:val="Body Text"/>
    <w:basedOn w:val="Normalny"/>
    <w:link w:val="TekstpodstawowyZnak"/>
    <w:uiPriority w:val="99"/>
    <w:unhideWhenUsed/>
    <w:rsid w:val="00C369C9"/>
    <w:pPr>
      <w:spacing w:after="120"/>
    </w:pPr>
  </w:style>
  <w:style w:type="character" w:customStyle="1" w:styleId="TekstpodstawowyZnak">
    <w:name w:val="Tekst podstawowy Znak"/>
    <w:basedOn w:val="Domylnaczcionkaakapitu"/>
    <w:link w:val="Tekstpodstawowy"/>
    <w:uiPriority w:val="99"/>
    <w:rsid w:val="00C369C9"/>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iPriority w:val="99"/>
    <w:semiHidden/>
    <w:unhideWhenUsed/>
    <w:rsid w:val="00C369C9"/>
    <w:pPr>
      <w:spacing w:after="120"/>
      <w:ind w:left="283"/>
    </w:pPr>
  </w:style>
  <w:style w:type="character" w:customStyle="1" w:styleId="TekstpodstawowywcityZnak">
    <w:name w:val="Tekst podstawowy wcięty Znak"/>
    <w:basedOn w:val="Domylnaczcionkaakapitu"/>
    <w:link w:val="Tekstpodstawowywcity"/>
    <w:uiPriority w:val="99"/>
    <w:semiHidden/>
    <w:rsid w:val="00C369C9"/>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C369C9"/>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C369C9"/>
    <w:rPr>
      <w:rFonts w:ascii="Times New Roman" w:eastAsia="Times New Roman" w:hAnsi="Times New Roman" w:cs="Times New Roman"/>
      <w:sz w:val="20"/>
      <w:szCs w:val="20"/>
      <w:lang w:eastAsia="pl-PL"/>
    </w:rPr>
  </w:style>
  <w:style w:type="paragraph" w:customStyle="1" w:styleId="CZWSPPKTczwsplnapunktw">
    <w:name w:val="CZ_WSP_PKT – część wspólna punktów"/>
    <w:basedOn w:val="PKTpunkt"/>
    <w:next w:val="USTustnpkodeksu"/>
    <w:uiPriority w:val="16"/>
    <w:qFormat/>
    <w:rsid w:val="004C4C08"/>
    <w:pPr>
      <w:ind w:left="0" w:firstLine="0"/>
    </w:pPr>
  </w:style>
  <w:style w:type="character" w:customStyle="1" w:styleId="cf01">
    <w:name w:val="cf01"/>
    <w:basedOn w:val="Domylnaczcionkaakapitu"/>
    <w:rsid w:val="0009406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36882">
      <w:bodyDiv w:val="1"/>
      <w:marLeft w:val="0"/>
      <w:marRight w:val="0"/>
      <w:marTop w:val="0"/>
      <w:marBottom w:val="0"/>
      <w:divBdr>
        <w:top w:val="none" w:sz="0" w:space="0" w:color="auto"/>
        <w:left w:val="none" w:sz="0" w:space="0" w:color="auto"/>
        <w:bottom w:val="none" w:sz="0" w:space="0" w:color="auto"/>
        <w:right w:val="none" w:sz="0" w:space="0" w:color="auto"/>
      </w:divBdr>
    </w:div>
    <w:div w:id="120541792">
      <w:bodyDiv w:val="1"/>
      <w:marLeft w:val="0"/>
      <w:marRight w:val="0"/>
      <w:marTop w:val="0"/>
      <w:marBottom w:val="0"/>
      <w:divBdr>
        <w:top w:val="none" w:sz="0" w:space="0" w:color="auto"/>
        <w:left w:val="none" w:sz="0" w:space="0" w:color="auto"/>
        <w:bottom w:val="none" w:sz="0" w:space="0" w:color="auto"/>
        <w:right w:val="none" w:sz="0" w:space="0" w:color="auto"/>
      </w:divBdr>
    </w:div>
    <w:div w:id="459570364">
      <w:bodyDiv w:val="1"/>
      <w:marLeft w:val="0"/>
      <w:marRight w:val="0"/>
      <w:marTop w:val="0"/>
      <w:marBottom w:val="0"/>
      <w:divBdr>
        <w:top w:val="none" w:sz="0" w:space="0" w:color="auto"/>
        <w:left w:val="none" w:sz="0" w:space="0" w:color="auto"/>
        <w:bottom w:val="none" w:sz="0" w:space="0" w:color="auto"/>
        <w:right w:val="none" w:sz="0" w:space="0" w:color="auto"/>
      </w:divBdr>
    </w:div>
    <w:div w:id="627659990">
      <w:bodyDiv w:val="1"/>
      <w:marLeft w:val="0"/>
      <w:marRight w:val="0"/>
      <w:marTop w:val="0"/>
      <w:marBottom w:val="0"/>
      <w:divBdr>
        <w:top w:val="none" w:sz="0" w:space="0" w:color="auto"/>
        <w:left w:val="none" w:sz="0" w:space="0" w:color="auto"/>
        <w:bottom w:val="none" w:sz="0" w:space="0" w:color="auto"/>
        <w:right w:val="none" w:sz="0" w:space="0" w:color="auto"/>
      </w:divBdr>
      <w:divsChild>
        <w:div w:id="1359817468">
          <w:marLeft w:val="300"/>
          <w:marRight w:val="0"/>
          <w:marTop w:val="0"/>
          <w:marBottom w:val="0"/>
          <w:divBdr>
            <w:top w:val="none" w:sz="0" w:space="0" w:color="auto"/>
            <w:left w:val="none" w:sz="0" w:space="0" w:color="auto"/>
            <w:bottom w:val="none" w:sz="0" w:space="0" w:color="auto"/>
            <w:right w:val="none" w:sz="0" w:space="0" w:color="auto"/>
          </w:divBdr>
        </w:div>
        <w:div w:id="141391137">
          <w:marLeft w:val="300"/>
          <w:marRight w:val="0"/>
          <w:marTop w:val="0"/>
          <w:marBottom w:val="0"/>
          <w:divBdr>
            <w:top w:val="none" w:sz="0" w:space="0" w:color="auto"/>
            <w:left w:val="none" w:sz="0" w:space="0" w:color="auto"/>
            <w:bottom w:val="none" w:sz="0" w:space="0" w:color="auto"/>
            <w:right w:val="none" w:sz="0" w:space="0" w:color="auto"/>
          </w:divBdr>
          <w:divsChild>
            <w:div w:id="587614045">
              <w:marLeft w:val="300"/>
              <w:marRight w:val="0"/>
              <w:marTop w:val="0"/>
              <w:marBottom w:val="0"/>
              <w:divBdr>
                <w:top w:val="none" w:sz="0" w:space="0" w:color="auto"/>
                <w:left w:val="none" w:sz="0" w:space="0" w:color="auto"/>
                <w:bottom w:val="none" w:sz="0" w:space="0" w:color="auto"/>
                <w:right w:val="none" w:sz="0" w:space="0" w:color="auto"/>
              </w:divBdr>
            </w:div>
            <w:div w:id="1658148359">
              <w:marLeft w:val="300"/>
              <w:marRight w:val="0"/>
              <w:marTop w:val="0"/>
              <w:marBottom w:val="0"/>
              <w:divBdr>
                <w:top w:val="none" w:sz="0" w:space="0" w:color="auto"/>
                <w:left w:val="none" w:sz="0" w:space="0" w:color="auto"/>
                <w:bottom w:val="none" w:sz="0" w:space="0" w:color="auto"/>
                <w:right w:val="none" w:sz="0" w:space="0" w:color="auto"/>
              </w:divBdr>
            </w:div>
            <w:div w:id="158541165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23677074">
      <w:bodyDiv w:val="1"/>
      <w:marLeft w:val="300"/>
      <w:marRight w:val="300"/>
      <w:marTop w:val="300"/>
      <w:marBottom w:val="300"/>
      <w:divBdr>
        <w:top w:val="none" w:sz="0" w:space="0" w:color="auto"/>
        <w:left w:val="none" w:sz="0" w:space="0" w:color="auto"/>
        <w:bottom w:val="none" w:sz="0" w:space="0" w:color="auto"/>
        <w:right w:val="none" w:sz="0" w:space="0" w:color="auto"/>
      </w:divBdr>
      <w:divsChild>
        <w:div w:id="1836416587">
          <w:marLeft w:val="0"/>
          <w:marRight w:val="0"/>
          <w:marTop w:val="0"/>
          <w:marBottom w:val="0"/>
          <w:divBdr>
            <w:top w:val="none" w:sz="0" w:space="0" w:color="auto"/>
            <w:left w:val="none" w:sz="0" w:space="0" w:color="auto"/>
            <w:bottom w:val="none" w:sz="0" w:space="0" w:color="auto"/>
            <w:right w:val="none" w:sz="0" w:space="0" w:color="auto"/>
          </w:divBdr>
          <w:divsChild>
            <w:div w:id="171561919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726146362">
      <w:bodyDiv w:val="1"/>
      <w:marLeft w:val="0"/>
      <w:marRight w:val="0"/>
      <w:marTop w:val="0"/>
      <w:marBottom w:val="0"/>
      <w:divBdr>
        <w:top w:val="none" w:sz="0" w:space="0" w:color="auto"/>
        <w:left w:val="none" w:sz="0" w:space="0" w:color="auto"/>
        <w:bottom w:val="none" w:sz="0" w:space="0" w:color="auto"/>
        <w:right w:val="none" w:sz="0" w:space="0" w:color="auto"/>
      </w:divBdr>
    </w:div>
    <w:div w:id="800342377">
      <w:bodyDiv w:val="1"/>
      <w:marLeft w:val="0"/>
      <w:marRight w:val="0"/>
      <w:marTop w:val="0"/>
      <w:marBottom w:val="0"/>
      <w:divBdr>
        <w:top w:val="none" w:sz="0" w:space="0" w:color="auto"/>
        <w:left w:val="none" w:sz="0" w:space="0" w:color="auto"/>
        <w:bottom w:val="none" w:sz="0" w:space="0" w:color="auto"/>
        <w:right w:val="none" w:sz="0" w:space="0" w:color="auto"/>
      </w:divBdr>
    </w:div>
    <w:div w:id="962156604">
      <w:bodyDiv w:val="1"/>
      <w:marLeft w:val="0"/>
      <w:marRight w:val="0"/>
      <w:marTop w:val="0"/>
      <w:marBottom w:val="0"/>
      <w:divBdr>
        <w:top w:val="none" w:sz="0" w:space="0" w:color="auto"/>
        <w:left w:val="none" w:sz="0" w:space="0" w:color="auto"/>
        <w:bottom w:val="none" w:sz="0" w:space="0" w:color="auto"/>
        <w:right w:val="none" w:sz="0" w:space="0" w:color="auto"/>
      </w:divBdr>
    </w:div>
    <w:div w:id="1128014056">
      <w:bodyDiv w:val="1"/>
      <w:marLeft w:val="0"/>
      <w:marRight w:val="0"/>
      <w:marTop w:val="0"/>
      <w:marBottom w:val="0"/>
      <w:divBdr>
        <w:top w:val="none" w:sz="0" w:space="0" w:color="auto"/>
        <w:left w:val="none" w:sz="0" w:space="0" w:color="auto"/>
        <w:bottom w:val="none" w:sz="0" w:space="0" w:color="auto"/>
        <w:right w:val="none" w:sz="0" w:space="0" w:color="auto"/>
      </w:divBdr>
    </w:div>
    <w:div w:id="1140539192">
      <w:bodyDiv w:val="1"/>
      <w:marLeft w:val="0"/>
      <w:marRight w:val="0"/>
      <w:marTop w:val="0"/>
      <w:marBottom w:val="0"/>
      <w:divBdr>
        <w:top w:val="none" w:sz="0" w:space="0" w:color="auto"/>
        <w:left w:val="none" w:sz="0" w:space="0" w:color="auto"/>
        <w:bottom w:val="none" w:sz="0" w:space="0" w:color="auto"/>
        <w:right w:val="none" w:sz="0" w:space="0" w:color="auto"/>
      </w:divBdr>
    </w:div>
    <w:div w:id="1325742360">
      <w:bodyDiv w:val="1"/>
      <w:marLeft w:val="0"/>
      <w:marRight w:val="0"/>
      <w:marTop w:val="0"/>
      <w:marBottom w:val="0"/>
      <w:divBdr>
        <w:top w:val="none" w:sz="0" w:space="0" w:color="auto"/>
        <w:left w:val="none" w:sz="0" w:space="0" w:color="auto"/>
        <w:bottom w:val="none" w:sz="0" w:space="0" w:color="auto"/>
        <w:right w:val="none" w:sz="0" w:space="0" w:color="auto"/>
      </w:divBdr>
    </w:div>
    <w:div w:id="1547985707">
      <w:bodyDiv w:val="1"/>
      <w:marLeft w:val="0"/>
      <w:marRight w:val="0"/>
      <w:marTop w:val="0"/>
      <w:marBottom w:val="0"/>
      <w:divBdr>
        <w:top w:val="none" w:sz="0" w:space="0" w:color="auto"/>
        <w:left w:val="none" w:sz="0" w:space="0" w:color="auto"/>
        <w:bottom w:val="none" w:sz="0" w:space="0" w:color="auto"/>
        <w:right w:val="none" w:sz="0" w:space="0" w:color="auto"/>
      </w:divBdr>
    </w:div>
    <w:div w:id="168605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isma" ma:contentTypeID="0x00FF83991E4BDC4E4FA0720441E2B88E6D" ma:contentTypeVersion="" ma:contentTypeDescription="" ma:contentTypeScope="" ma:versionID="4c085abc070ecd47269a6e547f595e09">
  <xsd:schema xmlns:xsd="http://www.w3.org/2001/XMLSchema" xmlns:xs="http://www.w3.org/2001/XMLSchema" xmlns:p="http://schemas.microsoft.com/office/2006/metadata/properties" xmlns:ns1="http://schemas.microsoft.com/sharepoint/v3" xmlns:ns2="1E9983FF-DC4B-4F4E-A072-0441E2B88E6D" targetNamespace="http://schemas.microsoft.com/office/2006/metadata/properties" ma:root="true" ma:fieldsID="261bc03da8b64877da0abdcd3971ff14" ns1:_="" ns2:_="">
    <xsd:import namespace="http://schemas.microsoft.com/sharepoint/v3"/>
    <xsd:import namespace="1E9983FF-DC4B-4F4E-A072-0441E2B88E6D"/>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E9983FF-DC4B-4F4E-A072-0441E2B88E6D"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0x003F9B028CC42C594AAF0DA90575FA3373</ContentTypeId>
    <Odbiorcy2 xmlns="1E9983FF-DC4B-4F4E-A072-0441E2B88E6D" xsi:nil="true"/>
    <Osoba xmlns="1E9983FF-DC4B-4F4E-A072-0441E2B88E6D">STAT\ZARDECKIA</Osoba>
    <NazwaPliku xmlns="1E9983FF-DC4B-4F4E-A072-0441E2B88E6D">Uzasadnienie_11.09.2024.docx.docx</NazwaPliku>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7A96C-4B24-4A7B-BC07-0BA820F61812}"/>
</file>

<file path=customXml/itemProps2.xml><?xml version="1.0" encoding="utf-8"?>
<ds:datastoreItem xmlns:ds="http://schemas.openxmlformats.org/officeDocument/2006/customXml" ds:itemID="{DB0370B5-97EB-4447-88AF-0282614054ED}"/>
</file>

<file path=customXml/itemProps3.xml><?xml version="1.0" encoding="utf-8"?>
<ds:datastoreItem xmlns:ds="http://schemas.openxmlformats.org/officeDocument/2006/customXml" ds:itemID="{260F79AA-568B-4D62-B9C9-1BC97C85C89D}"/>
</file>

<file path=docProps/app.xml><?xml version="1.0" encoding="utf-8"?>
<Properties xmlns="http://schemas.openxmlformats.org/officeDocument/2006/extended-properties" xmlns:vt="http://schemas.openxmlformats.org/officeDocument/2006/docPropsVTypes">
  <Template>Normal</Template>
  <TotalTime>468</TotalTime>
  <Pages>1</Pages>
  <Words>17497</Words>
  <Characters>104985</Characters>
  <Application>Microsoft Office Word</Application>
  <DocSecurity>0</DocSecurity>
  <Lines>874</Lines>
  <Paragraphs>244</Paragraphs>
  <ScaleCrop>false</ScaleCrop>
  <HeadingPairs>
    <vt:vector size="2" baseType="variant">
      <vt:variant>
        <vt:lpstr>Tytuł</vt:lpstr>
      </vt:variant>
      <vt:variant>
        <vt:i4>1</vt:i4>
      </vt:variant>
    </vt:vector>
  </HeadingPairs>
  <TitlesOfParts>
    <vt:vector size="1" baseType="lpstr">
      <vt:lpstr/>
    </vt:vector>
  </TitlesOfParts>
  <Company>GUS</Company>
  <LinksUpToDate>false</LinksUpToDate>
  <CharactersWithSpaces>122238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Krzak-Korowicka Krystyna</dc:creator>
  <cp:keywords/>
  <dc:description/>
  <cp:lastModifiedBy>Żardecki Adam</cp:lastModifiedBy>
  <cp:revision>17</cp:revision>
  <cp:lastPrinted>2024-09-08T11:28:00Z</cp:lastPrinted>
  <dcterms:created xsi:type="dcterms:W3CDTF">2024-09-07T14:31:00Z</dcterms:created>
  <dcterms:modified xsi:type="dcterms:W3CDTF">2024-09-11T12:34:00Z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0x0101005F253E89B8992844AAE9836E71E202A8</vt:lpwstr>
  </property>
  <property fmtid="{D5CDD505-2E9C-101B-9397-08002B2CF9AE}" pid="3" name="ZnakPisma">
    <vt:lpwstr>GUS-GP03.0200.5.2021.396</vt:lpwstr>
  </property>
  <property fmtid="{D5CDD505-2E9C-101B-9397-08002B2CF9AE}" pid="4" name="UNPPisma">
    <vt:lpwstr>2024-40343</vt:lpwstr>
  </property>
  <property fmtid="{D5CDD505-2E9C-101B-9397-08002B2CF9AE}" pid="5" name="ZnakSprawy">
    <vt:lpwstr>GUS-GP03.0200.5.2021</vt:lpwstr>
  </property>
  <property fmtid="{D5CDD505-2E9C-101B-9397-08002B2CF9AE}" pid="6" name="ZnakSprawyPrzedPrzeniesieniem">
    <vt:lpwstr/>
  </property>
  <property fmtid="{D5CDD505-2E9C-101B-9397-08002B2CF9AE}" pid="7" name="Autor">
    <vt:lpwstr>Żardecki Adam</vt:lpwstr>
  </property>
  <property fmtid="{D5CDD505-2E9C-101B-9397-08002B2CF9AE}" pid="8" name="AutorInicjaly">
    <vt:lpwstr>AZ</vt:lpwstr>
  </property>
  <property fmtid="{D5CDD505-2E9C-101B-9397-08002B2CF9AE}" pid="9" name="AutorNrTelefonu">
    <vt:lpwstr>22 449 3060</vt:lpwstr>
  </property>
  <property fmtid="{D5CDD505-2E9C-101B-9397-08002B2CF9AE}" pid="10" name="Stanowisko">
    <vt:lpwstr>główny specjalista ds. legislacji</vt:lpwstr>
  </property>
  <property fmtid="{D5CDD505-2E9C-101B-9397-08002B2CF9AE}" pid="11" name="OpisPisma">
    <vt:lpwstr>Skierowanie projektu ustawy do uzgodnień międzyresortowych, opiniowania i konsultacji publicznych, zaopiniowania przez organizacje pracodawców oraz RDS</vt:lpwstr>
  </property>
  <property fmtid="{D5CDD505-2E9C-101B-9397-08002B2CF9AE}" pid="12" name="Komorka">
    <vt:lpwstr>Prezes GUS</vt:lpwstr>
  </property>
  <property fmtid="{D5CDD505-2E9C-101B-9397-08002B2CF9AE}" pid="13" name="KodKomorki">
    <vt:lpwstr>Prezes GUS</vt:lpwstr>
  </property>
  <property fmtid="{D5CDD505-2E9C-101B-9397-08002B2CF9AE}" pid="14" name="AktualnaData">
    <vt:lpwstr>2024-02-19</vt:lpwstr>
  </property>
  <property fmtid="{D5CDD505-2E9C-101B-9397-08002B2CF9AE}" pid="15" name="Wydzial">
    <vt:lpwstr>Wydział Legislacji</vt:lpwstr>
  </property>
  <property fmtid="{D5CDD505-2E9C-101B-9397-08002B2CF9AE}" pid="16" name="KodWydzialu">
    <vt:lpwstr>GP-03</vt:lpwstr>
  </property>
  <property fmtid="{D5CDD505-2E9C-101B-9397-08002B2CF9AE}" pid="17" name="ZaakceptowanePrzez">
    <vt:lpwstr>n/d</vt:lpwstr>
  </property>
  <property fmtid="{D5CDD505-2E9C-101B-9397-08002B2CF9AE}" pid="18" name="PrzekazanieDo">
    <vt:lpwstr/>
  </property>
  <property fmtid="{D5CDD505-2E9C-101B-9397-08002B2CF9AE}" pid="19" name="PrzekazanieDoStanowisko">
    <vt:lpwstr/>
  </property>
  <property fmtid="{D5CDD505-2E9C-101B-9397-08002B2CF9AE}" pid="20" name="PrzekazanieDoKomorkaPracownika">
    <vt:lpwstr/>
  </property>
  <property fmtid="{D5CDD505-2E9C-101B-9397-08002B2CF9AE}" pid="21" name="PrzekazanieWgRozdzielnika">
    <vt:lpwstr/>
  </property>
  <property fmtid="{D5CDD505-2E9C-101B-9397-08002B2CF9AE}" pid="22" name="adresImie">
    <vt:lpwstr/>
  </property>
  <property fmtid="{D5CDD505-2E9C-101B-9397-08002B2CF9AE}" pid="23" name="adresNazwisko">
    <vt:lpwstr/>
  </property>
  <property fmtid="{D5CDD505-2E9C-101B-9397-08002B2CF9AE}" pid="24" name="adresNazwa">
    <vt:lpwstr>KANCELARIA PREZESA RADY MINISTRÓW</vt:lpwstr>
  </property>
  <property fmtid="{D5CDD505-2E9C-101B-9397-08002B2CF9AE}" pid="25" name="adresOddzial">
    <vt:lpwstr/>
  </property>
  <property fmtid="{D5CDD505-2E9C-101B-9397-08002B2CF9AE}" pid="26" name="adresUlica">
    <vt:lpwstr>AL.UJAZDOWSKIE</vt:lpwstr>
  </property>
  <property fmtid="{D5CDD505-2E9C-101B-9397-08002B2CF9AE}" pid="27" name="adresTypUlicy">
    <vt:lpwstr/>
  </property>
  <property fmtid="{D5CDD505-2E9C-101B-9397-08002B2CF9AE}" pid="28" name="adresNrDomu">
    <vt:lpwstr>1</vt:lpwstr>
  </property>
  <property fmtid="{D5CDD505-2E9C-101B-9397-08002B2CF9AE}" pid="29" name="adresNrLokalu">
    <vt:lpwstr>3</vt:lpwstr>
  </property>
  <property fmtid="{D5CDD505-2E9C-101B-9397-08002B2CF9AE}" pid="30" name="adresKodPocztowy">
    <vt:lpwstr>00-583</vt:lpwstr>
  </property>
  <property fmtid="{D5CDD505-2E9C-101B-9397-08002B2CF9AE}" pid="31" name="adresMiejscowosc">
    <vt:lpwstr>WARSZAWA (ŚRÓDMIEŚCIE)</vt:lpwstr>
  </property>
  <property fmtid="{D5CDD505-2E9C-101B-9397-08002B2CF9AE}" pid="32" name="adresPoczta">
    <vt:lpwstr/>
  </property>
  <property fmtid="{D5CDD505-2E9C-101B-9397-08002B2CF9AE}" pid="33" name="adresEMail">
    <vt:lpwstr/>
  </property>
  <property fmtid="{D5CDD505-2E9C-101B-9397-08002B2CF9AE}" pid="34" name="DataNaPismie">
    <vt:lpwstr>2024-02-19</vt:lpwstr>
  </property>
  <property fmtid="{D5CDD505-2E9C-101B-9397-08002B2CF9AE}" pid="35" name="adresaciDW">
    <vt:lpwstr>MINISTERSTWO ROZWOJU I TECHNOLOGII;MINISTERSTWO SPRAWIEDLIWOŚCI;MINISTERSTWO ROLNICTWA I ROZWOJU WSI</vt:lpwstr>
  </property>
  <property fmtid="{D5CDD505-2E9C-101B-9397-08002B2CF9AE}" pid="36" name="adresaciDW2">
    <vt:lpwstr>MINISTERSTWO ROZWOJU I TECHNOLOGII, PLAC TRZECH KRZYŻY 3/5, 00-507 WARSZAWA;  MINISTERSTWO SPRAWIEDLIWOŚCI, AL. UJAZDOWSKIE 11, 00-950 WARSZAWA;  MINISTERSTWO ROLNICTWA I ROZWOJU WSI, WSPÓLNA 30, 00-930 WARSZAWA (ŚRÓDMIEŚCIE);  </vt:lpwstr>
  </property>
  <property fmtid="{D5CDD505-2E9C-101B-9397-08002B2CF9AE}" pid="37" name="KodKreskowy">
    <vt:lpwstr/>
  </property>
  <property fmtid="{D5CDD505-2E9C-101B-9397-08002B2CF9AE}" pid="38" name="TrescPisma">
    <vt:lpwstr/>
  </property>
</Properties>
</file>