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A3A23" w14:textId="77777777" w:rsidR="00E1095E" w:rsidRDefault="00E1095E" w:rsidP="00271D82">
      <w:pPr>
        <w:spacing w:after="0" w:line="240" w:lineRule="auto"/>
        <w:jc w:val="center"/>
        <w:rPr>
          <w:rFonts w:ascii="Lato" w:hAnsi="Lato" w:cs="Times New Roman"/>
          <w:b/>
          <w:bCs/>
          <w:sz w:val="20"/>
          <w:szCs w:val="20"/>
        </w:rPr>
      </w:pPr>
      <w:r w:rsidRPr="001926FA">
        <w:rPr>
          <w:rFonts w:ascii="Lato" w:hAnsi="Lato" w:cs="Times New Roman"/>
          <w:b/>
          <w:bCs/>
          <w:sz w:val="20"/>
          <w:szCs w:val="20"/>
        </w:rPr>
        <w:t xml:space="preserve">INFORMACJA O AKTUALNYCH ŹRÓDŁACH FINANSOWANIA GEOTERMII ZE ŚRODKÓW KRAJOWYCH I ZAGRANICZNYCH </w:t>
      </w:r>
    </w:p>
    <w:p w14:paraId="5A0F8E8E" w14:textId="0AB4D348" w:rsidR="00AB21E0" w:rsidRPr="001926FA" w:rsidRDefault="00FC5623" w:rsidP="00271D82">
      <w:pPr>
        <w:spacing w:after="0" w:line="240" w:lineRule="auto"/>
        <w:jc w:val="center"/>
        <w:rPr>
          <w:rFonts w:ascii="Lato" w:hAnsi="Lato" w:cs="Times New Roman"/>
          <w:b/>
          <w:bCs/>
          <w:sz w:val="20"/>
          <w:szCs w:val="20"/>
        </w:rPr>
      </w:pPr>
      <w:r w:rsidRPr="001926FA">
        <w:rPr>
          <w:rFonts w:ascii="Lato" w:hAnsi="Lato" w:cs="Times New Roman"/>
          <w:b/>
          <w:bCs/>
          <w:sz w:val="20"/>
          <w:szCs w:val="20"/>
        </w:rPr>
        <w:t>(stan na maj-czerwiec 2026 r.)</w:t>
      </w:r>
    </w:p>
    <w:p w14:paraId="1B92A0D8" w14:textId="77777777" w:rsidR="00AB21E0" w:rsidRPr="001926FA" w:rsidRDefault="00AB21E0" w:rsidP="00271D82">
      <w:pPr>
        <w:spacing w:after="0" w:line="240" w:lineRule="auto"/>
        <w:rPr>
          <w:rFonts w:ascii="Lato" w:hAnsi="Lato" w:cs="Times New Roman"/>
          <w:sz w:val="20"/>
          <w:szCs w:val="20"/>
        </w:rPr>
      </w:pPr>
    </w:p>
    <w:p w14:paraId="63E65DE1" w14:textId="3D2F1C5C" w:rsidR="00431A44" w:rsidRPr="001926FA" w:rsidRDefault="00431A44" w:rsidP="00271D82">
      <w:pPr>
        <w:spacing w:after="120" w:line="240" w:lineRule="auto"/>
        <w:rPr>
          <w:rFonts w:ascii="Lato" w:hAnsi="Lato" w:cs="Times New Roman"/>
          <w:sz w:val="20"/>
          <w:szCs w:val="20"/>
        </w:rPr>
      </w:pPr>
      <w:r w:rsidRPr="001926FA">
        <w:rPr>
          <w:rFonts w:ascii="Lato" w:hAnsi="Lato" w:cs="Times New Roman"/>
          <w:sz w:val="20"/>
          <w:szCs w:val="20"/>
        </w:rPr>
        <w:t>Poniższa informacja obejmuje różne rodzaje przedsięwzięć, w tym: geotermia płytka (</w:t>
      </w:r>
      <w:r w:rsidR="00030B7D">
        <w:rPr>
          <w:rFonts w:ascii="Lato" w:hAnsi="Lato" w:cs="Times New Roman"/>
          <w:sz w:val="20"/>
          <w:szCs w:val="20"/>
        </w:rPr>
        <w:t xml:space="preserve">gruntowe </w:t>
      </w:r>
      <w:r w:rsidRPr="001926FA">
        <w:rPr>
          <w:rFonts w:ascii="Lato" w:hAnsi="Lato" w:cs="Times New Roman"/>
          <w:sz w:val="20"/>
          <w:szCs w:val="20"/>
        </w:rPr>
        <w:t>pompy ciepła), geotermia klasyczna (</w:t>
      </w:r>
      <w:r w:rsidR="00271D82" w:rsidRPr="001926FA">
        <w:rPr>
          <w:rFonts w:ascii="Lato" w:hAnsi="Lato" w:cs="Times New Roman"/>
          <w:sz w:val="20"/>
          <w:szCs w:val="20"/>
        </w:rPr>
        <w:t xml:space="preserve">głębokie </w:t>
      </w:r>
      <w:r w:rsidRPr="001926FA">
        <w:rPr>
          <w:rFonts w:ascii="Lato" w:hAnsi="Lato" w:cs="Times New Roman"/>
          <w:sz w:val="20"/>
          <w:szCs w:val="20"/>
        </w:rPr>
        <w:t>otwory wiertnicze</w:t>
      </w:r>
      <w:r w:rsidR="00030B7D">
        <w:rPr>
          <w:rFonts w:ascii="Lato" w:hAnsi="Lato" w:cs="Times New Roman"/>
          <w:sz w:val="20"/>
          <w:szCs w:val="20"/>
        </w:rPr>
        <w:t xml:space="preserve"> ujmujące wody termalne</w:t>
      </w:r>
      <w:r w:rsidRPr="001926FA">
        <w:rPr>
          <w:rFonts w:ascii="Lato" w:hAnsi="Lato" w:cs="Times New Roman"/>
          <w:sz w:val="20"/>
          <w:szCs w:val="20"/>
        </w:rPr>
        <w:t>), ciepłownictwo geotermalne, infrastruktura przesyłowa, innowacje w geotermii (systemy binarne, HDR, EGS, inne) oraz inne przedsięwzięcia (spółdzielnie energetyczne, promocja wykorzystania źródeł geotermalnych).</w:t>
      </w:r>
    </w:p>
    <w:p w14:paraId="4E798CB2" w14:textId="27994B74" w:rsidR="00392458" w:rsidRPr="001926FA" w:rsidRDefault="00392458" w:rsidP="00271D82">
      <w:pPr>
        <w:spacing w:after="120" w:line="240" w:lineRule="auto"/>
        <w:jc w:val="both"/>
        <w:rPr>
          <w:rFonts w:ascii="Lato" w:hAnsi="Lato" w:cs="Times New Roman"/>
          <w:b/>
          <w:bCs/>
          <w:color w:val="0070C0"/>
          <w:sz w:val="20"/>
          <w:szCs w:val="20"/>
        </w:rPr>
      </w:pPr>
      <w:r w:rsidRPr="001926FA">
        <w:rPr>
          <w:rFonts w:ascii="Lato" w:hAnsi="Lato" w:cs="Times New Roman"/>
          <w:b/>
          <w:bCs/>
          <w:color w:val="0070C0"/>
          <w:sz w:val="20"/>
          <w:szCs w:val="20"/>
        </w:rPr>
        <w:t>Programy Narodowego Funduszu Ochrony Środowiska i Gospodarki Wodnej</w:t>
      </w:r>
    </w:p>
    <w:p w14:paraId="5DF3E993" w14:textId="098EE7CC" w:rsidR="00392458" w:rsidRPr="001926FA" w:rsidRDefault="00392458">
      <w:pPr>
        <w:pStyle w:val="Akapitzlist"/>
        <w:numPr>
          <w:ilvl w:val="0"/>
          <w:numId w:val="28"/>
        </w:numPr>
        <w:spacing w:after="120" w:line="240" w:lineRule="auto"/>
        <w:ind w:left="0" w:firstLine="0"/>
        <w:rPr>
          <w:rFonts w:ascii="Lato" w:hAnsi="Lato"/>
          <w:b/>
          <w:bCs/>
          <w:color w:val="00B0F0"/>
          <w:sz w:val="20"/>
          <w:szCs w:val="20"/>
        </w:rPr>
      </w:pPr>
      <w:r w:rsidRPr="001926FA">
        <w:rPr>
          <w:rFonts w:ascii="Lato" w:hAnsi="Lato"/>
          <w:b/>
          <w:bCs/>
          <w:color w:val="00B0F0"/>
          <w:sz w:val="20"/>
          <w:szCs w:val="20"/>
        </w:rPr>
        <w:t>OZE - Źródło ciepła dla ciepłownictwa</w:t>
      </w:r>
    </w:p>
    <w:p w14:paraId="53BFDDE9" w14:textId="2566F67F" w:rsidR="00392458" w:rsidRPr="001926FA" w:rsidRDefault="00392458" w:rsidP="00271D82">
      <w:pPr>
        <w:spacing w:after="0" w:line="240" w:lineRule="auto"/>
        <w:rPr>
          <w:rFonts w:ascii="Lato" w:hAnsi="Lato"/>
          <w:sz w:val="20"/>
          <w:szCs w:val="20"/>
        </w:rPr>
      </w:pPr>
      <w:r w:rsidRPr="001926FA">
        <w:rPr>
          <w:rFonts w:ascii="Lato" w:hAnsi="Lato"/>
          <w:sz w:val="20"/>
          <w:szCs w:val="20"/>
        </w:rPr>
        <w:t xml:space="preserve">Finansowanie: </w:t>
      </w:r>
      <w:r w:rsidR="00FC5623" w:rsidRPr="001926FA">
        <w:rPr>
          <w:rFonts w:ascii="Lato" w:hAnsi="Lato"/>
          <w:sz w:val="20"/>
          <w:szCs w:val="20"/>
        </w:rPr>
        <w:t>z</w:t>
      </w:r>
      <w:r w:rsidRPr="001926FA">
        <w:rPr>
          <w:rFonts w:ascii="Lato" w:hAnsi="Lato"/>
          <w:sz w:val="20"/>
          <w:szCs w:val="20"/>
        </w:rPr>
        <w:t>e środków Funduszu Modernizacyjnego</w:t>
      </w:r>
    </w:p>
    <w:p w14:paraId="02B1053F" w14:textId="7A0B3003" w:rsidR="00392458" w:rsidRPr="001926FA" w:rsidRDefault="00392458" w:rsidP="00271D82">
      <w:pPr>
        <w:tabs>
          <w:tab w:val="left" w:pos="3228"/>
        </w:tabs>
        <w:spacing w:after="0" w:line="240" w:lineRule="auto"/>
        <w:rPr>
          <w:rFonts w:ascii="Lato" w:hAnsi="Lato"/>
          <w:sz w:val="20"/>
          <w:szCs w:val="20"/>
        </w:rPr>
      </w:pPr>
      <w:r w:rsidRPr="001926FA">
        <w:rPr>
          <w:rFonts w:ascii="Lato" w:hAnsi="Lato"/>
          <w:sz w:val="20"/>
          <w:szCs w:val="20"/>
        </w:rPr>
        <w:t>Beneficjenci: przedsiębiorc</w:t>
      </w:r>
      <w:r w:rsidR="00FC5623" w:rsidRPr="001926FA">
        <w:rPr>
          <w:rFonts w:ascii="Lato" w:hAnsi="Lato"/>
          <w:sz w:val="20"/>
          <w:szCs w:val="20"/>
        </w:rPr>
        <w:t>y</w:t>
      </w:r>
    </w:p>
    <w:p w14:paraId="5C22EDF1" w14:textId="1A3DE70B" w:rsidR="00392458" w:rsidRPr="001926FA" w:rsidRDefault="00392458" w:rsidP="00271D82">
      <w:pPr>
        <w:spacing w:after="0" w:line="240" w:lineRule="auto"/>
        <w:rPr>
          <w:rFonts w:ascii="Lato" w:hAnsi="Lato"/>
          <w:sz w:val="20"/>
          <w:szCs w:val="20"/>
        </w:rPr>
      </w:pPr>
      <w:r w:rsidRPr="001926FA">
        <w:rPr>
          <w:rFonts w:ascii="Lato" w:hAnsi="Lato"/>
          <w:sz w:val="20"/>
          <w:szCs w:val="20"/>
        </w:rPr>
        <w:t>Alokacja na program: 2 mld zł</w:t>
      </w:r>
    </w:p>
    <w:p w14:paraId="430F2F43" w14:textId="7D565F54" w:rsidR="00392458" w:rsidRPr="001926FA" w:rsidRDefault="00392458" w:rsidP="00271D82">
      <w:pPr>
        <w:spacing w:after="120" w:line="240" w:lineRule="auto"/>
        <w:rPr>
          <w:rFonts w:ascii="Lato" w:hAnsi="Lato"/>
          <w:b/>
          <w:bCs/>
          <w:color w:val="FF0000"/>
          <w:sz w:val="20"/>
          <w:szCs w:val="20"/>
        </w:rPr>
      </w:pPr>
      <w:r w:rsidRPr="001926FA">
        <w:rPr>
          <w:rFonts w:ascii="Lato" w:hAnsi="Lato"/>
          <w:sz w:val="20"/>
          <w:szCs w:val="20"/>
        </w:rPr>
        <w:t xml:space="preserve">Nabór: Planowany nabór wniosków w terminie 1.10 - </w:t>
      </w:r>
      <w:r w:rsidRPr="001926FA">
        <w:rPr>
          <w:rFonts w:ascii="Lato" w:hAnsi="Lato"/>
          <w:b/>
          <w:bCs/>
          <w:color w:val="FF0000"/>
          <w:sz w:val="20"/>
          <w:szCs w:val="20"/>
        </w:rPr>
        <w:t>31.12.2026</w:t>
      </w:r>
      <w:r w:rsidR="00FC5623" w:rsidRPr="001926FA">
        <w:rPr>
          <w:rFonts w:ascii="Lato" w:hAnsi="Lato"/>
          <w:b/>
          <w:bCs/>
          <w:color w:val="FF0000"/>
          <w:sz w:val="20"/>
          <w:szCs w:val="20"/>
        </w:rPr>
        <w:t xml:space="preserve"> </w:t>
      </w:r>
      <w:r w:rsidRPr="001926FA">
        <w:rPr>
          <w:rFonts w:ascii="Lato" w:hAnsi="Lato"/>
          <w:b/>
          <w:bCs/>
          <w:color w:val="FF0000"/>
          <w:sz w:val="20"/>
          <w:szCs w:val="20"/>
        </w:rPr>
        <w:t>r.</w:t>
      </w:r>
    </w:p>
    <w:p w14:paraId="2D17B69E" w14:textId="2EEBFE1E" w:rsidR="00392458" w:rsidRPr="001926FA" w:rsidRDefault="00392458" w:rsidP="00271D82">
      <w:pPr>
        <w:spacing w:after="120" w:line="240" w:lineRule="auto"/>
        <w:rPr>
          <w:rFonts w:ascii="Lato" w:hAnsi="Lato"/>
          <w:sz w:val="20"/>
          <w:szCs w:val="20"/>
        </w:rPr>
      </w:pPr>
      <w:r w:rsidRPr="001926FA">
        <w:rPr>
          <w:rFonts w:ascii="Lato" w:hAnsi="Lato"/>
          <w:sz w:val="20"/>
          <w:szCs w:val="20"/>
        </w:rPr>
        <w:t>W ramach programu planowane jest dofinansowanie projektów dotyczących budowy lub/i przebudowy źródeł o łącznej mocy zainstalowanej co najmniej 2 MWt (minimalna moc</w:t>
      </w:r>
      <w:r w:rsidR="00FC5623" w:rsidRPr="001926FA">
        <w:rPr>
          <w:rFonts w:ascii="Lato" w:hAnsi="Lato"/>
          <w:sz w:val="20"/>
          <w:szCs w:val="20"/>
        </w:rPr>
        <w:t xml:space="preserve"> </w:t>
      </w:r>
      <w:r w:rsidRPr="001926FA">
        <w:rPr>
          <w:rFonts w:ascii="Lato" w:hAnsi="Lato"/>
          <w:sz w:val="20"/>
          <w:szCs w:val="20"/>
        </w:rPr>
        <w:t>budowanych/rozbudowywanych źródeł OZE nie może być mniejsza niż 2 MWt), w których do produkcji energii cieplnej wykorzystuje się energię ze źródeł odnawialnych ograniczonych do</w:t>
      </w:r>
      <w:r w:rsidR="00271D82" w:rsidRPr="001926FA">
        <w:rPr>
          <w:rFonts w:ascii="Lato" w:hAnsi="Lato"/>
          <w:sz w:val="20"/>
          <w:szCs w:val="20"/>
        </w:rPr>
        <w:t xml:space="preserve"> </w:t>
      </w:r>
      <w:r w:rsidRPr="001926FA">
        <w:rPr>
          <w:rFonts w:ascii="Lato" w:hAnsi="Lato"/>
          <w:sz w:val="20"/>
          <w:szCs w:val="20"/>
        </w:rPr>
        <w:t>pomp ciepła,</w:t>
      </w:r>
      <w:r w:rsidR="00271D82" w:rsidRPr="001926FA">
        <w:rPr>
          <w:rFonts w:ascii="Lato" w:hAnsi="Lato"/>
          <w:sz w:val="20"/>
          <w:szCs w:val="20"/>
        </w:rPr>
        <w:t xml:space="preserve"> </w:t>
      </w:r>
      <w:r w:rsidRPr="001926FA">
        <w:rPr>
          <w:rFonts w:ascii="Lato" w:hAnsi="Lato"/>
          <w:sz w:val="20"/>
          <w:szCs w:val="20"/>
        </w:rPr>
        <w:t>kolektorów słonecznych</w:t>
      </w:r>
      <w:r w:rsidR="00271D82" w:rsidRPr="001926FA">
        <w:rPr>
          <w:rFonts w:ascii="Lato" w:hAnsi="Lato"/>
          <w:sz w:val="20"/>
          <w:szCs w:val="20"/>
        </w:rPr>
        <w:t xml:space="preserve"> i </w:t>
      </w:r>
      <w:r w:rsidRPr="001926FA">
        <w:rPr>
          <w:rFonts w:ascii="Lato" w:hAnsi="Lato"/>
          <w:sz w:val="20"/>
          <w:szCs w:val="20"/>
        </w:rPr>
        <w:t>geotermii.</w:t>
      </w:r>
    </w:p>
    <w:p w14:paraId="01C58552" w14:textId="77777777" w:rsidR="00392458" w:rsidRPr="001926FA" w:rsidRDefault="00392458" w:rsidP="00271D82">
      <w:pPr>
        <w:spacing w:after="0" w:line="240" w:lineRule="auto"/>
        <w:rPr>
          <w:rFonts w:ascii="Lato" w:hAnsi="Lato"/>
          <w:sz w:val="20"/>
          <w:szCs w:val="20"/>
        </w:rPr>
      </w:pPr>
      <w:r w:rsidRPr="001926FA">
        <w:rPr>
          <w:rFonts w:ascii="Lato" w:hAnsi="Lato"/>
          <w:sz w:val="20"/>
          <w:szCs w:val="20"/>
        </w:rPr>
        <w:t xml:space="preserve">Elementem inwestycji może być: </w:t>
      </w:r>
    </w:p>
    <w:p w14:paraId="11985DEE" w14:textId="77777777" w:rsidR="00392458" w:rsidRPr="001926FA" w:rsidRDefault="00392458">
      <w:pPr>
        <w:pStyle w:val="Akapitzlist"/>
        <w:numPr>
          <w:ilvl w:val="0"/>
          <w:numId w:val="27"/>
        </w:numPr>
        <w:spacing w:after="0" w:line="240" w:lineRule="auto"/>
        <w:rPr>
          <w:rFonts w:ascii="Lato" w:hAnsi="Lato"/>
          <w:sz w:val="20"/>
          <w:szCs w:val="20"/>
        </w:rPr>
      </w:pPr>
      <w:r w:rsidRPr="001926FA">
        <w:rPr>
          <w:rFonts w:ascii="Lato" w:hAnsi="Lato"/>
          <w:sz w:val="20"/>
          <w:szCs w:val="20"/>
        </w:rPr>
        <w:t>przyłącze do sieci ciepłowniczej należącej do beneficjenta  (wytwórcy energii);</w:t>
      </w:r>
    </w:p>
    <w:p w14:paraId="1D581D5A" w14:textId="77777777" w:rsidR="00392458" w:rsidRPr="001926FA" w:rsidRDefault="00392458">
      <w:pPr>
        <w:pStyle w:val="Akapitzlist"/>
        <w:numPr>
          <w:ilvl w:val="0"/>
          <w:numId w:val="27"/>
        </w:numPr>
        <w:spacing w:after="120" w:line="240" w:lineRule="auto"/>
        <w:ind w:left="714" w:hanging="357"/>
        <w:contextualSpacing w:val="0"/>
        <w:rPr>
          <w:rFonts w:ascii="Lato" w:hAnsi="Lato"/>
          <w:sz w:val="20"/>
          <w:szCs w:val="20"/>
        </w:rPr>
      </w:pPr>
      <w:r w:rsidRPr="001926FA">
        <w:rPr>
          <w:rFonts w:ascii="Lato" w:hAnsi="Lato"/>
          <w:sz w:val="20"/>
          <w:szCs w:val="20"/>
        </w:rPr>
        <w:t>magazyn energii (magazyny ciepła, ale i inne technologie).</w:t>
      </w:r>
    </w:p>
    <w:p w14:paraId="586ABE6A" w14:textId="6847F5ED" w:rsidR="00392458" w:rsidRPr="001926FA" w:rsidRDefault="00392458">
      <w:pPr>
        <w:pStyle w:val="Akapitzlist"/>
        <w:numPr>
          <w:ilvl w:val="0"/>
          <w:numId w:val="28"/>
        </w:numPr>
        <w:spacing w:after="120" w:line="240" w:lineRule="auto"/>
        <w:ind w:left="0" w:firstLine="0"/>
        <w:rPr>
          <w:rFonts w:ascii="Lato" w:hAnsi="Lato"/>
          <w:b/>
          <w:bCs/>
          <w:color w:val="00B0F0"/>
          <w:sz w:val="20"/>
          <w:szCs w:val="20"/>
        </w:rPr>
      </w:pPr>
      <w:r w:rsidRPr="001926FA">
        <w:rPr>
          <w:rFonts w:ascii="Lato" w:hAnsi="Lato"/>
          <w:b/>
          <w:bCs/>
          <w:color w:val="00B0F0"/>
          <w:sz w:val="20"/>
          <w:szCs w:val="20"/>
        </w:rPr>
        <w:t>Kogeneracja dla Energetyki i Przemysłu</w:t>
      </w:r>
    </w:p>
    <w:p w14:paraId="376A60C5" w14:textId="53D53F87" w:rsidR="00392458" w:rsidRPr="001926FA" w:rsidRDefault="00392458" w:rsidP="00271D82">
      <w:pPr>
        <w:spacing w:after="0" w:line="240" w:lineRule="auto"/>
        <w:rPr>
          <w:rFonts w:ascii="Lato" w:hAnsi="Lato"/>
          <w:sz w:val="20"/>
          <w:szCs w:val="20"/>
        </w:rPr>
      </w:pPr>
      <w:r w:rsidRPr="001926FA">
        <w:rPr>
          <w:rFonts w:ascii="Lato" w:hAnsi="Lato"/>
          <w:sz w:val="20"/>
          <w:szCs w:val="20"/>
        </w:rPr>
        <w:t>Finansowanie: ze środków Funduszu Modernizacyjnego</w:t>
      </w:r>
    </w:p>
    <w:p w14:paraId="070F27A8" w14:textId="119893B3" w:rsidR="00392458" w:rsidRPr="001926FA" w:rsidRDefault="00392458" w:rsidP="00271D82">
      <w:pPr>
        <w:spacing w:after="0" w:line="240" w:lineRule="auto"/>
        <w:rPr>
          <w:rFonts w:ascii="Lato" w:hAnsi="Lato"/>
          <w:sz w:val="20"/>
          <w:szCs w:val="20"/>
        </w:rPr>
      </w:pPr>
      <w:r w:rsidRPr="001926FA">
        <w:rPr>
          <w:rFonts w:ascii="Lato" w:hAnsi="Lato"/>
          <w:sz w:val="20"/>
          <w:szCs w:val="20"/>
        </w:rPr>
        <w:t>Beneficjenci: przedsiębiorc</w:t>
      </w:r>
      <w:r w:rsidR="00FC5623" w:rsidRPr="001926FA">
        <w:rPr>
          <w:rFonts w:ascii="Lato" w:hAnsi="Lato"/>
          <w:sz w:val="20"/>
          <w:szCs w:val="20"/>
        </w:rPr>
        <w:t>y</w:t>
      </w:r>
    </w:p>
    <w:p w14:paraId="6B711372" w14:textId="20F45819" w:rsidR="00392458" w:rsidRPr="001926FA" w:rsidRDefault="00392458" w:rsidP="00271D82">
      <w:pPr>
        <w:spacing w:after="0" w:line="240" w:lineRule="auto"/>
        <w:rPr>
          <w:rFonts w:ascii="Lato" w:hAnsi="Lato"/>
          <w:sz w:val="20"/>
          <w:szCs w:val="20"/>
        </w:rPr>
      </w:pPr>
      <w:r w:rsidRPr="001926FA">
        <w:rPr>
          <w:rFonts w:ascii="Lato" w:hAnsi="Lato"/>
          <w:sz w:val="20"/>
          <w:szCs w:val="20"/>
        </w:rPr>
        <w:t>Alokacja na program: 3,5 mld zł</w:t>
      </w:r>
    </w:p>
    <w:p w14:paraId="6C03FE30" w14:textId="77777777" w:rsidR="00392458" w:rsidRPr="001926FA" w:rsidRDefault="00392458" w:rsidP="00271D82">
      <w:pPr>
        <w:spacing w:after="120" w:line="240" w:lineRule="auto"/>
        <w:rPr>
          <w:rFonts w:ascii="Lato" w:hAnsi="Lato"/>
          <w:b/>
          <w:bCs/>
          <w:color w:val="FF0000"/>
          <w:sz w:val="20"/>
          <w:szCs w:val="20"/>
        </w:rPr>
      </w:pPr>
      <w:r w:rsidRPr="001926FA">
        <w:rPr>
          <w:rFonts w:ascii="Lato" w:hAnsi="Lato"/>
          <w:sz w:val="20"/>
          <w:szCs w:val="20"/>
        </w:rPr>
        <w:t xml:space="preserve">Nabór: Planowany nabór wniosków w terminie 1.07 - </w:t>
      </w:r>
      <w:r w:rsidRPr="001926FA">
        <w:rPr>
          <w:rFonts w:ascii="Lato" w:hAnsi="Lato"/>
          <w:b/>
          <w:bCs/>
          <w:color w:val="FF0000"/>
          <w:sz w:val="20"/>
          <w:szCs w:val="20"/>
        </w:rPr>
        <w:t xml:space="preserve">30.09.2026 r. </w:t>
      </w:r>
    </w:p>
    <w:p w14:paraId="703B685A" w14:textId="77777777" w:rsidR="00392458" w:rsidRPr="001926FA" w:rsidRDefault="00392458" w:rsidP="00271D82">
      <w:pPr>
        <w:spacing w:after="120" w:line="240" w:lineRule="auto"/>
        <w:rPr>
          <w:rFonts w:ascii="Lato" w:hAnsi="Lato"/>
          <w:sz w:val="20"/>
          <w:szCs w:val="20"/>
        </w:rPr>
      </w:pPr>
      <w:r w:rsidRPr="001926FA">
        <w:rPr>
          <w:rFonts w:ascii="Lato" w:hAnsi="Lato"/>
          <w:sz w:val="20"/>
          <w:szCs w:val="20"/>
        </w:rPr>
        <w:t>Celem programu jest promowanie wykorzystywania wysokosprawnej kogeneracji w sektorze ciepłowniczym, inwestycje dotyczące budowy lub/i przebudowy jednostek wytwórczych o łącznej mocy zainstalowanej nie mniejszej niż 10 MW, pracujących w warunkach wysokosprawnej kogeneracji w których do produkcji energii wykorzystuje się m.in. energię ze źródeł odnawialnych.</w:t>
      </w:r>
    </w:p>
    <w:p w14:paraId="321F3AB5" w14:textId="77777777" w:rsidR="00392458" w:rsidRPr="001926FA" w:rsidRDefault="00392458">
      <w:pPr>
        <w:pStyle w:val="Akapitzlist"/>
        <w:numPr>
          <w:ilvl w:val="0"/>
          <w:numId w:val="28"/>
        </w:numPr>
        <w:spacing w:after="120" w:line="240" w:lineRule="auto"/>
        <w:ind w:left="0" w:firstLine="0"/>
        <w:contextualSpacing w:val="0"/>
        <w:rPr>
          <w:rFonts w:ascii="Lato" w:hAnsi="Lato"/>
          <w:b/>
          <w:bCs/>
          <w:color w:val="00B0F0"/>
          <w:sz w:val="20"/>
          <w:szCs w:val="20"/>
        </w:rPr>
      </w:pPr>
      <w:r w:rsidRPr="001926FA">
        <w:rPr>
          <w:rFonts w:ascii="Lato" w:hAnsi="Lato"/>
          <w:b/>
          <w:bCs/>
          <w:color w:val="00B0F0"/>
          <w:sz w:val="20"/>
          <w:szCs w:val="20"/>
        </w:rPr>
        <w:t>Kogeneracja powiatowa</w:t>
      </w:r>
    </w:p>
    <w:p w14:paraId="16741234" w14:textId="0CC88CF8" w:rsidR="00392458" w:rsidRPr="001926FA" w:rsidRDefault="00392458" w:rsidP="00271D82">
      <w:pPr>
        <w:spacing w:after="0" w:line="240" w:lineRule="auto"/>
        <w:rPr>
          <w:rFonts w:ascii="Lato" w:hAnsi="Lato"/>
          <w:sz w:val="20"/>
          <w:szCs w:val="20"/>
        </w:rPr>
      </w:pPr>
      <w:r w:rsidRPr="001926FA">
        <w:rPr>
          <w:rFonts w:ascii="Lato" w:hAnsi="Lato"/>
          <w:sz w:val="20"/>
          <w:szCs w:val="20"/>
        </w:rPr>
        <w:t xml:space="preserve">Finansowanie: </w:t>
      </w:r>
      <w:r w:rsidR="00FC5623" w:rsidRPr="001926FA">
        <w:rPr>
          <w:rFonts w:ascii="Lato" w:hAnsi="Lato"/>
          <w:sz w:val="20"/>
          <w:szCs w:val="20"/>
        </w:rPr>
        <w:t>z</w:t>
      </w:r>
      <w:r w:rsidRPr="001926FA">
        <w:rPr>
          <w:rFonts w:ascii="Lato" w:hAnsi="Lato"/>
          <w:sz w:val="20"/>
          <w:szCs w:val="20"/>
        </w:rPr>
        <w:t xml:space="preserve"> Funduszu Modernizacyjnego</w:t>
      </w:r>
    </w:p>
    <w:p w14:paraId="7DEB128E" w14:textId="3EC4D5BA" w:rsidR="00392458" w:rsidRPr="001926FA" w:rsidRDefault="00392458" w:rsidP="00271D82">
      <w:pPr>
        <w:spacing w:after="0" w:line="240" w:lineRule="auto"/>
        <w:rPr>
          <w:rFonts w:ascii="Lato" w:hAnsi="Lato"/>
          <w:sz w:val="20"/>
          <w:szCs w:val="20"/>
        </w:rPr>
      </w:pPr>
      <w:r w:rsidRPr="001926FA">
        <w:rPr>
          <w:rFonts w:ascii="Lato" w:hAnsi="Lato"/>
          <w:sz w:val="20"/>
          <w:szCs w:val="20"/>
        </w:rPr>
        <w:t>Beneficjenci: przedsiębiorc</w:t>
      </w:r>
      <w:r w:rsidR="00FC5623" w:rsidRPr="001926FA">
        <w:rPr>
          <w:rFonts w:ascii="Lato" w:hAnsi="Lato"/>
          <w:sz w:val="20"/>
          <w:szCs w:val="20"/>
        </w:rPr>
        <w:t>y</w:t>
      </w:r>
    </w:p>
    <w:p w14:paraId="3E33BE3B" w14:textId="204824FA" w:rsidR="00392458" w:rsidRPr="001926FA" w:rsidRDefault="00392458" w:rsidP="00271D82">
      <w:pPr>
        <w:spacing w:after="0" w:line="240" w:lineRule="auto"/>
        <w:rPr>
          <w:rFonts w:ascii="Lato" w:hAnsi="Lato"/>
          <w:i/>
          <w:iCs/>
          <w:sz w:val="20"/>
          <w:szCs w:val="20"/>
        </w:rPr>
      </w:pPr>
      <w:r w:rsidRPr="001926FA">
        <w:rPr>
          <w:rFonts w:ascii="Lato" w:hAnsi="Lato"/>
          <w:sz w:val="20"/>
          <w:szCs w:val="20"/>
        </w:rPr>
        <w:t>Alokacja na program:</w:t>
      </w:r>
      <w:r w:rsidRPr="001926FA">
        <w:rPr>
          <w:rFonts w:ascii="Lato" w:hAnsi="Lato"/>
          <w:i/>
          <w:iCs/>
          <w:sz w:val="20"/>
          <w:szCs w:val="20"/>
        </w:rPr>
        <w:t xml:space="preserve"> </w:t>
      </w:r>
      <w:r w:rsidRPr="001926FA">
        <w:rPr>
          <w:rFonts w:ascii="Lato" w:hAnsi="Lato"/>
          <w:sz w:val="20"/>
          <w:szCs w:val="20"/>
        </w:rPr>
        <w:t>1 mld zł</w:t>
      </w:r>
    </w:p>
    <w:p w14:paraId="6215C5F5" w14:textId="77777777" w:rsidR="00392458" w:rsidRPr="001926FA" w:rsidRDefault="00392458" w:rsidP="00271D82">
      <w:pPr>
        <w:spacing w:after="120" w:line="240" w:lineRule="auto"/>
        <w:rPr>
          <w:rFonts w:ascii="Lato" w:hAnsi="Lato"/>
          <w:sz w:val="20"/>
          <w:szCs w:val="20"/>
        </w:rPr>
      </w:pPr>
      <w:r w:rsidRPr="001926FA">
        <w:rPr>
          <w:rFonts w:ascii="Lato" w:hAnsi="Lato"/>
          <w:sz w:val="20"/>
          <w:szCs w:val="20"/>
        </w:rPr>
        <w:t xml:space="preserve">Nabór: Planowany nabór wniosków w terminie 1.10 - </w:t>
      </w:r>
      <w:r w:rsidRPr="001926FA">
        <w:rPr>
          <w:rFonts w:ascii="Lato" w:hAnsi="Lato"/>
          <w:b/>
          <w:bCs/>
          <w:color w:val="FF0000"/>
          <w:sz w:val="20"/>
          <w:szCs w:val="20"/>
        </w:rPr>
        <w:t>31.12.2026 r.</w:t>
      </w:r>
      <w:r w:rsidRPr="001926FA">
        <w:rPr>
          <w:rFonts w:ascii="Lato" w:hAnsi="Lato"/>
          <w:color w:val="FF0000"/>
          <w:sz w:val="20"/>
          <w:szCs w:val="20"/>
        </w:rPr>
        <w:t xml:space="preserve">        </w:t>
      </w:r>
    </w:p>
    <w:p w14:paraId="785830C0" w14:textId="77777777" w:rsidR="00392458" w:rsidRPr="001926FA" w:rsidRDefault="00392458" w:rsidP="00271D82">
      <w:pPr>
        <w:spacing w:after="120" w:line="240" w:lineRule="auto"/>
        <w:rPr>
          <w:rFonts w:ascii="Lato" w:hAnsi="Lato"/>
          <w:i/>
          <w:iCs/>
          <w:color w:val="00B0F0"/>
          <w:sz w:val="20"/>
          <w:szCs w:val="20"/>
        </w:rPr>
      </w:pPr>
      <w:r w:rsidRPr="001926FA">
        <w:rPr>
          <w:rFonts w:ascii="Lato" w:hAnsi="Lato"/>
          <w:sz w:val="20"/>
          <w:szCs w:val="20"/>
        </w:rPr>
        <w:t>Inwestycje dotyczące budowy lub/i przebudowy jednostek wytwórczych o łącznej mocy zainstalowanej nie mniejszej niż 1 MW, pracujących w warunkach wysokosprawnej kogeneracji wraz z podłączeniem ich do sieci, w których do produkcji energii wykorzystuje się m.in. energię ze źródeł odnawialnych.</w:t>
      </w:r>
    </w:p>
    <w:p w14:paraId="6A533367" w14:textId="312BDA8F" w:rsidR="00392458" w:rsidRPr="001926FA" w:rsidRDefault="00392458">
      <w:pPr>
        <w:pStyle w:val="Akapitzlist"/>
        <w:numPr>
          <w:ilvl w:val="0"/>
          <w:numId w:val="28"/>
        </w:numPr>
        <w:spacing w:after="120" w:line="240" w:lineRule="auto"/>
        <w:ind w:left="0" w:firstLine="0"/>
        <w:rPr>
          <w:rFonts w:ascii="Lato" w:hAnsi="Lato"/>
          <w:b/>
          <w:bCs/>
          <w:color w:val="00B0F0"/>
          <w:sz w:val="20"/>
          <w:szCs w:val="20"/>
        </w:rPr>
      </w:pPr>
      <w:r w:rsidRPr="001926FA">
        <w:rPr>
          <w:rFonts w:ascii="Lato" w:hAnsi="Lato"/>
          <w:b/>
          <w:bCs/>
          <w:color w:val="00B0F0"/>
          <w:sz w:val="20"/>
          <w:szCs w:val="20"/>
        </w:rPr>
        <w:t>Moje ciepło</w:t>
      </w:r>
    </w:p>
    <w:p w14:paraId="2424E3A2" w14:textId="7C1454A5" w:rsidR="00A136A0" w:rsidRPr="001926FA" w:rsidRDefault="00A136A0" w:rsidP="00271D82">
      <w:pPr>
        <w:spacing w:before="120" w:after="0" w:line="240" w:lineRule="auto"/>
        <w:rPr>
          <w:rFonts w:ascii="Lato" w:hAnsi="Lato"/>
          <w:sz w:val="20"/>
          <w:szCs w:val="20"/>
        </w:rPr>
      </w:pPr>
      <w:r w:rsidRPr="001926FA">
        <w:rPr>
          <w:rFonts w:ascii="Lato" w:hAnsi="Lato"/>
          <w:sz w:val="20"/>
          <w:szCs w:val="20"/>
        </w:rPr>
        <w:t>Celem programu jest wsparcie rozwoju ogrzewnictwa indywidualnego i rozwoju energetyki prosumenckiej w obszarze powietrznych, wodnych i gruntowych pomp ciepła w nowych budynkach mieszkalnych jednorodzinnych. Program dotyczy zakupu i montażu pomp ciepła (powietrznych oraz gruntowych), stanowiących główne źródło ogrzewania dla nowych budynków jednorodzinnych. Realizacja celów programu przyczyni się do ograniczenia niskiej emisji powstającej w wyniku ogrzewania domów jednorodzinnych nieefektywnymi źródłami ciepła wykorzystującymi paliwa kopalne, a ponadto do wzrostu udziału OZE w finalnym zużyciu energii oraz propagowaniu odnawialnych źródeł energii.</w:t>
      </w:r>
    </w:p>
    <w:p w14:paraId="1FB3DD0B" w14:textId="25436D4C" w:rsidR="00392458" w:rsidRPr="001926FA" w:rsidRDefault="00392458" w:rsidP="00271D82">
      <w:pPr>
        <w:spacing w:before="120" w:after="0" w:line="240" w:lineRule="auto"/>
        <w:rPr>
          <w:rFonts w:ascii="Lato" w:hAnsi="Lato"/>
          <w:sz w:val="20"/>
          <w:szCs w:val="20"/>
        </w:rPr>
      </w:pPr>
      <w:r w:rsidRPr="001926FA">
        <w:rPr>
          <w:rFonts w:ascii="Lato" w:hAnsi="Lato"/>
          <w:sz w:val="20"/>
          <w:szCs w:val="20"/>
        </w:rPr>
        <w:t>Finansowanie: z Funduszu Modernizacyjnego</w:t>
      </w:r>
    </w:p>
    <w:p w14:paraId="5233AC5D" w14:textId="2D32174C" w:rsidR="00392458" w:rsidRPr="001926FA" w:rsidRDefault="00392458" w:rsidP="00271D82">
      <w:pPr>
        <w:spacing w:before="120" w:after="0" w:line="240" w:lineRule="auto"/>
        <w:rPr>
          <w:rFonts w:ascii="Lato" w:hAnsi="Lato"/>
          <w:sz w:val="20"/>
          <w:szCs w:val="20"/>
        </w:rPr>
      </w:pPr>
      <w:r w:rsidRPr="001926FA">
        <w:rPr>
          <w:rFonts w:ascii="Lato" w:hAnsi="Lato"/>
          <w:sz w:val="20"/>
          <w:szCs w:val="20"/>
        </w:rPr>
        <w:t xml:space="preserve">Beneficjenci: </w:t>
      </w:r>
      <w:r w:rsidR="00A136A0" w:rsidRPr="001926FA">
        <w:rPr>
          <w:rFonts w:ascii="Lato" w:hAnsi="Lato"/>
          <w:sz w:val="20"/>
          <w:szCs w:val="20"/>
        </w:rPr>
        <w:t xml:space="preserve">osoby fizyczne będące właścicielami lub współwłaścicielami nowych budynków mieszkalnych jednorodzinnych o podwyższonym standardzie energetycznym (warunkiem jest uzyskanie wartości wskaźnika rocznego zapotrzebowania na nieodnawialną energię pierwotną (EP) na poziomie </w:t>
      </w:r>
      <w:r w:rsidR="00A136A0" w:rsidRPr="001926FA">
        <w:rPr>
          <w:rFonts w:ascii="Lato" w:hAnsi="Lato"/>
          <w:sz w:val="20"/>
          <w:szCs w:val="20"/>
        </w:rPr>
        <w:lastRenderedPageBreak/>
        <w:t>maksymalnie 55 kWh/[m² × rok]). Wsparcie obejmuje jedynie inwestycje spełniające wymagania programowe w zakresie wysokiej klasy efektywności energetycznej.</w:t>
      </w:r>
    </w:p>
    <w:p w14:paraId="23683C8F" w14:textId="48BF6172" w:rsidR="00392458" w:rsidRPr="001926FA" w:rsidRDefault="00392458" w:rsidP="00271D82">
      <w:pPr>
        <w:spacing w:before="120" w:after="120" w:line="240" w:lineRule="auto"/>
        <w:rPr>
          <w:rFonts w:ascii="Lato" w:hAnsi="Lato"/>
          <w:sz w:val="20"/>
          <w:szCs w:val="20"/>
        </w:rPr>
      </w:pPr>
      <w:r w:rsidRPr="001926FA">
        <w:rPr>
          <w:rFonts w:ascii="Lato" w:hAnsi="Lato"/>
          <w:sz w:val="20"/>
          <w:szCs w:val="20"/>
        </w:rPr>
        <w:t>Alokacja: 600 mln zł</w:t>
      </w:r>
    </w:p>
    <w:p w14:paraId="7BCD87F5" w14:textId="7A4D8D94" w:rsidR="00A136A0" w:rsidRPr="001926FA" w:rsidRDefault="00A136A0" w:rsidP="00271D82">
      <w:pPr>
        <w:spacing w:after="120" w:line="240" w:lineRule="auto"/>
        <w:rPr>
          <w:rFonts w:ascii="Lato" w:hAnsi="Lato"/>
          <w:sz w:val="20"/>
          <w:szCs w:val="20"/>
        </w:rPr>
      </w:pPr>
      <w:r w:rsidRPr="001926FA">
        <w:rPr>
          <w:rFonts w:ascii="Lato" w:hAnsi="Lato"/>
          <w:sz w:val="20"/>
          <w:szCs w:val="20"/>
        </w:rPr>
        <w:t>Forma wsparcia: dotacja. Dofinansowanie ma formę dotacji bezzwrotnej i wynosi do 30% kosztów kwalifikowanych (lub do 45% w przypadku posiadaczy Karty Dużej Rodziny), przy czym maksymalna kwota wsparcia sięga do 7 000 zł lub do 21 000 zł, w zależności od rodzaju zamontowanej pompy ciepła.</w:t>
      </w:r>
    </w:p>
    <w:p w14:paraId="1DBF813D" w14:textId="77777777" w:rsidR="00A136A0" w:rsidRPr="001926FA" w:rsidRDefault="00A136A0" w:rsidP="00271D82">
      <w:pPr>
        <w:spacing w:after="0" w:line="240" w:lineRule="auto"/>
        <w:rPr>
          <w:rFonts w:ascii="Lato" w:hAnsi="Lato"/>
          <w:sz w:val="20"/>
          <w:szCs w:val="20"/>
        </w:rPr>
      </w:pPr>
      <w:r w:rsidRPr="001926FA">
        <w:rPr>
          <w:rFonts w:ascii="Lato" w:hAnsi="Lato"/>
          <w:sz w:val="20"/>
          <w:szCs w:val="20"/>
        </w:rPr>
        <w:t xml:space="preserve">Nabór prowadzony jest w trybie ciągłym </w:t>
      </w:r>
      <w:r w:rsidRPr="001926FA">
        <w:rPr>
          <w:rFonts w:ascii="Lato" w:hAnsi="Lato"/>
          <w:b/>
          <w:bCs/>
          <w:color w:val="FF0000"/>
          <w:sz w:val="20"/>
          <w:szCs w:val="20"/>
        </w:rPr>
        <w:t>do końca 2026 r.</w:t>
      </w:r>
      <w:r w:rsidRPr="001926FA">
        <w:rPr>
          <w:rFonts w:ascii="Lato" w:hAnsi="Lato"/>
          <w:color w:val="FF0000"/>
          <w:sz w:val="20"/>
          <w:szCs w:val="20"/>
        </w:rPr>
        <w:t xml:space="preserve"> </w:t>
      </w:r>
      <w:r w:rsidRPr="001926FA">
        <w:rPr>
          <w:rFonts w:ascii="Lato" w:hAnsi="Lato"/>
          <w:sz w:val="20"/>
          <w:szCs w:val="20"/>
        </w:rPr>
        <w:t xml:space="preserve">lub do wyczerpania dedykowanej puli środków. </w:t>
      </w:r>
    </w:p>
    <w:p w14:paraId="39237679" w14:textId="77777777" w:rsidR="00A136A0" w:rsidRPr="001926FA" w:rsidRDefault="00A136A0" w:rsidP="00271D82">
      <w:pPr>
        <w:spacing w:before="120" w:after="120" w:line="240" w:lineRule="auto"/>
        <w:rPr>
          <w:rFonts w:ascii="Lato" w:hAnsi="Lato"/>
          <w:sz w:val="20"/>
          <w:szCs w:val="20"/>
        </w:rPr>
      </w:pPr>
      <w:r w:rsidRPr="001926FA">
        <w:rPr>
          <w:rFonts w:ascii="Lato" w:hAnsi="Lato"/>
          <w:sz w:val="20"/>
          <w:szCs w:val="20"/>
        </w:rPr>
        <w:t>W ramach programu planowane jest udzielenie dotacji dla co najmniej 57 000 szt. pomp ciepła, co pozwoli na uzyskanie dodatkowej zdolności wytwarzania energii ze źródeł odnawialnych na poziomie co najmniej 450 MW oraz zmniejszenie emisji CO2 o co najmniej 65 000 Mg CO2/rok.</w:t>
      </w:r>
    </w:p>
    <w:p w14:paraId="09AE3C5E" w14:textId="33F611D5" w:rsidR="00A136A0" w:rsidRPr="001926FA" w:rsidRDefault="00A136A0" w:rsidP="00271D82">
      <w:pPr>
        <w:spacing w:before="120" w:after="120" w:line="240" w:lineRule="auto"/>
        <w:rPr>
          <w:rFonts w:ascii="Lato" w:hAnsi="Lato"/>
          <w:sz w:val="20"/>
          <w:szCs w:val="20"/>
        </w:rPr>
      </w:pPr>
      <w:r w:rsidRPr="001926FA">
        <w:rPr>
          <w:rFonts w:ascii="Lato" w:hAnsi="Lato"/>
          <w:sz w:val="20"/>
          <w:szCs w:val="20"/>
        </w:rPr>
        <w:t>Program „Moje Ciepło” pozostaje obecnie podstawowym mechanizmem wsparcia dla rozwoju geotermii płytkiej w Polsce, przy czym jego zakres ograniczony jest do sektora budownictwa jednorodzinnego.</w:t>
      </w:r>
    </w:p>
    <w:p w14:paraId="5E72BAAC" w14:textId="3AFD5449" w:rsidR="00392458" w:rsidRPr="001926FA" w:rsidRDefault="00392458">
      <w:pPr>
        <w:pStyle w:val="Akapitzlist"/>
        <w:numPr>
          <w:ilvl w:val="0"/>
          <w:numId w:val="28"/>
        </w:numPr>
        <w:spacing w:after="120" w:line="240" w:lineRule="auto"/>
        <w:ind w:left="0" w:firstLine="0"/>
        <w:rPr>
          <w:rFonts w:ascii="Lato" w:hAnsi="Lato"/>
          <w:b/>
          <w:bCs/>
          <w:sz w:val="20"/>
          <w:szCs w:val="20"/>
        </w:rPr>
      </w:pPr>
      <w:r w:rsidRPr="001926FA">
        <w:rPr>
          <w:rFonts w:ascii="Lato" w:hAnsi="Lato"/>
          <w:b/>
          <w:bCs/>
          <w:color w:val="00B0F0"/>
          <w:sz w:val="20"/>
          <w:szCs w:val="20"/>
        </w:rPr>
        <w:t>Udostępnianie wód termalnych w Polsce</w:t>
      </w:r>
      <w:r w:rsidRPr="001926FA">
        <w:rPr>
          <w:rFonts w:ascii="Lato" w:hAnsi="Lato"/>
          <w:b/>
          <w:bCs/>
          <w:sz w:val="20"/>
          <w:szCs w:val="20"/>
        </w:rPr>
        <w:tab/>
        <w:t xml:space="preserve"> </w:t>
      </w:r>
    </w:p>
    <w:p w14:paraId="58E5022E" w14:textId="50ABC7BC" w:rsidR="00392458" w:rsidRPr="001926FA" w:rsidRDefault="00392458" w:rsidP="00271D82">
      <w:pPr>
        <w:spacing w:after="0" w:line="240" w:lineRule="auto"/>
        <w:rPr>
          <w:rFonts w:ascii="Lato" w:hAnsi="Lato"/>
          <w:sz w:val="20"/>
          <w:szCs w:val="20"/>
        </w:rPr>
      </w:pPr>
      <w:r w:rsidRPr="001926FA">
        <w:rPr>
          <w:rFonts w:ascii="Lato" w:hAnsi="Lato"/>
          <w:sz w:val="20"/>
          <w:szCs w:val="20"/>
        </w:rPr>
        <w:t>Finansowanie: środki krajowe NFOŚiGW</w:t>
      </w:r>
    </w:p>
    <w:p w14:paraId="649187D5" w14:textId="3E728B57" w:rsidR="00392458" w:rsidRPr="001926FA" w:rsidRDefault="00392458" w:rsidP="00271D82">
      <w:pPr>
        <w:spacing w:after="0" w:line="240" w:lineRule="auto"/>
        <w:rPr>
          <w:rFonts w:ascii="Lato" w:hAnsi="Lato"/>
          <w:sz w:val="20"/>
          <w:szCs w:val="20"/>
        </w:rPr>
      </w:pPr>
      <w:r w:rsidRPr="001926FA">
        <w:rPr>
          <w:rFonts w:ascii="Lato" w:hAnsi="Lato"/>
          <w:sz w:val="20"/>
          <w:szCs w:val="20"/>
        </w:rPr>
        <w:t xml:space="preserve">Beneficjenci: </w:t>
      </w:r>
      <w:r w:rsidR="00FC5623" w:rsidRPr="001926FA">
        <w:rPr>
          <w:rFonts w:ascii="Lato" w:hAnsi="Lato"/>
          <w:sz w:val="20"/>
          <w:szCs w:val="20"/>
        </w:rPr>
        <w:t>jednostki samorządu terytorialnego</w:t>
      </w:r>
      <w:r w:rsidRPr="001926FA">
        <w:rPr>
          <w:rFonts w:ascii="Lato" w:hAnsi="Lato"/>
          <w:sz w:val="20"/>
          <w:szCs w:val="20"/>
        </w:rPr>
        <w:t xml:space="preserve"> lub ich związki, z którymi została podpisana umowa z NFOŚiGW o dofinansowanie w formie dotacji na to samo przedsięwzięcie</w:t>
      </w:r>
    </w:p>
    <w:p w14:paraId="3E14F083" w14:textId="63664101" w:rsidR="00392458" w:rsidRPr="001926FA" w:rsidRDefault="00392458" w:rsidP="00271D82">
      <w:pPr>
        <w:spacing w:after="0" w:line="240" w:lineRule="auto"/>
        <w:rPr>
          <w:rFonts w:ascii="Lato" w:hAnsi="Lato"/>
          <w:sz w:val="20"/>
          <w:szCs w:val="20"/>
        </w:rPr>
      </w:pPr>
      <w:r w:rsidRPr="001926FA">
        <w:rPr>
          <w:rFonts w:ascii="Lato" w:hAnsi="Lato"/>
          <w:sz w:val="20"/>
          <w:szCs w:val="20"/>
        </w:rPr>
        <w:t>Alokacja: 708 mln zł, bieżący nabór: 50 mln zł</w:t>
      </w:r>
    </w:p>
    <w:p w14:paraId="445BAE47" w14:textId="77777777" w:rsidR="00392458" w:rsidRPr="001926FA" w:rsidRDefault="00392458" w:rsidP="00271D82">
      <w:pPr>
        <w:spacing w:after="120" w:line="240" w:lineRule="auto"/>
        <w:rPr>
          <w:rFonts w:ascii="Lato" w:hAnsi="Lato"/>
          <w:sz w:val="20"/>
          <w:szCs w:val="20"/>
        </w:rPr>
      </w:pPr>
      <w:r w:rsidRPr="001926FA">
        <w:rPr>
          <w:rFonts w:ascii="Lato" w:hAnsi="Lato"/>
          <w:sz w:val="20"/>
          <w:szCs w:val="20"/>
        </w:rPr>
        <w:t xml:space="preserve">Nabór wniosków o dofinansowanie w formie pożyczki odbywa się w trybie ciągłym </w:t>
      </w:r>
      <w:r w:rsidRPr="001926FA">
        <w:rPr>
          <w:rFonts w:ascii="Lato" w:hAnsi="Lato"/>
          <w:b/>
          <w:bCs/>
          <w:color w:val="FF0000"/>
          <w:sz w:val="20"/>
          <w:szCs w:val="20"/>
        </w:rPr>
        <w:t>do 30.09.2026 r.</w:t>
      </w:r>
      <w:r w:rsidRPr="001926FA">
        <w:rPr>
          <w:rFonts w:ascii="Lato" w:hAnsi="Lato"/>
          <w:color w:val="FF0000"/>
          <w:sz w:val="20"/>
          <w:szCs w:val="20"/>
        </w:rPr>
        <w:t xml:space="preserve"> </w:t>
      </w:r>
    </w:p>
    <w:p w14:paraId="1D129F2A" w14:textId="21E8954A" w:rsidR="00392458" w:rsidRPr="001926FA" w:rsidRDefault="00392458" w:rsidP="00271D82">
      <w:pPr>
        <w:spacing w:after="120" w:line="240" w:lineRule="auto"/>
        <w:rPr>
          <w:rFonts w:ascii="Lato" w:hAnsi="Lato"/>
          <w:sz w:val="20"/>
          <w:szCs w:val="20"/>
        </w:rPr>
      </w:pPr>
      <w:r w:rsidRPr="001926FA">
        <w:rPr>
          <w:rFonts w:ascii="Lato" w:hAnsi="Lato"/>
          <w:sz w:val="20"/>
          <w:szCs w:val="20"/>
        </w:rPr>
        <w:t>Celem programu jest wykonywanie prac i robót geologicznych związanych z poszukiwaniem i rozpoznawaniem złóż wód termalnych w celu ich udostępnienia.</w:t>
      </w:r>
      <w:r w:rsidRPr="001926FA">
        <w:rPr>
          <w:rFonts w:ascii="Lato" w:hAnsi="Lato"/>
          <w:sz w:val="20"/>
          <w:szCs w:val="20"/>
        </w:rPr>
        <w:tab/>
      </w:r>
    </w:p>
    <w:p w14:paraId="768FB5D0" w14:textId="344095FF" w:rsidR="00AE075A" w:rsidRPr="001926FA" w:rsidRDefault="00AE075A">
      <w:pPr>
        <w:pStyle w:val="Akapitzlist"/>
        <w:numPr>
          <w:ilvl w:val="0"/>
          <w:numId w:val="28"/>
        </w:numPr>
        <w:spacing w:after="120" w:line="240" w:lineRule="auto"/>
        <w:ind w:left="0" w:firstLine="0"/>
        <w:jc w:val="both"/>
        <w:rPr>
          <w:rFonts w:ascii="Lato" w:hAnsi="Lato" w:cs="Times New Roman"/>
          <w:b/>
          <w:bCs/>
          <w:color w:val="00B0F0"/>
          <w:sz w:val="20"/>
          <w:szCs w:val="20"/>
        </w:rPr>
      </w:pPr>
      <w:r w:rsidRPr="001926FA">
        <w:rPr>
          <w:rFonts w:ascii="Lato" w:hAnsi="Lato" w:cs="Times New Roman"/>
          <w:b/>
          <w:bCs/>
          <w:color w:val="00B0F0"/>
          <w:sz w:val="20"/>
          <w:szCs w:val="20"/>
        </w:rPr>
        <w:t>Program Fundusze Europejskie na Infrastrukturę, Klimat, Środowisko 2021–2027 (FEnIKS)</w:t>
      </w:r>
    </w:p>
    <w:p w14:paraId="1E4C46C3" w14:textId="023ED65E" w:rsidR="00AE075A" w:rsidRPr="001926FA" w:rsidRDefault="00AE075A" w:rsidP="00271D82">
      <w:pPr>
        <w:spacing w:after="120" w:line="240" w:lineRule="auto"/>
        <w:jc w:val="both"/>
        <w:rPr>
          <w:rFonts w:ascii="Lato" w:hAnsi="Lato" w:cs="Times New Roman"/>
          <w:sz w:val="20"/>
          <w:szCs w:val="20"/>
        </w:rPr>
      </w:pPr>
      <w:r w:rsidRPr="001926FA">
        <w:rPr>
          <w:rFonts w:ascii="Lato" w:hAnsi="Lato" w:cs="Times New Roman"/>
          <w:sz w:val="20"/>
          <w:szCs w:val="20"/>
        </w:rPr>
        <w:t xml:space="preserve">W ramach dostępnych źródeł finansowania wskazać należy instrumenty realizowane w Programie Fundusze Europejskie na Infrastrukturę, Klimat, Środowisko 2021–2027 (FEnIKS), w szczególności Instrument Finansowy dedykowany efektywnym systemom ciepłowniczym i chłodniczym. </w:t>
      </w:r>
    </w:p>
    <w:p w14:paraId="381C1267" w14:textId="77777777" w:rsidR="00AE075A" w:rsidRPr="001926FA" w:rsidRDefault="00AE075A" w:rsidP="00271D82">
      <w:pPr>
        <w:spacing w:after="0" w:line="240" w:lineRule="auto"/>
        <w:jc w:val="both"/>
        <w:rPr>
          <w:rFonts w:ascii="Lato" w:hAnsi="Lato" w:cs="Times New Roman"/>
          <w:sz w:val="20"/>
          <w:szCs w:val="20"/>
        </w:rPr>
      </w:pPr>
      <w:r w:rsidRPr="001926FA">
        <w:rPr>
          <w:rFonts w:ascii="Lato" w:hAnsi="Lato" w:cs="Times New Roman"/>
          <w:sz w:val="20"/>
          <w:szCs w:val="20"/>
        </w:rPr>
        <w:t xml:space="preserve">Finansowanie przedsięwzięć ma charakter mieszany i obejmuje obligatoryjnie: </w:t>
      </w:r>
    </w:p>
    <w:p w14:paraId="09705E9F" w14:textId="71E9F9AB" w:rsidR="00AE075A" w:rsidRPr="001926FA" w:rsidRDefault="00AE075A">
      <w:pPr>
        <w:pStyle w:val="Akapitzlist"/>
        <w:numPr>
          <w:ilvl w:val="0"/>
          <w:numId w:val="29"/>
        </w:numPr>
        <w:spacing w:line="240" w:lineRule="auto"/>
        <w:jc w:val="both"/>
        <w:rPr>
          <w:rFonts w:ascii="Lato" w:hAnsi="Lato" w:cs="Times New Roman"/>
          <w:sz w:val="20"/>
          <w:szCs w:val="20"/>
        </w:rPr>
      </w:pPr>
      <w:r w:rsidRPr="001926FA">
        <w:rPr>
          <w:rFonts w:ascii="Lato" w:hAnsi="Lato" w:cs="Times New Roman"/>
          <w:sz w:val="20"/>
          <w:szCs w:val="20"/>
        </w:rPr>
        <w:t xml:space="preserve">pożyczkę w ramach instrumentu finansowego, </w:t>
      </w:r>
    </w:p>
    <w:p w14:paraId="45950AEA" w14:textId="77777777" w:rsidR="00AE075A" w:rsidRPr="001926FA" w:rsidRDefault="00AE075A">
      <w:pPr>
        <w:pStyle w:val="Akapitzlist"/>
        <w:numPr>
          <w:ilvl w:val="0"/>
          <w:numId w:val="29"/>
        </w:numPr>
        <w:spacing w:after="0" w:line="240" w:lineRule="auto"/>
        <w:jc w:val="both"/>
        <w:rPr>
          <w:rFonts w:ascii="Lato" w:hAnsi="Lato" w:cs="Times New Roman"/>
          <w:sz w:val="20"/>
          <w:szCs w:val="20"/>
        </w:rPr>
      </w:pPr>
      <w:r w:rsidRPr="001926FA">
        <w:rPr>
          <w:rFonts w:ascii="Lato" w:hAnsi="Lato" w:cs="Times New Roman"/>
          <w:sz w:val="20"/>
          <w:szCs w:val="20"/>
        </w:rPr>
        <w:t xml:space="preserve">dotację w ramach instrumentu finansowego, </w:t>
      </w:r>
    </w:p>
    <w:p w14:paraId="66213684" w14:textId="1138A816" w:rsidR="00AE075A" w:rsidRPr="001926FA" w:rsidRDefault="00AE075A">
      <w:pPr>
        <w:pStyle w:val="Akapitzlist"/>
        <w:numPr>
          <w:ilvl w:val="0"/>
          <w:numId w:val="29"/>
        </w:numPr>
        <w:spacing w:after="0" w:line="240" w:lineRule="auto"/>
        <w:jc w:val="both"/>
        <w:rPr>
          <w:rFonts w:ascii="Lato" w:hAnsi="Lato" w:cs="Times New Roman"/>
          <w:sz w:val="20"/>
          <w:szCs w:val="20"/>
        </w:rPr>
      </w:pPr>
      <w:r w:rsidRPr="001926FA">
        <w:rPr>
          <w:rFonts w:ascii="Lato" w:hAnsi="Lato" w:cs="Times New Roman"/>
          <w:sz w:val="20"/>
          <w:szCs w:val="20"/>
        </w:rPr>
        <w:t xml:space="preserve">pożyczkę ze środków NFOŚiGW, </w:t>
      </w:r>
    </w:p>
    <w:p w14:paraId="516C2BE9" w14:textId="33003561" w:rsidR="00AE075A" w:rsidRPr="001926FA" w:rsidRDefault="00AE075A" w:rsidP="00271D82">
      <w:pPr>
        <w:spacing w:after="120" w:line="240" w:lineRule="auto"/>
        <w:jc w:val="both"/>
        <w:rPr>
          <w:rFonts w:ascii="Lato" w:hAnsi="Lato" w:cs="Times New Roman"/>
          <w:sz w:val="20"/>
          <w:szCs w:val="20"/>
        </w:rPr>
      </w:pPr>
      <w:r w:rsidRPr="001926FA">
        <w:rPr>
          <w:rFonts w:ascii="Lato" w:hAnsi="Lato" w:cs="Times New Roman"/>
          <w:sz w:val="20"/>
          <w:szCs w:val="20"/>
        </w:rPr>
        <w:t xml:space="preserve">które łącznie mogą pokrywać do 100% kosztów kwalifikowanych. Udział dotacji ze środków </w:t>
      </w:r>
      <w:r w:rsidR="008432DB" w:rsidRPr="008432DB">
        <w:rPr>
          <w:rFonts w:ascii="Lato" w:hAnsi="Lato" w:cs="Times New Roman"/>
          <w:sz w:val="20"/>
          <w:szCs w:val="20"/>
        </w:rPr>
        <w:t>Europejskiego Funduszu Rozwoju Regionalnego</w:t>
      </w:r>
      <w:r w:rsidR="008432DB">
        <w:rPr>
          <w:rFonts w:ascii="Lato" w:hAnsi="Lato" w:cs="Times New Roman"/>
          <w:sz w:val="20"/>
          <w:szCs w:val="20"/>
        </w:rPr>
        <w:t xml:space="preserve"> (EFRR)</w:t>
      </w:r>
      <w:r w:rsidRPr="001926FA">
        <w:rPr>
          <w:rFonts w:ascii="Lato" w:hAnsi="Lato" w:cs="Times New Roman"/>
          <w:sz w:val="20"/>
          <w:szCs w:val="20"/>
        </w:rPr>
        <w:t xml:space="preserve"> nie może przekroczyć 49% łącznej kwoty dofinansowania EFRR, przy czym zakłada się proporcjonalny udział finansowania: ok. 79,71% (EFRR) i 20,29% (NFOŚiGW). </w:t>
      </w:r>
    </w:p>
    <w:p w14:paraId="3DDD71DF" w14:textId="77777777" w:rsidR="00AE075A" w:rsidRPr="001926FA" w:rsidRDefault="00AE075A" w:rsidP="00271D82">
      <w:pPr>
        <w:spacing w:after="0" w:line="240" w:lineRule="auto"/>
        <w:jc w:val="both"/>
        <w:rPr>
          <w:rFonts w:ascii="Lato" w:hAnsi="Lato" w:cs="Times New Roman"/>
          <w:sz w:val="20"/>
          <w:szCs w:val="20"/>
        </w:rPr>
      </w:pPr>
      <w:r w:rsidRPr="001926FA">
        <w:rPr>
          <w:rFonts w:ascii="Lato" w:hAnsi="Lato" w:cs="Times New Roman"/>
          <w:sz w:val="20"/>
          <w:szCs w:val="20"/>
        </w:rPr>
        <w:t xml:space="preserve">Beneficjentami wsparcia mogą być: </w:t>
      </w:r>
    </w:p>
    <w:p w14:paraId="736644E3" w14:textId="77777777" w:rsidR="00AE075A" w:rsidRPr="001926FA" w:rsidRDefault="00AE075A">
      <w:pPr>
        <w:pStyle w:val="Akapitzlist"/>
        <w:numPr>
          <w:ilvl w:val="0"/>
          <w:numId w:val="30"/>
        </w:numPr>
        <w:spacing w:after="0" w:line="240" w:lineRule="auto"/>
        <w:ind w:left="709"/>
        <w:jc w:val="both"/>
        <w:rPr>
          <w:rFonts w:ascii="Lato" w:hAnsi="Lato" w:cs="Times New Roman"/>
          <w:sz w:val="20"/>
          <w:szCs w:val="20"/>
        </w:rPr>
      </w:pPr>
      <w:r w:rsidRPr="001926FA">
        <w:rPr>
          <w:rFonts w:ascii="Lato" w:hAnsi="Lato" w:cs="Times New Roman"/>
          <w:sz w:val="20"/>
          <w:szCs w:val="20"/>
        </w:rPr>
        <w:t xml:space="preserve">przedsiębiorcy, </w:t>
      </w:r>
    </w:p>
    <w:p w14:paraId="356DA03E" w14:textId="77777777" w:rsidR="00AE075A" w:rsidRPr="001926FA" w:rsidRDefault="00AE075A">
      <w:pPr>
        <w:pStyle w:val="Akapitzlist"/>
        <w:numPr>
          <w:ilvl w:val="0"/>
          <w:numId w:val="30"/>
        </w:numPr>
        <w:spacing w:after="0" w:line="240" w:lineRule="auto"/>
        <w:ind w:left="709"/>
        <w:jc w:val="both"/>
        <w:rPr>
          <w:rFonts w:ascii="Lato" w:hAnsi="Lato" w:cs="Times New Roman"/>
          <w:sz w:val="20"/>
          <w:szCs w:val="20"/>
        </w:rPr>
      </w:pPr>
      <w:r w:rsidRPr="001926FA">
        <w:rPr>
          <w:rFonts w:ascii="Lato" w:hAnsi="Lato" w:cs="Times New Roman"/>
          <w:sz w:val="20"/>
          <w:szCs w:val="20"/>
        </w:rPr>
        <w:t xml:space="preserve">jednostki samorządu terytorialnego oraz ich jednostki organizacyjne, </w:t>
      </w:r>
    </w:p>
    <w:p w14:paraId="49A93407" w14:textId="77777777" w:rsidR="00AE075A" w:rsidRPr="001926FA" w:rsidRDefault="00AE075A">
      <w:pPr>
        <w:pStyle w:val="Akapitzlist"/>
        <w:numPr>
          <w:ilvl w:val="0"/>
          <w:numId w:val="30"/>
        </w:numPr>
        <w:spacing w:after="0" w:line="240" w:lineRule="auto"/>
        <w:ind w:left="709"/>
        <w:jc w:val="both"/>
        <w:rPr>
          <w:rFonts w:ascii="Lato" w:hAnsi="Lato" w:cs="Times New Roman"/>
          <w:sz w:val="20"/>
          <w:szCs w:val="20"/>
        </w:rPr>
      </w:pPr>
      <w:r w:rsidRPr="001926FA">
        <w:rPr>
          <w:rFonts w:ascii="Lato" w:hAnsi="Lato" w:cs="Times New Roman"/>
          <w:sz w:val="20"/>
          <w:szCs w:val="20"/>
        </w:rPr>
        <w:t xml:space="preserve">podmioty realizujące usługi publiczne w imieniu JST, </w:t>
      </w:r>
    </w:p>
    <w:p w14:paraId="7B3DD1A6" w14:textId="77777777" w:rsidR="00AE075A" w:rsidRPr="001926FA" w:rsidRDefault="00AE075A">
      <w:pPr>
        <w:pStyle w:val="Akapitzlist"/>
        <w:numPr>
          <w:ilvl w:val="0"/>
          <w:numId w:val="30"/>
        </w:numPr>
        <w:spacing w:after="0" w:line="240" w:lineRule="auto"/>
        <w:ind w:left="709"/>
        <w:jc w:val="both"/>
        <w:rPr>
          <w:rFonts w:ascii="Lato" w:hAnsi="Lato" w:cs="Times New Roman"/>
          <w:sz w:val="20"/>
          <w:szCs w:val="20"/>
        </w:rPr>
      </w:pPr>
      <w:r w:rsidRPr="001926FA">
        <w:rPr>
          <w:rFonts w:ascii="Lato" w:hAnsi="Lato" w:cs="Times New Roman"/>
          <w:sz w:val="20"/>
          <w:szCs w:val="20"/>
        </w:rPr>
        <w:t xml:space="preserve">spółdzielnie mieszkaniowe, </w:t>
      </w:r>
    </w:p>
    <w:p w14:paraId="0DA0B6BB" w14:textId="77777777" w:rsidR="00AE075A" w:rsidRPr="001926FA" w:rsidRDefault="00AE075A">
      <w:pPr>
        <w:pStyle w:val="Akapitzlist"/>
        <w:numPr>
          <w:ilvl w:val="0"/>
          <w:numId w:val="30"/>
        </w:numPr>
        <w:spacing w:after="120" w:line="240" w:lineRule="auto"/>
        <w:ind w:left="709" w:hanging="357"/>
        <w:jc w:val="both"/>
        <w:rPr>
          <w:rFonts w:ascii="Lato" w:hAnsi="Lato" w:cs="Times New Roman"/>
          <w:sz w:val="20"/>
          <w:szCs w:val="20"/>
        </w:rPr>
      </w:pPr>
      <w:r w:rsidRPr="001926FA">
        <w:rPr>
          <w:rFonts w:ascii="Lato" w:hAnsi="Lato" w:cs="Times New Roman"/>
          <w:sz w:val="20"/>
          <w:szCs w:val="20"/>
        </w:rPr>
        <w:t xml:space="preserve">podmioty świadczące usługi energetyczne (ESCO). </w:t>
      </w:r>
    </w:p>
    <w:p w14:paraId="2B32030E" w14:textId="77777777" w:rsidR="00AE075A" w:rsidRPr="001926FA" w:rsidRDefault="00AE075A" w:rsidP="00271D82">
      <w:pPr>
        <w:spacing w:after="0" w:line="240" w:lineRule="auto"/>
        <w:jc w:val="both"/>
        <w:rPr>
          <w:rFonts w:ascii="Lato" w:hAnsi="Lato" w:cs="Times New Roman"/>
          <w:sz w:val="20"/>
          <w:szCs w:val="20"/>
        </w:rPr>
      </w:pPr>
      <w:r w:rsidRPr="001926FA">
        <w:rPr>
          <w:rFonts w:ascii="Lato" w:hAnsi="Lato" w:cs="Times New Roman"/>
          <w:sz w:val="20"/>
          <w:szCs w:val="20"/>
        </w:rPr>
        <w:t xml:space="preserve">Zakres wsparcia obejmuje w szczególności: </w:t>
      </w:r>
    </w:p>
    <w:p w14:paraId="38ABFB64" w14:textId="77777777" w:rsidR="00AE075A" w:rsidRPr="001926FA" w:rsidRDefault="00AE075A">
      <w:pPr>
        <w:pStyle w:val="Akapitzlist"/>
        <w:numPr>
          <w:ilvl w:val="0"/>
          <w:numId w:val="31"/>
        </w:numPr>
        <w:spacing w:after="0" w:line="240" w:lineRule="auto"/>
        <w:ind w:left="709"/>
        <w:jc w:val="both"/>
        <w:rPr>
          <w:rFonts w:ascii="Lato" w:hAnsi="Lato" w:cs="Times New Roman"/>
          <w:sz w:val="20"/>
          <w:szCs w:val="20"/>
        </w:rPr>
      </w:pPr>
      <w:r w:rsidRPr="001926FA">
        <w:rPr>
          <w:rFonts w:ascii="Lato" w:hAnsi="Lato" w:cs="Times New Roman"/>
          <w:sz w:val="20"/>
          <w:szCs w:val="20"/>
        </w:rPr>
        <w:t xml:space="preserve">budowę nowych odcinków sieci ciepłowniczych wraz z przyłączami i węzłami cieplnymi w celu likwidacji źródeł opartych na paliwach stałych oraz przyłączenia nowych odbiorców, </w:t>
      </w:r>
    </w:p>
    <w:p w14:paraId="38D7F3DC" w14:textId="77777777" w:rsidR="00AE075A" w:rsidRPr="001926FA" w:rsidRDefault="00AE075A">
      <w:pPr>
        <w:pStyle w:val="Akapitzlist"/>
        <w:numPr>
          <w:ilvl w:val="0"/>
          <w:numId w:val="31"/>
        </w:numPr>
        <w:spacing w:after="0" w:line="240" w:lineRule="auto"/>
        <w:ind w:left="709"/>
        <w:jc w:val="both"/>
        <w:rPr>
          <w:rFonts w:ascii="Lato" w:hAnsi="Lato" w:cs="Times New Roman"/>
          <w:sz w:val="20"/>
          <w:szCs w:val="20"/>
        </w:rPr>
      </w:pPr>
      <w:r w:rsidRPr="001926FA">
        <w:rPr>
          <w:rFonts w:ascii="Lato" w:hAnsi="Lato" w:cs="Times New Roman"/>
          <w:sz w:val="20"/>
          <w:szCs w:val="20"/>
        </w:rPr>
        <w:t xml:space="preserve">modernizację istniejących systemów w celu ograniczenia strat przesyłowych, </w:t>
      </w:r>
    </w:p>
    <w:p w14:paraId="4FB3122B" w14:textId="77777777" w:rsidR="00AE075A" w:rsidRPr="001926FA" w:rsidRDefault="00AE075A">
      <w:pPr>
        <w:pStyle w:val="Akapitzlist"/>
        <w:numPr>
          <w:ilvl w:val="0"/>
          <w:numId w:val="31"/>
        </w:numPr>
        <w:spacing w:after="0" w:line="240" w:lineRule="auto"/>
        <w:ind w:left="709"/>
        <w:jc w:val="both"/>
        <w:rPr>
          <w:rFonts w:ascii="Lato" w:hAnsi="Lato" w:cs="Times New Roman"/>
          <w:sz w:val="20"/>
          <w:szCs w:val="20"/>
        </w:rPr>
      </w:pPr>
      <w:r w:rsidRPr="001926FA">
        <w:rPr>
          <w:rFonts w:ascii="Lato" w:hAnsi="Lato" w:cs="Times New Roman"/>
          <w:sz w:val="20"/>
          <w:szCs w:val="20"/>
        </w:rPr>
        <w:t xml:space="preserve">budowę i przebudowę infrastruktury towarzyszącej (komory, przepompownie, węzły), </w:t>
      </w:r>
    </w:p>
    <w:p w14:paraId="23CCCDE5" w14:textId="77777777" w:rsidR="00AE075A" w:rsidRPr="001926FA" w:rsidRDefault="00AE075A">
      <w:pPr>
        <w:pStyle w:val="Akapitzlist"/>
        <w:numPr>
          <w:ilvl w:val="0"/>
          <w:numId w:val="31"/>
        </w:numPr>
        <w:spacing w:after="0" w:line="240" w:lineRule="auto"/>
        <w:ind w:left="709"/>
        <w:jc w:val="both"/>
        <w:rPr>
          <w:rFonts w:ascii="Lato" w:hAnsi="Lato" w:cs="Times New Roman"/>
          <w:sz w:val="20"/>
          <w:szCs w:val="20"/>
        </w:rPr>
      </w:pPr>
      <w:r w:rsidRPr="001926FA">
        <w:rPr>
          <w:rFonts w:ascii="Lato" w:hAnsi="Lato" w:cs="Times New Roman"/>
          <w:sz w:val="20"/>
          <w:szCs w:val="20"/>
        </w:rPr>
        <w:t xml:space="preserve">budowę przyłączy i węzłów indywidualnych, w tym rozwiązań hybrydowych z OZE, </w:t>
      </w:r>
    </w:p>
    <w:p w14:paraId="03038E9B" w14:textId="77777777" w:rsidR="00AE075A" w:rsidRPr="001926FA" w:rsidRDefault="00AE075A">
      <w:pPr>
        <w:pStyle w:val="Akapitzlist"/>
        <w:numPr>
          <w:ilvl w:val="0"/>
          <w:numId w:val="31"/>
        </w:numPr>
        <w:spacing w:after="0" w:line="240" w:lineRule="auto"/>
        <w:ind w:left="709"/>
        <w:jc w:val="both"/>
        <w:rPr>
          <w:rFonts w:ascii="Lato" w:hAnsi="Lato" w:cs="Times New Roman"/>
          <w:sz w:val="20"/>
          <w:szCs w:val="20"/>
        </w:rPr>
      </w:pPr>
      <w:r w:rsidRPr="001926FA">
        <w:rPr>
          <w:rFonts w:ascii="Lato" w:hAnsi="Lato" w:cs="Times New Roman"/>
          <w:sz w:val="20"/>
          <w:szCs w:val="20"/>
        </w:rPr>
        <w:t xml:space="preserve">podłączanie budynków do sieci w celu ograniczenia niskiej emisji, </w:t>
      </w:r>
    </w:p>
    <w:p w14:paraId="3A827D91" w14:textId="77777777" w:rsidR="00AE075A" w:rsidRPr="001926FA" w:rsidRDefault="00AE075A">
      <w:pPr>
        <w:pStyle w:val="Akapitzlist"/>
        <w:numPr>
          <w:ilvl w:val="0"/>
          <w:numId w:val="31"/>
        </w:numPr>
        <w:spacing w:after="0" w:line="240" w:lineRule="auto"/>
        <w:ind w:left="709"/>
        <w:jc w:val="both"/>
        <w:rPr>
          <w:rFonts w:ascii="Lato" w:hAnsi="Lato" w:cs="Times New Roman"/>
          <w:sz w:val="20"/>
          <w:szCs w:val="20"/>
        </w:rPr>
      </w:pPr>
      <w:r w:rsidRPr="001926FA">
        <w:rPr>
          <w:rFonts w:ascii="Lato" w:hAnsi="Lato" w:cs="Times New Roman"/>
          <w:sz w:val="20"/>
          <w:szCs w:val="20"/>
        </w:rPr>
        <w:t xml:space="preserve">rozwój sieci dla przyłączania nowych źródeł, w tym geotermii, </w:t>
      </w:r>
    </w:p>
    <w:p w14:paraId="3B17F26E" w14:textId="77777777" w:rsidR="00AE075A" w:rsidRPr="001926FA" w:rsidRDefault="00AE075A">
      <w:pPr>
        <w:pStyle w:val="Akapitzlist"/>
        <w:numPr>
          <w:ilvl w:val="0"/>
          <w:numId w:val="31"/>
        </w:numPr>
        <w:spacing w:line="240" w:lineRule="auto"/>
        <w:ind w:left="709"/>
        <w:jc w:val="both"/>
        <w:rPr>
          <w:rFonts w:ascii="Lato" w:hAnsi="Lato" w:cs="Times New Roman"/>
          <w:sz w:val="20"/>
          <w:szCs w:val="20"/>
        </w:rPr>
      </w:pPr>
      <w:r w:rsidRPr="001926FA">
        <w:rPr>
          <w:rFonts w:ascii="Lato" w:hAnsi="Lato" w:cs="Times New Roman"/>
          <w:sz w:val="20"/>
          <w:szCs w:val="20"/>
        </w:rPr>
        <w:t xml:space="preserve">opcjonalnie: budowę magazynów energii. </w:t>
      </w:r>
    </w:p>
    <w:p w14:paraId="6E0E4DFE" w14:textId="77777777" w:rsidR="00AE075A" w:rsidRPr="001926FA" w:rsidRDefault="00AE075A" w:rsidP="00271D82">
      <w:pPr>
        <w:spacing w:after="120" w:line="240" w:lineRule="auto"/>
        <w:jc w:val="both"/>
        <w:rPr>
          <w:rFonts w:ascii="Lato" w:hAnsi="Lato" w:cs="Times New Roman"/>
          <w:sz w:val="20"/>
          <w:szCs w:val="20"/>
        </w:rPr>
      </w:pPr>
      <w:r w:rsidRPr="001926FA">
        <w:rPr>
          <w:rFonts w:ascii="Lato" w:hAnsi="Lato" w:cs="Times New Roman"/>
          <w:sz w:val="20"/>
          <w:szCs w:val="20"/>
        </w:rPr>
        <w:t xml:space="preserve">Wsparcie dotyczy systemów o mocy zamówionej powyżej 5 MW spełniających kryteria efektywnego systemu ciepłowniczego. </w:t>
      </w:r>
    </w:p>
    <w:p w14:paraId="798B8C8D" w14:textId="2F3F2419" w:rsidR="00AE075A" w:rsidRPr="001926FA" w:rsidRDefault="00AE075A" w:rsidP="00271D82">
      <w:pPr>
        <w:spacing w:after="0" w:line="240" w:lineRule="auto"/>
        <w:jc w:val="both"/>
        <w:rPr>
          <w:rFonts w:ascii="Lato" w:hAnsi="Lato" w:cs="Times New Roman"/>
          <w:sz w:val="20"/>
          <w:szCs w:val="20"/>
        </w:rPr>
      </w:pPr>
      <w:r w:rsidRPr="001926FA">
        <w:rPr>
          <w:rFonts w:ascii="Lato" w:hAnsi="Lato" w:cs="Times New Roman"/>
          <w:sz w:val="20"/>
          <w:szCs w:val="20"/>
        </w:rPr>
        <w:lastRenderedPageBreak/>
        <w:t xml:space="preserve">Aktualnie nabór w ramach instrumentu został zakończony i wyczerpał dostępne środki. W przypadku pojawienia się wolnej alokacji w innych działaniach programu FEnIKS </w:t>
      </w:r>
      <w:r w:rsidRPr="001926FA">
        <w:rPr>
          <w:rFonts w:ascii="Lato" w:hAnsi="Lato" w:cs="Times New Roman"/>
          <w:b/>
          <w:bCs/>
          <w:color w:val="FF0000"/>
          <w:sz w:val="20"/>
          <w:szCs w:val="20"/>
        </w:rPr>
        <w:t>możliwe jest ponowne uruchomienie wsparcia.</w:t>
      </w:r>
    </w:p>
    <w:p w14:paraId="0F5F4CAD" w14:textId="2458A6EE" w:rsidR="00D71C3E" w:rsidRPr="001926FA" w:rsidRDefault="00D71C3E" w:rsidP="00D71C3E">
      <w:pPr>
        <w:spacing w:before="120" w:after="120" w:line="240" w:lineRule="auto"/>
        <w:jc w:val="center"/>
        <w:rPr>
          <w:rFonts w:ascii="Lato" w:hAnsi="Lato" w:cs="Times New Roman"/>
          <w:b/>
          <w:bCs/>
          <w:sz w:val="20"/>
          <w:szCs w:val="20"/>
        </w:rPr>
      </w:pPr>
      <w:r w:rsidRPr="001926FA">
        <w:rPr>
          <w:rFonts w:ascii="Lato" w:hAnsi="Lato" w:cs="Times New Roman"/>
          <w:b/>
          <w:bCs/>
          <w:sz w:val="20"/>
          <w:szCs w:val="20"/>
        </w:rPr>
        <w:t>***</w:t>
      </w:r>
    </w:p>
    <w:p w14:paraId="126CDFE1" w14:textId="3233BE32" w:rsidR="00BC290D" w:rsidRPr="001926FA" w:rsidRDefault="00BC290D" w:rsidP="00271D82">
      <w:pPr>
        <w:spacing w:after="0" w:line="240" w:lineRule="auto"/>
        <w:jc w:val="both"/>
        <w:rPr>
          <w:rFonts w:ascii="Lato" w:hAnsi="Lato" w:cs="Times New Roman"/>
          <w:b/>
          <w:bCs/>
          <w:color w:val="0070C0"/>
          <w:sz w:val="20"/>
          <w:szCs w:val="20"/>
        </w:rPr>
      </w:pPr>
      <w:r w:rsidRPr="001926FA">
        <w:rPr>
          <w:rFonts w:ascii="Lato" w:hAnsi="Lato" w:cs="Times New Roman"/>
          <w:b/>
          <w:bCs/>
          <w:color w:val="0070C0"/>
          <w:sz w:val="20"/>
          <w:szCs w:val="20"/>
        </w:rPr>
        <w:t xml:space="preserve">Środki </w:t>
      </w:r>
      <w:r w:rsidR="001926FA">
        <w:rPr>
          <w:rFonts w:ascii="Lato" w:hAnsi="Lato" w:cs="Times New Roman"/>
          <w:b/>
          <w:bCs/>
          <w:color w:val="0070C0"/>
          <w:sz w:val="20"/>
          <w:szCs w:val="20"/>
        </w:rPr>
        <w:t xml:space="preserve">Wojewódzkich </w:t>
      </w:r>
      <w:r w:rsidR="001926FA" w:rsidRPr="001926FA">
        <w:rPr>
          <w:rFonts w:ascii="Lato" w:hAnsi="Lato" w:cs="Times New Roman"/>
          <w:b/>
          <w:bCs/>
          <w:color w:val="0070C0"/>
          <w:sz w:val="20"/>
          <w:szCs w:val="20"/>
        </w:rPr>
        <w:t>Fundusz</w:t>
      </w:r>
      <w:r w:rsidR="001926FA">
        <w:rPr>
          <w:rFonts w:ascii="Lato" w:hAnsi="Lato" w:cs="Times New Roman"/>
          <w:b/>
          <w:bCs/>
          <w:color w:val="0070C0"/>
          <w:sz w:val="20"/>
          <w:szCs w:val="20"/>
        </w:rPr>
        <w:t>y</w:t>
      </w:r>
      <w:r w:rsidR="001926FA" w:rsidRPr="001926FA">
        <w:rPr>
          <w:rFonts w:ascii="Lato" w:hAnsi="Lato" w:cs="Times New Roman"/>
          <w:b/>
          <w:bCs/>
          <w:color w:val="0070C0"/>
          <w:sz w:val="20"/>
          <w:szCs w:val="20"/>
        </w:rPr>
        <w:t xml:space="preserve"> Ochrony Środowiska i Gospodarki Wodnej</w:t>
      </w:r>
    </w:p>
    <w:p w14:paraId="64CE303E" w14:textId="70A2037E" w:rsidR="003B276A" w:rsidRPr="001926FA" w:rsidRDefault="003B276A" w:rsidP="00271D82">
      <w:pPr>
        <w:spacing w:before="120" w:after="120" w:line="240" w:lineRule="auto"/>
        <w:rPr>
          <w:rFonts w:ascii="Lato" w:hAnsi="Lato"/>
          <w:b/>
          <w:bCs/>
          <w:color w:val="00B0F0"/>
          <w:sz w:val="20"/>
          <w:szCs w:val="20"/>
        </w:rPr>
      </w:pPr>
      <w:r w:rsidRPr="001926FA">
        <w:rPr>
          <w:rFonts w:ascii="Lato" w:hAnsi="Lato"/>
          <w:b/>
          <w:bCs/>
          <w:color w:val="00B0F0"/>
          <w:sz w:val="20"/>
          <w:szCs w:val="20"/>
        </w:rPr>
        <w:t>WFOŚiGW Białystok</w:t>
      </w:r>
    </w:p>
    <w:p w14:paraId="551DB781" w14:textId="77777777" w:rsidR="003B276A" w:rsidRPr="001926FA" w:rsidRDefault="003B276A" w:rsidP="00271D82">
      <w:pPr>
        <w:spacing w:line="240" w:lineRule="auto"/>
        <w:rPr>
          <w:rFonts w:ascii="Lato" w:hAnsi="Lato"/>
          <w:sz w:val="20"/>
          <w:szCs w:val="20"/>
        </w:rPr>
      </w:pPr>
      <w:r w:rsidRPr="001926FA">
        <w:rPr>
          <w:rFonts w:ascii="Lato" w:hAnsi="Lato"/>
          <w:sz w:val="20"/>
          <w:szCs w:val="20"/>
        </w:rPr>
        <w:t xml:space="preserve">Istnieje możliwość uzyskania wsparcia na zasadach ogólnych ze środków własnych WFOŚiGW w Białymstoku, w ramach priorytetu poprawa efektywności energetycznej obejmującego m.in. dofinansowanie pomp ciepła, geotermii. </w:t>
      </w:r>
    </w:p>
    <w:tbl>
      <w:tblPr>
        <w:tblStyle w:val="Tabela-Siatka"/>
        <w:tblW w:w="0" w:type="auto"/>
        <w:tblLook w:val="04A0" w:firstRow="1" w:lastRow="0" w:firstColumn="1" w:lastColumn="0" w:noHBand="0" w:noVBand="1"/>
      </w:tblPr>
      <w:tblGrid>
        <w:gridCol w:w="2693"/>
        <w:gridCol w:w="6369"/>
      </w:tblGrid>
      <w:tr w:rsidR="003B276A" w:rsidRPr="001926FA" w14:paraId="4B1FB8AA" w14:textId="77777777" w:rsidTr="004B559C">
        <w:trPr>
          <w:trHeight w:val="292"/>
        </w:trPr>
        <w:tc>
          <w:tcPr>
            <w:tcW w:w="3114" w:type="dxa"/>
          </w:tcPr>
          <w:p w14:paraId="7015A8CD" w14:textId="77777777" w:rsidR="003B276A" w:rsidRPr="001926FA" w:rsidRDefault="003B276A" w:rsidP="00271D82">
            <w:pPr>
              <w:rPr>
                <w:rFonts w:ascii="Lato" w:hAnsi="Lato"/>
                <w:sz w:val="20"/>
                <w:szCs w:val="20"/>
              </w:rPr>
            </w:pPr>
            <w:r w:rsidRPr="001926FA">
              <w:rPr>
                <w:rFonts w:ascii="Lato" w:hAnsi="Lato"/>
                <w:sz w:val="20"/>
                <w:szCs w:val="20"/>
              </w:rPr>
              <w:t>Nazwa programu</w:t>
            </w:r>
          </w:p>
        </w:tc>
        <w:tc>
          <w:tcPr>
            <w:tcW w:w="8067" w:type="dxa"/>
          </w:tcPr>
          <w:p w14:paraId="09F9B19E" w14:textId="77777777" w:rsidR="003B276A" w:rsidRPr="001926FA" w:rsidRDefault="003B276A" w:rsidP="00271D82">
            <w:pPr>
              <w:rPr>
                <w:rFonts w:ascii="Lato" w:hAnsi="Lato"/>
                <w:sz w:val="20"/>
                <w:szCs w:val="20"/>
              </w:rPr>
            </w:pPr>
            <w:r w:rsidRPr="001926FA">
              <w:rPr>
                <w:rFonts w:ascii="Lato" w:hAnsi="Lato"/>
                <w:sz w:val="20"/>
                <w:szCs w:val="20"/>
              </w:rPr>
              <w:t>Ochrona Atmosfery</w:t>
            </w:r>
          </w:p>
        </w:tc>
      </w:tr>
      <w:tr w:rsidR="003B276A" w:rsidRPr="001926FA" w14:paraId="382FBE2D" w14:textId="77777777" w:rsidTr="004B559C">
        <w:trPr>
          <w:trHeight w:val="292"/>
        </w:trPr>
        <w:tc>
          <w:tcPr>
            <w:tcW w:w="3114" w:type="dxa"/>
          </w:tcPr>
          <w:p w14:paraId="1AFC296D" w14:textId="77777777" w:rsidR="003B276A" w:rsidRPr="001926FA" w:rsidRDefault="003B276A" w:rsidP="00271D82">
            <w:pPr>
              <w:rPr>
                <w:rFonts w:ascii="Lato" w:hAnsi="Lato"/>
                <w:sz w:val="20"/>
                <w:szCs w:val="20"/>
              </w:rPr>
            </w:pPr>
            <w:r w:rsidRPr="001926FA">
              <w:rPr>
                <w:rFonts w:ascii="Lato" w:hAnsi="Lato"/>
                <w:sz w:val="20"/>
                <w:szCs w:val="20"/>
              </w:rPr>
              <w:t>Cel programu</w:t>
            </w:r>
          </w:p>
        </w:tc>
        <w:tc>
          <w:tcPr>
            <w:tcW w:w="8067" w:type="dxa"/>
          </w:tcPr>
          <w:p w14:paraId="56CE0201" w14:textId="77777777" w:rsidR="003B276A" w:rsidRPr="001926FA" w:rsidRDefault="003B276A" w:rsidP="00271D82">
            <w:pPr>
              <w:rPr>
                <w:rFonts w:ascii="Lato" w:hAnsi="Lato"/>
                <w:sz w:val="20"/>
                <w:szCs w:val="20"/>
              </w:rPr>
            </w:pPr>
            <w:r w:rsidRPr="001926FA">
              <w:rPr>
                <w:rFonts w:ascii="Lato" w:hAnsi="Lato"/>
                <w:sz w:val="20"/>
                <w:szCs w:val="20"/>
              </w:rPr>
              <w:t>Poprawa efektywności energetycznej</w:t>
            </w:r>
          </w:p>
        </w:tc>
      </w:tr>
      <w:tr w:rsidR="003B276A" w:rsidRPr="001926FA" w14:paraId="503D195D" w14:textId="77777777" w:rsidTr="004B559C">
        <w:trPr>
          <w:trHeight w:val="584"/>
        </w:trPr>
        <w:tc>
          <w:tcPr>
            <w:tcW w:w="3114" w:type="dxa"/>
          </w:tcPr>
          <w:p w14:paraId="1A9F87B6" w14:textId="77777777" w:rsidR="003B276A" w:rsidRPr="001926FA" w:rsidRDefault="003B276A" w:rsidP="00271D82">
            <w:pPr>
              <w:rPr>
                <w:rFonts w:ascii="Lato" w:hAnsi="Lato"/>
                <w:sz w:val="20"/>
                <w:szCs w:val="20"/>
              </w:rPr>
            </w:pPr>
            <w:r w:rsidRPr="001926FA">
              <w:rPr>
                <w:rFonts w:ascii="Lato" w:hAnsi="Lato"/>
                <w:sz w:val="20"/>
                <w:szCs w:val="20"/>
              </w:rPr>
              <w:t>Zakres wsparcia (rodzaje przedsięwzięć)</w:t>
            </w:r>
          </w:p>
        </w:tc>
        <w:tc>
          <w:tcPr>
            <w:tcW w:w="8067" w:type="dxa"/>
          </w:tcPr>
          <w:p w14:paraId="75260FE7" w14:textId="77777777" w:rsidR="003B276A" w:rsidRPr="001926FA" w:rsidRDefault="003B276A" w:rsidP="00271D82">
            <w:pPr>
              <w:rPr>
                <w:rFonts w:ascii="Lato" w:hAnsi="Lato"/>
                <w:sz w:val="20"/>
                <w:szCs w:val="20"/>
              </w:rPr>
            </w:pPr>
            <w:r w:rsidRPr="001926FA">
              <w:rPr>
                <w:rFonts w:ascii="Lato" w:hAnsi="Lato"/>
                <w:sz w:val="20"/>
                <w:szCs w:val="20"/>
              </w:rPr>
              <w:t>Termomodernizacja budynków, wymiana źródeł ciepła, instalacje OZE</w:t>
            </w:r>
          </w:p>
        </w:tc>
      </w:tr>
      <w:tr w:rsidR="003B276A" w:rsidRPr="001926FA" w14:paraId="065CA968" w14:textId="77777777" w:rsidTr="004B559C">
        <w:trPr>
          <w:trHeight w:val="364"/>
        </w:trPr>
        <w:tc>
          <w:tcPr>
            <w:tcW w:w="3114" w:type="dxa"/>
          </w:tcPr>
          <w:p w14:paraId="5302D5C8" w14:textId="77777777" w:rsidR="003B276A" w:rsidRPr="001926FA" w:rsidRDefault="003B276A" w:rsidP="00271D82">
            <w:pPr>
              <w:rPr>
                <w:rFonts w:ascii="Lato" w:hAnsi="Lato"/>
                <w:sz w:val="20"/>
                <w:szCs w:val="20"/>
              </w:rPr>
            </w:pPr>
            <w:r w:rsidRPr="001926FA">
              <w:rPr>
                <w:rFonts w:ascii="Lato" w:hAnsi="Lato"/>
                <w:sz w:val="20"/>
                <w:szCs w:val="20"/>
              </w:rPr>
              <w:t>Beneficjenci</w:t>
            </w:r>
          </w:p>
        </w:tc>
        <w:tc>
          <w:tcPr>
            <w:tcW w:w="8067" w:type="dxa"/>
          </w:tcPr>
          <w:p w14:paraId="2ED0410F" w14:textId="77777777" w:rsidR="003B276A" w:rsidRPr="001926FA" w:rsidRDefault="003B276A" w:rsidP="00271D82">
            <w:pPr>
              <w:rPr>
                <w:rFonts w:ascii="Lato" w:hAnsi="Lato"/>
                <w:sz w:val="20"/>
                <w:szCs w:val="20"/>
              </w:rPr>
            </w:pPr>
            <w:r w:rsidRPr="001926FA">
              <w:rPr>
                <w:rFonts w:ascii="Lato" w:hAnsi="Lato"/>
                <w:sz w:val="20"/>
                <w:szCs w:val="20"/>
              </w:rPr>
              <w:t>osoby fizyczne, prawne, jednostki organizacyjne niebędące osobami prawnymi</w:t>
            </w:r>
          </w:p>
        </w:tc>
      </w:tr>
      <w:tr w:rsidR="003B276A" w:rsidRPr="001926FA" w14:paraId="641EB82B" w14:textId="77777777" w:rsidTr="004B559C">
        <w:trPr>
          <w:trHeight w:val="292"/>
        </w:trPr>
        <w:tc>
          <w:tcPr>
            <w:tcW w:w="3114" w:type="dxa"/>
          </w:tcPr>
          <w:p w14:paraId="2BDB9CCD" w14:textId="77777777" w:rsidR="003B276A" w:rsidRPr="001926FA" w:rsidRDefault="003B276A" w:rsidP="00271D82">
            <w:pPr>
              <w:rPr>
                <w:rFonts w:ascii="Lato" w:hAnsi="Lato"/>
                <w:sz w:val="20"/>
                <w:szCs w:val="20"/>
              </w:rPr>
            </w:pPr>
            <w:r w:rsidRPr="001926FA">
              <w:rPr>
                <w:rFonts w:ascii="Lato" w:hAnsi="Lato"/>
                <w:sz w:val="20"/>
                <w:szCs w:val="20"/>
              </w:rPr>
              <w:t>Forma dofinansowania</w:t>
            </w:r>
          </w:p>
        </w:tc>
        <w:tc>
          <w:tcPr>
            <w:tcW w:w="8067" w:type="dxa"/>
          </w:tcPr>
          <w:p w14:paraId="231B29C9" w14:textId="77777777" w:rsidR="003B276A" w:rsidRPr="001926FA" w:rsidRDefault="003B276A" w:rsidP="00271D82">
            <w:pPr>
              <w:rPr>
                <w:rFonts w:ascii="Lato" w:hAnsi="Lato"/>
                <w:sz w:val="20"/>
                <w:szCs w:val="20"/>
              </w:rPr>
            </w:pPr>
            <w:r w:rsidRPr="001926FA">
              <w:rPr>
                <w:rFonts w:ascii="Lato" w:hAnsi="Lato"/>
                <w:sz w:val="20"/>
                <w:szCs w:val="20"/>
              </w:rPr>
              <w:t>pożyczka, dotacja</w:t>
            </w:r>
          </w:p>
        </w:tc>
      </w:tr>
      <w:tr w:rsidR="003B276A" w:rsidRPr="001926FA" w14:paraId="197DDAE8" w14:textId="77777777" w:rsidTr="004B559C">
        <w:trPr>
          <w:trHeight w:val="292"/>
        </w:trPr>
        <w:tc>
          <w:tcPr>
            <w:tcW w:w="3114" w:type="dxa"/>
          </w:tcPr>
          <w:p w14:paraId="098C33A6" w14:textId="77777777" w:rsidR="003B276A" w:rsidRPr="001926FA" w:rsidRDefault="003B276A" w:rsidP="00271D82">
            <w:pPr>
              <w:rPr>
                <w:rFonts w:ascii="Lato" w:hAnsi="Lato"/>
                <w:sz w:val="20"/>
                <w:szCs w:val="20"/>
              </w:rPr>
            </w:pPr>
            <w:r w:rsidRPr="001926FA">
              <w:rPr>
                <w:rFonts w:ascii="Lato" w:hAnsi="Lato"/>
                <w:sz w:val="20"/>
                <w:szCs w:val="20"/>
              </w:rPr>
              <w:t>Okres realizacji programu</w:t>
            </w:r>
          </w:p>
        </w:tc>
        <w:tc>
          <w:tcPr>
            <w:tcW w:w="8067" w:type="dxa"/>
          </w:tcPr>
          <w:p w14:paraId="62A61B9A" w14:textId="77777777" w:rsidR="003B276A" w:rsidRPr="001926FA" w:rsidRDefault="003B276A" w:rsidP="00271D82">
            <w:pPr>
              <w:rPr>
                <w:rFonts w:ascii="Lato" w:hAnsi="Lato"/>
                <w:sz w:val="20"/>
                <w:szCs w:val="20"/>
              </w:rPr>
            </w:pPr>
            <w:r w:rsidRPr="001926FA">
              <w:rPr>
                <w:rFonts w:ascii="Lato" w:hAnsi="Lato"/>
                <w:sz w:val="20"/>
                <w:szCs w:val="20"/>
              </w:rPr>
              <w:t>nabór ciągły</w:t>
            </w:r>
          </w:p>
        </w:tc>
      </w:tr>
      <w:tr w:rsidR="003B276A" w:rsidRPr="001926FA" w14:paraId="449FE50A" w14:textId="77777777" w:rsidTr="004B559C">
        <w:trPr>
          <w:trHeight w:val="292"/>
        </w:trPr>
        <w:tc>
          <w:tcPr>
            <w:tcW w:w="3114" w:type="dxa"/>
          </w:tcPr>
          <w:p w14:paraId="0C43C8B5" w14:textId="77777777" w:rsidR="003B276A" w:rsidRPr="001926FA" w:rsidRDefault="003B276A" w:rsidP="00271D82">
            <w:pPr>
              <w:rPr>
                <w:rFonts w:ascii="Lato" w:hAnsi="Lato"/>
                <w:sz w:val="20"/>
                <w:szCs w:val="20"/>
              </w:rPr>
            </w:pPr>
            <w:r w:rsidRPr="001926FA">
              <w:rPr>
                <w:rFonts w:ascii="Lato" w:hAnsi="Lato"/>
                <w:sz w:val="20"/>
                <w:szCs w:val="20"/>
              </w:rPr>
              <w:t>Budżet programu</w:t>
            </w:r>
          </w:p>
        </w:tc>
        <w:tc>
          <w:tcPr>
            <w:tcW w:w="8067" w:type="dxa"/>
          </w:tcPr>
          <w:p w14:paraId="1F7773BD" w14:textId="77777777" w:rsidR="003B276A" w:rsidRPr="001926FA" w:rsidRDefault="003B276A" w:rsidP="00271D82">
            <w:pPr>
              <w:rPr>
                <w:rFonts w:ascii="Lato" w:hAnsi="Lato"/>
                <w:sz w:val="20"/>
                <w:szCs w:val="20"/>
              </w:rPr>
            </w:pPr>
            <w:r w:rsidRPr="001926FA">
              <w:rPr>
                <w:rFonts w:ascii="Lato" w:hAnsi="Lato"/>
                <w:sz w:val="20"/>
                <w:szCs w:val="20"/>
              </w:rPr>
              <w:t>ok. 8 mln rocznie</w:t>
            </w:r>
          </w:p>
        </w:tc>
      </w:tr>
      <w:tr w:rsidR="003B276A" w:rsidRPr="001926FA" w14:paraId="598085F7" w14:textId="77777777" w:rsidTr="004B559C">
        <w:trPr>
          <w:trHeight w:val="292"/>
        </w:trPr>
        <w:tc>
          <w:tcPr>
            <w:tcW w:w="3114" w:type="dxa"/>
          </w:tcPr>
          <w:p w14:paraId="45228022" w14:textId="77777777" w:rsidR="003B276A" w:rsidRPr="001926FA" w:rsidRDefault="003B276A" w:rsidP="00271D82">
            <w:pPr>
              <w:rPr>
                <w:rFonts w:ascii="Lato" w:hAnsi="Lato"/>
                <w:sz w:val="20"/>
                <w:szCs w:val="20"/>
              </w:rPr>
            </w:pPr>
            <w:r w:rsidRPr="001926FA">
              <w:rPr>
                <w:rFonts w:ascii="Lato" w:hAnsi="Lato"/>
                <w:sz w:val="20"/>
                <w:szCs w:val="20"/>
              </w:rPr>
              <w:t>Termin naboru</w:t>
            </w:r>
          </w:p>
        </w:tc>
        <w:tc>
          <w:tcPr>
            <w:tcW w:w="8067" w:type="dxa"/>
          </w:tcPr>
          <w:p w14:paraId="579A677A" w14:textId="77777777" w:rsidR="003B276A" w:rsidRPr="001926FA" w:rsidRDefault="003B276A" w:rsidP="00271D82">
            <w:pPr>
              <w:rPr>
                <w:rFonts w:ascii="Lato" w:hAnsi="Lato"/>
                <w:sz w:val="20"/>
                <w:szCs w:val="20"/>
              </w:rPr>
            </w:pPr>
            <w:r w:rsidRPr="001926FA">
              <w:rPr>
                <w:rFonts w:ascii="Lato" w:hAnsi="Lato"/>
                <w:sz w:val="20"/>
                <w:szCs w:val="20"/>
              </w:rPr>
              <w:t>do końca października każdego roku</w:t>
            </w:r>
          </w:p>
        </w:tc>
      </w:tr>
    </w:tbl>
    <w:p w14:paraId="28D194EB" w14:textId="7C8333C3" w:rsidR="00431A44" w:rsidRPr="001926FA" w:rsidRDefault="00431A44" w:rsidP="00271D82">
      <w:pPr>
        <w:spacing w:after="0" w:line="240" w:lineRule="auto"/>
        <w:rPr>
          <w:rFonts w:ascii="Lato" w:hAnsi="Lato" w:cs="Times New Roman"/>
          <w:sz w:val="20"/>
          <w:szCs w:val="20"/>
        </w:rPr>
      </w:pPr>
    </w:p>
    <w:p w14:paraId="13C4C598" w14:textId="77777777" w:rsidR="00431A44" w:rsidRPr="001926FA" w:rsidRDefault="00431A44" w:rsidP="00271D82">
      <w:pPr>
        <w:spacing w:after="120" w:line="240" w:lineRule="auto"/>
        <w:rPr>
          <w:rFonts w:ascii="Lato" w:hAnsi="Lato"/>
          <w:b/>
          <w:bCs/>
          <w:color w:val="00B0F0"/>
          <w:sz w:val="20"/>
          <w:szCs w:val="20"/>
        </w:rPr>
      </w:pPr>
      <w:r w:rsidRPr="001926FA">
        <w:rPr>
          <w:rFonts w:ascii="Lato" w:hAnsi="Lato"/>
          <w:b/>
          <w:bCs/>
          <w:color w:val="00B0F0"/>
          <w:sz w:val="20"/>
          <w:szCs w:val="20"/>
        </w:rPr>
        <w:t>WFOŚiGW Gdańsk</w:t>
      </w:r>
    </w:p>
    <w:p w14:paraId="50E80A08" w14:textId="5140CD71" w:rsidR="00431A44" w:rsidRPr="001926FA" w:rsidRDefault="00431A44" w:rsidP="00271D82">
      <w:pPr>
        <w:spacing w:after="120" w:line="240" w:lineRule="auto"/>
        <w:rPr>
          <w:rFonts w:ascii="Lato" w:hAnsi="Lato"/>
          <w:sz w:val="20"/>
          <w:szCs w:val="20"/>
        </w:rPr>
      </w:pPr>
      <w:r w:rsidRPr="001926FA">
        <w:rPr>
          <w:rFonts w:ascii="Lato" w:hAnsi="Lato"/>
          <w:sz w:val="20"/>
          <w:szCs w:val="20"/>
        </w:rPr>
        <w:t xml:space="preserve">Finansowanie zadań związanych z geotermią płytką (pompy ciepła) odbywa się w ramach naboru ogólnego, prowadzonego przez WFOŚiGW w Gdańsku w trybie ciągłym. Zgodnie z aktualnie obowiązującymi </w:t>
      </w:r>
      <w:r w:rsidRPr="001926FA">
        <w:rPr>
          <w:rFonts w:ascii="Lato" w:hAnsi="Lato"/>
          <w:i/>
          <w:iCs/>
          <w:sz w:val="20"/>
          <w:szCs w:val="20"/>
        </w:rPr>
        <w:t>Zasadami udzielania dofinansowania ze środków WFOŚiGW w Gdańsku</w:t>
      </w:r>
      <w:r w:rsidRPr="001926FA">
        <w:rPr>
          <w:rFonts w:ascii="Lato" w:hAnsi="Lato"/>
          <w:sz w:val="20"/>
          <w:szCs w:val="20"/>
        </w:rPr>
        <w:t xml:space="preserve">, na tego typu zadania inwestycyjne udzielane jest dofinansowanie w formie pożyczki do wysokości 100% kosztów kwalifikowanych przedsięwzięcia. Oprocentowanie pożyczki może być stałe lub zmienne. Oprocentowanie stałe jest indywidualnie negocjowane z Funduszem. Oprocentowanie stałe nie może być niższe niż 3% w stosunku rocznym. Oprocentowanie zmienne oparte jest o stawkę WIBOR 3M, przy czym ustalając oprocentowanie, stawka WIBOR 3M może być korygowana w ramach negocjacji w stosunku rocznym. </w:t>
      </w:r>
    </w:p>
    <w:p w14:paraId="14993261" w14:textId="77777777" w:rsidR="00431A44" w:rsidRPr="001926FA" w:rsidRDefault="00431A44" w:rsidP="00271D82">
      <w:pPr>
        <w:spacing w:after="120" w:line="240" w:lineRule="auto"/>
        <w:rPr>
          <w:rFonts w:ascii="Lato" w:hAnsi="Lato"/>
          <w:b/>
          <w:bCs/>
          <w:color w:val="00B0F0"/>
          <w:sz w:val="20"/>
          <w:szCs w:val="20"/>
        </w:rPr>
      </w:pPr>
      <w:r w:rsidRPr="001926FA">
        <w:rPr>
          <w:rFonts w:ascii="Lato" w:hAnsi="Lato"/>
          <w:b/>
          <w:bCs/>
          <w:color w:val="00B0F0"/>
          <w:sz w:val="20"/>
          <w:szCs w:val="20"/>
        </w:rPr>
        <w:t>WFOŚiGW Katowice</w:t>
      </w:r>
    </w:p>
    <w:p w14:paraId="542E68BC" w14:textId="77777777" w:rsidR="00431A44" w:rsidRPr="001926FA" w:rsidRDefault="00431A44" w:rsidP="00271D82">
      <w:pPr>
        <w:autoSpaceDE w:val="0"/>
        <w:autoSpaceDN w:val="0"/>
        <w:adjustRightInd w:val="0"/>
        <w:spacing w:after="120" w:line="240" w:lineRule="auto"/>
        <w:rPr>
          <w:rFonts w:ascii="Lato" w:hAnsi="Lato" w:cs="Calibri"/>
          <w:kern w:val="0"/>
          <w:sz w:val="20"/>
          <w:szCs w:val="20"/>
        </w:rPr>
      </w:pPr>
      <w:r w:rsidRPr="001926FA">
        <w:rPr>
          <w:rFonts w:ascii="Lato" w:hAnsi="Lato" w:cs="Calibri"/>
          <w:kern w:val="0"/>
          <w:sz w:val="20"/>
          <w:szCs w:val="20"/>
        </w:rPr>
        <w:t>WFOŚiGW w Katowicach finansuje projekty z zastosowaniem odnawialnych źródeł energii ze środków statutowych w ramach:</w:t>
      </w:r>
    </w:p>
    <w:p w14:paraId="1374E8AA" w14:textId="77777777" w:rsidR="00431A44" w:rsidRPr="001926FA" w:rsidRDefault="00431A44">
      <w:pPr>
        <w:pStyle w:val="Akapitzlist"/>
        <w:numPr>
          <w:ilvl w:val="0"/>
          <w:numId w:val="10"/>
        </w:numPr>
        <w:autoSpaceDE w:val="0"/>
        <w:autoSpaceDN w:val="0"/>
        <w:adjustRightInd w:val="0"/>
        <w:spacing w:after="120" w:line="240" w:lineRule="auto"/>
        <w:ind w:hanging="357"/>
        <w:contextualSpacing w:val="0"/>
        <w:rPr>
          <w:rFonts w:ascii="Lato" w:hAnsi="Lato" w:cs="Calibri"/>
          <w:kern w:val="0"/>
          <w:sz w:val="20"/>
          <w:szCs w:val="20"/>
          <w:u w:val="single"/>
        </w:rPr>
      </w:pPr>
      <w:r w:rsidRPr="001926FA">
        <w:rPr>
          <w:rFonts w:ascii="Lato" w:hAnsi="Lato" w:cs="Calibri-Bold"/>
          <w:kern w:val="0"/>
          <w:sz w:val="20"/>
          <w:szCs w:val="20"/>
          <w:u w:val="single"/>
        </w:rPr>
        <w:t>naboru ciągłego</w:t>
      </w:r>
    </w:p>
    <w:p w14:paraId="070E789C" w14:textId="77777777" w:rsidR="00431A44" w:rsidRPr="001926FA" w:rsidRDefault="00431A44" w:rsidP="00271D82">
      <w:pPr>
        <w:autoSpaceDE w:val="0"/>
        <w:autoSpaceDN w:val="0"/>
        <w:adjustRightInd w:val="0"/>
        <w:spacing w:after="120" w:line="240" w:lineRule="auto"/>
        <w:rPr>
          <w:rFonts w:ascii="Lato" w:hAnsi="Lato" w:cs="Calibri"/>
          <w:kern w:val="0"/>
          <w:sz w:val="20"/>
          <w:szCs w:val="20"/>
        </w:rPr>
      </w:pPr>
      <w:r w:rsidRPr="001926FA">
        <w:rPr>
          <w:rFonts w:ascii="Lato" w:hAnsi="Lato" w:cs="Calibri"/>
          <w:kern w:val="0"/>
          <w:sz w:val="20"/>
          <w:szCs w:val="20"/>
        </w:rPr>
        <w:t xml:space="preserve">Podstawową formą dofinansowania są </w:t>
      </w:r>
      <w:r w:rsidRPr="001926FA">
        <w:rPr>
          <w:rFonts w:ascii="Lato" w:hAnsi="Lato" w:cs="Calibri-Bold"/>
          <w:kern w:val="0"/>
          <w:sz w:val="20"/>
          <w:szCs w:val="20"/>
        </w:rPr>
        <w:t xml:space="preserve">preferencyjne pożyczki </w:t>
      </w:r>
      <w:r w:rsidRPr="001926FA">
        <w:rPr>
          <w:rFonts w:ascii="Lato" w:hAnsi="Lato" w:cs="Calibri"/>
          <w:kern w:val="0"/>
          <w:sz w:val="20"/>
          <w:szCs w:val="20"/>
        </w:rPr>
        <w:t xml:space="preserve">do 100% kosztów kwalifikowanych. </w:t>
      </w:r>
    </w:p>
    <w:p w14:paraId="5135AAA6" w14:textId="77777777" w:rsidR="00431A44" w:rsidRPr="001926FA" w:rsidRDefault="00431A44" w:rsidP="00271D82">
      <w:pPr>
        <w:autoSpaceDE w:val="0"/>
        <w:autoSpaceDN w:val="0"/>
        <w:adjustRightInd w:val="0"/>
        <w:spacing w:after="120" w:line="240" w:lineRule="auto"/>
        <w:rPr>
          <w:rFonts w:ascii="Lato" w:hAnsi="Lato" w:cs="Calibri"/>
          <w:kern w:val="0"/>
          <w:sz w:val="20"/>
          <w:szCs w:val="20"/>
        </w:rPr>
      </w:pPr>
      <w:r w:rsidRPr="001926FA">
        <w:rPr>
          <w:rFonts w:ascii="Lato" w:hAnsi="Lato" w:cs="Calibri"/>
          <w:kern w:val="0"/>
          <w:sz w:val="20"/>
          <w:szCs w:val="20"/>
        </w:rPr>
        <w:t xml:space="preserve">Inwestycje realizowane przez jednostki sektora finansów publicznych oraz państwowe jednostki organizacyjne – instytuty badawcze w obiektach użyteczności publicznej oraz przez pozostałe jednostki w obiektach użyteczności publicznej wpisanych do rejestru zabytków mogą być również dofinansowane w formie </w:t>
      </w:r>
      <w:r w:rsidRPr="001926FA">
        <w:rPr>
          <w:rFonts w:ascii="Lato" w:hAnsi="Lato" w:cs="Calibri-Bold"/>
          <w:kern w:val="0"/>
          <w:sz w:val="20"/>
          <w:szCs w:val="20"/>
        </w:rPr>
        <w:t xml:space="preserve">dotacji </w:t>
      </w:r>
      <w:r w:rsidRPr="001926FA">
        <w:rPr>
          <w:rFonts w:ascii="Lato" w:hAnsi="Lato" w:cs="Calibri"/>
          <w:kern w:val="0"/>
          <w:sz w:val="20"/>
          <w:szCs w:val="20"/>
        </w:rPr>
        <w:t>do 50% kosztów kwalifikowanych, w zależności od efektów ekologicznych zadania.</w:t>
      </w:r>
    </w:p>
    <w:p w14:paraId="12E08211" w14:textId="77777777" w:rsidR="00431A44" w:rsidRPr="001926FA" w:rsidRDefault="00431A44" w:rsidP="00271D82">
      <w:pPr>
        <w:autoSpaceDE w:val="0"/>
        <w:autoSpaceDN w:val="0"/>
        <w:adjustRightInd w:val="0"/>
        <w:spacing w:after="120" w:line="240" w:lineRule="auto"/>
        <w:rPr>
          <w:rFonts w:ascii="Lato" w:hAnsi="Lato" w:cs="Calibri"/>
          <w:kern w:val="0"/>
          <w:sz w:val="20"/>
          <w:szCs w:val="20"/>
        </w:rPr>
      </w:pPr>
      <w:r w:rsidRPr="001926FA">
        <w:rPr>
          <w:rFonts w:ascii="Lato" w:hAnsi="Lato" w:cs="Calibri"/>
          <w:kern w:val="0"/>
          <w:sz w:val="20"/>
          <w:szCs w:val="20"/>
        </w:rPr>
        <w:t>W przypadku łączenia w jednym zadaniu pożyczki z dotacją, łączna wysokość dofinansowania nie może przekroczyć 100 % kosztów kwalifikowanych.</w:t>
      </w:r>
    </w:p>
    <w:p w14:paraId="49EA7EE5" w14:textId="77777777" w:rsidR="00431A44" w:rsidRPr="001926FA" w:rsidRDefault="00431A44">
      <w:pPr>
        <w:pStyle w:val="Akapitzlist"/>
        <w:numPr>
          <w:ilvl w:val="0"/>
          <w:numId w:val="10"/>
        </w:numPr>
        <w:autoSpaceDE w:val="0"/>
        <w:autoSpaceDN w:val="0"/>
        <w:adjustRightInd w:val="0"/>
        <w:spacing w:after="120" w:line="240" w:lineRule="auto"/>
        <w:ind w:hanging="357"/>
        <w:contextualSpacing w:val="0"/>
        <w:rPr>
          <w:rFonts w:ascii="Lato" w:hAnsi="Lato" w:cs="Calibri"/>
          <w:kern w:val="0"/>
          <w:sz w:val="20"/>
          <w:szCs w:val="20"/>
          <w:u w:val="single"/>
        </w:rPr>
      </w:pPr>
      <w:r w:rsidRPr="001926FA">
        <w:rPr>
          <w:rFonts w:ascii="Lato" w:hAnsi="Lato" w:cs="Calibri-Bold"/>
          <w:kern w:val="0"/>
          <w:sz w:val="20"/>
          <w:szCs w:val="20"/>
          <w:u w:val="single"/>
        </w:rPr>
        <w:t xml:space="preserve">naborów terminowych </w:t>
      </w:r>
      <w:r w:rsidRPr="001926FA">
        <w:rPr>
          <w:rFonts w:ascii="Lato" w:hAnsi="Lato" w:cs="Calibri"/>
          <w:kern w:val="0"/>
          <w:sz w:val="20"/>
          <w:szCs w:val="20"/>
          <w:u w:val="single"/>
        </w:rPr>
        <w:t>– WFOŚiGW Katowice finansuje następujące programy obejmujące finansowanie OZE:</w:t>
      </w:r>
    </w:p>
    <w:p w14:paraId="44130449" w14:textId="77777777" w:rsidR="00431A44" w:rsidRPr="001926FA" w:rsidRDefault="00431A44">
      <w:pPr>
        <w:pStyle w:val="Akapitzlist"/>
        <w:numPr>
          <w:ilvl w:val="0"/>
          <w:numId w:val="11"/>
        </w:numPr>
        <w:autoSpaceDE w:val="0"/>
        <w:autoSpaceDN w:val="0"/>
        <w:adjustRightInd w:val="0"/>
        <w:spacing w:after="120" w:line="240" w:lineRule="auto"/>
        <w:ind w:left="714" w:hanging="357"/>
        <w:contextualSpacing w:val="0"/>
        <w:rPr>
          <w:rFonts w:ascii="Lato" w:hAnsi="Lato" w:cs="Calibri-Bold"/>
          <w:b/>
          <w:bCs/>
          <w:kern w:val="0"/>
          <w:sz w:val="20"/>
          <w:szCs w:val="20"/>
        </w:rPr>
      </w:pPr>
      <w:r w:rsidRPr="001926FA">
        <w:rPr>
          <w:rFonts w:ascii="Lato" w:hAnsi="Lato" w:cs="Calibri-Bold"/>
          <w:b/>
          <w:bCs/>
          <w:kern w:val="0"/>
          <w:sz w:val="20"/>
          <w:szCs w:val="20"/>
        </w:rPr>
        <w:t>OZE na start</w:t>
      </w:r>
    </w:p>
    <w:p w14:paraId="28985058" w14:textId="2A0C9265" w:rsidR="00431A44" w:rsidRPr="001926FA" w:rsidRDefault="00EE1936" w:rsidP="00271D82">
      <w:pPr>
        <w:autoSpaceDE w:val="0"/>
        <w:autoSpaceDN w:val="0"/>
        <w:adjustRightInd w:val="0"/>
        <w:spacing w:after="120" w:line="240" w:lineRule="auto"/>
        <w:rPr>
          <w:rFonts w:ascii="Lato" w:hAnsi="Lato" w:cs="Calibri"/>
          <w:kern w:val="0"/>
          <w:sz w:val="20"/>
          <w:szCs w:val="20"/>
        </w:rPr>
      </w:pPr>
      <w:r>
        <w:rPr>
          <w:rFonts w:ascii="Lato" w:hAnsi="Lato" w:cs="Calibri"/>
          <w:kern w:val="0"/>
          <w:sz w:val="20"/>
          <w:szCs w:val="20"/>
        </w:rPr>
        <w:t>N</w:t>
      </w:r>
      <w:r w:rsidR="00431A44" w:rsidRPr="001926FA">
        <w:rPr>
          <w:rFonts w:ascii="Lato" w:hAnsi="Lato" w:cs="Calibri"/>
          <w:kern w:val="0"/>
          <w:sz w:val="20"/>
          <w:szCs w:val="20"/>
        </w:rPr>
        <w:t xml:space="preserve">abór do tego programu - od 07.04.2026 r. </w:t>
      </w:r>
      <w:r w:rsidR="00431A44" w:rsidRPr="001926FA">
        <w:rPr>
          <w:rFonts w:ascii="Lato" w:hAnsi="Lato" w:cs="Calibri"/>
          <w:b/>
          <w:bCs/>
          <w:color w:val="FF0000"/>
          <w:kern w:val="0"/>
          <w:sz w:val="20"/>
          <w:szCs w:val="20"/>
        </w:rPr>
        <w:t>do 12.06.2026 r.</w:t>
      </w:r>
    </w:p>
    <w:p w14:paraId="764F020D" w14:textId="77777777" w:rsidR="00431A44" w:rsidRPr="001926FA" w:rsidRDefault="00431A44" w:rsidP="00271D82">
      <w:pPr>
        <w:autoSpaceDE w:val="0"/>
        <w:autoSpaceDN w:val="0"/>
        <w:adjustRightInd w:val="0"/>
        <w:spacing w:after="120" w:line="240" w:lineRule="auto"/>
        <w:rPr>
          <w:rFonts w:ascii="Lato" w:hAnsi="Lato" w:cs="Calibri"/>
          <w:kern w:val="0"/>
          <w:sz w:val="20"/>
          <w:szCs w:val="20"/>
        </w:rPr>
      </w:pPr>
      <w:r w:rsidRPr="001926FA">
        <w:rPr>
          <w:rFonts w:ascii="Lato" w:hAnsi="Lato" w:cs="Calibri"/>
          <w:kern w:val="0"/>
          <w:sz w:val="20"/>
          <w:szCs w:val="20"/>
        </w:rPr>
        <w:t>Beneficjentami programu są przedsiębiorstwa, zgodnie z Załącznikiem I do rozporządzenia Komisji (UE) nr 651/2014 z dnia 17 czerwca 2014 r. uznającego niektóre rodzaje pomocy za zgodne z rynkiem wewnętrznym w zastosowaniu art. 107 i 108 Traktatu.</w:t>
      </w:r>
    </w:p>
    <w:p w14:paraId="500EB4DE" w14:textId="77777777" w:rsidR="00431A44" w:rsidRPr="001926FA" w:rsidRDefault="00431A44" w:rsidP="00A22518">
      <w:pPr>
        <w:autoSpaceDE w:val="0"/>
        <w:autoSpaceDN w:val="0"/>
        <w:adjustRightInd w:val="0"/>
        <w:spacing w:after="0" w:line="240" w:lineRule="auto"/>
        <w:rPr>
          <w:rFonts w:ascii="Lato" w:hAnsi="Lato" w:cs="Calibri"/>
          <w:kern w:val="0"/>
          <w:sz w:val="20"/>
          <w:szCs w:val="20"/>
        </w:rPr>
      </w:pPr>
      <w:r w:rsidRPr="001926FA">
        <w:rPr>
          <w:rFonts w:ascii="Lato" w:hAnsi="Lato" w:cs="Calibri"/>
          <w:kern w:val="0"/>
          <w:sz w:val="20"/>
          <w:szCs w:val="20"/>
        </w:rPr>
        <w:lastRenderedPageBreak/>
        <w:t>W ramach Programu finansowane są przedsięwzięcia polegające na zabudowie:</w:t>
      </w:r>
    </w:p>
    <w:p w14:paraId="5F3D8422" w14:textId="722C9180" w:rsidR="00431A44" w:rsidRPr="001926FA" w:rsidRDefault="00431A44">
      <w:pPr>
        <w:pStyle w:val="Akapitzlist"/>
        <w:numPr>
          <w:ilvl w:val="0"/>
          <w:numId w:val="12"/>
        </w:numPr>
        <w:autoSpaceDE w:val="0"/>
        <w:autoSpaceDN w:val="0"/>
        <w:adjustRightInd w:val="0"/>
        <w:spacing w:after="0" w:line="240" w:lineRule="auto"/>
        <w:rPr>
          <w:rFonts w:ascii="Lato" w:hAnsi="Lato" w:cs="Calibri"/>
          <w:kern w:val="0"/>
          <w:sz w:val="20"/>
          <w:szCs w:val="20"/>
        </w:rPr>
      </w:pPr>
      <w:r w:rsidRPr="001926FA">
        <w:rPr>
          <w:rFonts w:ascii="Lato" w:hAnsi="Lato" w:cs="Calibri"/>
          <w:kern w:val="0"/>
          <w:sz w:val="20"/>
          <w:szCs w:val="20"/>
        </w:rPr>
        <w:t>instalacji fotowoltaicznych o mocy do 100</w:t>
      </w:r>
      <w:r w:rsidR="00EE1936">
        <w:rPr>
          <w:rFonts w:ascii="Lato" w:hAnsi="Lato" w:cs="Calibri"/>
          <w:kern w:val="0"/>
          <w:sz w:val="20"/>
          <w:szCs w:val="20"/>
        </w:rPr>
        <w:t xml:space="preserve"> </w:t>
      </w:r>
      <w:r w:rsidRPr="001926FA">
        <w:rPr>
          <w:rFonts w:ascii="Lato" w:hAnsi="Lato" w:cs="Calibri"/>
          <w:kern w:val="0"/>
          <w:sz w:val="20"/>
          <w:szCs w:val="20"/>
        </w:rPr>
        <w:t>kW,</w:t>
      </w:r>
    </w:p>
    <w:p w14:paraId="5603043C" w14:textId="77777777" w:rsidR="00431A44" w:rsidRPr="001926FA" w:rsidRDefault="00431A44">
      <w:pPr>
        <w:pStyle w:val="Akapitzlist"/>
        <w:numPr>
          <w:ilvl w:val="0"/>
          <w:numId w:val="12"/>
        </w:numPr>
        <w:autoSpaceDE w:val="0"/>
        <w:autoSpaceDN w:val="0"/>
        <w:adjustRightInd w:val="0"/>
        <w:spacing w:after="0" w:line="240" w:lineRule="auto"/>
        <w:rPr>
          <w:rFonts w:ascii="Lato" w:hAnsi="Lato" w:cs="Calibri"/>
          <w:kern w:val="0"/>
          <w:sz w:val="20"/>
          <w:szCs w:val="20"/>
        </w:rPr>
      </w:pPr>
      <w:r w:rsidRPr="001926FA">
        <w:rPr>
          <w:rFonts w:ascii="Lato" w:hAnsi="Lato" w:cs="Calibri"/>
          <w:kern w:val="0"/>
          <w:sz w:val="20"/>
          <w:szCs w:val="20"/>
        </w:rPr>
        <w:t>pomp ciepła o mocy do 100 kW, z koniecznością likwidacji dotychczasowego źródła ciepła lub jako źródła podstawowego z istniejącym szczytowym źródłem ciepła w postaci kotła gazowego, kotła na biomasę lub siecią ciepłowniczą,</w:t>
      </w:r>
    </w:p>
    <w:p w14:paraId="4CC6639D" w14:textId="77777777" w:rsidR="00431A44" w:rsidRPr="001926FA" w:rsidRDefault="00431A44">
      <w:pPr>
        <w:pStyle w:val="Akapitzlist"/>
        <w:numPr>
          <w:ilvl w:val="0"/>
          <w:numId w:val="12"/>
        </w:numPr>
        <w:autoSpaceDE w:val="0"/>
        <w:autoSpaceDN w:val="0"/>
        <w:adjustRightInd w:val="0"/>
        <w:spacing w:after="0" w:line="240" w:lineRule="auto"/>
        <w:rPr>
          <w:rFonts w:ascii="Lato" w:hAnsi="Lato" w:cs="Calibri"/>
          <w:kern w:val="0"/>
          <w:sz w:val="20"/>
          <w:szCs w:val="20"/>
        </w:rPr>
      </w:pPr>
      <w:r w:rsidRPr="001926FA">
        <w:rPr>
          <w:rFonts w:ascii="Lato" w:hAnsi="Lato" w:cs="Calibri"/>
          <w:kern w:val="0"/>
          <w:sz w:val="20"/>
          <w:szCs w:val="20"/>
        </w:rPr>
        <w:t>magazynów energii (wyłącznie w połączeniu z nową lub istniejącą instalacją fotowoltaiczną),</w:t>
      </w:r>
    </w:p>
    <w:p w14:paraId="71E85480" w14:textId="77777777" w:rsidR="00431A44" w:rsidRPr="001926FA" w:rsidRDefault="00431A44">
      <w:pPr>
        <w:pStyle w:val="Akapitzlist"/>
        <w:numPr>
          <w:ilvl w:val="0"/>
          <w:numId w:val="12"/>
        </w:numPr>
        <w:autoSpaceDE w:val="0"/>
        <w:autoSpaceDN w:val="0"/>
        <w:adjustRightInd w:val="0"/>
        <w:spacing w:after="0" w:line="240" w:lineRule="auto"/>
        <w:rPr>
          <w:rFonts w:ascii="Lato" w:hAnsi="Lato" w:cs="Calibri"/>
          <w:kern w:val="0"/>
          <w:sz w:val="20"/>
          <w:szCs w:val="20"/>
        </w:rPr>
      </w:pPr>
      <w:r w:rsidRPr="001926FA">
        <w:rPr>
          <w:rFonts w:ascii="Lato" w:hAnsi="Lato" w:cs="Calibri"/>
          <w:kern w:val="0"/>
          <w:sz w:val="20"/>
          <w:szCs w:val="20"/>
        </w:rPr>
        <w:t>stacji ładowania pojazdów elektrycznych i hybrydowych,</w:t>
      </w:r>
    </w:p>
    <w:p w14:paraId="78FEA3DD" w14:textId="77777777" w:rsidR="00431A44" w:rsidRPr="001926FA" w:rsidRDefault="00431A44">
      <w:pPr>
        <w:pStyle w:val="Akapitzlist"/>
        <w:numPr>
          <w:ilvl w:val="0"/>
          <w:numId w:val="12"/>
        </w:numPr>
        <w:autoSpaceDE w:val="0"/>
        <w:autoSpaceDN w:val="0"/>
        <w:adjustRightInd w:val="0"/>
        <w:spacing w:after="120" w:line="240" w:lineRule="auto"/>
        <w:ind w:left="714" w:hanging="357"/>
        <w:contextualSpacing w:val="0"/>
        <w:rPr>
          <w:rFonts w:ascii="Lato" w:hAnsi="Lato" w:cs="Calibri"/>
          <w:kern w:val="0"/>
          <w:sz w:val="20"/>
          <w:szCs w:val="20"/>
        </w:rPr>
      </w:pPr>
      <w:r w:rsidRPr="001926FA">
        <w:rPr>
          <w:rFonts w:ascii="Lato" w:hAnsi="Lato" w:cs="Calibri"/>
          <w:kern w:val="0"/>
          <w:sz w:val="20"/>
          <w:szCs w:val="20"/>
        </w:rPr>
        <w:t>zakupie samochodów elektrycznych (pojazd kategorii M1 lub N1).</w:t>
      </w:r>
    </w:p>
    <w:p w14:paraId="5BE14EBE" w14:textId="77777777" w:rsidR="00431A44" w:rsidRPr="001926FA" w:rsidRDefault="00431A44" w:rsidP="00A22518">
      <w:pPr>
        <w:autoSpaceDE w:val="0"/>
        <w:autoSpaceDN w:val="0"/>
        <w:adjustRightInd w:val="0"/>
        <w:spacing w:after="0" w:line="240" w:lineRule="auto"/>
        <w:rPr>
          <w:rFonts w:ascii="Lato" w:hAnsi="Lato" w:cs="Calibri"/>
          <w:kern w:val="0"/>
          <w:sz w:val="20"/>
          <w:szCs w:val="20"/>
        </w:rPr>
      </w:pPr>
      <w:r w:rsidRPr="001926FA">
        <w:rPr>
          <w:rFonts w:ascii="Lato" w:hAnsi="Lato" w:cs="Calibri"/>
          <w:kern w:val="0"/>
          <w:sz w:val="20"/>
          <w:szCs w:val="20"/>
        </w:rPr>
        <w:t>Dofinansowanie w ramach programu możliwe jest w dwóch wersjach:</w:t>
      </w:r>
    </w:p>
    <w:p w14:paraId="6D96B9CB" w14:textId="77777777" w:rsidR="00431A44" w:rsidRPr="001926FA" w:rsidRDefault="00431A44">
      <w:pPr>
        <w:pStyle w:val="Akapitzlist"/>
        <w:numPr>
          <w:ilvl w:val="0"/>
          <w:numId w:val="33"/>
        </w:numPr>
        <w:autoSpaceDE w:val="0"/>
        <w:autoSpaceDN w:val="0"/>
        <w:adjustRightInd w:val="0"/>
        <w:spacing w:after="0" w:line="240" w:lineRule="auto"/>
        <w:ind w:left="567"/>
        <w:contextualSpacing w:val="0"/>
        <w:rPr>
          <w:rFonts w:ascii="Lato" w:hAnsi="Lato" w:cs="Calibri"/>
          <w:kern w:val="0"/>
          <w:sz w:val="20"/>
          <w:szCs w:val="20"/>
        </w:rPr>
      </w:pPr>
      <w:r w:rsidRPr="001926FA">
        <w:rPr>
          <w:rFonts w:ascii="Lato" w:hAnsi="Lato" w:cs="Calibri"/>
          <w:kern w:val="0"/>
          <w:sz w:val="20"/>
          <w:szCs w:val="20"/>
        </w:rPr>
        <w:t>do 100% kosztów kwalifikowanych zadania w formie pożyczki i dotacji:</w:t>
      </w:r>
    </w:p>
    <w:p w14:paraId="4A629ABB" w14:textId="77777777" w:rsidR="00431A44" w:rsidRPr="001926FA" w:rsidRDefault="00431A44">
      <w:pPr>
        <w:pStyle w:val="Akapitzlist"/>
        <w:numPr>
          <w:ilvl w:val="0"/>
          <w:numId w:val="34"/>
        </w:numPr>
        <w:autoSpaceDE w:val="0"/>
        <w:autoSpaceDN w:val="0"/>
        <w:adjustRightInd w:val="0"/>
        <w:spacing w:after="0" w:line="240" w:lineRule="auto"/>
        <w:rPr>
          <w:rFonts w:ascii="Lato" w:hAnsi="Lato" w:cs="Calibri"/>
          <w:kern w:val="0"/>
          <w:sz w:val="20"/>
          <w:szCs w:val="20"/>
        </w:rPr>
      </w:pPr>
      <w:r w:rsidRPr="001926FA">
        <w:rPr>
          <w:rFonts w:ascii="Lato" w:hAnsi="Lato" w:cs="Calibri"/>
          <w:kern w:val="0"/>
          <w:sz w:val="20"/>
          <w:szCs w:val="20"/>
        </w:rPr>
        <w:t>dotacja do 30% udzielonego dofinansowania nie więcej niż 350.000 zł.</w:t>
      </w:r>
    </w:p>
    <w:p w14:paraId="43D6C6AF" w14:textId="77777777" w:rsidR="00431A44" w:rsidRPr="001926FA" w:rsidRDefault="00431A44">
      <w:pPr>
        <w:pStyle w:val="Akapitzlist"/>
        <w:numPr>
          <w:ilvl w:val="0"/>
          <w:numId w:val="34"/>
        </w:numPr>
        <w:autoSpaceDE w:val="0"/>
        <w:autoSpaceDN w:val="0"/>
        <w:adjustRightInd w:val="0"/>
        <w:spacing w:after="0" w:line="240" w:lineRule="auto"/>
        <w:contextualSpacing w:val="0"/>
        <w:rPr>
          <w:rFonts w:ascii="Lato" w:hAnsi="Lato" w:cs="Calibri"/>
          <w:kern w:val="0"/>
          <w:sz w:val="20"/>
          <w:szCs w:val="20"/>
        </w:rPr>
      </w:pPr>
      <w:r w:rsidRPr="001926FA">
        <w:rPr>
          <w:rFonts w:ascii="Lato" w:hAnsi="Lato" w:cs="Calibri"/>
          <w:kern w:val="0"/>
          <w:sz w:val="20"/>
          <w:szCs w:val="20"/>
        </w:rPr>
        <w:t>uzupełnienie do 100% kosztów kwalifikowanych, w formie pożyczki.</w:t>
      </w:r>
    </w:p>
    <w:p w14:paraId="2266BAD6" w14:textId="371522A2" w:rsidR="00A22518" w:rsidRPr="001926FA" w:rsidRDefault="00431A44">
      <w:pPr>
        <w:pStyle w:val="Akapitzlist"/>
        <w:numPr>
          <w:ilvl w:val="0"/>
          <w:numId w:val="13"/>
        </w:numPr>
        <w:autoSpaceDE w:val="0"/>
        <w:autoSpaceDN w:val="0"/>
        <w:adjustRightInd w:val="0"/>
        <w:spacing w:after="120" w:line="240" w:lineRule="auto"/>
        <w:ind w:left="567" w:hanging="357"/>
        <w:rPr>
          <w:rFonts w:ascii="Lato" w:hAnsi="Lato" w:cs="Calibri"/>
          <w:kern w:val="0"/>
          <w:sz w:val="20"/>
          <w:szCs w:val="20"/>
        </w:rPr>
      </w:pPr>
      <w:r w:rsidRPr="001926FA">
        <w:rPr>
          <w:rFonts w:ascii="Lato" w:hAnsi="Lato" w:cs="Calibri"/>
          <w:kern w:val="0"/>
          <w:sz w:val="20"/>
          <w:szCs w:val="20"/>
        </w:rPr>
        <w:t>w formie dotacji do 15% kosztów kwalifikowanych zadania nie więcej niż 100.000 zł.</w:t>
      </w:r>
    </w:p>
    <w:p w14:paraId="3FDF81DB" w14:textId="77777777" w:rsidR="00A22518" w:rsidRPr="001926FA" w:rsidRDefault="00A22518" w:rsidP="00A22518">
      <w:pPr>
        <w:pStyle w:val="Akapitzlist"/>
        <w:autoSpaceDE w:val="0"/>
        <w:autoSpaceDN w:val="0"/>
        <w:adjustRightInd w:val="0"/>
        <w:spacing w:after="120" w:line="240" w:lineRule="auto"/>
        <w:ind w:left="567"/>
        <w:rPr>
          <w:rFonts w:ascii="Lato" w:hAnsi="Lato" w:cs="Calibri"/>
          <w:kern w:val="0"/>
          <w:sz w:val="20"/>
          <w:szCs w:val="20"/>
        </w:rPr>
      </w:pPr>
    </w:p>
    <w:p w14:paraId="52633784" w14:textId="77777777" w:rsidR="00431A44" w:rsidRPr="001926FA" w:rsidRDefault="00431A44">
      <w:pPr>
        <w:pStyle w:val="Akapitzlist"/>
        <w:numPr>
          <w:ilvl w:val="0"/>
          <w:numId w:val="11"/>
        </w:numPr>
        <w:autoSpaceDE w:val="0"/>
        <w:autoSpaceDN w:val="0"/>
        <w:adjustRightInd w:val="0"/>
        <w:spacing w:before="120" w:after="120" w:line="240" w:lineRule="auto"/>
        <w:ind w:left="714" w:hanging="357"/>
        <w:rPr>
          <w:rFonts w:ascii="Lato" w:hAnsi="Lato" w:cs="Calibri"/>
          <w:b/>
          <w:bCs/>
          <w:kern w:val="0"/>
          <w:sz w:val="20"/>
          <w:szCs w:val="20"/>
        </w:rPr>
      </w:pPr>
      <w:r w:rsidRPr="001926FA">
        <w:rPr>
          <w:rFonts w:ascii="Lato" w:hAnsi="Lato" w:cs="Calibri"/>
          <w:b/>
          <w:bCs/>
          <w:kern w:val="0"/>
          <w:sz w:val="20"/>
          <w:szCs w:val="20"/>
        </w:rPr>
        <w:t>Eko Wspólnota</w:t>
      </w:r>
    </w:p>
    <w:p w14:paraId="4355A675" w14:textId="77777777" w:rsidR="00431A44" w:rsidRPr="001926FA" w:rsidRDefault="00431A44" w:rsidP="00271D82">
      <w:pPr>
        <w:autoSpaceDE w:val="0"/>
        <w:autoSpaceDN w:val="0"/>
        <w:adjustRightInd w:val="0"/>
        <w:spacing w:after="120" w:line="240" w:lineRule="auto"/>
        <w:rPr>
          <w:rFonts w:ascii="Lato" w:hAnsi="Lato" w:cs="Calibri"/>
          <w:kern w:val="0"/>
          <w:sz w:val="20"/>
          <w:szCs w:val="20"/>
        </w:rPr>
      </w:pPr>
      <w:r w:rsidRPr="001926FA">
        <w:rPr>
          <w:rFonts w:ascii="Lato" w:hAnsi="Lato" w:cs="Calibri"/>
          <w:kern w:val="0"/>
          <w:sz w:val="20"/>
          <w:szCs w:val="20"/>
        </w:rPr>
        <w:t xml:space="preserve">Nabór odbył się w terminie: 19.01.2026 r. – 16.03.2026 r., kolejny nabór planowany jest na </w:t>
      </w:r>
      <w:r w:rsidRPr="001926FA">
        <w:rPr>
          <w:rFonts w:ascii="Lato" w:hAnsi="Lato" w:cs="Calibri"/>
          <w:b/>
          <w:bCs/>
          <w:color w:val="FF0000"/>
          <w:kern w:val="0"/>
          <w:sz w:val="20"/>
          <w:szCs w:val="20"/>
        </w:rPr>
        <w:t>III kwartał 2026 r.</w:t>
      </w:r>
    </w:p>
    <w:p w14:paraId="47DFB8BC" w14:textId="77777777" w:rsidR="00431A44" w:rsidRPr="001926FA" w:rsidRDefault="00431A44" w:rsidP="00271D82">
      <w:pPr>
        <w:autoSpaceDE w:val="0"/>
        <w:autoSpaceDN w:val="0"/>
        <w:adjustRightInd w:val="0"/>
        <w:spacing w:after="120" w:line="240" w:lineRule="auto"/>
        <w:rPr>
          <w:rFonts w:ascii="Lato" w:hAnsi="Lato" w:cs="Calibri"/>
          <w:kern w:val="0"/>
          <w:sz w:val="20"/>
          <w:szCs w:val="20"/>
        </w:rPr>
      </w:pPr>
      <w:r w:rsidRPr="001926FA">
        <w:rPr>
          <w:rFonts w:ascii="Lato" w:hAnsi="Lato" w:cs="Calibri"/>
          <w:kern w:val="0"/>
          <w:sz w:val="20"/>
          <w:szCs w:val="20"/>
        </w:rPr>
        <w:t>Program przewiduje dofinansowanie dla wspólnot mieszkaniowych w rozumieniu ustawy z dnia 24 czerwca 1994 r. o własności lokali.</w:t>
      </w:r>
    </w:p>
    <w:p w14:paraId="6CBEE327" w14:textId="77777777" w:rsidR="00431A44" w:rsidRPr="001926FA" w:rsidRDefault="00431A44" w:rsidP="00A22518">
      <w:pPr>
        <w:autoSpaceDE w:val="0"/>
        <w:autoSpaceDN w:val="0"/>
        <w:adjustRightInd w:val="0"/>
        <w:spacing w:after="0" w:line="240" w:lineRule="auto"/>
        <w:rPr>
          <w:rFonts w:ascii="Lato" w:hAnsi="Lato" w:cs="Calibri"/>
          <w:kern w:val="0"/>
          <w:sz w:val="20"/>
          <w:szCs w:val="20"/>
        </w:rPr>
      </w:pPr>
      <w:r w:rsidRPr="001926FA">
        <w:rPr>
          <w:rFonts w:ascii="Lato" w:hAnsi="Lato" w:cs="Calibri"/>
          <w:kern w:val="0"/>
          <w:sz w:val="20"/>
          <w:szCs w:val="20"/>
        </w:rPr>
        <w:t>Możliwe jest dofinansowanie:</w:t>
      </w:r>
    </w:p>
    <w:p w14:paraId="721D4DB8" w14:textId="0647FCE9" w:rsidR="00431A44" w:rsidRPr="001926FA" w:rsidRDefault="00431A44">
      <w:pPr>
        <w:pStyle w:val="Akapitzlist"/>
        <w:numPr>
          <w:ilvl w:val="0"/>
          <w:numId w:val="14"/>
        </w:numPr>
        <w:autoSpaceDE w:val="0"/>
        <w:autoSpaceDN w:val="0"/>
        <w:adjustRightInd w:val="0"/>
        <w:spacing w:after="0" w:line="240" w:lineRule="auto"/>
        <w:rPr>
          <w:rFonts w:ascii="Lato" w:hAnsi="Lato" w:cs="Calibri"/>
          <w:kern w:val="0"/>
          <w:sz w:val="20"/>
          <w:szCs w:val="20"/>
        </w:rPr>
      </w:pPr>
      <w:r w:rsidRPr="001926FA">
        <w:rPr>
          <w:rFonts w:ascii="Lato" w:hAnsi="Lato" w:cs="Calibri"/>
          <w:kern w:val="0"/>
          <w:sz w:val="20"/>
          <w:szCs w:val="20"/>
        </w:rPr>
        <w:t>w formie dotacji do 15% kosztów kwalifikowanych zadania, nie więcej niż 66.500 zł,</w:t>
      </w:r>
    </w:p>
    <w:p w14:paraId="693B841A" w14:textId="77777777" w:rsidR="00431A44" w:rsidRPr="001926FA" w:rsidRDefault="00431A44">
      <w:pPr>
        <w:pStyle w:val="Akapitzlist"/>
        <w:numPr>
          <w:ilvl w:val="0"/>
          <w:numId w:val="14"/>
        </w:numPr>
        <w:autoSpaceDE w:val="0"/>
        <w:autoSpaceDN w:val="0"/>
        <w:adjustRightInd w:val="0"/>
        <w:spacing w:after="0" w:line="240" w:lineRule="auto"/>
        <w:rPr>
          <w:rFonts w:ascii="Lato" w:hAnsi="Lato" w:cs="Calibri"/>
          <w:kern w:val="0"/>
          <w:sz w:val="20"/>
          <w:szCs w:val="20"/>
        </w:rPr>
      </w:pPr>
      <w:r w:rsidRPr="001926FA">
        <w:rPr>
          <w:rFonts w:ascii="Lato" w:hAnsi="Lato" w:cs="Calibri"/>
          <w:kern w:val="0"/>
          <w:sz w:val="20"/>
          <w:szCs w:val="20"/>
        </w:rPr>
        <w:t>w formie pożyczki i dotacji łącznie do 100% kosztów kwalifikowanych zadania w tym:</w:t>
      </w:r>
    </w:p>
    <w:p w14:paraId="2B47C7D1" w14:textId="77777777" w:rsidR="00431A44" w:rsidRPr="001926FA" w:rsidRDefault="00431A44">
      <w:pPr>
        <w:pStyle w:val="Akapitzlist"/>
        <w:numPr>
          <w:ilvl w:val="1"/>
          <w:numId w:val="9"/>
        </w:numPr>
        <w:autoSpaceDE w:val="0"/>
        <w:autoSpaceDN w:val="0"/>
        <w:adjustRightInd w:val="0"/>
        <w:spacing w:after="0" w:line="240" w:lineRule="auto"/>
        <w:rPr>
          <w:rFonts w:ascii="Lato" w:hAnsi="Lato" w:cs="Calibri"/>
          <w:kern w:val="0"/>
          <w:sz w:val="20"/>
          <w:szCs w:val="20"/>
        </w:rPr>
      </w:pPr>
      <w:r w:rsidRPr="001926FA">
        <w:rPr>
          <w:rFonts w:ascii="Lato" w:hAnsi="Lato" w:cs="Calibri"/>
          <w:kern w:val="0"/>
          <w:sz w:val="20"/>
          <w:szCs w:val="20"/>
        </w:rPr>
        <w:t>pożyczka w wysokości do 100% udzielonego dofinasowania,</w:t>
      </w:r>
    </w:p>
    <w:p w14:paraId="7BC965C1" w14:textId="03C0D96E" w:rsidR="00431A44" w:rsidRPr="001926FA" w:rsidRDefault="00431A44">
      <w:pPr>
        <w:pStyle w:val="Akapitzlist"/>
        <w:numPr>
          <w:ilvl w:val="1"/>
          <w:numId w:val="9"/>
        </w:numPr>
        <w:autoSpaceDE w:val="0"/>
        <w:autoSpaceDN w:val="0"/>
        <w:adjustRightInd w:val="0"/>
        <w:spacing w:after="120" w:line="240" w:lineRule="auto"/>
        <w:ind w:left="1434" w:hanging="357"/>
        <w:contextualSpacing w:val="0"/>
        <w:rPr>
          <w:rFonts w:ascii="Lato" w:hAnsi="Lato" w:cs="Calibri"/>
          <w:kern w:val="0"/>
          <w:sz w:val="20"/>
          <w:szCs w:val="20"/>
        </w:rPr>
      </w:pPr>
      <w:r w:rsidRPr="001926FA">
        <w:rPr>
          <w:rFonts w:ascii="Lato" w:hAnsi="Lato" w:cs="Calibri"/>
          <w:kern w:val="0"/>
          <w:sz w:val="20"/>
          <w:szCs w:val="20"/>
        </w:rPr>
        <w:t>dotacja w wysokości do 35% udzielonego dofinansowania, nie więcej niż 250.000 zł.</w:t>
      </w:r>
    </w:p>
    <w:p w14:paraId="78518C3B" w14:textId="77777777" w:rsidR="00431A44" w:rsidRPr="001926FA" w:rsidRDefault="00431A44" w:rsidP="00271D82">
      <w:pPr>
        <w:autoSpaceDE w:val="0"/>
        <w:autoSpaceDN w:val="0"/>
        <w:adjustRightInd w:val="0"/>
        <w:spacing w:after="120" w:line="240" w:lineRule="auto"/>
        <w:rPr>
          <w:rFonts w:ascii="Lato" w:hAnsi="Lato" w:cs="Calibri"/>
          <w:kern w:val="0"/>
          <w:sz w:val="20"/>
          <w:szCs w:val="20"/>
        </w:rPr>
      </w:pPr>
      <w:r w:rsidRPr="001926FA">
        <w:rPr>
          <w:rFonts w:ascii="Lato" w:hAnsi="Lato" w:cs="Calibri"/>
          <w:kern w:val="0"/>
          <w:sz w:val="20"/>
          <w:szCs w:val="20"/>
        </w:rPr>
        <w:t>Warunkiem udzielenia przez Fundusz dofinansowania w formie dotacji do 35% jest skorzystanie z dofinansowania w formie pożyczki.</w:t>
      </w:r>
    </w:p>
    <w:p w14:paraId="6B7D9BA8" w14:textId="77777777" w:rsidR="00431A44" w:rsidRPr="001926FA" w:rsidRDefault="00431A44" w:rsidP="00A22518">
      <w:pPr>
        <w:autoSpaceDE w:val="0"/>
        <w:autoSpaceDN w:val="0"/>
        <w:adjustRightInd w:val="0"/>
        <w:spacing w:after="0" w:line="240" w:lineRule="auto"/>
        <w:rPr>
          <w:rFonts w:ascii="Lato" w:hAnsi="Lato" w:cs="Calibri"/>
          <w:kern w:val="0"/>
          <w:sz w:val="20"/>
          <w:szCs w:val="20"/>
        </w:rPr>
      </w:pPr>
      <w:r w:rsidRPr="001926FA">
        <w:rPr>
          <w:rFonts w:ascii="Lato" w:hAnsi="Lato" w:cs="Calibri"/>
          <w:kern w:val="0"/>
          <w:sz w:val="20"/>
          <w:szCs w:val="20"/>
        </w:rPr>
        <w:t>W ramach Programu finansowane są przedsięwzięcia polegające na:</w:t>
      </w:r>
    </w:p>
    <w:p w14:paraId="4CC96F58" w14:textId="40D1AFB1" w:rsidR="00431A44" w:rsidRPr="001926FA" w:rsidRDefault="00431A44">
      <w:pPr>
        <w:pStyle w:val="Akapitzlist"/>
        <w:numPr>
          <w:ilvl w:val="0"/>
          <w:numId w:val="15"/>
        </w:numPr>
        <w:spacing w:line="240" w:lineRule="auto"/>
        <w:rPr>
          <w:rFonts w:ascii="Lato" w:hAnsi="Lato" w:cs="Calibri"/>
          <w:kern w:val="0"/>
          <w:sz w:val="20"/>
          <w:szCs w:val="20"/>
        </w:rPr>
      </w:pPr>
      <w:r w:rsidRPr="001926FA">
        <w:rPr>
          <w:rFonts w:ascii="Lato" w:hAnsi="Lato" w:cs="Calibri"/>
          <w:kern w:val="0"/>
          <w:sz w:val="20"/>
          <w:szCs w:val="20"/>
        </w:rPr>
        <w:t>termomodernizacji budynku (np. ocieplenie budynku); wykonanej na po</w:t>
      </w:r>
      <w:r w:rsidR="00A22518" w:rsidRPr="001926FA">
        <w:rPr>
          <w:rFonts w:ascii="Lato" w:hAnsi="Lato" w:cs="Calibri"/>
          <w:kern w:val="0"/>
          <w:sz w:val="20"/>
          <w:szCs w:val="20"/>
        </w:rPr>
        <w:t>d</w:t>
      </w:r>
      <w:r w:rsidRPr="001926FA">
        <w:rPr>
          <w:rFonts w:ascii="Lato" w:hAnsi="Lato" w:cs="Calibri"/>
          <w:kern w:val="0"/>
          <w:sz w:val="20"/>
          <w:szCs w:val="20"/>
        </w:rPr>
        <w:t>stawie audytu energetycznego lub opracowania określającego zmniejszenia zapotrzebowanie energii cieplnej po modernizacji (w przypadku, jeżeli termomodernizacja obejmuje wyłącznie wymianę okien i drzwi/bram). Warunkiem udzielenia dofinansowania na termoizolację budynku jest zobowiązanie się Beneficjenta, że po zakończeniu realizacji przedsięwzięcia w ramach programu w budynku mieszkalnym objętym dofinansowaniem źródła ciepła opalane węglem (z wyłączeniem kotłów 5 klasy) będą stanowiły maksymalnie 25% źródeł w budynku</w:t>
      </w:r>
      <w:r w:rsidR="00A22518" w:rsidRPr="001926FA">
        <w:rPr>
          <w:rFonts w:ascii="Lato" w:hAnsi="Lato" w:cs="Calibri"/>
          <w:kern w:val="0"/>
          <w:sz w:val="20"/>
          <w:szCs w:val="20"/>
        </w:rPr>
        <w:t>;</w:t>
      </w:r>
    </w:p>
    <w:p w14:paraId="66C171C9" w14:textId="474DF443" w:rsidR="00431A44" w:rsidRPr="001926FA" w:rsidRDefault="00431A44">
      <w:pPr>
        <w:pStyle w:val="Akapitzlist"/>
        <w:numPr>
          <w:ilvl w:val="0"/>
          <w:numId w:val="15"/>
        </w:numPr>
        <w:spacing w:line="240" w:lineRule="auto"/>
        <w:rPr>
          <w:rFonts w:ascii="Lato" w:hAnsi="Lato" w:cs="Calibri"/>
          <w:kern w:val="0"/>
          <w:sz w:val="20"/>
          <w:szCs w:val="20"/>
        </w:rPr>
      </w:pPr>
      <w:r w:rsidRPr="001926FA">
        <w:rPr>
          <w:rFonts w:ascii="Lato" w:hAnsi="Lato" w:cs="Calibri"/>
          <w:kern w:val="0"/>
          <w:sz w:val="20"/>
          <w:szCs w:val="20"/>
        </w:rPr>
        <w:t>zakupie i montażu instalacji odnawialnych źródeł energii (np. pomp ciepła</w:t>
      </w:r>
      <w:r w:rsidRPr="001926FA">
        <w:rPr>
          <w:rFonts w:ascii="Lato" w:hAnsi="Lato" w:cs="Calibri"/>
          <w:i/>
          <w:iCs/>
          <w:kern w:val="0"/>
          <w:sz w:val="20"/>
          <w:szCs w:val="20"/>
        </w:rPr>
        <w:t xml:space="preserve">, </w:t>
      </w:r>
      <w:r w:rsidRPr="001926FA">
        <w:rPr>
          <w:rFonts w:ascii="Lato" w:hAnsi="Lato" w:cs="Calibri"/>
          <w:kern w:val="0"/>
          <w:sz w:val="20"/>
          <w:szCs w:val="20"/>
        </w:rPr>
        <w:t>instalacji fotowoltaicznych</w:t>
      </w:r>
      <w:r w:rsidR="00A22518" w:rsidRPr="001926FA">
        <w:rPr>
          <w:rFonts w:ascii="Lato" w:hAnsi="Lato" w:cs="Calibri"/>
          <w:kern w:val="0"/>
          <w:sz w:val="20"/>
          <w:szCs w:val="20"/>
        </w:rPr>
        <w:t>,</w:t>
      </w:r>
      <w:r w:rsidRPr="001926FA">
        <w:rPr>
          <w:rFonts w:ascii="Lato" w:hAnsi="Lato" w:cs="Calibri"/>
          <w:kern w:val="0"/>
          <w:sz w:val="20"/>
          <w:szCs w:val="20"/>
        </w:rPr>
        <w:t xml:space="preserve"> w tym instalacji fotowoltaicznych z magazynami energii);</w:t>
      </w:r>
    </w:p>
    <w:p w14:paraId="26371EA9" w14:textId="77777777" w:rsidR="00431A44" w:rsidRPr="001926FA" w:rsidRDefault="00431A44">
      <w:pPr>
        <w:pStyle w:val="Akapitzlist"/>
        <w:numPr>
          <w:ilvl w:val="0"/>
          <w:numId w:val="15"/>
        </w:numPr>
        <w:spacing w:line="240" w:lineRule="auto"/>
        <w:rPr>
          <w:rFonts w:ascii="Lato" w:hAnsi="Lato" w:cs="Calibri"/>
          <w:kern w:val="0"/>
          <w:sz w:val="20"/>
          <w:szCs w:val="20"/>
        </w:rPr>
      </w:pPr>
      <w:r w:rsidRPr="001926FA">
        <w:rPr>
          <w:rFonts w:ascii="Lato" w:hAnsi="Lato" w:cs="Calibri"/>
          <w:kern w:val="0"/>
          <w:sz w:val="20"/>
          <w:szCs w:val="20"/>
        </w:rPr>
        <w:t xml:space="preserve">zakupie i montażu instalacji ogrzewania elektrycznego przy jednoczesnym zakupie i montażu instalacji fotowoltaicznej; </w:t>
      </w:r>
    </w:p>
    <w:p w14:paraId="2BA00FCA" w14:textId="77777777" w:rsidR="00431A44" w:rsidRPr="001926FA" w:rsidRDefault="00431A44">
      <w:pPr>
        <w:pStyle w:val="Akapitzlist"/>
        <w:numPr>
          <w:ilvl w:val="0"/>
          <w:numId w:val="15"/>
        </w:numPr>
        <w:spacing w:line="240" w:lineRule="auto"/>
        <w:rPr>
          <w:rFonts w:ascii="Lato" w:hAnsi="Lato" w:cs="Calibri"/>
          <w:kern w:val="0"/>
          <w:sz w:val="20"/>
          <w:szCs w:val="20"/>
        </w:rPr>
      </w:pPr>
      <w:r w:rsidRPr="001926FA">
        <w:rPr>
          <w:rFonts w:ascii="Lato" w:hAnsi="Lato" w:cs="Calibri"/>
          <w:kern w:val="0"/>
          <w:sz w:val="20"/>
          <w:szCs w:val="20"/>
        </w:rPr>
        <w:t>modernizacji źródła ciepła tj. wymianie kotła lub paleniska węglowego na elektryczne lub opalane biomasą, zastąpieniu kotła gazowego, olejowego, elektrycznego lub opalanego biomasą na źródło o wyższej niż dotychczas sprawności wytwarzania ciepła (z wyłączeniem montażu kotłów na paliwa kopalne);</w:t>
      </w:r>
    </w:p>
    <w:p w14:paraId="368A7C6B" w14:textId="77777777" w:rsidR="00431A44" w:rsidRPr="001926FA" w:rsidRDefault="00431A44">
      <w:pPr>
        <w:pStyle w:val="Akapitzlist"/>
        <w:numPr>
          <w:ilvl w:val="0"/>
          <w:numId w:val="15"/>
        </w:numPr>
        <w:spacing w:line="240" w:lineRule="auto"/>
        <w:rPr>
          <w:rFonts w:ascii="Lato" w:hAnsi="Lato" w:cs="Calibri"/>
          <w:kern w:val="0"/>
          <w:sz w:val="20"/>
          <w:szCs w:val="20"/>
        </w:rPr>
      </w:pPr>
      <w:r w:rsidRPr="001926FA">
        <w:rPr>
          <w:rFonts w:ascii="Lato" w:hAnsi="Lato" w:cs="Calibri"/>
          <w:kern w:val="0"/>
          <w:sz w:val="20"/>
          <w:szCs w:val="20"/>
        </w:rPr>
        <w:t>modernizacji instalacji wewnętrznej c.o. lub c.w.u.;</w:t>
      </w:r>
    </w:p>
    <w:p w14:paraId="79D3EC02" w14:textId="77777777" w:rsidR="00431A44" w:rsidRPr="001926FA" w:rsidRDefault="00431A44">
      <w:pPr>
        <w:pStyle w:val="Akapitzlist"/>
        <w:numPr>
          <w:ilvl w:val="0"/>
          <w:numId w:val="15"/>
        </w:numPr>
        <w:spacing w:line="240" w:lineRule="auto"/>
        <w:rPr>
          <w:rFonts w:ascii="Lato" w:hAnsi="Lato" w:cs="Calibri"/>
          <w:kern w:val="0"/>
          <w:sz w:val="20"/>
          <w:szCs w:val="20"/>
        </w:rPr>
      </w:pPr>
      <w:r w:rsidRPr="001926FA">
        <w:rPr>
          <w:rFonts w:ascii="Lato" w:hAnsi="Lato" w:cs="Calibri"/>
          <w:kern w:val="0"/>
          <w:sz w:val="20"/>
          <w:szCs w:val="20"/>
        </w:rPr>
        <w:t>likwidacji istniejącego źródła ciepła z jednoczesnym podłączeniem obiektu do sieci ciepłowniczej;</w:t>
      </w:r>
    </w:p>
    <w:p w14:paraId="52121272" w14:textId="77777777" w:rsidR="00431A44" w:rsidRPr="001926FA" w:rsidRDefault="00431A44">
      <w:pPr>
        <w:pStyle w:val="Akapitzlist"/>
        <w:numPr>
          <w:ilvl w:val="0"/>
          <w:numId w:val="15"/>
        </w:numPr>
        <w:spacing w:after="120" w:line="240" w:lineRule="auto"/>
        <w:ind w:left="714" w:hanging="357"/>
        <w:contextualSpacing w:val="0"/>
        <w:rPr>
          <w:rFonts w:ascii="Lato" w:hAnsi="Lato" w:cs="Calibri"/>
          <w:kern w:val="0"/>
          <w:sz w:val="20"/>
          <w:szCs w:val="20"/>
        </w:rPr>
      </w:pPr>
      <w:r w:rsidRPr="001926FA">
        <w:rPr>
          <w:rFonts w:ascii="Lato" w:hAnsi="Lato" w:cs="Calibri"/>
          <w:kern w:val="0"/>
          <w:sz w:val="20"/>
          <w:szCs w:val="20"/>
        </w:rPr>
        <w:t>ograniczeniu zużycia energii elektrycznej i poszanowaniu energii elektrycznej poprzez modernizację istniejącego oświetlenia.</w:t>
      </w:r>
    </w:p>
    <w:p w14:paraId="1A5A73DC" w14:textId="77777777" w:rsidR="00431A44" w:rsidRPr="001926FA" w:rsidRDefault="00431A44">
      <w:pPr>
        <w:pStyle w:val="Akapitzlist"/>
        <w:numPr>
          <w:ilvl w:val="0"/>
          <w:numId w:val="16"/>
        </w:numPr>
        <w:autoSpaceDE w:val="0"/>
        <w:autoSpaceDN w:val="0"/>
        <w:adjustRightInd w:val="0"/>
        <w:spacing w:after="120" w:line="240" w:lineRule="auto"/>
        <w:ind w:left="714" w:hanging="357"/>
        <w:contextualSpacing w:val="0"/>
        <w:rPr>
          <w:rFonts w:ascii="Lato" w:hAnsi="Lato" w:cs="Calibri-Bold"/>
          <w:b/>
          <w:bCs/>
          <w:kern w:val="0"/>
          <w:sz w:val="20"/>
          <w:szCs w:val="20"/>
        </w:rPr>
      </w:pPr>
      <w:r w:rsidRPr="001926FA">
        <w:rPr>
          <w:rFonts w:ascii="Lato" w:hAnsi="Lato" w:cs="Calibri-Bold"/>
          <w:b/>
          <w:bCs/>
          <w:kern w:val="0"/>
          <w:sz w:val="20"/>
          <w:szCs w:val="20"/>
        </w:rPr>
        <w:t>Eko Remiza</w:t>
      </w:r>
    </w:p>
    <w:p w14:paraId="1B1B8D99" w14:textId="77777777" w:rsidR="00431A44" w:rsidRPr="001926FA" w:rsidRDefault="00431A44" w:rsidP="00271D82">
      <w:pPr>
        <w:autoSpaceDE w:val="0"/>
        <w:autoSpaceDN w:val="0"/>
        <w:adjustRightInd w:val="0"/>
        <w:spacing w:after="120" w:line="240" w:lineRule="auto"/>
        <w:rPr>
          <w:rFonts w:ascii="Lato" w:hAnsi="Lato" w:cs="Calibri"/>
          <w:kern w:val="0"/>
          <w:sz w:val="20"/>
          <w:szCs w:val="20"/>
        </w:rPr>
      </w:pPr>
      <w:r w:rsidRPr="001926FA">
        <w:rPr>
          <w:rFonts w:ascii="Lato" w:hAnsi="Lato" w:cs="Calibri"/>
          <w:kern w:val="0"/>
          <w:sz w:val="20"/>
          <w:szCs w:val="20"/>
        </w:rPr>
        <w:t xml:space="preserve">Nabór wniosków planowany jest na </w:t>
      </w:r>
      <w:r w:rsidRPr="001926FA">
        <w:rPr>
          <w:rFonts w:ascii="Lato" w:hAnsi="Lato" w:cs="Calibri"/>
          <w:b/>
          <w:bCs/>
          <w:color w:val="FF0000"/>
          <w:kern w:val="0"/>
          <w:sz w:val="20"/>
          <w:szCs w:val="20"/>
        </w:rPr>
        <w:t>III kwartał 2026 r.</w:t>
      </w:r>
      <w:r w:rsidRPr="001926FA">
        <w:rPr>
          <w:rFonts w:ascii="Lato" w:hAnsi="Lato" w:cs="Calibri"/>
          <w:color w:val="FF0000"/>
          <w:kern w:val="0"/>
          <w:sz w:val="20"/>
          <w:szCs w:val="20"/>
        </w:rPr>
        <w:t xml:space="preserve"> </w:t>
      </w:r>
      <w:r w:rsidRPr="001926FA">
        <w:rPr>
          <w:rFonts w:ascii="Lato" w:hAnsi="Lato" w:cs="Calibri"/>
          <w:kern w:val="0"/>
          <w:sz w:val="20"/>
          <w:szCs w:val="20"/>
        </w:rPr>
        <w:t>Beneficjentami środków w tym programie mogą być jednostki samorządu terytorialnego szczebla gminnego lub ochotnicze straże pożarne.</w:t>
      </w:r>
    </w:p>
    <w:p w14:paraId="0B13F5C9" w14:textId="77777777" w:rsidR="00431A44" w:rsidRPr="001926FA" w:rsidRDefault="00431A44" w:rsidP="00A22518">
      <w:pPr>
        <w:autoSpaceDE w:val="0"/>
        <w:autoSpaceDN w:val="0"/>
        <w:adjustRightInd w:val="0"/>
        <w:spacing w:after="0" w:line="240" w:lineRule="auto"/>
        <w:rPr>
          <w:rFonts w:ascii="Lato" w:hAnsi="Lato" w:cs="Calibri"/>
          <w:kern w:val="0"/>
          <w:sz w:val="20"/>
          <w:szCs w:val="20"/>
        </w:rPr>
      </w:pPr>
      <w:r w:rsidRPr="001926FA">
        <w:rPr>
          <w:rFonts w:ascii="Lato" w:hAnsi="Lato" w:cs="Calibri"/>
          <w:kern w:val="0"/>
          <w:sz w:val="20"/>
          <w:szCs w:val="20"/>
        </w:rPr>
        <w:t>Planowane dofinansowanie wynosi do 100% kosztów kwalifikowanych zadania, w tym:</w:t>
      </w:r>
    </w:p>
    <w:p w14:paraId="17C8D346" w14:textId="77777777" w:rsidR="00431A44" w:rsidRPr="001926FA" w:rsidRDefault="00431A44">
      <w:pPr>
        <w:pStyle w:val="Akapitzlist"/>
        <w:numPr>
          <w:ilvl w:val="0"/>
          <w:numId w:val="17"/>
        </w:numPr>
        <w:autoSpaceDE w:val="0"/>
        <w:autoSpaceDN w:val="0"/>
        <w:adjustRightInd w:val="0"/>
        <w:spacing w:after="0" w:line="240" w:lineRule="auto"/>
        <w:rPr>
          <w:rFonts w:ascii="Lato" w:hAnsi="Lato" w:cs="Calibri"/>
          <w:kern w:val="0"/>
          <w:sz w:val="20"/>
          <w:szCs w:val="20"/>
        </w:rPr>
      </w:pPr>
      <w:r w:rsidRPr="001926FA">
        <w:rPr>
          <w:rFonts w:ascii="Lato" w:hAnsi="Lato" w:cs="Calibri"/>
          <w:kern w:val="0"/>
          <w:sz w:val="20"/>
          <w:szCs w:val="20"/>
        </w:rPr>
        <w:t>w formie dotacji do 60% kosztów kwalifikowanych, z zastrzeżeniem, że wysokość dofinansowania w formie dotacji ze środków Funduszu dla jednej ochotniczej straży pożarnej nie może przekroczyć 250.000 zł;</w:t>
      </w:r>
    </w:p>
    <w:p w14:paraId="0E5DE133" w14:textId="77777777" w:rsidR="00431A44" w:rsidRPr="001926FA" w:rsidRDefault="00431A44">
      <w:pPr>
        <w:pStyle w:val="Akapitzlist"/>
        <w:numPr>
          <w:ilvl w:val="0"/>
          <w:numId w:val="17"/>
        </w:numPr>
        <w:autoSpaceDE w:val="0"/>
        <w:autoSpaceDN w:val="0"/>
        <w:adjustRightInd w:val="0"/>
        <w:spacing w:after="120" w:line="240" w:lineRule="auto"/>
        <w:ind w:left="714" w:hanging="357"/>
        <w:contextualSpacing w:val="0"/>
        <w:rPr>
          <w:rFonts w:ascii="Lato" w:hAnsi="Lato" w:cs="Calibri"/>
          <w:kern w:val="0"/>
          <w:sz w:val="20"/>
          <w:szCs w:val="20"/>
        </w:rPr>
      </w:pPr>
      <w:r w:rsidRPr="001926FA">
        <w:rPr>
          <w:rFonts w:ascii="Lato" w:hAnsi="Lato" w:cs="Calibri"/>
          <w:kern w:val="0"/>
          <w:sz w:val="20"/>
          <w:szCs w:val="20"/>
        </w:rPr>
        <w:lastRenderedPageBreak/>
        <w:t>w formie nieumarzalnej pożyczki oprocentowanej 0,40 s.r.w. lecz nie mniej niż 1,5% w stosunku rocznym.</w:t>
      </w:r>
    </w:p>
    <w:p w14:paraId="4F50360F" w14:textId="2BF83EDF" w:rsidR="00431A44" w:rsidRPr="001926FA" w:rsidRDefault="00431A44" w:rsidP="00271D82">
      <w:pPr>
        <w:autoSpaceDE w:val="0"/>
        <w:autoSpaceDN w:val="0"/>
        <w:adjustRightInd w:val="0"/>
        <w:spacing w:after="120" w:line="240" w:lineRule="auto"/>
        <w:rPr>
          <w:rFonts w:ascii="Lato" w:hAnsi="Lato" w:cs="Calibri"/>
          <w:kern w:val="0"/>
          <w:sz w:val="20"/>
          <w:szCs w:val="20"/>
        </w:rPr>
      </w:pPr>
      <w:r w:rsidRPr="001926FA">
        <w:rPr>
          <w:rFonts w:ascii="Lato" w:hAnsi="Lato" w:cs="Calibri"/>
          <w:kern w:val="0"/>
          <w:sz w:val="20"/>
          <w:szCs w:val="20"/>
        </w:rPr>
        <w:t>W ramach Programu dofinansowaniu podlegać będzie, m.in. zakup i montaż instalacji odnawialnych źródeł energii (np. pomp ciepła, instalacji fotowoltaicznych w tym magazynów energii).</w:t>
      </w:r>
    </w:p>
    <w:p w14:paraId="15F764BB" w14:textId="4EE01367" w:rsidR="00431A44" w:rsidRPr="001926FA" w:rsidRDefault="00431A44" w:rsidP="00271D82">
      <w:pPr>
        <w:spacing w:after="120" w:line="240" w:lineRule="auto"/>
        <w:rPr>
          <w:rFonts w:ascii="Lato" w:hAnsi="Lato"/>
          <w:b/>
          <w:bCs/>
          <w:color w:val="00B0F0"/>
          <w:sz w:val="20"/>
          <w:szCs w:val="20"/>
        </w:rPr>
      </w:pPr>
      <w:r w:rsidRPr="001926FA">
        <w:rPr>
          <w:rFonts w:ascii="Lato" w:hAnsi="Lato"/>
          <w:b/>
          <w:bCs/>
          <w:color w:val="00B0F0"/>
          <w:sz w:val="20"/>
          <w:szCs w:val="20"/>
        </w:rPr>
        <w:t>WFOŚiGW w Kielcach</w:t>
      </w:r>
    </w:p>
    <w:p w14:paraId="56BEC76D" w14:textId="3CD6C2AE" w:rsidR="00431A44" w:rsidRPr="001926FA" w:rsidRDefault="00431A44" w:rsidP="00271D82">
      <w:pPr>
        <w:spacing w:after="120" w:line="240" w:lineRule="auto"/>
        <w:rPr>
          <w:rFonts w:ascii="Lato" w:hAnsi="Lato"/>
          <w:sz w:val="20"/>
          <w:szCs w:val="20"/>
        </w:rPr>
      </w:pPr>
      <w:r w:rsidRPr="001926FA">
        <w:rPr>
          <w:rFonts w:ascii="Lato" w:hAnsi="Lato"/>
          <w:sz w:val="20"/>
          <w:szCs w:val="20"/>
        </w:rPr>
        <w:t xml:space="preserve">WFOŚiGW w Kielcach ma możliwość udzielania wsparcia na inwestycje z zakresu geotermii płytkiej (pompy ciepła), ciepłownictwa geotermalnego i infrastruktury przesyłowej w ramach ogłaszanych corocznie naborów wniosków. Co do zasady nabory te ogłaszane są w I i II kwartale danego roku. Alokacja środków ustalana jest każdorazowo dla danego naboru wniosków zgodnie z uchwalonym Planem Działalności, a ogłoszenia o naborze umieszczane są na stronie internetowej WFOŚiGW w Kielcach. </w:t>
      </w:r>
    </w:p>
    <w:p w14:paraId="6FF59602" w14:textId="77777777" w:rsidR="00431A44" w:rsidRPr="001926FA" w:rsidRDefault="00431A44" w:rsidP="00271D82">
      <w:pPr>
        <w:spacing w:after="0" w:line="240" w:lineRule="auto"/>
        <w:rPr>
          <w:rFonts w:ascii="Lato" w:hAnsi="Lato"/>
          <w:sz w:val="20"/>
          <w:szCs w:val="20"/>
        </w:rPr>
      </w:pPr>
      <w:r w:rsidRPr="001926FA">
        <w:rPr>
          <w:rFonts w:ascii="Lato" w:hAnsi="Lato"/>
          <w:sz w:val="20"/>
          <w:szCs w:val="20"/>
        </w:rPr>
        <w:t>W ramach ogłoszonych naborów istnieje możliwość uzyskania preferencyjnego dofinansowania do instalacji wykorzystujących ciepło geotermalne w ramach realizacji priorytetu dziedzinowego OCHRONA ATMOSFERY ORAZ OCHRONA PRZED HAŁASEM, priorytet III.1:</w:t>
      </w:r>
    </w:p>
    <w:p w14:paraId="3B88BCC5" w14:textId="77777777" w:rsidR="00431A44" w:rsidRPr="001926FA" w:rsidRDefault="00431A44">
      <w:pPr>
        <w:pStyle w:val="Akapitzlist"/>
        <w:numPr>
          <w:ilvl w:val="0"/>
          <w:numId w:val="4"/>
        </w:numPr>
        <w:spacing w:after="0" w:line="240" w:lineRule="auto"/>
        <w:ind w:left="714" w:hanging="357"/>
        <w:contextualSpacing w:val="0"/>
        <w:rPr>
          <w:rFonts w:ascii="Lato" w:hAnsi="Lato"/>
          <w:sz w:val="20"/>
          <w:szCs w:val="20"/>
        </w:rPr>
      </w:pPr>
      <w:r w:rsidRPr="001926FA">
        <w:rPr>
          <w:rFonts w:ascii="Lato" w:hAnsi="Lato"/>
          <w:sz w:val="20"/>
          <w:szCs w:val="20"/>
        </w:rPr>
        <w:t>Opracowanie programów ochrony powietrza dla stref, dla których zachodzi taka konieczność, wraz z prognozą oddziaływania na środowisko oraz realizacja zadań ujętych w tych programach.</w:t>
      </w:r>
    </w:p>
    <w:p w14:paraId="07BE96BB" w14:textId="77777777" w:rsidR="00431A44" w:rsidRPr="001926FA" w:rsidRDefault="00431A44">
      <w:pPr>
        <w:pStyle w:val="Akapitzlist"/>
        <w:numPr>
          <w:ilvl w:val="0"/>
          <w:numId w:val="4"/>
        </w:numPr>
        <w:spacing w:after="120" w:line="240" w:lineRule="auto"/>
        <w:contextualSpacing w:val="0"/>
        <w:rPr>
          <w:rFonts w:ascii="Lato" w:hAnsi="Lato"/>
          <w:sz w:val="20"/>
          <w:szCs w:val="20"/>
        </w:rPr>
      </w:pPr>
      <w:r w:rsidRPr="001926FA">
        <w:rPr>
          <w:rFonts w:ascii="Lato" w:hAnsi="Lato"/>
          <w:sz w:val="20"/>
          <w:szCs w:val="20"/>
        </w:rPr>
        <w:t>Opracowanie planów gospodarki niskoemisyjnej / planów działań na rzecz zrównoważonej energii oraz realizacja zadań ujętych w tych programach.</w:t>
      </w:r>
    </w:p>
    <w:p w14:paraId="35A92A26" w14:textId="77777777" w:rsidR="00431A44" w:rsidRPr="001926FA" w:rsidRDefault="00431A44" w:rsidP="00271D82">
      <w:pPr>
        <w:spacing w:line="240" w:lineRule="auto"/>
        <w:rPr>
          <w:rFonts w:ascii="Lato" w:hAnsi="Lato"/>
          <w:sz w:val="20"/>
          <w:szCs w:val="20"/>
        </w:rPr>
      </w:pPr>
      <w:r w:rsidRPr="001926FA">
        <w:rPr>
          <w:rFonts w:ascii="Lato" w:hAnsi="Lato"/>
          <w:sz w:val="20"/>
          <w:szCs w:val="20"/>
        </w:rPr>
        <w:t>Podstawowe warunki dofinansowania prezentuje poniższa tabela:</w:t>
      </w:r>
    </w:p>
    <w:tbl>
      <w:tblPr>
        <w:tblStyle w:val="Tabela-Siatka"/>
        <w:tblW w:w="9067" w:type="dxa"/>
        <w:tblLook w:val="04A0" w:firstRow="1" w:lastRow="0" w:firstColumn="1" w:lastColumn="0" w:noHBand="0" w:noVBand="1"/>
      </w:tblPr>
      <w:tblGrid>
        <w:gridCol w:w="1838"/>
        <w:gridCol w:w="2544"/>
        <w:gridCol w:w="2417"/>
        <w:gridCol w:w="2268"/>
      </w:tblGrid>
      <w:tr w:rsidR="00431A44" w:rsidRPr="001926FA" w14:paraId="135F1AC6" w14:textId="77777777" w:rsidTr="00A22518">
        <w:tc>
          <w:tcPr>
            <w:tcW w:w="1838" w:type="dxa"/>
            <w:shd w:val="clear" w:color="auto" w:fill="D9D9D9" w:themeFill="background1" w:themeFillShade="D9"/>
          </w:tcPr>
          <w:p w14:paraId="35C2BFB5" w14:textId="77777777" w:rsidR="00431A44" w:rsidRPr="001926FA" w:rsidRDefault="00431A44" w:rsidP="00271D82">
            <w:pPr>
              <w:jc w:val="center"/>
              <w:rPr>
                <w:rFonts w:ascii="Lato" w:hAnsi="Lato"/>
                <w:b/>
                <w:bCs/>
                <w:sz w:val="20"/>
                <w:szCs w:val="20"/>
              </w:rPr>
            </w:pPr>
            <w:r w:rsidRPr="001926FA">
              <w:rPr>
                <w:rFonts w:ascii="Lato" w:hAnsi="Lato" w:cs="Times New Roman"/>
                <w:b/>
                <w:bCs/>
                <w:sz w:val="20"/>
                <w:szCs w:val="20"/>
              </w:rPr>
              <w:t>Priorytety z Listy</w:t>
            </w:r>
          </w:p>
        </w:tc>
        <w:tc>
          <w:tcPr>
            <w:tcW w:w="2544" w:type="dxa"/>
            <w:shd w:val="clear" w:color="auto" w:fill="D9D9D9" w:themeFill="background1" w:themeFillShade="D9"/>
          </w:tcPr>
          <w:p w14:paraId="0B415CAC" w14:textId="77777777" w:rsidR="00431A44" w:rsidRPr="001926FA" w:rsidRDefault="00431A44" w:rsidP="00271D82">
            <w:pPr>
              <w:jc w:val="center"/>
              <w:rPr>
                <w:rFonts w:ascii="Lato" w:hAnsi="Lato"/>
                <w:b/>
                <w:bCs/>
                <w:sz w:val="20"/>
                <w:szCs w:val="20"/>
              </w:rPr>
            </w:pPr>
            <w:r w:rsidRPr="001926FA">
              <w:rPr>
                <w:rFonts w:ascii="Lato" w:hAnsi="Lato" w:cs="Times New Roman"/>
                <w:b/>
                <w:bCs/>
                <w:sz w:val="20"/>
                <w:szCs w:val="20"/>
              </w:rPr>
              <w:t>A. Priorytet Główny</w:t>
            </w:r>
          </w:p>
        </w:tc>
        <w:tc>
          <w:tcPr>
            <w:tcW w:w="2417" w:type="dxa"/>
            <w:shd w:val="clear" w:color="auto" w:fill="D9D9D9" w:themeFill="background1" w:themeFillShade="D9"/>
          </w:tcPr>
          <w:p w14:paraId="658CE4C2" w14:textId="77777777" w:rsidR="00431A44" w:rsidRPr="001926FA" w:rsidRDefault="00431A44" w:rsidP="00271D82">
            <w:pPr>
              <w:jc w:val="center"/>
              <w:rPr>
                <w:rFonts w:ascii="Lato" w:hAnsi="Lato"/>
                <w:b/>
                <w:bCs/>
                <w:sz w:val="20"/>
                <w:szCs w:val="20"/>
              </w:rPr>
            </w:pPr>
            <w:r w:rsidRPr="001926FA">
              <w:rPr>
                <w:rFonts w:ascii="Lato" w:hAnsi="Lato" w:cs="Times New Roman"/>
                <w:b/>
                <w:bCs/>
                <w:sz w:val="20"/>
                <w:szCs w:val="20"/>
              </w:rPr>
              <w:t>B.III.1.1. Opracowanie Programów ochrony powietrza dla stref, dla których zachodzi taka konieczność, wraz z prognozą oddziaływania na środowisko oraz realizacja zadań ujętych w tych programach.</w:t>
            </w:r>
          </w:p>
        </w:tc>
        <w:tc>
          <w:tcPr>
            <w:tcW w:w="2268" w:type="dxa"/>
            <w:shd w:val="clear" w:color="auto" w:fill="D9D9D9" w:themeFill="background1" w:themeFillShade="D9"/>
          </w:tcPr>
          <w:p w14:paraId="6930E21B" w14:textId="77777777" w:rsidR="00431A44" w:rsidRPr="001926FA" w:rsidRDefault="00431A44" w:rsidP="00271D82">
            <w:pPr>
              <w:jc w:val="center"/>
              <w:rPr>
                <w:rFonts w:ascii="Lato" w:hAnsi="Lato"/>
                <w:b/>
                <w:bCs/>
                <w:sz w:val="20"/>
                <w:szCs w:val="20"/>
              </w:rPr>
            </w:pPr>
            <w:r w:rsidRPr="001926FA">
              <w:rPr>
                <w:rFonts w:ascii="Lato" w:hAnsi="Lato" w:cs="Times New Roman"/>
                <w:b/>
                <w:bCs/>
                <w:sz w:val="20"/>
                <w:szCs w:val="20"/>
              </w:rPr>
              <w:t>B.III.1.2. Opracowanie  planów gospodarki niskoemisyjnej / planów działań na rzecz zrównoważonej energii oraz realizacja zadań ujętych w tych programach.</w:t>
            </w:r>
          </w:p>
        </w:tc>
      </w:tr>
      <w:tr w:rsidR="00431A44" w:rsidRPr="001926FA" w14:paraId="4EC9E630" w14:textId="77777777" w:rsidTr="004B559C">
        <w:tc>
          <w:tcPr>
            <w:tcW w:w="1838" w:type="dxa"/>
          </w:tcPr>
          <w:p w14:paraId="4292E629" w14:textId="77777777" w:rsidR="00431A44" w:rsidRPr="001926FA" w:rsidRDefault="00431A44" w:rsidP="00271D82">
            <w:pPr>
              <w:rPr>
                <w:rFonts w:ascii="Lato" w:hAnsi="Lato"/>
                <w:b/>
                <w:bCs/>
                <w:sz w:val="20"/>
                <w:szCs w:val="20"/>
              </w:rPr>
            </w:pPr>
            <w:r w:rsidRPr="001926FA">
              <w:rPr>
                <w:rFonts w:ascii="Lato" w:hAnsi="Lato" w:cs="Times New Roman"/>
                <w:b/>
                <w:bCs/>
                <w:sz w:val="20"/>
                <w:szCs w:val="20"/>
              </w:rPr>
              <w:t>Typy zadań</w:t>
            </w:r>
          </w:p>
        </w:tc>
        <w:tc>
          <w:tcPr>
            <w:tcW w:w="2544" w:type="dxa"/>
          </w:tcPr>
          <w:p w14:paraId="189490A2" w14:textId="01DCEBF3" w:rsidR="00431A44" w:rsidRPr="001926FA" w:rsidRDefault="00431A44" w:rsidP="00271D82">
            <w:pPr>
              <w:rPr>
                <w:rFonts w:ascii="Lato" w:hAnsi="Lato"/>
                <w:sz w:val="20"/>
                <w:szCs w:val="20"/>
              </w:rPr>
            </w:pPr>
            <w:r w:rsidRPr="001926FA">
              <w:rPr>
                <w:rFonts w:ascii="Lato" w:hAnsi="Lato" w:cs="Times New Roman"/>
                <w:sz w:val="20"/>
                <w:szCs w:val="20"/>
              </w:rPr>
              <w:t>Zadania z zakresu ochrony atmosfery oraz ochrony przed hałasem współfinansowane ze środków Unii Europejskiej oraz innych źródeł zagranicznych</w:t>
            </w:r>
            <w:r w:rsidR="00A22518" w:rsidRPr="001926FA">
              <w:rPr>
                <w:rFonts w:ascii="Lato" w:hAnsi="Lato" w:cs="Times New Roman"/>
                <w:sz w:val="20"/>
                <w:szCs w:val="20"/>
              </w:rPr>
              <w:t>.</w:t>
            </w:r>
          </w:p>
        </w:tc>
        <w:tc>
          <w:tcPr>
            <w:tcW w:w="2417" w:type="dxa"/>
          </w:tcPr>
          <w:p w14:paraId="21EC862D" w14:textId="77777777" w:rsidR="001926FA" w:rsidRDefault="00431A44" w:rsidP="00271D82">
            <w:pPr>
              <w:rPr>
                <w:rFonts w:ascii="Lato" w:hAnsi="Lato" w:cs="Times New Roman"/>
                <w:sz w:val="20"/>
                <w:szCs w:val="20"/>
              </w:rPr>
            </w:pPr>
            <w:r w:rsidRPr="001926FA">
              <w:rPr>
                <w:rFonts w:ascii="Lato" w:hAnsi="Lato" w:cs="Times New Roman"/>
                <w:sz w:val="20"/>
                <w:szCs w:val="20"/>
              </w:rPr>
              <w:t>Realizacja zadań ujętych w</w:t>
            </w:r>
            <w:r w:rsidR="001926FA">
              <w:rPr>
                <w:rFonts w:ascii="Lato" w:hAnsi="Lato" w:cs="Times New Roman"/>
                <w:sz w:val="20"/>
                <w:szCs w:val="20"/>
              </w:rPr>
              <w:t>:</w:t>
            </w:r>
          </w:p>
          <w:p w14:paraId="60EF5ACC" w14:textId="313B4FE2" w:rsidR="00431A44" w:rsidRPr="001926FA" w:rsidRDefault="001926FA" w:rsidP="00271D82">
            <w:pPr>
              <w:rPr>
                <w:rFonts w:ascii="Lato" w:hAnsi="Lato" w:cs="Times New Roman"/>
                <w:sz w:val="20"/>
                <w:szCs w:val="20"/>
              </w:rPr>
            </w:pPr>
            <w:r>
              <w:rPr>
                <w:rFonts w:ascii="Lato" w:hAnsi="Lato" w:cs="Times New Roman"/>
                <w:sz w:val="20"/>
                <w:szCs w:val="20"/>
              </w:rPr>
              <w:t xml:space="preserve">- </w:t>
            </w:r>
            <w:r w:rsidR="00431A44" w:rsidRPr="001926FA">
              <w:rPr>
                <w:rFonts w:ascii="Lato" w:hAnsi="Lato" w:cs="Times New Roman"/>
                <w:sz w:val="20"/>
                <w:szCs w:val="20"/>
              </w:rPr>
              <w:t>programach ochrony powietrza  (w tym np.: zakup i montaż instalacji OZE, wymiana źródeł ciepła)</w:t>
            </w:r>
            <w:r>
              <w:rPr>
                <w:rFonts w:ascii="Lato" w:hAnsi="Lato" w:cs="Times New Roman"/>
                <w:sz w:val="20"/>
                <w:szCs w:val="20"/>
              </w:rPr>
              <w:t>;</w:t>
            </w:r>
          </w:p>
          <w:p w14:paraId="597B25D1" w14:textId="18DFA821" w:rsidR="00431A44" w:rsidRPr="001926FA" w:rsidRDefault="001926FA" w:rsidP="00271D82">
            <w:pPr>
              <w:rPr>
                <w:rFonts w:ascii="Lato" w:hAnsi="Lato"/>
                <w:sz w:val="20"/>
                <w:szCs w:val="20"/>
              </w:rPr>
            </w:pPr>
            <w:r>
              <w:rPr>
                <w:rFonts w:ascii="Lato" w:hAnsi="Lato" w:cs="Times New Roman"/>
                <w:sz w:val="20"/>
                <w:szCs w:val="20"/>
              </w:rPr>
              <w:t xml:space="preserve">- </w:t>
            </w:r>
            <w:r w:rsidR="00431A44" w:rsidRPr="001926FA">
              <w:rPr>
                <w:rFonts w:ascii="Lato" w:hAnsi="Lato" w:cs="Times New Roman"/>
                <w:sz w:val="20"/>
                <w:szCs w:val="20"/>
              </w:rPr>
              <w:t>Programach Ograniczenia Niskiej Emisji  (PONE), w tym np. zakup i montaż instalacji OZE).</w:t>
            </w:r>
          </w:p>
        </w:tc>
        <w:tc>
          <w:tcPr>
            <w:tcW w:w="2268" w:type="dxa"/>
          </w:tcPr>
          <w:p w14:paraId="6466975E" w14:textId="72BE1949" w:rsidR="00431A44" w:rsidRPr="001926FA" w:rsidRDefault="00431A44" w:rsidP="00271D82">
            <w:pPr>
              <w:rPr>
                <w:rFonts w:ascii="Lato" w:hAnsi="Lato"/>
                <w:sz w:val="20"/>
                <w:szCs w:val="20"/>
              </w:rPr>
            </w:pPr>
            <w:r w:rsidRPr="001926FA">
              <w:rPr>
                <w:rFonts w:ascii="Lato" w:hAnsi="Lato" w:cs="Times New Roman"/>
                <w:sz w:val="20"/>
                <w:szCs w:val="20"/>
              </w:rPr>
              <w:t>Realizacja zadań ujętych w planach gospodarki niskoemisyjnej i planach działań na rzecz zrównoważonej energii  (w tym np.: zakup i montaż instalacji OZE</w:t>
            </w:r>
            <w:r w:rsidR="00A22518" w:rsidRPr="001926FA">
              <w:rPr>
                <w:rFonts w:ascii="Lato" w:hAnsi="Lato" w:cs="Times New Roman"/>
                <w:sz w:val="20"/>
                <w:szCs w:val="20"/>
              </w:rPr>
              <w:t>.</w:t>
            </w:r>
          </w:p>
        </w:tc>
      </w:tr>
      <w:tr w:rsidR="00431A44" w:rsidRPr="001926FA" w14:paraId="58994CE9" w14:textId="77777777" w:rsidTr="004B559C">
        <w:tc>
          <w:tcPr>
            <w:tcW w:w="1838" w:type="dxa"/>
          </w:tcPr>
          <w:p w14:paraId="32908EA3" w14:textId="77777777" w:rsidR="00431A44" w:rsidRPr="001926FA" w:rsidRDefault="00431A44" w:rsidP="00271D82">
            <w:pPr>
              <w:rPr>
                <w:rFonts w:ascii="Lato" w:hAnsi="Lato"/>
                <w:b/>
                <w:bCs/>
                <w:sz w:val="20"/>
                <w:szCs w:val="20"/>
              </w:rPr>
            </w:pPr>
            <w:r w:rsidRPr="001926FA">
              <w:rPr>
                <w:rFonts w:ascii="Lato" w:hAnsi="Lato" w:cs="Times New Roman"/>
                <w:b/>
                <w:bCs/>
                <w:sz w:val="20"/>
                <w:szCs w:val="20"/>
              </w:rPr>
              <w:t>Kto może uzyskać dofinansowanie</w:t>
            </w:r>
          </w:p>
        </w:tc>
        <w:tc>
          <w:tcPr>
            <w:tcW w:w="2544" w:type="dxa"/>
          </w:tcPr>
          <w:p w14:paraId="6EBCDCD4" w14:textId="1D56914B" w:rsidR="00431A44" w:rsidRPr="001926FA" w:rsidRDefault="00431A44" w:rsidP="00271D82">
            <w:pPr>
              <w:rPr>
                <w:rFonts w:ascii="Lato" w:hAnsi="Lato"/>
                <w:sz w:val="20"/>
                <w:szCs w:val="20"/>
              </w:rPr>
            </w:pPr>
            <w:r w:rsidRPr="001926FA">
              <w:rPr>
                <w:rFonts w:ascii="Lato" w:hAnsi="Lato" w:cs="Times New Roman"/>
                <w:sz w:val="20"/>
                <w:szCs w:val="20"/>
              </w:rPr>
              <w:t>Zgodnie z zapisami danego Programu</w:t>
            </w:r>
            <w:r w:rsidR="00D71C3E" w:rsidRPr="001926FA">
              <w:rPr>
                <w:rFonts w:ascii="Lato" w:hAnsi="Lato" w:cs="Times New Roman"/>
                <w:sz w:val="20"/>
                <w:szCs w:val="20"/>
              </w:rPr>
              <w:t>.</w:t>
            </w:r>
          </w:p>
        </w:tc>
        <w:tc>
          <w:tcPr>
            <w:tcW w:w="2417" w:type="dxa"/>
          </w:tcPr>
          <w:p w14:paraId="1FF03545" w14:textId="795CE800" w:rsidR="00431A44" w:rsidRPr="001926FA" w:rsidRDefault="00D71C3E" w:rsidP="00271D82">
            <w:pPr>
              <w:rPr>
                <w:rFonts w:ascii="Lato" w:hAnsi="Lato" w:cs="Times New Roman"/>
                <w:sz w:val="20"/>
                <w:szCs w:val="20"/>
              </w:rPr>
            </w:pPr>
            <w:r w:rsidRPr="001926FA">
              <w:rPr>
                <w:rFonts w:ascii="Lato" w:hAnsi="Lato" w:cs="Times New Roman"/>
                <w:sz w:val="20"/>
                <w:szCs w:val="20"/>
              </w:rPr>
              <w:t>P</w:t>
            </w:r>
            <w:r w:rsidR="00431A44" w:rsidRPr="001926FA">
              <w:rPr>
                <w:rFonts w:ascii="Lato" w:hAnsi="Lato" w:cs="Times New Roman"/>
                <w:sz w:val="20"/>
                <w:szCs w:val="20"/>
              </w:rPr>
              <w:t>odmioty wskazane do realizacji zadań w ramach programu ochrony powietrza/ PONE, JST i ich związki, podmioty świadczące usługi publiczne w ramach realizacji obowiązków własnych JST, przedsiębiorcy (spółki prawa handlowego), osoby fizyczne prowadzące działalność gospodarczą, inne</w:t>
            </w:r>
            <w:r w:rsidRPr="001926FA">
              <w:rPr>
                <w:rFonts w:ascii="Lato" w:hAnsi="Lato" w:cs="Times New Roman"/>
                <w:sz w:val="20"/>
                <w:szCs w:val="20"/>
              </w:rPr>
              <w:t>.</w:t>
            </w:r>
          </w:p>
        </w:tc>
        <w:tc>
          <w:tcPr>
            <w:tcW w:w="2268" w:type="dxa"/>
          </w:tcPr>
          <w:p w14:paraId="5D386C22" w14:textId="5048F7AE" w:rsidR="00431A44" w:rsidRPr="001926FA" w:rsidRDefault="00D71C3E" w:rsidP="00271D82">
            <w:pPr>
              <w:rPr>
                <w:rFonts w:ascii="Lato" w:hAnsi="Lato"/>
                <w:sz w:val="20"/>
                <w:szCs w:val="20"/>
              </w:rPr>
            </w:pPr>
            <w:r w:rsidRPr="001926FA">
              <w:rPr>
                <w:rFonts w:ascii="Lato" w:hAnsi="Lato" w:cs="Times New Roman"/>
                <w:sz w:val="20"/>
                <w:szCs w:val="20"/>
              </w:rPr>
              <w:t>P</w:t>
            </w:r>
            <w:r w:rsidR="00431A44" w:rsidRPr="001926FA">
              <w:rPr>
                <w:rFonts w:ascii="Lato" w:hAnsi="Lato" w:cs="Times New Roman"/>
                <w:sz w:val="20"/>
                <w:szCs w:val="20"/>
              </w:rPr>
              <w:t>odmioty wskazane do realizacji zadań w ramach planów gospodarki niskoemisyjnej/planów działań na rzecz zrównoważonej energii z wyłączeniem osób fizycznych</w:t>
            </w:r>
            <w:r w:rsidRPr="001926FA">
              <w:rPr>
                <w:rFonts w:ascii="Lato" w:hAnsi="Lato" w:cs="Times New Roman"/>
                <w:sz w:val="20"/>
                <w:szCs w:val="20"/>
              </w:rPr>
              <w:t>.</w:t>
            </w:r>
          </w:p>
        </w:tc>
      </w:tr>
      <w:tr w:rsidR="00431A44" w:rsidRPr="001926FA" w14:paraId="2B2CDC03" w14:textId="77777777" w:rsidTr="004B559C">
        <w:tc>
          <w:tcPr>
            <w:tcW w:w="1838" w:type="dxa"/>
          </w:tcPr>
          <w:p w14:paraId="0C286A74" w14:textId="77777777" w:rsidR="00431A44" w:rsidRPr="001926FA" w:rsidRDefault="00431A44" w:rsidP="00271D82">
            <w:pPr>
              <w:rPr>
                <w:rFonts w:ascii="Lato" w:hAnsi="Lato"/>
                <w:b/>
                <w:bCs/>
                <w:sz w:val="20"/>
                <w:szCs w:val="20"/>
              </w:rPr>
            </w:pPr>
            <w:r w:rsidRPr="001926FA">
              <w:rPr>
                <w:rFonts w:ascii="Lato" w:hAnsi="Lato" w:cs="Times New Roman"/>
                <w:b/>
                <w:bCs/>
                <w:sz w:val="20"/>
                <w:szCs w:val="20"/>
              </w:rPr>
              <w:lastRenderedPageBreak/>
              <w:t>Formy dofinansowania</w:t>
            </w:r>
          </w:p>
        </w:tc>
        <w:tc>
          <w:tcPr>
            <w:tcW w:w="2544" w:type="dxa"/>
          </w:tcPr>
          <w:p w14:paraId="05889586" w14:textId="77777777" w:rsidR="00431A44" w:rsidRPr="001926FA" w:rsidRDefault="00431A44" w:rsidP="00271D82">
            <w:pPr>
              <w:rPr>
                <w:rFonts w:ascii="Lato" w:hAnsi="Lato"/>
                <w:sz w:val="20"/>
                <w:szCs w:val="20"/>
              </w:rPr>
            </w:pPr>
            <w:r w:rsidRPr="001926FA">
              <w:rPr>
                <w:rFonts w:ascii="Lato" w:hAnsi="Lato" w:cs="Times New Roman"/>
                <w:sz w:val="20"/>
                <w:szCs w:val="20"/>
              </w:rPr>
              <w:t>pożyczka</w:t>
            </w:r>
          </w:p>
        </w:tc>
        <w:tc>
          <w:tcPr>
            <w:tcW w:w="2417" w:type="dxa"/>
          </w:tcPr>
          <w:p w14:paraId="63DCDDB1" w14:textId="77777777" w:rsidR="00431A44" w:rsidRPr="001926FA" w:rsidRDefault="00431A44" w:rsidP="00271D82">
            <w:pPr>
              <w:rPr>
                <w:rFonts w:ascii="Lato" w:hAnsi="Lato"/>
                <w:sz w:val="20"/>
                <w:szCs w:val="20"/>
              </w:rPr>
            </w:pPr>
            <w:r w:rsidRPr="001926FA">
              <w:rPr>
                <w:rFonts w:ascii="Lato" w:hAnsi="Lato" w:cs="Times New Roman"/>
                <w:sz w:val="20"/>
                <w:szCs w:val="20"/>
              </w:rPr>
              <w:t>pożyczka</w:t>
            </w:r>
          </w:p>
        </w:tc>
        <w:tc>
          <w:tcPr>
            <w:tcW w:w="2268" w:type="dxa"/>
          </w:tcPr>
          <w:p w14:paraId="2B31A8FE" w14:textId="77777777" w:rsidR="00431A44" w:rsidRPr="001926FA" w:rsidRDefault="00431A44" w:rsidP="00271D82">
            <w:pPr>
              <w:rPr>
                <w:rFonts w:ascii="Lato" w:hAnsi="Lato"/>
                <w:sz w:val="20"/>
                <w:szCs w:val="20"/>
              </w:rPr>
            </w:pPr>
            <w:r w:rsidRPr="001926FA">
              <w:rPr>
                <w:rFonts w:ascii="Lato" w:hAnsi="Lato" w:cs="Times New Roman"/>
                <w:sz w:val="20"/>
                <w:szCs w:val="20"/>
              </w:rPr>
              <w:t>pożyczka</w:t>
            </w:r>
          </w:p>
        </w:tc>
      </w:tr>
      <w:tr w:rsidR="00431A44" w:rsidRPr="001926FA" w14:paraId="3331203C" w14:textId="77777777" w:rsidTr="004B559C">
        <w:tc>
          <w:tcPr>
            <w:tcW w:w="1838" w:type="dxa"/>
          </w:tcPr>
          <w:p w14:paraId="73011A5B" w14:textId="1A52BB76" w:rsidR="00431A44" w:rsidRPr="001926FA" w:rsidRDefault="00431A44" w:rsidP="00271D82">
            <w:pPr>
              <w:rPr>
                <w:rFonts w:ascii="Lato" w:hAnsi="Lato"/>
                <w:b/>
                <w:bCs/>
                <w:sz w:val="20"/>
                <w:szCs w:val="20"/>
              </w:rPr>
            </w:pPr>
            <w:r w:rsidRPr="001926FA">
              <w:rPr>
                <w:rFonts w:ascii="Lato" w:hAnsi="Lato" w:cs="Times New Roman"/>
                <w:b/>
                <w:bCs/>
                <w:sz w:val="20"/>
                <w:szCs w:val="20"/>
              </w:rPr>
              <w:t>Procent dofina</w:t>
            </w:r>
            <w:r w:rsidR="00D71C3E" w:rsidRPr="001926FA">
              <w:rPr>
                <w:rFonts w:ascii="Lato" w:hAnsi="Lato" w:cs="Times New Roman"/>
                <w:b/>
                <w:bCs/>
                <w:sz w:val="20"/>
                <w:szCs w:val="20"/>
              </w:rPr>
              <w:t>n</w:t>
            </w:r>
            <w:r w:rsidRPr="001926FA">
              <w:rPr>
                <w:rFonts w:ascii="Lato" w:hAnsi="Lato" w:cs="Times New Roman"/>
                <w:b/>
                <w:bCs/>
                <w:sz w:val="20"/>
                <w:szCs w:val="20"/>
              </w:rPr>
              <w:t>sowania</w:t>
            </w:r>
          </w:p>
        </w:tc>
        <w:tc>
          <w:tcPr>
            <w:tcW w:w="2544" w:type="dxa"/>
          </w:tcPr>
          <w:p w14:paraId="0C5D08E7" w14:textId="77777777" w:rsidR="00431A44" w:rsidRPr="001926FA" w:rsidRDefault="00431A44" w:rsidP="00271D82">
            <w:pPr>
              <w:rPr>
                <w:rFonts w:ascii="Lato" w:hAnsi="Lato"/>
                <w:sz w:val="20"/>
                <w:szCs w:val="20"/>
              </w:rPr>
            </w:pPr>
            <w:r w:rsidRPr="001926FA">
              <w:rPr>
                <w:rFonts w:ascii="Lato" w:hAnsi="Lato" w:cs="Times New Roman"/>
                <w:sz w:val="20"/>
                <w:szCs w:val="20"/>
              </w:rPr>
              <w:t>do100% różnicy pomiędzy planowanymi kosztami kwalifikowanymi zadania zgodnie z Programem Operacyjnym a wartością uzyskanego dofinansowania ze środków zagranicznych</w:t>
            </w:r>
          </w:p>
        </w:tc>
        <w:tc>
          <w:tcPr>
            <w:tcW w:w="2417" w:type="dxa"/>
          </w:tcPr>
          <w:p w14:paraId="682B3280" w14:textId="77777777" w:rsidR="00431A44" w:rsidRPr="001926FA" w:rsidRDefault="00431A44" w:rsidP="00271D82">
            <w:pPr>
              <w:rPr>
                <w:rFonts w:ascii="Lato" w:hAnsi="Lato"/>
                <w:sz w:val="20"/>
                <w:szCs w:val="20"/>
              </w:rPr>
            </w:pPr>
            <w:r w:rsidRPr="001926FA">
              <w:rPr>
                <w:rFonts w:ascii="Lato" w:hAnsi="Lato" w:cs="Times New Roman"/>
                <w:sz w:val="20"/>
                <w:szCs w:val="20"/>
              </w:rPr>
              <w:t>do 100%  kosztów kwalifikowanych</w:t>
            </w:r>
          </w:p>
        </w:tc>
        <w:tc>
          <w:tcPr>
            <w:tcW w:w="2268" w:type="dxa"/>
          </w:tcPr>
          <w:p w14:paraId="5C3D3543" w14:textId="77777777" w:rsidR="00431A44" w:rsidRPr="001926FA" w:rsidRDefault="00431A44" w:rsidP="00271D82">
            <w:pPr>
              <w:rPr>
                <w:rFonts w:ascii="Lato" w:hAnsi="Lato"/>
                <w:sz w:val="20"/>
                <w:szCs w:val="20"/>
              </w:rPr>
            </w:pPr>
            <w:r w:rsidRPr="001926FA">
              <w:rPr>
                <w:rFonts w:ascii="Lato" w:hAnsi="Lato" w:cs="Times New Roman"/>
                <w:sz w:val="20"/>
                <w:szCs w:val="20"/>
              </w:rPr>
              <w:t>do 100%  kosztów kwalifikowanych</w:t>
            </w:r>
          </w:p>
        </w:tc>
      </w:tr>
      <w:tr w:rsidR="00431A44" w:rsidRPr="001926FA" w14:paraId="105652A9" w14:textId="77777777" w:rsidTr="004B559C">
        <w:tc>
          <w:tcPr>
            <w:tcW w:w="1838" w:type="dxa"/>
          </w:tcPr>
          <w:p w14:paraId="7EAE6FEA" w14:textId="77777777" w:rsidR="00431A44" w:rsidRPr="001926FA" w:rsidRDefault="00431A44" w:rsidP="00271D82">
            <w:pPr>
              <w:rPr>
                <w:rFonts w:ascii="Lato" w:hAnsi="Lato"/>
                <w:b/>
                <w:bCs/>
                <w:sz w:val="20"/>
                <w:szCs w:val="20"/>
              </w:rPr>
            </w:pPr>
            <w:r w:rsidRPr="001926FA">
              <w:rPr>
                <w:rFonts w:ascii="Lato" w:hAnsi="Lato" w:cs="Times New Roman"/>
                <w:b/>
                <w:bCs/>
                <w:sz w:val="20"/>
                <w:szCs w:val="20"/>
              </w:rPr>
              <w:t>Oprocentowanie pożyczek*</w:t>
            </w:r>
          </w:p>
        </w:tc>
        <w:tc>
          <w:tcPr>
            <w:tcW w:w="2544" w:type="dxa"/>
          </w:tcPr>
          <w:p w14:paraId="05086736" w14:textId="77777777" w:rsidR="00431A44" w:rsidRPr="001926FA" w:rsidRDefault="00431A44" w:rsidP="00271D82">
            <w:pPr>
              <w:rPr>
                <w:rFonts w:ascii="Lato" w:hAnsi="Lato"/>
                <w:sz w:val="20"/>
                <w:szCs w:val="20"/>
              </w:rPr>
            </w:pPr>
            <w:r w:rsidRPr="001926FA">
              <w:rPr>
                <w:rFonts w:ascii="Lato" w:hAnsi="Lato" w:cs="Times New Roman"/>
                <w:sz w:val="20"/>
                <w:szCs w:val="20"/>
              </w:rPr>
              <w:t>0,8 stopy redyskonta weksli nie mniej niż 3%</w:t>
            </w:r>
          </w:p>
        </w:tc>
        <w:tc>
          <w:tcPr>
            <w:tcW w:w="2417" w:type="dxa"/>
          </w:tcPr>
          <w:p w14:paraId="2E6C3831" w14:textId="77777777" w:rsidR="00431A44" w:rsidRPr="001926FA" w:rsidRDefault="00431A44" w:rsidP="00271D82">
            <w:pPr>
              <w:rPr>
                <w:rFonts w:ascii="Lato" w:hAnsi="Lato"/>
                <w:sz w:val="20"/>
                <w:szCs w:val="20"/>
              </w:rPr>
            </w:pPr>
            <w:r w:rsidRPr="001926FA">
              <w:rPr>
                <w:rFonts w:ascii="Lato" w:hAnsi="Lato" w:cs="Times New Roman"/>
                <w:sz w:val="20"/>
                <w:szCs w:val="20"/>
              </w:rPr>
              <w:t>stopa redyskonta weksli nie mniej niż 3%</w:t>
            </w:r>
          </w:p>
        </w:tc>
        <w:tc>
          <w:tcPr>
            <w:tcW w:w="2268" w:type="dxa"/>
          </w:tcPr>
          <w:p w14:paraId="08B484C6" w14:textId="77777777" w:rsidR="00431A44" w:rsidRPr="001926FA" w:rsidRDefault="00431A44" w:rsidP="00271D82">
            <w:pPr>
              <w:rPr>
                <w:rFonts w:ascii="Lato" w:hAnsi="Lato"/>
                <w:sz w:val="20"/>
                <w:szCs w:val="20"/>
              </w:rPr>
            </w:pPr>
            <w:r w:rsidRPr="001926FA">
              <w:rPr>
                <w:rFonts w:ascii="Lato" w:hAnsi="Lato" w:cs="Times New Roman"/>
                <w:sz w:val="20"/>
                <w:szCs w:val="20"/>
              </w:rPr>
              <w:t>stopa redyskonta weksli nie mniej niż 3%</w:t>
            </w:r>
          </w:p>
        </w:tc>
      </w:tr>
      <w:tr w:rsidR="00431A44" w:rsidRPr="001926FA" w14:paraId="2738EF39" w14:textId="77777777" w:rsidTr="004B559C">
        <w:tc>
          <w:tcPr>
            <w:tcW w:w="1838" w:type="dxa"/>
          </w:tcPr>
          <w:p w14:paraId="5AADCFBF" w14:textId="77777777" w:rsidR="00431A44" w:rsidRPr="001926FA" w:rsidRDefault="00431A44" w:rsidP="00271D82">
            <w:pPr>
              <w:rPr>
                <w:rFonts w:ascii="Lato" w:hAnsi="Lato" w:cs="Times New Roman"/>
                <w:b/>
                <w:bCs/>
                <w:sz w:val="20"/>
                <w:szCs w:val="20"/>
              </w:rPr>
            </w:pPr>
            <w:r w:rsidRPr="001926FA">
              <w:rPr>
                <w:rFonts w:ascii="Lato" w:hAnsi="Lato" w:cs="Times New Roman"/>
                <w:b/>
                <w:bCs/>
                <w:sz w:val="20"/>
                <w:szCs w:val="20"/>
              </w:rPr>
              <w:t>Wysokość umorzenia</w:t>
            </w:r>
          </w:p>
        </w:tc>
        <w:tc>
          <w:tcPr>
            <w:tcW w:w="2544" w:type="dxa"/>
          </w:tcPr>
          <w:p w14:paraId="5907AE9F" w14:textId="77777777" w:rsidR="00431A44" w:rsidRPr="001926FA" w:rsidRDefault="00431A44" w:rsidP="00271D82">
            <w:pPr>
              <w:rPr>
                <w:rFonts w:ascii="Lato" w:hAnsi="Lato" w:cs="Times New Roman"/>
                <w:sz w:val="20"/>
                <w:szCs w:val="20"/>
              </w:rPr>
            </w:pPr>
            <w:r w:rsidRPr="001926FA">
              <w:rPr>
                <w:rFonts w:ascii="Lato" w:hAnsi="Lato" w:cs="Times New Roman"/>
                <w:sz w:val="20"/>
                <w:szCs w:val="20"/>
              </w:rPr>
              <w:t>bez umorzenia</w:t>
            </w:r>
          </w:p>
        </w:tc>
        <w:tc>
          <w:tcPr>
            <w:tcW w:w="2417" w:type="dxa"/>
          </w:tcPr>
          <w:p w14:paraId="30B16313" w14:textId="77777777" w:rsidR="00D71C3E" w:rsidRPr="001926FA" w:rsidRDefault="00431A44" w:rsidP="00271D82">
            <w:pPr>
              <w:rPr>
                <w:rFonts w:ascii="Lato" w:hAnsi="Lato" w:cs="Times New Roman"/>
                <w:sz w:val="20"/>
                <w:szCs w:val="20"/>
              </w:rPr>
            </w:pPr>
            <w:r w:rsidRPr="001926FA">
              <w:rPr>
                <w:rFonts w:ascii="Lato" w:hAnsi="Lato" w:cs="Times New Roman"/>
                <w:sz w:val="20"/>
                <w:szCs w:val="20"/>
              </w:rPr>
              <w:t xml:space="preserve">10% nie więcej niż </w:t>
            </w:r>
          </w:p>
          <w:p w14:paraId="16C2FA9B" w14:textId="043642E8" w:rsidR="00431A44" w:rsidRPr="001926FA" w:rsidRDefault="00431A44" w:rsidP="00271D82">
            <w:pPr>
              <w:rPr>
                <w:rFonts w:ascii="Lato" w:hAnsi="Lato" w:cs="Times New Roman"/>
                <w:sz w:val="20"/>
                <w:szCs w:val="20"/>
              </w:rPr>
            </w:pPr>
            <w:r w:rsidRPr="001926FA">
              <w:rPr>
                <w:rFonts w:ascii="Lato" w:hAnsi="Lato" w:cs="Times New Roman"/>
                <w:sz w:val="20"/>
                <w:szCs w:val="20"/>
              </w:rPr>
              <w:t>250 000 zł</w:t>
            </w:r>
          </w:p>
        </w:tc>
        <w:tc>
          <w:tcPr>
            <w:tcW w:w="2268" w:type="dxa"/>
          </w:tcPr>
          <w:p w14:paraId="4DF805A0" w14:textId="77777777" w:rsidR="00D71C3E" w:rsidRPr="001926FA" w:rsidRDefault="00431A44" w:rsidP="00271D82">
            <w:pPr>
              <w:rPr>
                <w:rFonts w:ascii="Lato" w:hAnsi="Lato" w:cs="Times New Roman"/>
                <w:sz w:val="20"/>
                <w:szCs w:val="20"/>
              </w:rPr>
            </w:pPr>
            <w:r w:rsidRPr="001926FA">
              <w:rPr>
                <w:rFonts w:ascii="Lato" w:hAnsi="Lato" w:cs="Times New Roman"/>
                <w:sz w:val="20"/>
                <w:szCs w:val="20"/>
              </w:rPr>
              <w:t xml:space="preserve">10% nie więcej niż </w:t>
            </w:r>
          </w:p>
          <w:p w14:paraId="5114D4EA" w14:textId="20328A80" w:rsidR="00431A44" w:rsidRPr="001926FA" w:rsidRDefault="00431A44" w:rsidP="00271D82">
            <w:pPr>
              <w:rPr>
                <w:rFonts w:ascii="Lato" w:hAnsi="Lato" w:cs="Times New Roman"/>
                <w:sz w:val="20"/>
                <w:szCs w:val="20"/>
              </w:rPr>
            </w:pPr>
            <w:r w:rsidRPr="001926FA">
              <w:rPr>
                <w:rFonts w:ascii="Lato" w:hAnsi="Lato" w:cs="Times New Roman"/>
                <w:sz w:val="20"/>
                <w:szCs w:val="20"/>
              </w:rPr>
              <w:t>250 000 zł</w:t>
            </w:r>
          </w:p>
        </w:tc>
      </w:tr>
    </w:tbl>
    <w:p w14:paraId="3C974F2A" w14:textId="39EA78BA" w:rsidR="00431A44" w:rsidRPr="001926FA" w:rsidRDefault="00431A44" w:rsidP="00A22518">
      <w:pPr>
        <w:spacing w:after="200" w:line="240" w:lineRule="auto"/>
        <w:rPr>
          <w:rFonts w:ascii="Lato" w:eastAsia="Times New Roman" w:hAnsi="Lato" w:cs="Times New Roman"/>
          <w:kern w:val="0"/>
          <w:sz w:val="18"/>
          <w:szCs w:val="18"/>
          <w:lang w:eastAsia="pl-PL"/>
          <w14:ligatures w14:val="none"/>
        </w:rPr>
      </w:pPr>
      <w:r w:rsidRPr="001926FA">
        <w:rPr>
          <w:rFonts w:ascii="Lato" w:eastAsia="Times New Roman" w:hAnsi="Lato" w:cs="Times New Roman"/>
          <w:kern w:val="0"/>
          <w:sz w:val="18"/>
          <w:szCs w:val="18"/>
          <w:lang w:eastAsia="pl-PL"/>
          <w14:ligatures w14:val="none"/>
        </w:rPr>
        <w:t>* w roku 2026 przyjmuje się oprocentowanie na podstawie stopy redyskonta weksli obowiązującej w dniu 31 grudnia 2025 r., w latach kolejnych na podstawie stopy obowiązującej w dniu 31 grudnia roku poprzedniego.</w:t>
      </w:r>
    </w:p>
    <w:p w14:paraId="2F6CA856" w14:textId="33220E9C" w:rsidR="003B276A" w:rsidRPr="001926FA" w:rsidRDefault="003B276A" w:rsidP="00D71C3E">
      <w:pPr>
        <w:spacing w:after="120" w:line="240" w:lineRule="auto"/>
        <w:rPr>
          <w:rFonts w:ascii="Lato" w:hAnsi="Lato" w:cs="Times New Roman"/>
          <w:b/>
          <w:bCs/>
          <w:color w:val="00B0F0"/>
          <w:sz w:val="20"/>
          <w:szCs w:val="20"/>
        </w:rPr>
      </w:pPr>
      <w:r w:rsidRPr="001926FA">
        <w:rPr>
          <w:rFonts w:ascii="Lato" w:hAnsi="Lato"/>
          <w:b/>
          <w:bCs/>
          <w:color w:val="00B0F0"/>
          <w:sz w:val="20"/>
          <w:szCs w:val="20"/>
        </w:rPr>
        <w:t>WFOŚiGW Kraków</w:t>
      </w:r>
    </w:p>
    <w:p w14:paraId="7682BFD5" w14:textId="77777777" w:rsidR="003B276A" w:rsidRPr="001926FA" w:rsidRDefault="003B276A" w:rsidP="00D71C3E">
      <w:pPr>
        <w:spacing w:before="120" w:after="0" w:line="240" w:lineRule="auto"/>
        <w:rPr>
          <w:rFonts w:ascii="Lato" w:hAnsi="Lato"/>
          <w:sz w:val="20"/>
          <w:szCs w:val="20"/>
        </w:rPr>
      </w:pPr>
      <w:r w:rsidRPr="001926FA">
        <w:rPr>
          <w:rFonts w:ascii="Lato" w:hAnsi="Lato"/>
          <w:sz w:val="20"/>
          <w:szCs w:val="20"/>
        </w:rPr>
        <w:t>Zgodnie z obowiązującymi Zasadami finansowania zadań ze środków WFOŚiGW w Krakowie mogą być finansowane m.in. zadania związane z:</w:t>
      </w:r>
    </w:p>
    <w:p w14:paraId="1106515B" w14:textId="77777777" w:rsidR="003B276A" w:rsidRPr="001926FA" w:rsidRDefault="003B276A">
      <w:pPr>
        <w:pStyle w:val="Akapitzlist"/>
        <w:numPr>
          <w:ilvl w:val="0"/>
          <w:numId w:val="2"/>
        </w:numPr>
        <w:spacing w:line="240" w:lineRule="auto"/>
        <w:ind w:left="714" w:hanging="357"/>
        <w:rPr>
          <w:rFonts w:ascii="Lato" w:hAnsi="Lato"/>
          <w:sz w:val="20"/>
          <w:szCs w:val="20"/>
        </w:rPr>
      </w:pPr>
      <w:r w:rsidRPr="001926FA">
        <w:rPr>
          <w:rFonts w:ascii="Lato" w:hAnsi="Lato"/>
          <w:sz w:val="20"/>
          <w:szCs w:val="20"/>
        </w:rPr>
        <w:t>montażem pomp ciepła o mocy minimum 40 kW,</w:t>
      </w:r>
    </w:p>
    <w:p w14:paraId="3A6BD704" w14:textId="77777777" w:rsidR="003B276A" w:rsidRPr="001926FA" w:rsidRDefault="003B276A">
      <w:pPr>
        <w:pStyle w:val="Akapitzlist"/>
        <w:numPr>
          <w:ilvl w:val="0"/>
          <w:numId w:val="2"/>
        </w:numPr>
        <w:spacing w:before="200" w:line="240" w:lineRule="auto"/>
        <w:rPr>
          <w:rFonts w:ascii="Lato" w:hAnsi="Lato"/>
          <w:sz w:val="20"/>
          <w:szCs w:val="20"/>
        </w:rPr>
      </w:pPr>
      <w:r w:rsidRPr="001926FA">
        <w:rPr>
          <w:rFonts w:ascii="Lato" w:hAnsi="Lato"/>
          <w:sz w:val="20"/>
          <w:szCs w:val="20"/>
        </w:rPr>
        <w:t>rozwojem ciepłownictwa geotermalnego i budową infrastruktury przesyłowej,</w:t>
      </w:r>
    </w:p>
    <w:p w14:paraId="56248ED1" w14:textId="77777777" w:rsidR="003B276A" w:rsidRPr="001926FA" w:rsidRDefault="003B276A">
      <w:pPr>
        <w:pStyle w:val="Akapitzlist"/>
        <w:numPr>
          <w:ilvl w:val="0"/>
          <w:numId w:val="2"/>
        </w:numPr>
        <w:spacing w:before="200" w:after="120" w:line="240" w:lineRule="auto"/>
        <w:ind w:left="714" w:hanging="357"/>
        <w:contextualSpacing w:val="0"/>
        <w:rPr>
          <w:rFonts w:ascii="Lato" w:hAnsi="Lato"/>
          <w:sz w:val="20"/>
          <w:szCs w:val="20"/>
        </w:rPr>
      </w:pPr>
      <w:r w:rsidRPr="001926FA">
        <w:rPr>
          <w:rFonts w:ascii="Lato" w:hAnsi="Lato"/>
          <w:sz w:val="20"/>
          <w:szCs w:val="20"/>
        </w:rPr>
        <w:t xml:space="preserve">rozwojem geotermii (np. wykonanie otworów wiertniczych). </w:t>
      </w:r>
    </w:p>
    <w:p w14:paraId="5387C403" w14:textId="77777777" w:rsidR="003B276A" w:rsidRPr="001926FA" w:rsidRDefault="003B276A" w:rsidP="00271D82">
      <w:pPr>
        <w:spacing w:after="120" w:line="240" w:lineRule="auto"/>
        <w:rPr>
          <w:rFonts w:ascii="Lato" w:hAnsi="Lato"/>
          <w:sz w:val="20"/>
          <w:szCs w:val="20"/>
        </w:rPr>
      </w:pPr>
      <w:r w:rsidRPr="001926FA">
        <w:rPr>
          <w:rFonts w:ascii="Lato" w:hAnsi="Lato"/>
          <w:sz w:val="20"/>
          <w:szCs w:val="20"/>
        </w:rPr>
        <w:t xml:space="preserve">Zadania finansowane są w formie pożyczek. Nabór wniosków odbywa się w trybie ciągłym. </w:t>
      </w:r>
    </w:p>
    <w:p w14:paraId="1A7789FF" w14:textId="77777777" w:rsidR="003B276A" w:rsidRPr="001926FA" w:rsidRDefault="003B276A" w:rsidP="00D71C3E">
      <w:pPr>
        <w:spacing w:after="120" w:line="240" w:lineRule="auto"/>
        <w:rPr>
          <w:rFonts w:ascii="Lato" w:hAnsi="Lato"/>
          <w:sz w:val="20"/>
          <w:szCs w:val="20"/>
        </w:rPr>
      </w:pPr>
      <w:r w:rsidRPr="001926FA">
        <w:rPr>
          <w:rFonts w:ascii="Lato" w:hAnsi="Lato"/>
          <w:sz w:val="20"/>
          <w:szCs w:val="20"/>
        </w:rPr>
        <w:t xml:space="preserve">O wsparcie mogą ubiegać się podmioty realizujące przedsięwzięcia i zadania z zakresu ochrony środowiska i gospodarki wodnej, które są właścicielami/współwłaścicielami lub użytkownikami wieczystymi nieruchomości, budynków, obiektów i urządzeń, z którymi związana jest dana inwestycja. </w:t>
      </w:r>
    </w:p>
    <w:p w14:paraId="76F5CC7B" w14:textId="77777777" w:rsidR="003B276A" w:rsidRPr="001926FA" w:rsidRDefault="003B276A" w:rsidP="00D71C3E">
      <w:pPr>
        <w:spacing w:after="0" w:line="240" w:lineRule="auto"/>
        <w:rPr>
          <w:rFonts w:ascii="Lato" w:hAnsi="Lato"/>
          <w:sz w:val="20"/>
          <w:szCs w:val="20"/>
        </w:rPr>
      </w:pPr>
      <w:r w:rsidRPr="001926FA">
        <w:rPr>
          <w:rFonts w:ascii="Lato" w:hAnsi="Lato"/>
          <w:sz w:val="20"/>
          <w:szCs w:val="20"/>
        </w:rPr>
        <w:t xml:space="preserve">Pożyczki udzielane są na okres minimum 3 lat. Standardowy maksymalny okres spłaty pożyczki nie może przekroczyć 10 lat. WFOŚiGW w Krakowie stosuje oprocentowanie pożyczek wg zmiennej stopy procentowej określonej w umowie, ustalonej w odniesieniu do stopy redyskonta weksli ogłaszanej przez NBP w wysokości 0,8 stopy redyskonta weksli, lecz nie mniej niż 1,8%-3,5%. Pożyczkobiorca może wystąpić z wnioskiem o umorzenie części pożyczki po spłacie minimum 50% pożyczonego kapitału. Warunkiem koniecznym uzyskania umorzenia jest terminowe wykonanie zadania i osiągnięcie planowanych efektów. WFOŚiGW w Krakowie może umorzyć część pożyczki do wysokości: </w:t>
      </w:r>
    </w:p>
    <w:p w14:paraId="4EB28A83" w14:textId="77777777" w:rsidR="003B276A" w:rsidRPr="001926FA" w:rsidRDefault="003B276A">
      <w:pPr>
        <w:pStyle w:val="Akapitzlist"/>
        <w:numPr>
          <w:ilvl w:val="0"/>
          <w:numId w:val="3"/>
        </w:numPr>
        <w:spacing w:line="240" w:lineRule="auto"/>
        <w:rPr>
          <w:rFonts w:ascii="Lato" w:hAnsi="Lato"/>
          <w:sz w:val="20"/>
          <w:szCs w:val="20"/>
        </w:rPr>
      </w:pPr>
      <w:r w:rsidRPr="001926FA">
        <w:rPr>
          <w:rFonts w:ascii="Lato" w:hAnsi="Lato"/>
          <w:sz w:val="20"/>
          <w:szCs w:val="20"/>
        </w:rPr>
        <w:t>20% kwoty wykorzystanej pożyczki w przypadku zastosowania pomp ciepła,</w:t>
      </w:r>
    </w:p>
    <w:p w14:paraId="327898EF" w14:textId="77777777" w:rsidR="003B276A" w:rsidRPr="001926FA" w:rsidRDefault="003B276A">
      <w:pPr>
        <w:pStyle w:val="Akapitzlist"/>
        <w:numPr>
          <w:ilvl w:val="0"/>
          <w:numId w:val="3"/>
        </w:numPr>
        <w:spacing w:after="120" w:line="240" w:lineRule="auto"/>
        <w:ind w:left="714" w:hanging="357"/>
        <w:rPr>
          <w:rFonts w:ascii="Lato" w:hAnsi="Lato"/>
          <w:sz w:val="20"/>
          <w:szCs w:val="20"/>
        </w:rPr>
      </w:pPr>
      <w:r w:rsidRPr="001926FA">
        <w:rPr>
          <w:rFonts w:ascii="Lato" w:hAnsi="Lato"/>
          <w:sz w:val="20"/>
          <w:szCs w:val="20"/>
        </w:rPr>
        <w:t xml:space="preserve">15% kwoty wykorzystanej pożyczki w przypadku pozostałych zadań (budowy sieci ciepłowniczych, wykonania odwiertów itp.). </w:t>
      </w:r>
    </w:p>
    <w:p w14:paraId="075ABB5C" w14:textId="06F05425" w:rsidR="003B276A" w:rsidRPr="001926FA" w:rsidRDefault="003B276A" w:rsidP="00D71C3E">
      <w:pPr>
        <w:spacing w:line="240" w:lineRule="auto"/>
        <w:rPr>
          <w:rFonts w:ascii="Lato" w:hAnsi="Lato"/>
          <w:sz w:val="20"/>
          <w:szCs w:val="20"/>
        </w:rPr>
      </w:pPr>
      <w:r w:rsidRPr="001926FA">
        <w:rPr>
          <w:rFonts w:ascii="Lato" w:hAnsi="Lato"/>
          <w:sz w:val="20"/>
          <w:szCs w:val="20"/>
        </w:rPr>
        <w:t xml:space="preserve">Kwota przyznanego umorzenia nie może przekroczyć sumy odsetek od pożyczonego kapitału spodziewanych od spłaty za cały okres pożyczki. Szczegóły na temat oprocentowania pożyczek, stosowanych zabezpieczeń oraz ich umarzania znajdują się w </w:t>
      </w:r>
      <w:r w:rsidRPr="001926FA">
        <w:rPr>
          <w:rFonts w:ascii="Lato" w:hAnsi="Lato"/>
          <w:i/>
          <w:iCs/>
          <w:sz w:val="20"/>
          <w:szCs w:val="20"/>
        </w:rPr>
        <w:t>„Zasadach finansowania zadań ze środków Wojewódzkiego Funduszu Ochrony Środowiska i Gospodarki Wodnej w Krakowie”</w:t>
      </w:r>
      <w:r w:rsidRPr="001926FA">
        <w:rPr>
          <w:rFonts w:ascii="Lato" w:hAnsi="Lato"/>
          <w:sz w:val="20"/>
          <w:szCs w:val="20"/>
        </w:rPr>
        <w:t xml:space="preserve">. W 2026 r. WFOŚiGW w Krakowie przewiduje finansowanie w formie pożyczek zadań z dziedziny transformacja energetyczna i poprawa jakości powietrza w kwocie 80 000 000 zł oraz z dziedziny innowacyjność w kwocie 1 000 000 zł. WFOŚiGW w Krakowie nie przewiduje finansowania zadań z zakresu geotermii w formie dotacji. </w:t>
      </w:r>
    </w:p>
    <w:p w14:paraId="31BE0B78" w14:textId="77777777" w:rsidR="00431A44" w:rsidRPr="001926FA" w:rsidRDefault="00431A44" w:rsidP="00D71C3E">
      <w:pPr>
        <w:spacing w:after="120" w:line="240" w:lineRule="auto"/>
        <w:rPr>
          <w:rFonts w:ascii="Lato" w:hAnsi="Lato"/>
          <w:b/>
          <w:bCs/>
          <w:color w:val="00B0F0"/>
          <w:sz w:val="20"/>
          <w:szCs w:val="20"/>
        </w:rPr>
      </w:pPr>
      <w:r w:rsidRPr="001926FA">
        <w:rPr>
          <w:rFonts w:ascii="Lato" w:hAnsi="Lato"/>
          <w:b/>
          <w:bCs/>
          <w:color w:val="00B0F0"/>
          <w:sz w:val="20"/>
          <w:szCs w:val="20"/>
        </w:rPr>
        <w:t>WFOŚiGW Lublin</w:t>
      </w:r>
    </w:p>
    <w:p w14:paraId="62CAD362" w14:textId="77777777" w:rsidR="00431A44" w:rsidRPr="001926FA" w:rsidRDefault="00431A44" w:rsidP="00271D82">
      <w:pPr>
        <w:spacing w:after="120" w:line="240" w:lineRule="auto"/>
        <w:rPr>
          <w:rFonts w:ascii="Lato" w:hAnsi="Lato"/>
          <w:sz w:val="20"/>
          <w:szCs w:val="20"/>
        </w:rPr>
      </w:pPr>
      <w:r w:rsidRPr="001926FA">
        <w:rPr>
          <w:rFonts w:ascii="Lato" w:hAnsi="Lato"/>
          <w:sz w:val="20"/>
          <w:szCs w:val="20"/>
        </w:rPr>
        <w:t>Inwestycje w energię geotermalną ujęte zostały na „Liście przedsięwzięć priorytetowych Wojewódzkiego Funduszu Ochrony Środowiska i Gospodarki Wodnej w Lublinie przewidzianych do dofinansowania w roku 2026” w ramach priorytetu dziedzinowego nr 1. Ochrona powietrza.</w:t>
      </w:r>
    </w:p>
    <w:p w14:paraId="1A1C39CF" w14:textId="77777777" w:rsidR="00431A44" w:rsidRPr="001926FA" w:rsidRDefault="00431A44" w:rsidP="00271D82">
      <w:pPr>
        <w:spacing w:after="0" w:line="240" w:lineRule="auto"/>
        <w:rPr>
          <w:rFonts w:ascii="Lato" w:hAnsi="Lato"/>
          <w:sz w:val="20"/>
          <w:szCs w:val="20"/>
        </w:rPr>
      </w:pPr>
      <w:r w:rsidRPr="001926FA">
        <w:rPr>
          <w:rFonts w:ascii="Lato" w:hAnsi="Lato"/>
          <w:sz w:val="20"/>
          <w:szCs w:val="20"/>
        </w:rPr>
        <w:t>WFOŚiGW w Lublinie oferuje formy wsparcia takie jak pożyczki oraz dotacje:</w:t>
      </w:r>
    </w:p>
    <w:p w14:paraId="47E2808F" w14:textId="77777777" w:rsidR="00431A44" w:rsidRPr="001926FA" w:rsidRDefault="00431A44">
      <w:pPr>
        <w:numPr>
          <w:ilvl w:val="0"/>
          <w:numId w:val="18"/>
        </w:numPr>
        <w:spacing w:after="0" w:line="240" w:lineRule="auto"/>
        <w:ind w:left="714" w:hanging="357"/>
        <w:rPr>
          <w:rFonts w:ascii="Lato" w:hAnsi="Lato"/>
          <w:sz w:val="20"/>
          <w:szCs w:val="20"/>
        </w:rPr>
      </w:pPr>
      <w:r w:rsidRPr="001926FA">
        <w:rPr>
          <w:rFonts w:ascii="Lato" w:hAnsi="Lato"/>
          <w:sz w:val="20"/>
          <w:szCs w:val="20"/>
        </w:rPr>
        <w:t xml:space="preserve">Pożyczka w wysokości do 100% kosztów kwalifikowanych zadania. Oprocentowanie pożyczki wynosi 0,8 stopy redyskonta weksli, nie mniej niż 3,5% w skali roku. W 2026 r. wysokość oprocentowania wynosi 3,5% w skali roku. W każdym kolejnym roku kalendarzowym wysokość oprocentowania jest stała i określana na podstawie wysokości stopy redyskonta weksli </w:t>
      </w:r>
      <w:r w:rsidRPr="001926FA">
        <w:rPr>
          <w:rFonts w:ascii="Lato" w:hAnsi="Lato"/>
          <w:sz w:val="20"/>
          <w:szCs w:val="20"/>
        </w:rPr>
        <w:lastRenderedPageBreak/>
        <w:t>obowiązującej w dniu 31 grudnia roku poprzedniego. Fundusz udziela pożyczek na okres nie dłuższy niż 15 lat z możliwością karencji w spłacie pożyczki.</w:t>
      </w:r>
    </w:p>
    <w:p w14:paraId="0D0CFDA7" w14:textId="1B0E69FC" w:rsidR="00431A44" w:rsidRPr="001926FA" w:rsidRDefault="00431A44">
      <w:pPr>
        <w:numPr>
          <w:ilvl w:val="0"/>
          <w:numId w:val="18"/>
        </w:numPr>
        <w:spacing w:after="120" w:line="240" w:lineRule="auto"/>
        <w:ind w:left="714" w:hanging="357"/>
        <w:rPr>
          <w:rFonts w:ascii="Lato" w:hAnsi="Lato"/>
          <w:sz w:val="20"/>
          <w:szCs w:val="20"/>
        </w:rPr>
      </w:pPr>
      <w:r w:rsidRPr="001926FA">
        <w:rPr>
          <w:rFonts w:ascii="Lato" w:hAnsi="Lato"/>
          <w:sz w:val="20"/>
          <w:szCs w:val="20"/>
        </w:rPr>
        <w:t>Dotacja w wysokości do 50% kosztów kwalifikowanych zadania, lecz nie więcej niż 50 tys. zł.</w:t>
      </w:r>
    </w:p>
    <w:p w14:paraId="1AB5FD21" w14:textId="77777777" w:rsidR="00431A44" w:rsidRPr="001926FA" w:rsidRDefault="00431A44" w:rsidP="00271D82">
      <w:pPr>
        <w:spacing w:after="120" w:line="240" w:lineRule="auto"/>
        <w:rPr>
          <w:rFonts w:ascii="Lato" w:hAnsi="Lato"/>
          <w:b/>
          <w:bCs/>
          <w:color w:val="00B0F0"/>
          <w:sz w:val="20"/>
          <w:szCs w:val="20"/>
        </w:rPr>
      </w:pPr>
      <w:r w:rsidRPr="001926FA">
        <w:rPr>
          <w:rFonts w:ascii="Lato" w:hAnsi="Lato"/>
          <w:b/>
          <w:bCs/>
          <w:color w:val="00B0F0"/>
          <w:sz w:val="20"/>
          <w:szCs w:val="20"/>
        </w:rPr>
        <w:t xml:space="preserve">WFOŚiGW Łódź </w:t>
      </w:r>
    </w:p>
    <w:p w14:paraId="52BC9402" w14:textId="77777777" w:rsidR="00431A44" w:rsidRPr="001926FA" w:rsidRDefault="00431A44" w:rsidP="00271D82">
      <w:pPr>
        <w:spacing w:after="120" w:line="240" w:lineRule="auto"/>
        <w:rPr>
          <w:rFonts w:ascii="Lato" w:hAnsi="Lato"/>
          <w:sz w:val="20"/>
          <w:szCs w:val="20"/>
        </w:rPr>
      </w:pPr>
      <w:r w:rsidRPr="001926FA">
        <w:rPr>
          <w:rFonts w:ascii="Lato" w:hAnsi="Lato"/>
          <w:sz w:val="20"/>
          <w:szCs w:val="20"/>
        </w:rPr>
        <w:t>WFOŚiGW w Łodzi oferuje możliwość pozyskania dofinansowania w formie dotacji do 90% kosztu całkowitego zadania na opracowanie projektów robót geologicznych zasobów geotermalnych na cele związane z wykorzystaniem instalacji geotermalnych w ciepłownictwie. Ponadto w zależności od rodzaju beneficjenta możliwe jest pozyskanie dotacji do 60% kosztu całkowitego na budowę lub modernizację systemów energetycznych wykorzystujących odnawialne źródła energii (w tym zakup i montaż magazynów energii) lub budowę wysokosprawnych układów kogeneracyjnych w budynkach użyteczności publicznej lub w infrastrukturze publicznej lub niskooprocentowanej, z możliwością częściowego umorzenia, pożyczki w wysokości do 100% kosztów kwalifikowanych.</w:t>
      </w:r>
    </w:p>
    <w:p w14:paraId="3D999D50" w14:textId="77777777" w:rsidR="001503C2" w:rsidRPr="001926FA" w:rsidRDefault="001503C2" w:rsidP="00271D82">
      <w:pPr>
        <w:spacing w:after="120" w:line="240" w:lineRule="auto"/>
        <w:rPr>
          <w:rFonts w:ascii="Lato" w:hAnsi="Lato"/>
          <w:b/>
          <w:bCs/>
          <w:color w:val="00B0F0"/>
          <w:sz w:val="20"/>
          <w:szCs w:val="20"/>
        </w:rPr>
      </w:pPr>
      <w:r w:rsidRPr="001926FA">
        <w:rPr>
          <w:rFonts w:ascii="Lato" w:hAnsi="Lato"/>
          <w:b/>
          <w:bCs/>
          <w:color w:val="00B0F0"/>
          <w:sz w:val="20"/>
          <w:szCs w:val="20"/>
        </w:rPr>
        <w:t>WFOŚiGW Olsztyn</w:t>
      </w:r>
    </w:p>
    <w:p w14:paraId="4934E1C6" w14:textId="77777777" w:rsidR="001503C2" w:rsidRPr="001926FA" w:rsidRDefault="001503C2" w:rsidP="00271D82">
      <w:pPr>
        <w:spacing w:after="120" w:line="240" w:lineRule="auto"/>
        <w:rPr>
          <w:rFonts w:ascii="Lato" w:hAnsi="Lato"/>
          <w:sz w:val="20"/>
          <w:szCs w:val="20"/>
        </w:rPr>
      </w:pPr>
      <w:r w:rsidRPr="001926FA">
        <w:rPr>
          <w:rFonts w:ascii="Lato" w:hAnsi="Lato"/>
          <w:sz w:val="20"/>
          <w:szCs w:val="20"/>
        </w:rPr>
        <w:t>WFOŚiGW w Olsztynie w ramach środków własnych udziela dofinansowań w formie preferencyjnych pożyczek na inwestycje wpisane w priorytet transformacja energetyczna i jakość powietrza, tj. m.in. w zakresie geotermii płytkiej (pompy ciepła).</w:t>
      </w:r>
    </w:p>
    <w:p w14:paraId="0CC64F5C" w14:textId="77777777" w:rsidR="001503C2" w:rsidRPr="001926FA" w:rsidRDefault="001503C2" w:rsidP="00271D82">
      <w:pPr>
        <w:spacing w:after="0" w:line="240" w:lineRule="auto"/>
        <w:rPr>
          <w:rFonts w:ascii="Lato" w:hAnsi="Lato"/>
          <w:sz w:val="20"/>
          <w:szCs w:val="20"/>
        </w:rPr>
      </w:pPr>
      <w:r w:rsidRPr="001926FA">
        <w:rPr>
          <w:rFonts w:ascii="Lato" w:hAnsi="Lato"/>
          <w:sz w:val="20"/>
          <w:szCs w:val="20"/>
        </w:rPr>
        <w:t>WFOŚiGW w Olsztynie udziela pożyczek:</w:t>
      </w:r>
    </w:p>
    <w:p w14:paraId="2EDF3B83" w14:textId="77777777" w:rsidR="001503C2" w:rsidRPr="001926FA" w:rsidRDefault="001503C2">
      <w:pPr>
        <w:numPr>
          <w:ilvl w:val="0"/>
          <w:numId w:val="19"/>
        </w:numPr>
        <w:spacing w:after="0" w:line="240" w:lineRule="auto"/>
        <w:ind w:left="714" w:hanging="357"/>
        <w:rPr>
          <w:rFonts w:ascii="Lato" w:hAnsi="Lato"/>
          <w:sz w:val="20"/>
          <w:szCs w:val="20"/>
        </w:rPr>
      </w:pPr>
      <w:r w:rsidRPr="001926FA">
        <w:rPr>
          <w:rFonts w:ascii="Lato" w:hAnsi="Lato"/>
          <w:sz w:val="20"/>
          <w:szCs w:val="20"/>
        </w:rPr>
        <w:t>jednostkom posiadającym osobowość prawną,</w:t>
      </w:r>
    </w:p>
    <w:p w14:paraId="44FAE82E" w14:textId="77777777" w:rsidR="001503C2" w:rsidRPr="001926FA" w:rsidRDefault="001503C2">
      <w:pPr>
        <w:numPr>
          <w:ilvl w:val="0"/>
          <w:numId w:val="19"/>
        </w:numPr>
        <w:spacing w:after="0" w:line="240" w:lineRule="auto"/>
        <w:ind w:left="714" w:hanging="357"/>
        <w:rPr>
          <w:rFonts w:ascii="Lato" w:hAnsi="Lato"/>
          <w:sz w:val="20"/>
          <w:szCs w:val="20"/>
        </w:rPr>
      </w:pPr>
      <w:r w:rsidRPr="001926FA">
        <w:rPr>
          <w:rFonts w:ascii="Lato" w:hAnsi="Lato"/>
          <w:sz w:val="20"/>
          <w:szCs w:val="20"/>
        </w:rPr>
        <w:t>samorządom terytorialnym oraz utworzonym przez nie jednostkom organizacyjnym,</w:t>
      </w:r>
    </w:p>
    <w:p w14:paraId="68AA1383" w14:textId="77777777" w:rsidR="001503C2" w:rsidRPr="001926FA" w:rsidRDefault="001503C2">
      <w:pPr>
        <w:numPr>
          <w:ilvl w:val="0"/>
          <w:numId w:val="19"/>
        </w:numPr>
        <w:spacing w:after="0" w:line="240" w:lineRule="auto"/>
        <w:ind w:left="714" w:hanging="357"/>
        <w:rPr>
          <w:rFonts w:ascii="Lato" w:hAnsi="Lato"/>
          <w:sz w:val="20"/>
          <w:szCs w:val="20"/>
        </w:rPr>
      </w:pPr>
      <w:r w:rsidRPr="001926FA">
        <w:rPr>
          <w:rFonts w:ascii="Lato" w:hAnsi="Lato"/>
          <w:sz w:val="20"/>
          <w:szCs w:val="20"/>
        </w:rPr>
        <w:t>osobom fizycznym, prowadzącym działalność gospodarczą,</w:t>
      </w:r>
    </w:p>
    <w:p w14:paraId="5FBB6A85" w14:textId="77777777" w:rsidR="001503C2" w:rsidRPr="001926FA" w:rsidRDefault="001503C2">
      <w:pPr>
        <w:numPr>
          <w:ilvl w:val="0"/>
          <w:numId w:val="19"/>
        </w:numPr>
        <w:spacing w:after="0" w:line="240" w:lineRule="auto"/>
        <w:ind w:left="714" w:hanging="357"/>
        <w:rPr>
          <w:rFonts w:ascii="Lato" w:hAnsi="Lato"/>
          <w:sz w:val="20"/>
          <w:szCs w:val="20"/>
        </w:rPr>
      </w:pPr>
      <w:r w:rsidRPr="001926FA">
        <w:rPr>
          <w:rFonts w:ascii="Lato" w:hAnsi="Lato"/>
          <w:sz w:val="20"/>
          <w:szCs w:val="20"/>
        </w:rPr>
        <w:t>osobom fizycznym,</w:t>
      </w:r>
    </w:p>
    <w:p w14:paraId="33F259AB" w14:textId="77777777" w:rsidR="001503C2" w:rsidRPr="001926FA" w:rsidRDefault="001503C2">
      <w:pPr>
        <w:numPr>
          <w:ilvl w:val="0"/>
          <w:numId w:val="19"/>
        </w:numPr>
        <w:spacing w:after="120" w:line="240" w:lineRule="auto"/>
        <w:ind w:left="714" w:hanging="357"/>
        <w:rPr>
          <w:rFonts w:ascii="Lato" w:hAnsi="Lato"/>
          <w:sz w:val="20"/>
          <w:szCs w:val="20"/>
        </w:rPr>
      </w:pPr>
      <w:r w:rsidRPr="001926FA">
        <w:rPr>
          <w:rFonts w:ascii="Lato" w:hAnsi="Lato"/>
          <w:sz w:val="20"/>
          <w:szCs w:val="20"/>
        </w:rPr>
        <w:t>wspólnotom mieszkaniowym.</w:t>
      </w:r>
    </w:p>
    <w:p w14:paraId="7366B76E" w14:textId="77777777" w:rsidR="001503C2" w:rsidRPr="001926FA" w:rsidRDefault="001503C2" w:rsidP="00271D82">
      <w:pPr>
        <w:spacing w:after="120" w:line="240" w:lineRule="auto"/>
        <w:rPr>
          <w:rFonts w:ascii="Lato" w:hAnsi="Lato"/>
          <w:sz w:val="20"/>
          <w:szCs w:val="20"/>
        </w:rPr>
      </w:pPr>
      <w:r w:rsidRPr="001926FA">
        <w:rPr>
          <w:rFonts w:ascii="Lato" w:hAnsi="Lato"/>
          <w:sz w:val="20"/>
          <w:szCs w:val="20"/>
        </w:rPr>
        <w:t>Warunkiem udzielenia pożyczki jest posiadanie zdolności finansowej do jej obsługi przez Wnioskodawcę.</w:t>
      </w:r>
    </w:p>
    <w:p w14:paraId="4697EDA6" w14:textId="77777777" w:rsidR="001503C2" w:rsidRPr="001926FA" w:rsidRDefault="001503C2" w:rsidP="00271D82">
      <w:pPr>
        <w:spacing w:after="120" w:line="240" w:lineRule="auto"/>
        <w:rPr>
          <w:rFonts w:ascii="Lato" w:hAnsi="Lato"/>
          <w:sz w:val="20"/>
          <w:szCs w:val="20"/>
        </w:rPr>
      </w:pPr>
      <w:r w:rsidRPr="001926FA">
        <w:rPr>
          <w:rFonts w:ascii="Lato" w:hAnsi="Lato"/>
          <w:sz w:val="20"/>
          <w:szCs w:val="20"/>
        </w:rPr>
        <w:t>Minimalny wkład środków własnych pożyczkobiorcy winien wynosić nie mniej niż 10% kosztów kwalifikowanych zadania.</w:t>
      </w:r>
    </w:p>
    <w:p w14:paraId="4D84C85B" w14:textId="77777777" w:rsidR="001503C2" w:rsidRPr="001926FA" w:rsidRDefault="001503C2" w:rsidP="00271D82">
      <w:pPr>
        <w:spacing w:after="120" w:line="240" w:lineRule="auto"/>
        <w:rPr>
          <w:rFonts w:ascii="Lato" w:hAnsi="Lato"/>
          <w:sz w:val="20"/>
          <w:szCs w:val="20"/>
        </w:rPr>
      </w:pPr>
      <w:r w:rsidRPr="001926FA">
        <w:rPr>
          <w:rFonts w:ascii="Lato" w:hAnsi="Lato"/>
          <w:sz w:val="20"/>
          <w:szCs w:val="20"/>
        </w:rPr>
        <w:t>Oprocentowanie pożyczek udzielanych przez WFOŚiGW w Olsztynie w trybie pozakonkursowym wynosi 0,90 stopy redyskontowej weksli, jednak nie mniej niż 4%.</w:t>
      </w:r>
    </w:p>
    <w:p w14:paraId="7A0716BC" w14:textId="77777777" w:rsidR="001503C2" w:rsidRPr="001926FA" w:rsidRDefault="001503C2" w:rsidP="00271D82">
      <w:pPr>
        <w:spacing w:after="120" w:line="240" w:lineRule="auto"/>
        <w:rPr>
          <w:rFonts w:ascii="Lato" w:hAnsi="Lato"/>
          <w:sz w:val="20"/>
          <w:szCs w:val="20"/>
        </w:rPr>
      </w:pPr>
      <w:r w:rsidRPr="001926FA">
        <w:rPr>
          <w:rFonts w:ascii="Lato" w:hAnsi="Lato"/>
          <w:sz w:val="20"/>
          <w:szCs w:val="20"/>
        </w:rPr>
        <w:t>Maksymalny okres spłaty pożyczki wynosi 5 lat. W uzasadnionych przypadkach, wynikających z sytuacji finansowej Beneficjenta, istnieje możliwość wydłużenia okresu spłaty do 15 lat.</w:t>
      </w:r>
    </w:p>
    <w:p w14:paraId="2A5E941D" w14:textId="0009DC38" w:rsidR="00431A44" w:rsidRPr="001926FA" w:rsidRDefault="001503C2" w:rsidP="00D71C3E">
      <w:pPr>
        <w:spacing w:after="120" w:line="240" w:lineRule="auto"/>
        <w:rPr>
          <w:rFonts w:ascii="Lato" w:hAnsi="Lato"/>
          <w:sz w:val="20"/>
          <w:szCs w:val="20"/>
        </w:rPr>
      </w:pPr>
      <w:r w:rsidRPr="001926FA">
        <w:rPr>
          <w:rFonts w:ascii="Lato" w:hAnsi="Lato"/>
          <w:sz w:val="20"/>
          <w:szCs w:val="20"/>
        </w:rPr>
        <w:t>Dopuszcza się karencję w spłacie kapitału pożyczki, która nie może być dłuższa niż 6 miesięcy, liczoną od ostatniej wypłaty, która nie jest wliczana do okresu spłat. Karencja może być stosowana dla pożyczek powyżej kwoty 500 000 zł.</w:t>
      </w:r>
    </w:p>
    <w:p w14:paraId="20D01672" w14:textId="77777777" w:rsidR="001503C2" w:rsidRPr="001926FA" w:rsidRDefault="001503C2" w:rsidP="00271D82">
      <w:pPr>
        <w:spacing w:line="240" w:lineRule="auto"/>
        <w:rPr>
          <w:rFonts w:ascii="Lato" w:hAnsi="Lato"/>
          <w:b/>
          <w:bCs/>
          <w:color w:val="00B0F0"/>
          <w:sz w:val="20"/>
          <w:szCs w:val="20"/>
        </w:rPr>
      </w:pPr>
      <w:r w:rsidRPr="001926FA">
        <w:rPr>
          <w:rFonts w:ascii="Lato" w:hAnsi="Lato"/>
          <w:b/>
          <w:bCs/>
          <w:color w:val="00B0F0"/>
          <w:sz w:val="20"/>
          <w:szCs w:val="20"/>
        </w:rPr>
        <w:t>WFOŚiGW Opole</w:t>
      </w:r>
    </w:p>
    <w:p w14:paraId="2DE58F49" w14:textId="0584CC1B" w:rsidR="001503C2" w:rsidRPr="001926FA" w:rsidRDefault="001503C2" w:rsidP="00271D82">
      <w:pPr>
        <w:spacing w:after="120" w:line="240" w:lineRule="auto"/>
        <w:rPr>
          <w:rFonts w:ascii="Lato" w:hAnsi="Lato"/>
          <w:sz w:val="20"/>
          <w:szCs w:val="20"/>
        </w:rPr>
      </w:pPr>
      <w:r w:rsidRPr="001926FA">
        <w:rPr>
          <w:rFonts w:ascii="Lato" w:hAnsi="Lato"/>
          <w:sz w:val="20"/>
          <w:szCs w:val="20"/>
        </w:rPr>
        <w:t xml:space="preserve">Zgodnie z obowiązującymi </w:t>
      </w:r>
      <w:r w:rsidRPr="001926FA">
        <w:rPr>
          <w:rFonts w:ascii="Lato" w:hAnsi="Lato"/>
          <w:i/>
          <w:iCs/>
          <w:sz w:val="20"/>
          <w:szCs w:val="20"/>
        </w:rPr>
        <w:t>Zasadami udzielania dofinansowania ze środków WFOŚiGW w Opolu</w:t>
      </w:r>
      <w:r w:rsidRPr="001926FA">
        <w:rPr>
          <w:rFonts w:ascii="Lato" w:hAnsi="Lato"/>
          <w:sz w:val="20"/>
          <w:szCs w:val="20"/>
        </w:rPr>
        <w:t xml:space="preserve">, Wnioskodawcy mogą ubiegać się o wsparcie finansowe w formie dotacji lub/i pożyczki na zakup i montaż instalacji systemów wykorzystujących odnawialne źródła energii. </w:t>
      </w:r>
    </w:p>
    <w:p w14:paraId="5AB6BBEF" w14:textId="77777777" w:rsidR="001503C2" w:rsidRPr="001926FA" w:rsidRDefault="001503C2" w:rsidP="00271D82">
      <w:pPr>
        <w:spacing w:after="0" w:line="240" w:lineRule="auto"/>
        <w:rPr>
          <w:rFonts w:ascii="Lato" w:hAnsi="Lato"/>
          <w:sz w:val="20"/>
          <w:szCs w:val="20"/>
        </w:rPr>
      </w:pPr>
      <w:r w:rsidRPr="001926FA">
        <w:rPr>
          <w:rFonts w:ascii="Lato" w:hAnsi="Lato"/>
          <w:sz w:val="20"/>
          <w:szCs w:val="20"/>
        </w:rPr>
        <w:t>Podmiotami uprawnionymi do otrzymania dofinansowania w formie dotacji na przedsięwzięcie polegające na instalowaniu systemów wykorzystujących OZE są:</w:t>
      </w:r>
    </w:p>
    <w:p w14:paraId="2F54A68D" w14:textId="77777777" w:rsidR="001503C2" w:rsidRPr="001926FA" w:rsidRDefault="001503C2">
      <w:pPr>
        <w:pStyle w:val="Akapitzlist"/>
        <w:numPr>
          <w:ilvl w:val="0"/>
          <w:numId w:val="20"/>
        </w:numPr>
        <w:spacing w:line="240" w:lineRule="auto"/>
        <w:rPr>
          <w:rFonts w:ascii="Lato" w:hAnsi="Lato"/>
          <w:sz w:val="20"/>
          <w:szCs w:val="20"/>
        </w:rPr>
      </w:pPr>
      <w:r w:rsidRPr="001926FA">
        <w:rPr>
          <w:rFonts w:ascii="Lato" w:hAnsi="Lato"/>
          <w:sz w:val="20"/>
          <w:szCs w:val="20"/>
        </w:rPr>
        <w:t>państwowe jednostki budżetowe;</w:t>
      </w:r>
    </w:p>
    <w:p w14:paraId="5D864A2F" w14:textId="77777777" w:rsidR="001503C2" w:rsidRPr="001926FA" w:rsidRDefault="001503C2">
      <w:pPr>
        <w:pStyle w:val="Akapitzlist"/>
        <w:numPr>
          <w:ilvl w:val="0"/>
          <w:numId w:val="20"/>
        </w:numPr>
        <w:spacing w:line="240" w:lineRule="auto"/>
        <w:rPr>
          <w:rFonts w:ascii="Lato" w:hAnsi="Lato"/>
          <w:sz w:val="20"/>
          <w:szCs w:val="20"/>
        </w:rPr>
      </w:pPr>
      <w:r w:rsidRPr="001926FA">
        <w:rPr>
          <w:rFonts w:ascii="Lato" w:hAnsi="Lato"/>
          <w:sz w:val="20"/>
          <w:szCs w:val="20"/>
        </w:rPr>
        <w:t>JST oraz ich jednostki organizacyjne;</w:t>
      </w:r>
    </w:p>
    <w:p w14:paraId="03D8DA8C" w14:textId="77777777" w:rsidR="001503C2" w:rsidRPr="001926FA" w:rsidRDefault="001503C2">
      <w:pPr>
        <w:pStyle w:val="Akapitzlist"/>
        <w:numPr>
          <w:ilvl w:val="0"/>
          <w:numId w:val="20"/>
        </w:numPr>
        <w:spacing w:line="240" w:lineRule="auto"/>
        <w:rPr>
          <w:rFonts w:ascii="Lato" w:hAnsi="Lato"/>
          <w:sz w:val="20"/>
          <w:szCs w:val="20"/>
        </w:rPr>
      </w:pPr>
      <w:r w:rsidRPr="001926FA">
        <w:rPr>
          <w:rFonts w:ascii="Lato" w:hAnsi="Lato"/>
          <w:sz w:val="20"/>
          <w:szCs w:val="20"/>
        </w:rPr>
        <w:t>kościelne osoby prawne;</w:t>
      </w:r>
    </w:p>
    <w:p w14:paraId="3144EECC" w14:textId="77777777" w:rsidR="001503C2" w:rsidRPr="001926FA" w:rsidRDefault="001503C2">
      <w:pPr>
        <w:pStyle w:val="Akapitzlist"/>
        <w:numPr>
          <w:ilvl w:val="0"/>
          <w:numId w:val="20"/>
        </w:numPr>
        <w:spacing w:line="240" w:lineRule="auto"/>
        <w:rPr>
          <w:rFonts w:ascii="Lato" w:hAnsi="Lato"/>
          <w:sz w:val="20"/>
          <w:szCs w:val="20"/>
        </w:rPr>
      </w:pPr>
      <w:r w:rsidRPr="001926FA">
        <w:rPr>
          <w:rFonts w:ascii="Lato" w:hAnsi="Lato"/>
          <w:sz w:val="20"/>
          <w:szCs w:val="20"/>
        </w:rPr>
        <w:t>podmioty lecznicze: samodzielne publiczne zakłady opieki zdrowotnej; fundacje i stowarzyszenia, których celem statutowym jest wykonywanie zadań w zakresie ochrony zdrowia i których statut dopuszcza prowadzenie działalności leczniczej; kościoły, kościelne osoby prawne lub związki wyznaniowe – w zakresie, w jakim wykonują działalność leczniczą;</w:t>
      </w:r>
    </w:p>
    <w:p w14:paraId="3C89DBF4" w14:textId="77777777" w:rsidR="001503C2" w:rsidRPr="001926FA" w:rsidRDefault="001503C2">
      <w:pPr>
        <w:pStyle w:val="Akapitzlist"/>
        <w:numPr>
          <w:ilvl w:val="0"/>
          <w:numId w:val="20"/>
        </w:numPr>
        <w:spacing w:line="240" w:lineRule="auto"/>
        <w:rPr>
          <w:rFonts w:ascii="Lato" w:hAnsi="Lato"/>
          <w:sz w:val="20"/>
          <w:szCs w:val="20"/>
        </w:rPr>
      </w:pPr>
      <w:r w:rsidRPr="001926FA">
        <w:rPr>
          <w:rFonts w:ascii="Lato" w:hAnsi="Lato"/>
          <w:sz w:val="20"/>
          <w:szCs w:val="20"/>
        </w:rPr>
        <w:t>państwowe szkoły wyższe;</w:t>
      </w:r>
    </w:p>
    <w:p w14:paraId="0FC8034C" w14:textId="77777777" w:rsidR="001503C2" w:rsidRPr="001926FA" w:rsidRDefault="001503C2">
      <w:pPr>
        <w:pStyle w:val="Akapitzlist"/>
        <w:numPr>
          <w:ilvl w:val="0"/>
          <w:numId w:val="20"/>
        </w:numPr>
        <w:spacing w:after="120" w:line="240" w:lineRule="auto"/>
        <w:ind w:left="714" w:hanging="357"/>
        <w:rPr>
          <w:rFonts w:ascii="Lato" w:hAnsi="Lato"/>
          <w:sz w:val="20"/>
          <w:szCs w:val="20"/>
        </w:rPr>
      </w:pPr>
      <w:r w:rsidRPr="001926FA">
        <w:rPr>
          <w:rFonts w:ascii="Lato" w:hAnsi="Lato"/>
          <w:sz w:val="20"/>
          <w:szCs w:val="20"/>
        </w:rPr>
        <w:t xml:space="preserve">instytuty badawcze. </w:t>
      </w:r>
    </w:p>
    <w:p w14:paraId="0733446B" w14:textId="5D690CCC" w:rsidR="001503C2" w:rsidRPr="001926FA" w:rsidRDefault="001503C2" w:rsidP="00271D82">
      <w:pPr>
        <w:spacing w:after="0" w:line="240" w:lineRule="auto"/>
        <w:rPr>
          <w:rFonts w:ascii="Lato" w:hAnsi="Lato"/>
          <w:sz w:val="20"/>
          <w:szCs w:val="20"/>
        </w:rPr>
      </w:pPr>
      <w:r w:rsidRPr="001926FA">
        <w:rPr>
          <w:rFonts w:ascii="Lato" w:hAnsi="Lato"/>
          <w:sz w:val="20"/>
          <w:szCs w:val="20"/>
        </w:rPr>
        <w:t xml:space="preserve">Maksymalna wysokość dofinansowania w formie dotacji wynosi 400 000 zł z zastrzeżeniem, że dla: </w:t>
      </w:r>
    </w:p>
    <w:p w14:paraId="54D46D20" w14:textId="77777777" w:rsidR="001503C2" w:rsidRPr="001926FA" w:rsidRDefault="001503C2">
      <w:pPr>
        <w:pStyle w:val="Akapitzlist"/>
        <w:numPr>
          <w:ilvl w:val="0"/>
          <w:numId w:val="21"/>
        </w:numPr>
        <w:spacing w:line="240" w:lineRule="auto"/>
        <w:rPr>
          <w:rFonts w:ascii="Lato" w:hAnsi="Lato"/>
          <w:sz w:val="20"/>
          <w:szCs w:val="20"/>
        </w:rPr>
      </w:pPr>
      <w:r w:rsidRPr="001926FA">
        <w:rPr>
          <w:rFonts w:ascii="Lato" w:hAnsi="Lato"/>
          <w:sz w:val="20"/>
          <w:szCs w:val="20"/>
        </w:rPr>
        <w:t>państwowych jednostek budżetowych jest to 100% kosztów kwalifikowanych,</w:t>
      </w:r>
    </w:p>
    <w:p w14:paraId="746B3D90" w14:textId="77777777" w:rsidR="001503C2" w:rsidRPr="001926FA" w:rsidRDefault="001503C2">
      <w:pPr>
        <w:pStyle w:val="Akapitzlist"/>
        <w:numPr>
          <w:ilvl w:val="0"/>
          <w:numId w:val="21"/>
        </w:numPr>
        <w:spacing w:line="240" w:lineRule="auto"/>
        <w:rPr>
          <w:rFonts w:ascii="Lato" w:hAnsi="Lato"/>
          <w:sz w:val="20"/>
          <w:szCs w:val="20"/>
        </w:rPr>
      </w:pPr>
      <w:r w:rsidRPr="001926FA">
        <w:rPr>
          <w:rFonts w:ascii="Lato" w:hAnsi="Lato"/>
          <w:sz w:val="20"/>
          <w:szCs w:val="20"/>
        </w:rPr>
        <w:t xml:space="preserve">pozostałych podmiotów wymienionych powyżej 50% kosztów kwalifikowanych. </w:t>
      </w:r>
    </w:p>
    <w:p w14:paraId="5125AE74" w14:textId="77777777" w:rsidR="001503C2" w:rsidRPr="001926FA" w:rsidRDefault="001503C2" w:rsidP="00271D82">
      <w:pPr>
        <w:spacing w:after="0" w:line="240" w:lineRule="auto"/>
        <w:rPr>
          <w:rFonts w:ascii="Lato" w:hAnsi="Lato"/>
          <w:sz w:val="20"/>
          <w:szCs w:val="20"/>
        </w:rPr>
      </w:pPr>
      <w:r w:rsidRPr="001926FA">
        <w:rPr>
          <w:rFonts w:ascii="Lato" w:hAnsi="Lato"/>
          <w:sz w:val="20"/>
          <w:szCs w:val="20"/>
        </w:rPr>
        <w:lastRenderedPageBreak/>
        <w:t>W przypadku ubiegania się o dofinansowanie w formie pożyczki podmiotami uprawnionymi do skorzystania z preferencyjnych warunków finansowania są:</w:t>
      </w:r>
    </w:p>
    <w:p w14:paraId="2DA27CC5" w14:textId="77777777" w:rsidR="001503C2" w:rsidRPr="001926FA" w:rsidRDefault="001503C2">
      <w:pPr>
        <w:pStyle w:val="Akapitzlist"/>
        <w:numPr>
          <w:ilvl w:val="0"/>
          <w:numId w:val="22"/>
        </w:numPr>
        <w:spacing w:line="240" w:lineRule="auto"/>
        <w:rPr>
          <w:rFonts w:ascii="Lato" w:hAnsi="Lato"/>
          <w:sz w:val="20"/>
          <w:szCs w:val="20"/>
        </w:rPr>
      </w:pPr>
      <w:r w:rsidRPr="001926FA">
        <w:rPr>
          <w:rFonts w:ascii="Lato" w:hAnsi="Lato"/>
          <w:sz w:val="20"/>
          <w:szCs w:val="20"/>
        </w:rPr>
        <w:t>JST i ich związki, stowarzyszenia i jednostki organizacyjne;</w:t>
      </w:r>
    </w:p>
    <w:p w14:paraId="4D99693B" w14:textId="77777777" w:rsidR="001503C2" w:rsidRPr="001926FA" w:rsidRDefault="001503C2">
      <w:pPr>
        <w:pStyle w:val="Akapitzlist"/>
        <w:numPr>
          <w:ilvl w:val="0"/>
          <w:numId w:val="22"/>
        </w:numPr>
        <w:spacing w:line="240" w:lineRule="auto"/>
        <w:rPr>
          <w:rFonts w:ascii="Lato" w:hAnsi="Lato"/>
          <w:sz w:val="20"/>
          <w:szCs w:val="20"/>
        </w:rPr>
      </w:pPr>
      <w:r w:rsidRPr="001926FA">
        <w:rPr>
          <w:rFonts w:ascii="Lato" w:hAnsi="Lato"/>
          <w:sz w:val="20"/>
          <w:szCs w:val="20"/>
        </w:rPr>
        <w:t>przedsiębiorcy w rozumieniu przepisu art. 4 ustawy z dnia 6 marca 2018 r. Prawo przedsiębiorców;</w:t>
      </w:r>
    </w:p>
    <w:p w14:paraId="1166EA35" w14:textId="77777777" w:rsidR="001503C2" w:rsidRPr="001926FA" w:rsidRDefault="001503C2">
      <w:pPr>
        <w:pStyle w:val="Akapitzlist"/>
        <w:numPr>
          <w:ilvl w:val="0"/>
          <w:numId w:val="22"/>
        </w:numPr>
        <w:spacing w:line="240" w:lineRule="auto"/>
        <w:rPr>
          <w:rFonts w:ascii="Lato" w:hAnsi="Lato"/>
          <w:sz w:val="20"/>
          <w:szCs w:val="20"/>
        </w:rPr>
      </w:pPr>
      <w:r w:rsidRPr="001926FA">
        <w:rPr>
          <w:rFonts w:ascii="Lato" w:hAnsi="Lato"/>
          <w:sz w:val="20"/>
          <w:szCs w:val="20"/>
        </w:rPr>
        <w:t>osoby prawne w rozumieniu przepisów art. 33 i nast. ustawy z dnia 23 kwietnia 1964 r. – Kodeks cywilny;</w:t>
      </w:r>
    </w:p>
    <w:p w14:paraId="3433AAB4" w14:textId="77777777" w:rsidR="001503C2" w:rsidRPr="001926FA" w:rsidRDefault="001503C2">
      <w:pPr>
        <w:pStyle w:val="Akapitzlist"/>
        <w:numPr>
          <w:ilvl w:val="0"/>
          <w:numId w:val="22"/>
        </w:numPr>
        <w:spacing w:after="120" w:line="240" w:lineRule="auto"/>
        <w:ind w:left="714" w:hanging="357"/>
        <w:contextualSpacing w:val="0"/>
        <w:rPr>
          <w:rFonts w:ascii="Lato" w:hAnsi="Lato"/>
          <w:sz w:val="20"/>
          <w:szCs w:val="20"/>
        </w:rPr>
      </w:pPr>
      <w:r w:rsidRPr="001926FA">
        <w:rPr>
          <w:rFonts w:ascii="Lato" w:hAnsi="Lato"/>
          <w:sz w:val="20"/>
          <w:szCs w:val="20"/>
        </w:rPr>
        <w:t>wspólnoty mieszkaniowe w rozumieniu przepisu art. 6 ustawy z dnia 24 czerwca 1994 r. o własności lokali.</w:t>
      </w:r>
    </w:p>
    <w:p w14:paraId="013B5354" w14:textId="1ECCF9EA" w:rsidR="00431A44" w:rsidRPr="001926FA" w:rsidRDefault="001503C2" w:rsidP="00D71C3E">
      <w:pPr>
        <w:spacing w:after="120" w:line="240" w:lineRule="auto"/>
        <w:rPr>
          <w:rFonts w:ascii="Lato" w:hAnsi="Lato"/>
          <w:sz w:val="20"/>
          <w:szCs w:val="20"/>
        </w:rPr>
      </w:pPr>
      <w:r w:rsidRPr="001926FA">
        <w:rPr>
          <w:rFonts w:ascii="Lato" w:hAnsi="Lato"/>
          <w:sz w:val="20"/>
          <w:szCs w:val="20"/>
        </w:rPr>
        <w:t xml:space="preserve">Wsparcie obejmuje do 95% kosztów kwalifikowanych z możliwością umorzenia do 20% kwoty udzielonej pożyczki. </w:t>
      </w:r>
    </w:p>
    <w:p w14:paraId="057436F7" w14:textId="77777777" w:rsidR="001503C2" w:rsidRPr="001926FA" w:rsidRDefault="001503C2" w:rsidP="00271D82">
      <w:pPr>
        <w:spacing w:line="240" w:lineRule="auto"/>
        <w:rPr>
          <w:rFonts w:ascii="Lato" w:hAnsi="Lato"/>
          <w:b/>
          <w:bCs/>
          <w:color w:val="00B0F0"/>
          <w:sz w:val="20"/>
          <w:szCs w:val="20"/>
        </w:rPr>
      </w:pPr>
      <w:r w:rsidRPr="001926FA">
        <w:rPr>
          <w:rFonts w:ascii="Lato" w:hAnsi="Lato"/>
          <w:b/>
          <w:bCs/>
          <w:color w:val="00B0F0"/>
          <w:sz w:val="20"/>
          <w:szCs w:val="20"/>
        </w:rPr>
        <w:t>WFOŚiGW Poznań</w:t>
      </w:r>
    </w:p>
    <w:p w14:paraId="566D4578" w14:textId="77777777" w:rsidR="001503C2" w:rsidRPr="001926FA" w:rsidRDefault="001503C2" w:rsidP="00503F95">
      <w:pPr>
        <w:spacing w:after="120" w:line="240" w:lineRule="auto"/>
        <w:rPr>
          <w:rFonts w:ascii="Lato" w:hAnsi="Lato"/>
          <w:sz w:val="20"/>
          <w:szCs w:val="20"/>
        </w:rPr>
      </w:pPr>
      <w:r w:rsidRPr="001926FA">
        <w:rPr>
          <w:rFonts w:ascii="Lato" w:hAnsi="Lato"/>
          <w:sz w:val="20"/>
          <w:szCs w:val="20"/>
        </w:rPr>
        <w:t xml:space="preserve">EKOLOGICZNA WIELKOPOLSKA 2026 (Nabór wniosków pożyczkowych na przedsięwzięcia z zakresu ochrony środowiska i gospodarki wodnej). </w:t>
      </w:r>
    </w:p>
    <w:p w14:paraId="390EFF16" w14:textId="77777777" w:rsidR="001503C2" w:rsidRPr="001926FA" w:rsidRDefault="001503C2" w:rsidP="00271D82">
      <w:pPr>
        <w:spacing w:after="0" w:line="240" w:lineRule="auto"/>
        <w:rPr>
          <w:rFonts w:ascii="Lato" w:hAnsi="Lato"/>
          <w:sz w:val="20"/>
          <w:szCs w:val="20"/>
        </w:rPr>
      </w:pPr>
      <w:r w:rsidRPr="001926FA">
        <w:rPr>
          <w:rFonts w:ascii="Lato" w:hAnsi="Lato"/>
          <w:sz w:val="20"/>
          <w:szCs w:val="20"/>
        </w:rPr>
        <w:t xml:space="preserve">Zakres finansowania - do kosztów kwalifikowanych przedsięwzięcia zalicza się dostawy, roboty budowlane i usługi niezbędne do uzyskania efektu ekologicznego, związane m.in. z: </w:t>
      </w:r>
    </w:p>
    <w:p w14:paraId="0F5CB773" w14:textId="77777777" w:rsidR="001503C2" w:rsidRPr="001926FA" w:rsidRDefault="001503C2">
      <w:pPr>
        <w:pStyle w:val="Akapitzlist"/>
        <w:numPr>
          <w:ilvl w:val="0"/>
          <w:numId w:val="23"/>
        </w:numPr>
        <w:spacing w:line="240" w:lineRule="auto"/>
        <w:rPr>
          <w:rFonts w:ascii="Lato" w:hAnsi="Lato"/>
          <w:sz w:val="20"/>
          <w:szCs w:val="20"/>
        </w:rPr>
      </w:pPr>
      <w:r w:rsidRPr="001926FA">
        <w:rPr>
          <w:rFonts w:ascii="Lato" w:hAnsi="Lato"/>
          <w:sz w:val="20"/>
          <w:szCs w:val="20"/>
        </w:rPr>
        <w:t xml:space="preserve">poprawą jakości powietrza oraz ograniczeniem zużycia energii; </w:t>
      </w:r>
    </w:p>
    <w:p w14:paraId="72F6830D" w14:textId="77777777" w:rsidR="001503C2" w:rsidRPr="001926FA" w:rsidRDefault="001503C2">
      <w:pPr>
        <w:pStyle w:val="Akapitzlist"/>
        <w:numPr>
          <w:ilvl w:val="0"/>
          <w:numId w:val="23"/>
        </w:numPr>
        <w:spacing w:line="240" w:lineRule="auto"/>
        <w:rPr>
          <w:rFonts w:ascii="Lato" w:hAnsi="Lato"/>
          <w:sz w:val="20"/>
          <w:szCs w:val="20"/>
        </w:rPr>
      </w:pPr>
      <w:r w:rsidRPr="001926FA">
        <w:rPr>
          <w:rFonts w:ascii="Lato" w:hAnsi="Lato"/>
          <w:sz w:val="20"/>
          <w:szCs w:val="20"/>
        </w:rPr>
        <w:t xml:space="preserve">wsparciem inwestycji związanych z odnawialnymi źródła energii oraz wspieraniem systemów magazynowania energii; </w:t>
      </w:r>
    </w:p>
    <w:p w14:paraId="760E867A" w14:textId="77777777" w:rsidR="001503C2" w:rsidRPr="001926FA" w:rsidRDefault="001503C2">
      <w:pPr>
        <w:pStyle w:val="Akapitzlist"/>
        <w:numPr>
          <w:ilvl w:val="0"/>
          <w:numId w:val="23"/>
        </w:numPr>
        <w:spacing w:line="240" w:lineRule="auto"/>
        <w:rPr>
          <w:rFonts w:ascii="Lato" w:hAnsi="Lato"/>
          <w:sz w:val="20"/>
          <w:szCs w:val="20"/>
        </w:rPr>
      </w:pPr>
      <w:r w:rsidRPr="001926FA">
        <w:rPr>
          <w:rFonts w:ascii="Lato" w:hAnsi="Lato"/>
          <w:sz w:val="20"/>
          <w:szCs w:val="20"/>
        </w:rPr>
        <w:t xml:space="preserve">geotermią niskotemperaturową (budowa, przebudowa systemów wykorzystujących energię geotermalną); </w:t>
      </w:r>
    </w:p>
    <w:p w14:paraId="2649E0CC" w14:textId="536F0747" w:rsidR="001503C2" w:rsidRPr="001926FA" w:rsidRDefault="001503C2">
      <w:pPr>
        <w:pStyle w:val="Akapitzlist"/>
        <w:numPr>
          <w:ilvl w:val="0"/>
          <w:numId w:val="23"/>
        </w:numPr>
        <w:spacing w:after="120" w:line="240" w:lineRule="auto"/>
        <w:ind w:left="714" w:hanging="357"/>
        <w:contextualSpacing w:val="0"/>
        <w:rPr>
          <w:rFonts w:ascii="Lato" w:hAnsi="Lato"/>
          <w:sz w:val="20"/>
          <w:szCs w:val="20"/>
        </w:rPr>
      </w:pPr>
      <w:r w:rsidRPr="001926FA">
        <w:rPr>
          <w:rFonts w:ascii="Lato" w:hAnsi="Lato"/>
          <w:sz w:val="20"/>
          <w:szCs w:val="20"/>
        </w:rPr>
        <w:t xml:space="preserve">budową, przebudową sieci ciepłowniczych i elektroenergetycznych. </w:t>
      </w:r>
    </w:p>
    <w:p w14:paraId="7B41A9ED" w14:textId="77777777" w:rsidR="001503C2" w:rsidRPr="001926FA" w:rsidRDefault="001503C2" w:rsidP="00271D82">
      <w:pPr>
        <w:spacing w:after="120" w:line="240" w:lineRule="auto"/>
        <w:rPr>
          <w:rFonts w:ascii="Lato" w:hAnsi="Lato"/>
          <w:sz w:val="20"/>
          <w:szCs w:val="20"/>
        </w:rPr>
      </w:pPr>
      <w:r w:rsidRPr="001926FA">
        <w:rPr>
          <w:rFonts w:ascii="Lato" w:hAnsi="Lato"/>
          <w:sz w:val="20"/>
          <w:szCs w:val="20"/>
        </w:rPr>
        <w:t xml:space="preserve">Forma dofinansowania – pożyczka z możliwością umorzenia, pożyczka zwrotna w całości, pożyczka na zachowanie płynności finansowej. </w:t>
      </w:r>
    </w:p>
    <w:p w14:paraId="2120F5AA" w14:textId="77777777" w:rsidR="001503C2" w:rsidRPr="001926FA" w:rsidRDefault="001503C2" w:rsidP="00271D82">
      <w:pPr>
        <w:spacing w:after="0" w:line="240" w:lineRule="auto"/>
        <w:rPr>
          <w:rFonts w:ascii="Lato" w:hAnsi="Lato"/>
          <w:sz w:val="20"/>
          <w:szCs w:val="20"/>
        </w:rPr>
      </w:pPr>
      <w:r w:rsidRPr="001926FA">
        <w:rPr>
          <w:rFonts w:ascii="Lato" w:hAnsi="Lato"/>
          <w:sz w:val="20"/>
          <w:szCs w:val="20"/>
        </w:rPr>
        <w:t xml:space="preserve">Adresaci naboru – nabór skierowany jest do: </w:t>
      </w:r>
    </w:p>
    <w:p w14:paraId="087D4B4F" w14:textId="77777777" w:rsidR="001503C2" w:rsidRPr="001926FA" w:rsidRDefault="001503C2">
      <w:pPr>
        <w:pStyle w:val="Akapitzlist"/>
        <w:numPr>
          <w:ilvl w:val="0"/>
          <w:numId w:val="24"/>
        </w:numPr>
        <w:spacing w:line="240" w:lineRule="auto"/>
        <w:rPr>
          <w:rFonts w:ascii="Lato" w:hAnsi="Lato"/>
          <w:sz w:val="20"/>
          <w:szCs w:val="20"/>
        </w:rPr>
      </w:pPr>
      <w:r w:rsidRPr="001926FA">
        <w:rPr>
          <w:rFonts w:ascii="Lato" w:hAnsi="Lato"/>
          <w:sz w:val="20"/>
          <w:szCs w:val="20"/>
        </w:rPr>
        <w:t xml:space="preserve">jednostek samorządu terytorialnego i ich związków; </w:t>
      </w:r>
    </w:p>
    <w:p w14:paraId="49BED34A" w14:textId="77777777" w:rsidR="001503C2" w:rsidRPr="001926FA" w:rsidRDefault="001503C2">
      <w:pPr>
        <w:pStyle w:val="Akapitzlist"/>
        <w:numPr>
          <w:ilvl w:val="0"/>
          <w:numId w:val="24"/>
        </w:numPr>
        <w:spacing w:line="240" w:lineRule="auto"/>
        <w:rPr>
          <w:rFonts w:ascii="Lato" w:hAnsi="Lato"/>
          <w:sz w:val="20"/>
          <w:szCs w:val="20"/>
        </w:rPr>
      </w:pPr>
      <w:r w:rsidRPr="001926FA">
        <w:rPr>
          <w:rFonts w:ascii="Lato" w:hAnsi="Lato"/>
          <w:sz w:val="20"/>
          <w:szCs w:val="20"/>
        </w:rPr>
        <w:t xml:space="preserve">podmiotów świadczących usługi publiczne w ramach realizacji zadań własnych jednostek samorządu terytorialnego; </w:t>
      </w:r>
    </w:p>
    <w:p w14:paraId="38BCA390" w14:textId="77777777" w:rsidR="001503C2" w:rsidRPr="001926FA" w:rsidRDefault="001503C2">
      <w:pPr>
        <w:pStyle w:val="Akapitzlist"/>
        <w:numPr>
          <w:ilvl w:val="0"/>
          <w:numId w:val="24"/>
        </w:numPr>
        <w:spacing w:line="240" w:lineRule="auto"/>
        <w:rPr>
          <w:rFonts w:ascii="Lato" w:hAnsi="Lato"/>
          <w:sz w:val="20"/>
          <w:szCs w:val="20"/>
        </w:rPr>
      </w:pPr>
      <w:r w:rsidRPr="001926FA">
        <w:rPr>
          <w:rFonts w:ascii="Lato" w:hAnsi="Lato"/>
          <w:sz w:val="20"/>
          <w:szCs w:val="20"/>
        </w:rPr>
        <w:t xml:space="preserve">spółdzielni mieszkaniowych; </w:t>
      </w:r>
    </w:p>
    <w:p w14:paraId="37DB9172" w14:textId="77777777" w:rsidR="001503C2" w:rsidRPr="001926FA" w:rsidRDefault="001503C2">
      <w:pPr>
        <w:pStyle w:val="Akapitzlist"/>
        <w:numPr>
          <w:ilvl w:val="0"/>
          <w:numId w:val="24"/>
        </w:numPr>
        <w:spacing w:line="240" w:lineRule="auto"/>
        <w:rPr>
          <w:rFonts w:ascii="Lato" w:hAnsi="Lato"/>
          <w:sz w:val="20"/>
          <w:szCs w:val="20"/>
        </w:rPr>
      </w:pPr>
      <w:r w:rsidRPr="001926FA">
        <w:rPr>
          <w:rFonts w:ascii="Lato" w:hAnsi="Lato"/>
          <w:sz w:val="20"/>
          <w:szCs w:val="20"/>
        </w:rPr>
        <w:t xml:space="preserve">spółek wodnych i ich związków; </w:t>
      </w:r>
    </w:p>
    <w:p w14:paraId="7D679CD9" w14:textId="77777777" w:rsidR="001503C2" w:rsidRPr="001926FA" w:rsidRDefault="001503C2">
      <w:pPr>
        <w:pStyle w:val="Akapitzlist"/>
        <w:numPr>
          <w:ilvl w:val="0"/>
          <w:numId w:val="24"/>
        </w:numPr>
        <w:spacing w:line="240" w:lineRule="auto"/>
        <w:rPr>
          <w:rFonts w:ascii="Lato" w:hAnsi="Lato"/>
          <w:sz w:val="20"/>
          <w:szCs w:val="20"/>
        </w:rPr>
      </w:pPr>
      <w:r w:rsidRPr="001926FA">
        <w:rPr>
          <w:rFonts w:ascii="Lato" w:hAnsi="Lato"/>
          <w:sz w:val="20"/>
          <w:szCs w:val="20"/>
        </w:rPr>
        <w:t xml:space="preserve">spółdzielni energetycznych; </w:t>
      </w:r>
    </w:p>
    <w:p w14:paraId="0AF93A41" w14:textId="77777777" w:rsidR="001503C2" w:rsidRPr="001926FA" w:rsidRDefault="001503C2">
      <w:pPr>
        <w:pStyle w:val="Akapitzlist"/>
        <w:numPr>
          <w:ilvl w:val="0"/>
          <w:numId w:val="24"/>
        </w:numPr>
        <w:spacing w:line="240" w:lineRule="auto"/>
        <w:rPr>
          <w:rFonts w:ascii="Lato" w:hAnsi="Lato"/>
          <w:sz w:val="20"/>
          <w:szCs w:val="20"/>
        </w:rPr>
      </w:pPr>
      <w:r w:rsidRPr="001926FA">
        <w:rPr>
          <w:rFonts w:ascii="Lato" w:hAnsi="Lato"/>
          <w:sz w:val="20"/>
          <w:szCs w:val="20"/>
        </w:rPr>
        <w:t xml:space="preserve">spółek kapitałowych; </w:t>
      </w:r>
    </w:p>
    <w:p w14:paraId="163C8830" w14:textId="77777777" w:rsidR="001503C2" w:rsidRPr="001926FA" w:rsidRDefault="001503C2">
      <w:pPr>
        <w:pStyle w:val="Akapitzlist"/>
        <w:numPr>
          <w:ilvl w:val="0"/>
          <w:numId w:val="24"/>
        </w:numPr>
        <w:spacing w:line="240" w:lineRule="auto"/>
        <w:rPr>
          <w:rFonts w:ascii="Lato" w:hAnsi="Lato"/>
          <w:sz w:val="20"/>
          <w:szCs w:val="20"/>
        </w:rPr>
      </w:pPr>
      <w:r w:rsidRPr="001926FA">
        <w:rPr>
          <w:rFonts w:ascii="Lato" w:hAnsi="Lato"/>
          <w:sz w:val="20"/>
          <w:szCs w:val="20"/>
        </w:rPr>
        <w:t xml:space="preserve">osób prawnych kościołów i innych związków wyznaniowych; </w:t>
      </w:r>
    </w:p>
    <w:p w14:paraId="2B41523C" w14:textId="77777777" w:rsidR="001503C2" w:rsidRPr="001926FA" w:rsidRDefault="001503C2">
      <w:pPr>
        <w:pStyle w:val="Akapitzlist"/>
        <w:numPr>
          <w:ilvl w:val="0"/>
          <w:numId w:val="24"/>
        </w:numPr>
        <w:spacing w:line="240" w:lineRule="auto"/>
        <w:rPr>
          <w:rFonts w:ascii="Lato" w:hAnsi="Lato"/>
          <w:sz w:val="20"/>
          <w:szCs w:val="20"/>
        </w:rPr>
      </w:pPr>
      <w:r w:rsidRPr="001926FA">
        <w:rPr>
          <w:rFonts w:ascii="Lato" w:hAnsi="Lato"/>
          <w:sz w:val="20"/>
          <w:szCs w:val="20"/>
        </w:rPr>
        <w:t xml:space="preserve">samodzielnych publicznych zakładów opieki zdrowotnej; </w:t>
      </w:r>
    </w:p>
    <w:p w14:paraId="03FC9580" w14:textId="77777777" w:rsidR="001503C2" w:rsidRPr="001926FA" w:rsidRDefault="001503C2">
      <w:pPr>
        <w:pStyle w:val="Akapitzlist"/>
        <w:numPr>
          <w:ilvl w:val="0"/>
          <w:numId w:val="24"/>
        </w:numPr>
        <w:spacing w:line="240" w:lineRule="auto"/>
        <w:rPr>
          <w:rFonts w:ascii="Lato" w:hAnsi="Lato"/>
          <w:sz w:val="20"/>
          <w:szCs w:val="20"/>
        </w:rPr>
      </w:pPr>
      <w:r w:rsidRPr="001926FA">
        <w:rPr>
          <w:rFonts w:ascii="Lato" w:hAnsi="Lato"/>
          <w:sz w:val="20"/>
          <w:szCs w:val="20"/>
        </w:rPr>
        <w:t xml:space="preserve">uczelni publicznych; </w:t>
      </w:r>
    </w:p>
    <w:p w14:paraId="0C0010D7" w14:textId="77777777" w:rsidR="001503C2" w:rsidRPr="001926FA" w:rsidRDefault="001503C2">
      <w:pPr>
        <w:pStyle w:val="Akapitzlist"/>
        <w:numPr>
          <w:ilvl w:val="0"/>
          <w:numId w:val="24"/>
        </w:numPr>
        <w:spacing w:line="240" w:lineRule="auto"/>
        <w:rPr>
          <w:rFonts w:ascii="Lato" w:hAnsi="Lato"/>
          <w:sz w:val="20"/>
          <w:szCs w:val="20"/>
        </w:rPr>
      </w:pPr>
      <w:r w:rsidRPr="001926FA">
        <w:rPr>
          <w:rFonts w:ascii="Lato" w:hAnsi="Lato"/>
          <w:sz w:val="20"/>
          <w:szCs w:val="20"/>
        </w:rPr>
        <w:t xml:space="preserve">państwowych i samorządowych instytucji kultury; </w:t>
      </w:r>
    </w:p>
    <w:p w14:paraId="7992CA90" w14:textId="77777777" w:rsidR="001503C2" w:rsidRPr="001926FA" w:rsidRDefault="001503C2">
      <w:pPr>
        <w:pStyle w:val="Akapitzlist"/>
        <w:numPr>
          <w:ilvl w:val="0"/>
          <w:numId w:val="24"/>
        </w:numPr>
        <w:spacing w:line="240" w:lineRule="auto"/>
        <w:rPr>
          <w:rFonts w:ascii="Lato" w:hAnsi="Lato"/>
          <w:sz w:val="20"/>
          <w:szCs w:val="20"/>
        </w:rPr>
      </w:pPr>
      <w:r w:rsidRPr="001926FA">
        <w:rPr>
          <w:rFonts w:ascii="Lato" w:hAnsi="Lato"/>
          <w:sz w:val="20"/>
          <w:szCs w:val="20"/>
        </w:rPr>
        <w:t xml:space="preserve">innych podmiotów posiadających osobowość prawną, w tym samorządowych i państwowych osób prawnych, pozarządowych organizacji pożytku publicznego; </w:t>
      </w:r>
    </w:p>
    <w:p w14:paraId="0F71FAF0" w14:textId="77777777" w:rsidR="001503C2" w:rsidRPr="001926FA" w:rsidRDefault="001503C2">
      <w:pPr>
        <w:pStyle w:val="Akapitzlist"/>
        <w:numPr>
          <w:ilvl w:val="0"/>
          <w:numId w:val="24"/>
        </w:numPr>
        <w:spacing w:line="240" w:lineRule="auto"/>
        <w:rPr>
          <w:rFonts w:ascii="Lato" w:hAnsi="Lato"/>
          <w:sz w:val="20"/>
          <w:szCs w:val="20"/>
        </w:rPr>
      </w:pPr>
      <w:r w:rsidRPr="001926FA">
        <w:rPr>
          <w:rFonts w:ascii="Lato" w:hAnsi="Lato"/>
          <w:sz w:val="20"/>
          <w:szCs w:val="20"/>
        </w:rPr>
        <w:t xml:space="preserve">wspólnot mieszkaniowych; </w:t>
      </w:r>
    </w:p>
    <w:p w14:paraId="22B49026" w14:textId="04686001" w:rsidR="001503C2" w:rsidRPr="001926FA" w:rsidRDefault="001503C2">
      <w:pPr>
        <w:pStyle w:val="Akapitzlist"/>
        <w:numPr>
          <w:ilvl w:val="0"/>
          <w:numId w:val="24"/>
        </w:numPr>
        <w:spacing w:after="0" w:line="240" w:lineRule="auto"/>
        <w:ind w:left="714" w:hanging="357"/>
        <w:contextualSpacing w:val="0"/>
        <w:rPr>
          <w:rFonts w:ascii="Lato" w:hAnsi="Lato"/>
          <w:sz w:val="20"/>
          <w:szCs w:val="20"/>
        </w:rPr>
      </w:pPr>
      <w:r w:rsidRPr="001926FA">
        <w:rPr>
          <w:rFonts w:ascii="Lato" w:hAnsi="Lato"/>
          <w:sz w:val="20"/>
          <w:szCs w:val="20"/>
        </w:rPr>
        <w:t>Państwowego Gospodarstwa Leśnego Lasów Państwowych</w:t>
      </w:r>
      <w:r w:rsidR="00503F95" w:rsidRPr="001926FA">
        <w:rPr>
          <w:rFonts w:ascii="Lato" w:hAnsi="Lato"/>
          <w:sz w:val="20"/>
          <w:szCs w:val="20"/>
        </w:rPr>
        <w:t>,</w:t>
      </w:r>
    </w:p>
    <w:p w14:paraId="040AB5CF" w14:textId="18D54C39" w:rsidR="001503C2" w:rsidRPr="001926FA" w:rsidRDefault="00503F95" w:rsidP="00271D82">
      <w:pPr>
        <w:spacing w:after="120" w:line="240" w:lineRule="auto"/>
        <w:rPr>
          <w:rFonts w:ascii="Lato" w:hAnsi="Lato"/>
          <w:sz w:val="20"/>
          <w:szCs w:val="20"/>
        </w:rPr>
      </w:pPr>
      <w:r w:rsidRPr="001926FA">
        <w:rPr>
          <w:rFonts w:ascii="Lato" w:hAnsi="Lato"/>
          <w:sz w:val="20"/>
          <w:szCs w:val="20"/>
        </w:rPr>
        <w:t xml:space="preserve">- </w:t>
      </w:r>
      <w:r w:rsidR="001503C2" w:rsidRPr="001926FA">
        <w:rPr>
          <w:rFonts w:ascii="Lato" w:hAnsi="Lato"/>
          <w:sz w:val="20"/>
          <w:szCs w:val="20"/>
        </w:rPr>
        <w:t>będących Wnioskodawcami ubiegającymi się o pomoc finansową dla przedsięwzięć rozpoczętych nie później niż w roku złożenia wniosku lub w roku następnym, realizowanych na terenie województwa wielkopolskiego.</w:t>
      </w:r>
    </w:p>
    <w:p w14:paraId="4432D879" w14:textId="5F4C270D" w:rsidR="001503C2" w:rsidRPr="001926FA" w:rsidRDefault="001503C2" w:rsidP="00D71C3E">
      <w:pPr>
        <w:spacing w:line="240" w:lineRule="auto"/>
        <w:rPr>
          <w:rFonts w:ascii="Lato" w:hAnsi="Lato"/>
          <w:sz w:val="20"/>
          <w:szCs w:val="20"/>
        </w:rPr>
      </w:pPr>
      <w:r w:rsidRPr="001926FA">
        <w:rPr>
          <w:rFonts w:ascii="Lato" w:hAnsi="Lato"/>
          <w:sz w:val="20"/>
          <w:szCs w:val="20"/>
        </w:rPr>
        <w:t xml:space="preserve">Planowana alokacja środków – 295 mln zł. </w:t>
      </w:r>
    </w:p>
    <w:p w14:paraId="5869127E" w14:textId="77777777" w:rsidR="001503C2" w:rsidRPr="001926FA" w:rsidRDefault="001503C2" w:rsidP="00271D82">
      <w:pPr>
        <w:spacing w:after="120" w:line="240" w:lineRule="auto"/>
        <w:rPr>
          <w:rFonts w:ascii="Lato" w:hAnsi="Lato"/>
          <w:b/>
          <w:bCs/>
          <w:color w:val="00B0F0"/>
          <w:sz w:val="20"/>
          <w:szCs w:val="20"/>
        </w:rPr>
      </w:pPr>
      <w:r w:rsidRPr="001926FA">
        <w:rPr>
          <w:rFonts w:ascii="Lato" w:hAnsi="Lato"/>
          <w:b/>
          <w:bCs/>
          <w:color w:val="00B0F0"/>
          <w:sz w:val="20"/>
          <w:szCs w:val="20"/>
        </w:rPr>
        <w:t>WFOŚiGW Rzeszów</w:t>
      </w:r>
    </w:p>
    <w:p w14:paraId="4DC43741" w14:textId="0D55BD58" w:rsidR="001503C2" w:rsidRPr="001926FA" w:rsidRDefault="001503C2" w:rsidP="00D71C3E">
      <w:pPr>
        <w:spacing w:line="240" w:lineRule="auto"/>
        <w:rPr>
          <w:rFonts w:ascii="Lato" w:hAnsi="Lato"/>
          <w:sz w:val="20"/>
          <w:szCs w:val="20"/>
        </w:rPr>
      </w:pPr>
      <w:r w:rsidRPr="001926FA">
        <w:rPr>
          <w:rFonts w:ascii="Lato" w:hAnsi="Lato" w:cs="Arial"/>
          <w:color w:val="424241"/>
          <w:kern w:val="0"/>
          <w:sz w:val="20"/>
          <w:szCs w:val="20"/>
        </w:rPr>
        <w:t xml:space="preserve">WFOŚiGW w Rzeszowie </w:t>
      </w:r>
      <w:r w:rsidR="00503F95" w:rsidRPr="001926FA">
        <w:rPr>
          <w:rFonts w:ascii="Lato" w:hAnsi="Lato" w:cs="Arial"/>
          <w:color w:val="424241"/>
          <w:kern w:val="0"/>
          <w:sz w:val="20"/>
          <w:szCs w:val="20"/>
        </w:rPr>
        <w:t>dla przedsięwzięć z zakresu geotermii</w:t>
      </w:r>
      <w:r w:rsidRPr="001926FA">
        <w:rPr>
          <w:rFonts w:ascii="Lato" w:hAnsi="Lato" w:cs="Arial"/>
          <w:color w:val="424241"/>
          <w:kern w:val="0"/>
          <w:sz w:val="20"/>
          <w:szCs w:val="20"/>
        </w:rPr>
        <w:t xml:space="preserve"> może udzielić pożyczki na preferencyjnych warunkach z możliwością częściowego umorzenia do 15% kwoty pożyczki. </w:t>
      </w:r>
    </w:p>
    <w:p w14:paraId="54CB0085" w14:textId="77777777" w:rsidR="001503C2" w:rsidRPr="001926FA" w:rsidRDefault="001503C2" w:rsidP="00271D82">
      <w:pPr>
        <w:spacing w:line="240" w:lineRule="auto"/>
        <w:rPr>
          <w:rFonts w:ascii="Lato" w:hAnsi="Lato"/>
          <w:b/>
          <w:bCs/>
          <w:color w:val="00B0F0"/>
          <w:sz w:val="20"/>
          <w:szCs w:val="20"/>
        </w:rPr>
      </w:pPr>
      <w:r w:rsidRPr="001926FA">
        <w:rPr>
          <w:rFonts w:ascii="Lato" w:hAnsi="Lato"/>
          <w:b/>
          <w:bCs/>
          <w:color w:val="00B0F0"/>
          <w:sz w:val="20"/>
          <w:szCs w:val="20"/>
        </w:rPr>
        <w:t>WFOŚiGW Szczecin</w:t>
      </w:r>
    </w:p>
    <w:p w14:paraId="59BE86C6" w14:textId="7D9AF6FA" w:rsidR="001503C2" w:rsidRPr="001926FA" w:rsidRDefault="001503C2" w:rsidP="00271D82">
      <w:pPr>
        <w:spacing w:after="120" w:line="240" w:lineRule="auto"/>
        <w:rPr>
          <w:rFonts w:ascii="Lato" w:hAnsi="Lato"/>
          <w:sz w:val="20"/>
          <w:szCs w:val="20"/>
        </w:rPr>
      </w:pPr>
      <w:r w:rsidRPr="001926FA">
        <w:rPr>
          <w:rFonts w:ascii="Lato" w:hAnsi="Lato"/>
          <w:sz w:val="20"/>
          <w:szCs w:val="20"/>
        </w:rPr>
        <w:t xml:space="preserve">WFOŚiGW w Szczecinie ma możliwość udzielenia wsparcia finansowego na realizację zadań związanych z szeroko rozumianą energią geotermalną. Dofinansowanie udzielane jest ze środków statutowych WFOŚiGW w Szczecinie na podstawie obowiązujących </w:t>
      </w:r>
      <w:r w:rsidRPr="001926FA">
        <w:rPr>
          <w:rFonts w:ascii="Lato" w:hAnsi="Lato"/>
          <w:i/>
          <w:iCs/>
          <w:sz w:val="20"/>
          <w:szCs w:val="20"/>
        </w:rPr>
        <w:t>Zasad dofinansowania WFOŚiGW w Szczecinie</w:t>
      </w:r>
      <w:r w:rsidRPr="001926FA">
        <w:rPr>
          <w:rFonts w:ascii="Lato" w:hAnsi="Lato"/>
          <w:sz w:val="20"/>
          <w:szCs w:val="20"/>
        </w:rPr>
        <w:t xml:space="preserve"> a nabór wniosków ma charakter ciągły. Preferowaną formą wparcia jest pożyczka, z możliwością częściowego umorzenia w przypadku instytucji publicznych. Umorzenie nie może przekroczyć 20% </w:t>
      </w:r>
      <w:r w:rsidRPr="001926FA">
        <w:rPr>
          <w:rFonts w:ascii="Lato" w:hAnsi="Lato"/>
          <w:sz w:val="20"/>
          <w:szCs w:val="20"/>
        </w:rPr>
        <w:lastRenderedPageBreak/>
        <w:t>wartości umowy oraz kwoty 500 tys. zł. Oprocentowanie pożyczki wynosi 0,7 r.w. nie mniej niż 2% a okres spłaty nie może być dłuższy niż 15 lat. W uzasadnionych przypadkach lub w razie konieczności uzupełnienia wkładu własnego gminom i podmiotom publicznym, uzyskującym wsparcie ze środków UE, Fundusz może rozważyć udzielenie dotacji do przedmiotowych zadań. Udział środków Funduszu w finansowaniu przedsięwzięcia może</w:t>
      </w:r>
      <w:r w:rsidR="00503F95" w:rsidRPr="001926FA">
        <w:rPr>
          <w:rFonts w:ascii="Lato" w:hAnsi="Lato"/>
          <w:sz w:val="20"/>
          <w:szCs w:val="20"/>
        </w:rPr>
        <w:t xml:space="preserve"> </w:t>
      </w:r>
      <w:r w:rsidRPr="001926FA">
        <w:rPr>
          <w:rFonts w:ascii="Lato" w:hAnsi="Lato"/>
          <w:sz w:val="20"/>
          <w:szCs w:val="20"/>
        </w:rPr>
        <w:t>wynieść do 100% kosztów całkowitych. Finansowaniu podlegają wyłącznie koszty kwalifikowalne, tj. niezbędne do osiągnięcia efektu ekologicznego, z uwzględnieniem przepisów dotyczących pomocy publicznej.</w:t>
      </w:r>
    </w:p>
    <w:p w14:paraId="29A4BDAB" w14:textId="769414A8" w:rsidR="003B276A" w:rsidRPr="001926FA" w:rsidRDefault="001503C2" w:rsidP="00D71C3E">
      <w:pPr>
        <w:spacing w:after="120" w:line="240" w:lineRule="auto"/>
        <w:rPr>
          <w:rFonts w:ascii="Lato" w:hAnsi="Lato"/>
          <w:sz w:val="20"/>
          <w:szCs w:val="20"/>
        </w:rPr>
      </w:pPr>
      <w:r w:rsidRPr="001926FA">
        <w:rPr>
          <w:rFonts w:ascii="Lato" w:hAnsi="Lato"/>
          <w:sz w:val="20"/>
          <w:szCs w:val="20"/>
        </w:rPr>
        <w:t>Zgodnie z obowiązującymi zasadami, decyzję o przyznaniu dofinansowania — w tym o jego formie, warunkach oraz wysokości — podejmuje Zarząd WFOŚiGW w Szczecinie lub Rada Nadzorcza, po złożeniu kompletnego wniosku spełniającego wymagania formalne, merytoryczne i finansowe.</w:t>
      </w:r>
    </w:p>
    <w:p w14:paraId="584DAE93" w14:textId="29E95A75" w:rsidR="001503C2" w:rsidRPr="001926FA" w:rsidRDefault="001503C2" w:rsidP="00D71C3E">
      <w:pPr>
        <w:spacing w:after="120" w:line="240" w:lineRule="auto"/>
        <w:rPr>
          <w:rFonts w:ascii="Lato" w:eastAsia="Times New Roman" w:hAnsi="Lato" w:cs="Times New Roman"/>
          <w:b/>
          <w:bCs/>
          <w:color w:val="00B0F0"/>
          <w:kern w:val="0"/>
          <w:sz w:val="20"/>
          <w:szCs w:val="20"/>
          <w:lang w:eastAsia="pl-PL"/>
          <w14:ligatures w14:val="none"/>
        </w:rPr>
      </w:pPr>
      <w:r w:rsidRPr="001926FA">
        <w:rPr>
          <w:rFonts w:ascii="Lato" w:eastAsia="Times New Roman" w:hAnsi="Lato" w:cs="Times New Roman"/>
          <w:b/>
          <w:bCs/>
          <w:color w:val="00B0F0"/>
          <w:kern w:val="0"/>
          <w:sz w:val="20"/>
          <w:szCs w:val="20"/>
          <w:lang w:eastAsia="pl-PL"/>
          <w14:ligatures w14:val="none"/>
        </w:rPr>
        <w:t>WFOŚiGW w Toruniu</w:t>
      </w:r>
    </w:p>
    <w:p w14:paraId="4E77929A" w14:textId="60EFE2C6" w:rsidR="00BC290D" w:rsidRPr="001926FA" w:rsidRDefault="00BC290D" w:rsidP="00271D82">
      <w:pPr>
        <w:spacing w:after="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WFOŚiGW w Toruniu udziela wsparcia finansowego na realizację przedsięwzięć w zakresie pomp ciepła w formie preferencyjnie oprocentowanej pożyczki. Celem Programu jest finansowanie przedsięwzięć służących ograniczeniu emisji zanieczyszczeń do atmosfery oraz poprawie efektywności energetycznej budynków, w szczególności poprzez:</w:t>
      </w:r>
    </w:p>
    <w:p w14:paraId="5C400785" w14:textId="77777777" w:rsidR="00BC290D" w:rsidRPr="001926FA" w:rsidRDefault="00BC290D">
      <w:pPr>
        <w:pStyle w:val="Akapitzlist"/>
        <w:numPr>
          <w:ilvl w:val="0"/>
          <w:numId w:val="5"/>
        </w:numPr>
        <w:spacing w:after="20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termomodernizację obiektów budowlanych zgodnie z audytem energetycznym,</w:t>
      </w:r>
    </w:p>
    <w:p w14:paraId="1F6D5089" w14:textId="77777777" w:rsidR="00BC290D" w:rsidRPr="001926FA" w:rsidRDefault="00BC290D">
      <w:pPr>
        <w:pStyle w:val="Akapitzlist"/>
        <w:numPr>
          <w:ilvl w:val="0"/>
          <w:numId w:val="5"/>
        </w:numPr>
        <w:spacing w:after="20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zakup/wymianę/modernizację/montaż źródeł ciepła wraz z infrastrukturą towarzyszącą,</w:t>
      </w:r>
    </w:p>
    <w:p w14:paraId="3FB75BBB" w14:textId="77777777" w:rsidR="00BC290D" w:rsidRPr="001926FA" w:rsidRDefault="00BC290D">
      <w:pPr>
        <w:pStyle w:val="Akapitzlist"/>
        <w:numPr>
          <w:ilvl w:val="0"/>
          <w:numId w:val="5"/>
        </w:numPr>
        <w:spacing w:after="20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zakup i montaż instalacji rekuperacji z odzyskiem ciepła,</w:t>
      </w:r>
    </w:p>
    <w:p w14:paraId="7846E51B" w14:textId="77777777" w:rsidR="00BC290D" w:rsidRPr="001926FA" w:rsidRDefault="00BC290D">
      <w:pPr>
        <w:pStyle w:val="Akapitzlist"/>
        <w:numPr>
          <w:ilvl w:val="0"/>
          <w:numId w:val="5"/>
        </w:numPr>
        <w:spacing w:after="20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modernizację instalacji c.o. lub c.w.u., pod warunkiem wymiany/modernizacji źródła ciepła lub pod warunkiem ujęcia modernizacji instalacji c.o. lub c.w.u. w audycie energetycznym,</w:t>
      </w:r>
    </w:p>
    <w:p w14:paraId="52D02449" w14:textId="77777777" w:rsidR="00BC290D" w:rsidRPr="001926FA" w:rsidRDefault="00BC290D">
      <w:pPr>
        <w:pStyle w:val="Akapitzlist"/>
        <w:numPr>
          <w:ilvl w:val="0"/>
          <w:numId w:val="5"/>
        </w:numPr>
        <w:spacing w:after="20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wykonanie instalacji technicznej systemów zarządzania energią cieplną budynku lub systemów automatyki mających na celu minimalizację zużycia energii cieplnej,</w:t>
      </w:r>
    </w:p>
    <w:p w14:paraId="160CD884" w14:textId="77777777" w:rsidR="00BC290D" w:rsidRPr="001926FA" w:rsidRDefault="00BC290D">
      <w:pPr>
        <w:pStyle w:val="Akapitzlist"/>
        <w:numPr>
          <w:ilvl w:val="0"/>
          <w:numId w:val="5"/>
        </w:numPr>
        <w:spacing w:after="20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budowę przyłączy cieplnych, jeżeli będą stanowić własność Wnioskodawcy,</w:t>
      </w:r>
    </w:p>
    <w:p w14:paraId="05DB0B2F" w14:textId="77777777" w:rsidR="00BC290D" w:rsidRPr="001926FA" w:rsidRDefault="00BC290D">
      <w:pPr>
        <w:pStyle w:val="Akapitzlist"/>
        <w:numPr>
          <w:ilvl w:val="0"/>
          <w:numId w:val="5"/>
        </w:numPr>
        <w:spacing w:after="20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 xml:space="preserve">budowę/przebudowę sieci ciepłowniczej/źródła ciepłowniczego, </w:t>
      </w:r>
    </w:p>
    <w:p w14:paraId="3F48CBA3" w14:textId="77777777" w:rsidR="00BC290D" w:rsidRPr="001926FA" w:rsidRDefault="00BC290D">
      <w:pPr>
        <w:pStyle w:val="Akapitzlist"/>
        <w:numPr>
          <w:ilvl w:val="0"/>
          <w:numId w:val="5"/>
        </w:numPr>
        <w:spacing w:after="120" w:line="240" w:lineRule="auto"/>
        <w:ind w:left="714" w:hanging="357"/>
        <w:contextualSpacing w:val="0"/>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budowę/przebudowę elektrociepłowni na paliwa niskoemisyjne.</w:t>
      </w:r>
    </w:p>
    <w:p w14:paraId="66B90394" w14:textId="77777777" w:rsidR="00BC290D" w:rsidRPr="001926FA" w:rsidRDefault="00BC290D" w:rsidP="00271D82">
      <w:pPr>
        <w:spacing w:after="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 xml:space="preserve">Beneficjentami Programu są: </w:t>
      </w:r>
    </w:p>
    <w:p w14:paraId="62CB3D06" w14:textId="77777777" w:rsidR="00BC290D" w:rsidRPr="001926FA" w:rsidRDefault="00BC290D">
      <w:pPr>
        <w:pStyle w:val="Akapitzlist"/>
        <w:numPr>
          <w:ilvl w:val="0"/>
          <w:numId w:val="6"/>
        </w:numPr>
        <w:spacing w:after="20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 xml:space="preserve">osoby fizyczne, </w:t>
      </w:r>
    </w:p>
    <w:p w14:paraId="29F0FD7A" w14:textId="77777777" w:rsidR="00BC290D" w:rsidRPr="001926FA" w:rsidRDefault="00BC290D">
      <w:pPr>
        <w:pStyle w:val="Akapitzlist"/>
        <w:numPr>
          <w:ilvl w:val="0"/>
          <w:numId w:val="6"/>
        </w:numPr>
        <w:spacing w:after="20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osoby fizyczne prowadzące działalność gospodarczą,</w:t>
      </w:r>
    </w:p>
    <w:p w14:paraId="1D38F32F" w14:textId="77777777" w:rsidR="00BC290D" w:rsidRPr="001926FA" w:rsidRDefault="00BC290D">
      <w:pPr>
        <w:pStyle w:val="Akapitzlist"/>
        <w:numPr>
          <w:ilvl w:val="0"/>
          <w:numId w:val="6"/>
        </w:numPr>
        <w:spacing w:after="20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osoby prawne, w tym spółdzielnie energetyczne,</w:t>
      </w:r>
    </w:p>
    <w:p w14:paraId="2CD61EF4" w14:textId="77777777" w:rsidR="00BC290D" w:rsidRPr="001926FA" w:rsidRDefault="00BC290D">
      <w:pPr>
        <w:pStyle w:val="Akapitzlist"/>
        <w:numPr>
          <w:ilvl w:val="0"/>
          <w:numId w:val="6"/>
        </w:numPr>
        <w:spacing w:after="120" w:line="240" w:lineRule="auto"/>
        <w:ind w:left="714" w:hanging="357"/>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jednostki organizacyjne nieposiadające osobowości prawnej, JST.</w:t>
      </w:r>
    </w:p>
    <w:p w14:paraId="2D6E380E" w14:textId="77777777" w:rsidR="00BC290D" w:rsidRPr="001926FA" w:rsidRDefault="00BC290D" w:rsidP="00271D82">
      <w:pPr>
        <w:spacing w:after="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Warunki finansowania:</w:t>
      </w:r>
    </w:p>
    <w:p w14:paraId="78693A83" w14:textId="77777777" w:rsidR="00BC290D" w:rsidRPr="001926FA" w:rsidRDefault="00BC290D">
      <w:pPr>
        <w:pStyle w:val="Akapitzlist"/>
        <w:numPr>
          <w:ilvl w:val="0"/>
          <w:numId w:val="7"/>
        </w:numPr>
        <w:spacing w:after="20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minimalna kwota pożyczki: 20 000 zł,</w:t>
      </w:r>
    </w:p>
    <w:p w14:paraId="77F6B417" w14:textId="0AC633F6" w:rsidR="00BC290D" w:rsidRPr="001926FA" w:rsidRDefault="00BC290D">
      <w:pPr>
        <w:pStyle w:val="Akapitzlist"/>
        <w:numPr>
          <w:ilvl w:val="0"/>
          <w:numId w:val="7"/>
        </w:numPr>
        <w:spacing w:after="120" w:line="240" w:lineRule="auto"/>
        <w:ind w:left="714" w:hanging="357"/>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finansowanie do 100% kosztów kwalifikowanych</w:t>
      </w:r>
      <w:r w:rsidR="00503F95" w:rsidRPr="001926FA">
        <w:rPr>
          <w:rFonts w:ascii="Lato" w:eastAsia="Times New Roman" w:hAnsi="Lato" w:cs="Times New Roman"/>
          <w:kern w:val="0"/>
          <w:sz w:val="20"/>
          <w:szCs w:val="20"/>
          <w:lang w:eastAsia="pl-PL"/>
          <w14:ligatures w14:val="none"/>
        </w:rPr>
        <w:t>.</w:t>
      </w:r>
    </w:p>
    <w:p w14:paraId="4E67C3FA" w14:textId="2EC22068" w:rsidR="00BC290D" w:rsidRPr="001926FA" w:rsidRDefault="00503F95" w:rsidP="00D71C3E">
      <w:pPr>
        <w:spacing w:after="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O</w:t>
      </w:r>
      <w:r w:rsidR="00BC290D" w:rsidRPr="001926FA">
        <w:rPr>
          <w:rFonts w:ascii="Lato" w:eastAsia="Times New Roman" w:hAnsi="Lato" w:cs="Times New Roman"/>
          <w:kern w:val="0"/>
          <w:sz w:val="20"/>
          <w:szCs w:val="20"/>
          <w:lang w:eastAsia="pl-PL"/>
          <w14:ligatures w14:val="none"/>
        </w:rPr>
        <w:t xml:space="preserve">procentowanie: </w:t>
      </w:r>
    </w:p>
    <w:p w14:paraId="7DD61DC4" w14:textId="77777777" w:rsidR="00BC290D" w:rsidRPr="001926FA" w:rsidRDefault="00BC290D" w:rsidP="00D71C3E">
      <w:pPr>
        <w:spacing w:after="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wariant I – zmienne w wysokości 1,2 stopy redyskonta weksli, lecz nie mniej niż 4% w stosunku rocznym,</w:t>
      </w:r>
    </w:p>
    <w:p w14:paraId="1A40E124" w14:textId="156B5386" w:rsidR="00BC290D" w:rsidRPr="001926FA" w:rsidRDefault="00BC290D" w:rsidP="00271D82">
      <w:pPr>
        <w:spacing w:after="12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wariant II – stałe w wysokości 5 % przez okres pierwszych 3 lat, następnie zmienne (jak w wariancie I)</w:t>
      </w:r>
      <w:r w:rsidR="00503F95" w:rsidRPr="001926FA">
        <w:rPr>
          <w:rFonts w:ascii="Lato" w:eastAsia="Times New Roman" w:hAnsi="Lato" w:cs="Times New Roman"/>
          <w:kern w:val="0"/>
          <w:sz w:val="20"/>
          <w:szCs w:val="20"/>
          <w:lang w:eastAsia="pl-PL"/>
          <w14:ligatures w14:val="none"/>
        </w:rPr>
        <w:t>.</w:t>
      </w:r>
    </w:p>
    <w:p w14:paraId="4609DC26" w14:textId="4DACA969" w:rsidR="00BC290D" w:rsidRPr="001926FA" w:rsidRDefault="00503F95" w:rsidP="00D71C3E">
      <w:pPr>
        <w:spacing w:after="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O</w:t>
      </w:r>
      <w:r w:rsidR="00BC290D" w:rsidRPr="001926FA">
        <w:rPr>
          <w:rFonts w:ascii="Lato" w:eastAsia="Times New Roman" w:hAnsi="Lato" w:cs="Times New Roman"/>
          <w:kern w:val="0"/>
          <w:sz w:val="20"/>
          <w:szCs w:val="20"/>
          <w:lang w:eastAsia="pl-PL"/>
          <w14:ligatures w14:val="none"/>
        </w:rPr>
        <w:t xml:space="preserve">kres spłaty pożyczki: </w:t>
      </w:r>
    </w:p>
    <w:p w14:paraId="034F6EE2" w14:textId="77777777" w:rsidR="00BC290D" w:rsidRPr="001926FA" w:rsidRDefault="00BC290D">
      <w:pPr>
        <w:pStyle w:val="Akapitzlist"/>
        <w:numPr>
          <w:ilvl w:val="0"/>
          <w:numId w:val="8"/>
        </w:numPr>
        <w:spacing w:after="20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od 5 do 15 lat dla JST, spółek gminnych, w których Gmina posiada co najmniej 51 % udziałów oraz spółdzielni energetycznych,</w:t>
      </w:r>
    </w:p>
    <w:p w14:paraId="195D75BF" w14:textId="77777777" w:rsidR="00BC290D" w:rsidRPr="001926FA" w:rsidRDefault="00BC290D">
      <w:pPr>
        <w:pStyle w:val="Akapitzlist"/>
        <w:numPr>
          <w:ilvl w:val="0"/>
          <w:numId w:val="8"/>
        </w:numPr>
        <w:spacing w:after="120" w:line="240" w:lineRule="auto"/>
        <w:ind w:left="714" w:hanging="357"/>
        <w:contextualSpacing w:val="0"/>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od 3 do 10 lat dla pozostałych beneficjentów.</w:t>
      </w:r>
    </w:p>
    <w:p w14:paraId="04915EEC" w14:textId="77777777" w:rsidR="00503F95" w:rsidRPr="001926FA" w:rsidRDefault="00503F95" w:rsidP="00503F95">
      <w:pPr>
        <w:spacing w:after="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 xml:space="preserve">Informacje dodatkowe: </w:t>
      </w:r>
    </w:p>
    <w:p w14:paraId="317AE938" w14:textId="7AB7EEA2" w:rsidR="00BC290D" w:rsidRPr="001926FA" w:rsidRDefault="00BC290D">
      <w:pPr>
        <w:pStyle w:val="Akapitzlist"/>
        <w:numPr>
          <w:ilvl w:val="0"/>
          <w:numId w:val="35"/>
        </w:numPr>
        <w:spacing w:after="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karencj</w:t>
      </w:r>
      <w:r w:rsidR="00503F95" w:rsidRPr="001926FA">
        <w:rPr>
          <w:rFonts w:ascii="Lato" w:eastAsia="Times New Roman" w:hAnsi="Lato" w:cs="Times New Roman"/>
          <w:kern w:val="0"/>
          <w:sz w:val="20"/>
          <w:szCs w:val="20"/>
          <w:lang w:eastAsia="pl-PL"/>
          <w14:ligatures w14:val="none"/>
        </w:rPr>
        <w:t>a</w:t>
      </w:r>
      <w:r w:rsidRPr="001926FA">
        <w:rPr>
          <w:rFonts w:ascii="Lato" w:eastAsia="Times New Roman" w:hAnsi="Lato" w:cs="Times New Roman"/>
          <w:kern w:val="0"/>
          <w:sz w:val="20"/>
          <w:szCs w:val="20"/>
          <w:lang w:eastAsia="pl-PL"/>
          <w14:ligatures w14:val="none"/>
        </w:rPr>
        <w:t xml:space="preserve"> do 36 miesięcy, </w:t>
      </w:r>
    </w:p>
    <w:p w14:paraId="5351E91A" w14:textId="77777777" w:rsidR="00BC290D" w:rsidRPr="001926FA" w:rsidRDefault="00BC290D">
      <w:pPr>
        <w:pStyle w:val="Akapitzlist"/>
        <w:numPr>
          <w:ilvl w:val="0"/>
          <w:numId w:val="35"/>
        </w:numPr>
        <w:spacing w:after="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zabezpieczenie: zgodnie z rodzajami zabezpieczeń wymienionymi w Regulaminie,</w:t>
      </w:r>
    </w:p>
    <w:p w14:paraId="08686988" w14:textId="77777777" w:rsidR="00BC290D" w:rsidRPr="001926FA" w:rsidRDefault="00BC290D">
      <w:pPr>
        <w:pStyle w:val="Akapitzlist"/>
        <w:numPr>
          <w:ilvl w:val="0"/>
          <w:numId w:val="35"/>
        </w:numPr>
        <w:spacing w:after="120" w:line="240" w:lineRule="auto"/>
        <w:ind w:left="714" w:hanging="357"/>
        <w:contextualSpacing w:val="0"/>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umorzenie od 5% do 15% kwoty pożyczki, lecz nie więcej niż 500 000 zł, wyłącznie dla JST, spółek gminnych, w których Gmina posiada co najmniej 51 % udziałów oraz spółdzielni energetycznych.</w:t>
      </w:r>
    </w:p>
    <w:p w14:paraId="0361E4C6" w14:textId="5AB85111" w:rsidR="003B276A" w:rsidRPr="001926FA" w:rsidRDefault="00BC290D" w:rsidP="00D71C3E">
      <w:pPr>
        <w:spacing w:after="120" w:line="240" w:lineRule="auto"/>
        <w:rPr>
          <w:rFonts w:ascii="Lato" w:eastAsia="Times New Roman" w:hAnsi="Lato" w:cs="Times New Roman"/>
          <w:kern w:val="0"/>
          <w:sz w:val="20"/>
          <w:szCs w:val="20"/>
          <w:lang w:eastAsia="pl-PL"/>
          <w14:ligatures w14:val="none"/>
        </w:rPr>
      </w:pPr>
      <w:r w:rsidRPr="001926FA">
        <w:rPr>
          <w:rFonts w:ascii="Lato" w:eastAsia="Times New Roman" w:hAnsi="Lato" w:cs="Times New Roman"/>
          <w:kern w:val="0"/>
          <w:sz w:val="20"/>
          <w:szCs w:val="20"/>
          <w:lang w:eastAsia="pl-PL"/>
          <w14:ligatures w14:val="none"/>
        </w:rPr>
        <w:t xml:space="preserve">Nabór wniosków o dofinansowanie przedsięwzięć prowadzony jest od dnia 02.02.2026 r. do dnia </w:t>
      </w:r>
      <w:r w:rsidRPr="001926FA">
        <w:rPr>
          <w:rFonts w:ascii="Lato" w:eastAsia="Times New Roman" w:hAnsi="Lato" w:cs="Times New Roman"/>
          <w:b/>
          <w:bCs/>
          <w:color w:val="FF0000"/>
          <w:kern w:val="0"/>
          <w:sz w:val="20"/>
          <w:szCs w:val="20"/>
          <w:lang w:eastAsia="pl-PL"/>
          <w14:ligatures w14:val="none"/>
        </w:rPr>
        <w:t>30.06.2028 r. (włącznie)</w:t>
      </w:r>
      <w:r w:rsidRPr="001926FA">
        <w:rPr>
          <w:rFonts w:ascii="Lato" w:eastAsia="Times New Roman" w:hAnsi="Lato" w:cs="Times New Roman"/>
          <w:kern w:val="0"/>
          <w:sz w:val="20"/>
          <w:szCs w:val="20"/>
          <w:lang w:eastAsia="pl-PL"/>
          <w14:ligatures w14:val="none"/>
        </w:rPr>
        <w:t xml:space="preserve"> lub do wyczerpania środków. </w:t>
      </w:r>
    </w:p>
    <w:p w14:paraId="04F47A24" w14:textId="77777777" w:rsidR="001503C2" w:rsidRPr="001926FA" w:rsidRDefault="001503C2" w:rsidP="00271D82">
      <w:pPr>
        <w:spacing w:after="120" w:line="240" w:lineRule="auto"/>
        <w:rPr>
          <w:rFonts w:ascii="Lato" w:hAnsi="Lato"/>
          <w:b/>
          <w:bCs/>
          <w:color w:val="00B0F0"/>
          <w:sz w:val="20"/>
          <w:szCs w:val="20"/>
        </w:rPr>
      </w:pPr>
      <w:r w:rsidRPr="001926FA">
        <w:rPr>
          <w:rFonts w:ascii="Lato" w:hAnsi="Lato"/>
          <w:b/>
          <w:bCs/>
          <w:color w:val="00B0F0"/>
          <w:sz w:val="20"/>
          <w:szCs w:val="20"/>
        </w:rPr>
        <w:t>WFOŚiGW Warszawa</w:t>
      </w:r>
    </w:p>
    <w:p w14:paraId="31FE727F" w14:textId="77777777" w:rsidR="001503C2" w:rsidRPr="001926FA" w:rsidRDefault="001503C2" w:rsidP="00271D82">
      <w:pPr>
        <w:spacing w:after="120" w:line="240" w:lineRule="auto"/>
        <w:rPr>
          <w:rFonts w:ascii="Lato" w:hAnsi="Lato"/>
          <w:sz w:val="20"/>
          <w:szCs w:val="20"/>
        </w:rPr>
      </w:pPr>
      <w:r w:rsidRPr="001926FA">
        <w:rPr>
          <w:rFonts w:ascii="Lato" w:hAnsi="Lato"/>
          <w:sz w:val="20"/>
          <w:szCs w:val="20"/>
        </w:rPr>
        <w:t xml:space="preserve">Aktualna oferta finansowa WFOŚiGW w Warszawie na 2026 r. uwzględnia możliwość finansowania przedsięwzięć w zakresie geotermii niskotemperaturowej (pomp ciepła). </w:t>
      </w:r>
    </w:p>
    <w:p w14:paraId="097B4D8E" w14:textId="77777777" w:rsidR="001503C2" w:rsidRPr="001926FA" w:rsidRDefault="001503C2" w:rsidP="00271D82">
      <w:pPr>
        <w:spacing w:after="120" w:line="240" w:lineRule="auto"/>
        <w:rPr>
          <w:rFonts w:ascii="Lato" w:hAnsi="Lato"/>
          <w:sz w:val="20"/>
          <w:szCs w:val="20"/>
          <w:u w:val="single"/>
        </w:rPr>
      </w:pPr>
      <w:r w:rsidRPr="001926FA">
        <w:rPr>
          <w:rFonts w:ascii="Lato" w:hAnsi="Lato"/>
          <w:sz w:val="20"/>
          <w:szCs w:val="20"/>
          <w:u w:val="single"/>
        </w:rPr>
        <w:lastRenderedPageBreak/>
        <w:t>Program „Przedsięwzięcia z zakresu ochrony powietrza wspierające działalność ochotniczych straży pożarnych”</w:t>
      </w:r>
    </w:p>
    <w:p w14:paraId="5A5AE4C6" w14:textId="683DA5F2" w:rsidR="001503C2" w:rsidRPr="001926FA" w:rsidRDefault="001503C2" w:rsidP="00271D82">
      <w:pPr>
        <w:spacing w:after="120" w:line="240" w:lineRule="auto"/>
        <w:rPr>
          <w:rFonts w:ascii="Lato" w:hAnsi="Lato"/>
          <w:sz w:val="20"/>
          <w:szCs w:val="20"/>
        </w:rPr>
      </w:pPr>
      <w:r w:rsidRPr="001926FA">
        <w:rPr>
          <w:rFonts w:ascii="Lato" w:hAnsi="Lato"/>
          <w:sz w:val="20"/>
          <w:szCs w:val="20"/>
        </w:rPr>
        <w:t>Beneficjenci programu to: jednostki samorządu terytorialnego oraz Ochotnicze Straże Pożarne. Dofinansowanie w formie dotacji do 80% kosztów kwalifikowanych, z zastrzeżeniem, że dofinansowanie ze środków WFOŚiGW w Warszawie dla jednego beneficjenta w 2026 roku nie może przekroczyć 40 000 zł. Ponadto Fundusz udziela dofinansowania na przedsięwzięcia, których koszt kwalifikowany nie przekracza 150 000 zł.</w:t>
      </w:r>
    </w:p>
    <w:p w14:paraId="6C0775DD" w14:textId="77777777" w:rsidR="001503C2" w:rsidRPr="001926FA" w:rsidRDefault="001503C2" w:rsidP="00271D82">
      <w:pPr>
        <w:spacing w:after="120" w:line="240" w:lineRule="auto"/>
        <w:rPr>
          <w:rFonts w:ascii="Lato" w:hAnsi="Lato"/>
          <w:sz w:val="20"/>
          <w:szCs w:val="20"/>
        </w:rPr>
      </w:pPr>
      <w:r w:rsidRPr="001926FA">
        <w:rPr>
          <w:rFonts w:ascii="Lato" w:hAnsi="Lato"/>
          <w:sz w:val="20"/>
          <w:szCs w:val="20"/>
        </w:rPr>
        <w:t>Dofinansowaniu mogą podlegać przedsięwzięcia obejmujące nieruchomości użytkowane przez ochotnicze straże pożarne na ich cele statutowe, których właścicielami są ochotnicze straże pożarne lub gminy, polegające m.in. na zakupie i montażu pompy ciepła.</w:t>
      </w:r>
    </w:p>
    <w:p w14:paraId="75419BBD" w14:textId="77777777" w:rsidR="001503C2" w:rsidRPr="001926FA" w:rsidRDefault="001503C2" w:rsidP="00271D82">
      <w:pPr>
        <w:spacing w:after="120" w:line="240" w:lineRule="auto"/>
        <w:rPr>
          <w:rFonts w:ascii="Lato" w:hAnsi="Lato"/>
          <w:sz w:val="20"/>
          <w:szCs w:val="20"/>
        </w:rPr>
      </w:pPr>
      <w:r w:rsidRPr="001926FA">
        <w:rPr>
          <w:rFonts w:ascii="Lato" w:hAnsi="Lato"/>
          <w:sz w:val="20"/>
          <w:szCs w:val="20"/>
        </w:rPr>
        <w:t>Wstępnie zaplanowana alokacja na realizację tego programu wynosi 1 mln zł.</w:t>
      </w:r>
    </w:p>
    <w:p w14:paraId="7100969F" w14:textId="77777777" w:rsidR="001503C2" w:rsidRPr="001926FA" w:rsidRDefault="001503C2" w:rsidP="00271D82">
      <w:pPr>
        <w:spacing w:after="120" w:line="240" w:lineRule="auto"/>
        <w:rPr>
          <w:rFonts w:ascii="Lato" w:hAnsi="Lato"/>
          <w:sz w:val="20"/>
          <w:szCs w:val="20"/>
          <w:u w:val="single"/>
        </w:rPr>
      </w:pPr>
      <w:r w:rsidRPr="001926FA">
        <w:rPr>
          <w:rFonts w:ascii="Lato" w:hAnsi="Lato"/>
          <w:sz w:val="20"/>
          <w:szCs w:val="20"/>
          <w:u w:val="single"/>
        </w:rPr>
        <w:t xml:space="preserve">Program „Zadania z zakresu ochrony powietrza” </w:t>
      </w:r>
    </w:p>
    <w:p w14:paraId="3E9F406E" w14:textId="0A998733" w:rsidR="001503C2" w:rsidRPr="001926FA" w:rsidRDefault="001503C2" w:rsidP="00271D82">
      <w:pPr>
        <w:pStyle w:val="Default"/>
        <w:spacing w:after="120"/>
        <w:rPr>
          <w:rFonts w:ascii="Lato" w:hAnsi="Lato"/>
          <w:sz w:val="20"/>
          <w:szCs w:val="20"/>
        </w:rPr>
      </w:pPr>
      <w:r w:rsidRPr="001926FA">
        <w:rPr>
          <w:rFonts w:ascii="Lato" w:hAnsi="Lato"/>
          <w:sz w:val="20"/>
          <w:szCs w:val="20"/>
        </w:rPr>
        <w:t xml:space="preserve">Beneficjentem programu mogą być: jednostki samorządu terytorialnego i ich związki, pozostałe osoby prawne, osoby fizyczne prowadzące działalność gospodarczą, spółki prawa handlowego oraz wspólnoty mieszkaniowe. Przewidzianą formą wsparcia przedsięwzięć, w tym zakupu i montażu pomp ciepła, jest pożyczka lub pożyczka przeznaczona na zachowanie płynności, pokrywająca do 100% koszty kwalifikowane, z możliwością częściowego umorzenia (maksymalnie do 40% wypłaconej kwoty pożyczki). </w:t>
      </w:r>
    </w:p>
    <w:p w14:paraId="4F577118" w14:textId="1FDBE4D5" w:rsidR="003B276A" w:rsidRPr="001926FA" w:rsidRDefault="001503C2" w:rsidP="00D71C3E">
      <w:pPr>
        <w:spacing w:after="120" w:line="240" w:lineRule="auto"/>
        <w:rPr>
          <w:rFonts w:ascii="Lato" w:hAnsi="Lato"/>
          <w:sz w:val="20"/>
          <w:szCs w:val="20"/>
        </w:rPr>
      </w:pPr>
      <w:r w:rsidRPr="001926FA">
        <w:rPr>
          <w:rFonts w:ascii="Lato" w:hAnsi="Lato"/>
          <w:sz w:val="20"/>
          <w:szCs w:val="20"/>
        </w:rPr>
        <w:t>Planowany budżet na realizację przedmiotowego programu szacuje się na kwotę 40 mln zł.</w:t>
      </w:r>
    </w:p>
    <w:p w14:paraId="669C58B9" w14:textId="1704A20D" w:rsidR="001503C2" w:rsidRPr="001926FA" w:rsidRDefault="001503C2" w:rsidP="00271D82">
      <w:pPr>
        <w:spacing w:after="120" w:line="240" w:lineRule="auto"/>
        <w:rPr>
          <w:rFonts w:ascii="Lato" w:hAnsi="Lato"/>
          <w:b/>
          <w:bCs/>
          <w:color w:val="00B0F0"/>
          <w:sz w:val="20"/>
          <w:szCs w:val="20"/>
        </w:rPr>
      </w:pPr>
      <w:r w:rsidRPr="001926FA">
        <w:rPr>
          <w:rFonts w:ascii="Lato" w:hAnsi="Lato"/>
          <w:b/>
          <w:bCs/>
          <w:color w:val="00B0F0"/>
          <w:sz w:val="20"/>
          <w:szCs w:val="20"/>
        </w:rPr>
        <w:t>WFOŚiGW we Wrocławiu</w:t>
      </w:r>
    </w:p>
    <w:p w14:paraId="33D5D704" w14:textId="4F83DA91" w:rsidR="001503C2" w:rsidRPr="001926FA" w:rsidRDefault="001503C2" w:rsidP="00271D82">
      <w:pPr>
        <w:spacing w:after="120" w:line="240" w:lineRule="auto"/>
        <w:rPr>
          <w:rFonts w:ascii="Lato" w:hAnsi="Lato"/>
          <w:sz w:val="20"/>
          <w:szCs w:val="20"/>
        </w:rPr>
      </w:pPr>
      <w:r w:rsidRPr="001926FA">
        <w:rPr>
          <w:rFonts w:ascii="Lato" w:hAnsi="Lato"/>
          <w:sz w:val="20"/>
          <w:szCs w:val="20"/>
        </w:rPr>
        <w:t xml:space="preserve">W ramach naboru ciągłego WFOŚiGW we Wrocławiu może wspierać zadania z zakresu szeroko pojętej edukacji ekologicznej promującej wykorzystanie źródeł geotermalnych w formie dotacji do 90% kosztów kwalifikowanych zgodnie z </w:t>
      </w:r>
      <w:r w:rsidRPr="001926FA">
        <w:rPr>
          <w:rFonts w:ascii="Lato" w:hAnsi="Lato"/>
          <w:i/>
          <w:iCs/>
          <w:sz w:val="20"/>
          <w:szCs w:val="20"/>
        </w:rPr>
        <w:t>Zasadami udzielania i umarzania pożyczek oraz trybem i zasadami udzielania i rozliczania dotacji</w:t>
      </w:r>
      <w:r w:rsidRPr="001926FA">
        <w:rPr>
          <w:rFonts w:ascii="Lato" w:hAnsi="Lato"/>
          <w:sz w:val="20"/>
          <w:szCs w:val="20"/>
        </w:rPr>
        <w:t xml:space="preserve">, </w:t>
      </w:r>
      <w:r w:rsidRPr="001926FA">
        <w:rPr>
          <w:rFonts w:ascii="Lato" w:hAnsi="Lato"/>
          <w:i/>
          <w:iCs/>
          <w:sz w:val="20"/>
          <w:szCs w:val="20"/>
        </w:rPr>
        <w:t>Kryteriami wyboru przedsięwzięć finansowanych ze środków WFOŚiGW we Wrocławiu</w:t>
      </w:r>
      <w:r w:rsidRPr="001926FA">
        <w:rPr>
          <w:rFonts w:ascii="Lato" w:hAnsi="Lato"/>
          <w:sz w:val="20"/>
          <w:szCs w:val="20"/>
        </w:rPr>
        <w:t xml:space="preserve"> oraz listą przedsięwzięć priorytetowych na dany rok kalendarzowy. </w:t>
      </w:r>
    </w:p>
    <w:p w14:paraId="2DA69077" w14:textId="77777777" w:rsidR="001503C2" w:rsidRPr="001926FA" w:rsidRDefault="001503C2" w:rsidP="00271D82">
      <w:pPr>
        <w:spacing w:after="120" w:line="240" w:lineRule="auto"/>
        <w:rPr>
          <w:rFonts w:ascii="Lato" w:hAnsi="Lato"/>
          <w:sz w:val="20"/>
          <w:szCs w:val="20"/>
        </w:rPr>
      </w:pPr>
      <w:r w:rsidRPr="001926FA">
        <w:rPr>
          <w:rFonts w:ascii="Lato" w:hAnsi="Lato"/>
          <w:sz w:val="20"/>
          <w:szCs w:val="20"/>
        </w:rPr>
        <w:t>Zgodnie z aktualnie obowiązującymi w WFOŚiGW we Wrocławiu Zasadami udzielania i umarzania pożyczek oraz trybu i zasad udzielania i rozliczania dotacji możliwe jest wsparcie działań inwestycyjnych z wykorzystaniem geotermii  w formie pożyczki do 85% kosztów kwalifikowanych przedsięwzięcia, natomiast przedmiotem dofinansowania  w formie dotacji mogą być zadania polegające na wymianie lub modernizacja źródła ciepła na źródło niezasilane paliwem kopalnym (np. geotermia płytka - pompy ciepła) w budynku użyteczności publicznej, rozumianym jako budynek przeznaczony na potrzeby administracji publicznej, wymiaru sprawiedliwości, kultury, kultu religijnego, oświaty, szkolnictwa wyższego, nauki, wychowania, opieki zdrowotnej, społecznej lub socjalnej, w wysokości do 25% kosztów kwalifikowanych. Dofinansowanie ww. zadań następuje łącznie z pożyczką. Wysokość pożyczki nie może być niższa, niż wysokość dotacji.</w:t>
      </w:r>
    </w:p>
    <w:p w14:paraId="6A01012A" w14:textId="77777777" w:rsidR="001503C2" w:rsidRPr="001926FA" w:rsidRDefault="001503C2" w:rsidP="00271D82">
      <w:pPr>
        <w:spacing w:after="120" w:line="240" w:lineRule="auto"/>
        <w:rPr>
          <w:rFonts w:ascii="Lato" w:hAnsi="Lato"/>
          <w:sz w:val="20"/>
          <w:szCs w:val="20"/>
        </w:rPr>
      </w:pPr>
      <w:r w:rsidRPr="001926FA">
        <w:rPr>
          <w:rFonts w:ascii="Lato" w:hAnsi="Lato"/>
          <w:sz w:val="20"/>
          <w:szCs w:val="20"/>
        </w:rPr>
        <w:t xml:space="preserve">13 kwietnia 2026 r. Rada Nadzorcza WFOŚiGW we Wrocławiu podjęła Uchwałę w sprawie zmiany Zasad od 01.05.2026 r. Zgodnie z nowymi regulacjami możliwe będzie wsparcie działań inwestycyjnych z wykorzystaniem geotermii w formie pożyczki do 100% kosztów kwalifikowanych przedsięwzięcia. Natomiast przedmiotem dofinansowania w formie dotacji w wysokości do 25 % kosztów kwalifikowanych, oprócz zadań związanych z wymianą i modernizacją źródła ciepła, będą zadania polegające na zakupie i montażu magazynów energii elektrycznej lub cieplnej, współpracujących z odnawialnymi źródłami energii lub systemami zarządzania energią (EMS). Dofinansowanie tych zadań następuje również łącznie z pożyczką. </w:t>
      </w:r>
    </w:p>
    <w:p w14:paraId="0D949AAA" w14:textId="7D75BBCF" w:rsidR="003B276A" w:rsidRPr="001926FA" w:rsidRDefault="001503C2" w:rsidP="001A17FD">
      <w:pPr>
        <w:spacing w:after="120" w:line="240" w:lineRule="auto"/>
        <w:rPr>
          <w:rFonts w:ascii="Lato" w:hAnsi="Lato"/>
          <w:sz w:val="20"/>
          <w:szCs w:val="20"/>
        </w:rPr>
      </w:pPr>
      <w:r w:rsidRPr="001926FA">
        <w:rPr>
          <w:rFonts w:ascii="Lato" w:hAnsi="Lato"/>
          <w:sz w:val="20"/>
          <w:szCs w:val="20"/>
        </w:rPr>
        <w:t>Decyzje o przyznaniu dofinansowania ograny WFOŚiGW we Wrocławiu podejmują na podstawie informacji zawartych we wniosku przekazywanym przez Wnioskodawcę. W ramach oceny wniosku brane są pod uwagę min. koszty realizacji oraz osiągane efekty ekologiczne.</w:t>
      </w:r>
    </w:p>
    <w:p w14:paraId="0F540A0F" w14:textId="77777777" w:rsidR="001503C2" w:rsidRPr="001926FA" w:rsidRDefault="001503C2" w:rsidP="00271D82">
      <w:pPr>
        <w:spacing w:after="120" w:line="240" w:lineRule="auto"/>
        <w:rPr>
          <w:rFonts w:ascii="Lato" w:hAnsi="Lato"/>
          <w:b/>
          <w:bCs/>
          <w:color w:val="00B0F0"/>
          <w:sz w:val="20"/>
          <w:szCs w:val="20"/>
        </w:rPr>
      </w:pPr>
      <w:r w:rsidRPr="001926FA">
        <w:rPr>
          <w:rFonts w:ascii="Lato" w:hAnsi="Lato"/>
          <w:b/>
          <w:bCs/>
          <w:color w:val="00B0F0"/>
          <w:sz w:val="20"/>
          <w:szCs w:val="20"/>
        </w:rPr>
        <w:t>WFOŚiGW Zielona Góra</w:t>
      </w:r>
    </w:p>
    <w:p w14:paraId="33946680" w14:textId="1D8E0E1E" w:rsidR="001503C2" w:rsidRPr="001926FA" w:rsidRDefault="001503C2" w:rsidP="00271D82">
      <w:pPr>
        <w:spacing w:after="120" w:line="240" w:lineRule="auto"/>
        <w:rPr>
          <w:rFonts w:ascii="Lato" w:hAnsi="Lato"/>
          <w:sz w:val="20"/>
          <w:szCs w:val="20"/>
        </w:rPr>
      </w:pPr>
      <w:r w:rsidRPr="001926FA">
        <w:rPr>
          <w:rFonts w:ascii="Lato" w:hAnsi="Lato"/>
          <w:sz w:val="20"/>
          <w:szCs w:val="20"/>
        </w:rPr>
        <w:t xml:space="preserve">WFOŚiGW w Zielonej Górze może wesprzeć działania inwestycyjne w zakresie geotermii w formie pożyczki, w ramach podstawowego naboru wniosków. Pomoc, zgodnie z </w:t>
      </w:r>
      <w:r w:rsidRPr="001926FA">
        <w:rPr>
          <w:rFonts w:ascii="Lato" w:hAnsi="Lato"/>
          <w:i/>
          <w:iCs/>
          <w:sz w:val="20"/>
          <w:szCs w:val="20"/>
        </w:rPr>
        <w:t>Ogólnymi zasadami udzielania pomocy finansowej ze środków WFOŚiGW w Zielonej Górze</w:t>
      </w:r>
      <w:r w:rsidRPr="001926FA">
        <w:rPr>
          <w:rFonts w:ascii="Lato" w:hAnsi="Lato"/>
          <w:sz w:val="20"/>
          <w:szCs w:val="20"/>
        </w:rPr>
        <w:t xml:space="preserve">, mogą uzyskać podmioty realizujące przedsięwzięcia i zadania w zakresie ochrony środowiska i gospodarki wodnej, o zdefiniowanych efektach rzeczowych i ekologicznych oraz zbilansowanych źródłach finansowania. </w:t>
      </w:r>
    </w:p>
    <w:p w14:paraId="5F2D15AA" w14:textId="77777777" w:rsidR="001503C2" w:rsidRPr="001926FA" w:rsidRDefault="001503C2" w:rsidP="00D71C3E">
      <w:pPr>
        <w:spacing w:after="0" w:line="240" w:lineRule="auto"/>
        <w:rPr>
          <w:rFonts w:ascii="Lato" w:hAnsi="Lato"/>
          <w:sz w:val="20"/>
          <w:szCs w:val="20"/>
        </w:rPr>
      </w:pPr>
      <w:r w:rsidRPr="001926FA">
        <w:rPr>
          <w:rFonts w:ascii="Lato" w:hAnsi="Lato"/>
          <w:sz w:val="20"/>
          <w:szCs w:val="20"/>
        </w:rPr>
        <w:lastRenderedPageBreak/>
        <w:t>Pożyczka może być udzielona do 100 % kosztów kwalifikowanych, na następujących warunkach:</w:t>
      </w:r>
    </w:p>
    <w:p w14:paraId="5FA4FA71" w14:textId="77777777" w:rsidR="001503C2" w:rsidRPr="001926FA" w:rsidRDefault="001503C2">
      <w:pPr>
        <w:pStyle w:val="Akapitzlist"/>
        <w:numPr>
          <w:ilvl w:val="0"/>
          <w:numId w:val="9"/>
        </w:numPr>
        <w:spacing w:after="0" w:line="240" w:lineRule="auto"/>
        <w:ind w:left="714" w:hanging="357"/>
        <w:contextualSpacing w:val="0"/>
        <w:rPr>
          <w:rFonts w:ascii="Lato" w:hAnsi="Lato"/>
          <w:sz w:val="20"/>
          <w:szCs w:val="20"/>
        </w:rPr>
      </w:pPr>
      <w:r w:rsidRPr="001926FA">
        <w:rPr>
          <w:rFonts w:ascii="Lato" w:hAnsi="Lato"/>
          <w:sz w:val="20"/>
          <w:szCs w:val="20"/>
        </w:rPr>
        <w:t>oprocentowanie pożyczki:</w:t>
      </w:r>
    </w:p>
    <w:p w14:paraId="5728992A" w14:textId="77777777" w:rsidR="001503C2" w:rsidRPr="001926FA" w:rsidRDefault="001503C2">
      <w:pPr>
        <w:pStyle w:val="Akapitzlist"/>
        <w:numPr>
          <w:ilvl w:val="0"/>
          <w:numId w:val="25"/>
        </w:numPr>
        <w:spacing w:after="0" w:line="240" w:lineRule="auto"/>
        <w:ind w:left="1066" w:hanging="357"/>
        <w:contextualSpacing w:val="0"/>
        <w:rPr>
          <w:rFonts w:ascii="Lato" w:hAnsi="Lato"/>
          <w:sz w:val="20"/>
          <w:szCs w:val="20"/>
        </w:rPr>
      </w:pPr>
      <w:r w:rsidRPr="001926FA">
        <w:rPr>
          <w:rFonts w:ascii="Lato" w:hAnsi="Lato"/>
          <w:sz w:val="20"/>
          <w:szCs w:val="20"/>
        </w:rPr>
        <w:t>WIBOR 3M + 20 pkt bazowych, nie mniej niż 3,0% w stosunku rocznym - w przypadku pożyczek udzielanych na realizację zadań, które nie uzyskały niepodlegającego zwrotowi dofinansowania ze środków zagranicznych lub krajowych i spełniają jeden z poniższych warunków:</w:t>
      </w:r>
    </w:p>
    <w:p w14:paraId="4B88D179" w14:textId="77777777" w:rsidR="001503C2" w:rsidRPr="001926FA" w:rsidRDefault="001503C2">
      <w:pPr>
        <w:pStyle w:val="Akapitzlist"/>
        <w:numPr>
          <w:ilvl w:val="0"/>
          <w:numId w:val="26"/>
        </w:numPr>
        <w:spacing w:line="240" w:lineRule="auto"/>
        <w:rPr>
          <w:rFonts w:ascii="Lato" w:hAnsi="Lato"/>
          <w:sz w:val="20"/>
          <w:szCs w:val="20"/>
        </w:rPr>
      </w:pPr>
      <w:r w:rsidRPr="001926FA">
        <w:rPr>
          <w:rFonts w:ascii="Lato" w:hAnsi="Lato"/>
          <w:sz w:val="20"/>
          <w:szCs w:val="20"/>
        </w:rPr>
        <w:t>są realizowane przez jednostki samorządu terytorialnego i ich związki lub podmioty świadczące usługi publiczne w ramach realizacji zadań własnych jednostek samorządu terytorialnego,</w:t>
      </w:r>
    </w:p>
    <w:p w14:paraId="5AD8FA67" w14:textId="77777777" w:rsidR="001503C2" w:rsidRPr="001926FA" w:rsidRDefault="001503C2">
      <w:pPr>
        <w:pStyle w:val="Akapitzlist"/>
        <w:numPr>
          <w:ilvl w:val="0"/>
          <w:numId w:val="26"/>
        </w:numPr>
        <w:spacing w:line="240" w:lineRule="auto"/>
        <w:rPr>
          <w:rFonts w:ascii="Lato" w:hAnsi="Lato"/>
          <w:sz w:val="20"/>
          <w:szCs w:val="20"/>
        </w:rPr>
      </w:pPr>
      <w:r w:rsidRPr="001926FA">
        <w:rPr>
          <w:rFonts w:ascii="Lato" w:hAnsi="Lato"/>
          <w:sz w:val="20"/>
          <w:szCs w:val="20"/>
        </w:rPr>
        <w:t>dotyczą zastosowania odnawialnych źródeł energii na potrzeby własne,</w:t>
      </w:r>
    </w:p>
    <w:p w14:paraId="510B2D64" w14:textId="77777777" w:rsidR="001503C2" w:rsidRPr="001926FA" w:rsidRDefault="001503C2">
      <w:pPr>
        <w:pStyle w:val="Akapitzlist"/>
        <w:numPr>
          <w:ilvl w:val="0"/>
          <w:numId w:val="26"/>
        </w:numPr>
        <w:spacing w:line="240" w:lineRule="auto"/>
        <w:rPr>
          <w:rFonts w:ascii="Lato" w:hAnsi="Lato"/>
          <w:sz w:val="20"/>
          <w:szCs w:val="20"/>
        </w:rPr>
      </w:pPr>
      <w:r w:rsidRPr="001926FA">
        <w:rPr>
          <w:rFonts w:ascii="Lato" w:hAnsi="Lato"/>
          <w:sz w:val="20"/>
          <w:szCs w:val="20"/>
        </w:rPr>
        <w:t>wynikają z harmonogramów rzeczowo-finansowych realizacji obowiązujących programów ochrony powietrza lub miejskich planów adaptacji do zmian klimatu,</w:t>
      </w:r>
    </w:p>
    <w:p w14:paraId="34D9255A" w14:textId="77777777" w:rsidR="001503C2" w:rsidRPr="001926FA" w:rsidRDefault="001503C2">
      <w:pPr>
        <w:pStyle w:val="Akapitzlist"/>
        <w:numPr>
          <w:ilvl w:val="0"/>
          <w:numId w:val="25"/>
        </w:numPr>
        <w:spacing w:line="240" w:lineRule="auto"/>
        <w:rPr>
          <w:rFonts w:ascii="Lato" w:hAnsi="Lato"/>
          <w:sz w:val="20"/>
          <w:szCs w:val="20"/>
        </w:rPr>
      </w:pPr>
      <w:r w:rsidRPr="001926FA">
        <w:rPr>
          <w:rFonts w:ascii="Lato" w:hAnsi="Lato"/>
          <w:sz w:val="20"/>
          <w:szCs w:val="20"/>
        </w:rPr>
        <w:t>WIBOR 3M + 30 pkt bazowych, nie mniej niż 3,5% w stosunku rocznym - w przypadku pożyczek udzielanych na realizację zadań, z udziałem bezzwrotnych środków zagranicznych lub krajowych,</w:t>
      </w:r>
    </w:p>
    <w:p w14:paraId="097AC73D" w14:textId="77777777" w:rsidR="001503C2" w:rsidRPr="001926FA" w:rsidRDefault="001503C2">
      <w:pPr>
        <w:pStyle w:val="Akapitzlist"/>
        <w:numPr>
          <w:ilvl w:val="0"/>
          <w:numId w:val="25"/>
        </w:numPr>
        <w:spacing w:line="240" w:lineRule="auto"/>
        <w:rPr>
          <w:rFonts w:ascii="Lato" w:hAnsi="Lato"/>
          <w:sz w:val="20"/>
          <w:szCs w:val="20"/>
        </w:rPr>
      </w:pPr>
      <w:r w:rsidRPr="001926FA">
        <w:rPr>
          <w:rFonts w:ascii="Lato" w:hAnsi="Lato"/>
          <w:sz w:val="20"/>
          <w:szCs w:val="20"/>
        </w:rPr>
        <w:t>WIBOR 3M + 50 pkt bazowych, nie mniej niż 4,0 % w stosunku rocznym - w przypadku pożyczek udzielanych na realizację innych zadań (z wyłączeniem lit. d),</w:t>
      </w:r>
    </w:p>
    <w:p w14:paraId="463A24F5" w14:textId="77777777" w:rsidR="001503C2" w:rsidRPr="001926FA" w:rsidRDefault="001503C2">
      <w:pPr>
        <w:pStyle w:val="Akapitzlist"/>
        <w:numPr>
          <w:ilvl w:val="0"/>
          <w:numId w:val="25"/>
        </w:numPr>
        <w:spacing w:after="120" w:line="240" w:lineRule="auto"/>
        <w:ind w:left="1066" w:hanging="357"/>
        <w:contextualSpacing w:val="0"/>
        <w:rPr>
          <w:rFonts w:ascii="Lato" w:hAnsi="Lato"/>
          <w:sz w:val="20"/>
          <w:szCs w:val="20"/>
        </w:rPr>
      </w:pPr>
      <w:r w:rsidRPr="001926FA">
        <w:rPr>
          <w:rFonts w:ascii="Lato" w:hAnsi="Lato"/>
          <w:sz w:val="20"/>
          <w:szCs w:val="20"/>
        </w:rPr>
        <w:t>oprocentowanie na poziomie stopy referencyjnej ustalanej zgodnie z komunikatem Komisji Europejskiej w sprawie zmiany metody ustalania stóp referencyjnych i dyskontowych (Dz. Urz. UE C 14, 19.01.2008) - w przypadku pożyczek udzielanych przedsiębiorcom w rozumieniu przepisów o pomocy publicznej na warunkach rynkowych, którzy nie mogą otrzymać dofinansowania w ramach przepisów o  pomocy publicznej.</w:t>
      </w:r>
    </w:p>
    <w:p w14:paraId="3FA8B4E1" w14:textId="77777777" w:rsidR="001503C2" w:rsidRPr="001926FA" w:rsidRDefault="001503C2" w:rsidP="00271D82">
      <w:pPr>
        <w:spacing w:after="120" w:line="240" w:lineRule="auto"/>
        <w:rPr>
          <w:rFonts w:ascii="Lato" w:hAnsi="Lato"/>
          <w:sz w:val="20"/>
          <w:szCs w:val="20"/>
        </w:rPr>
      </w:pPr>
      <w:r w:rsidRPr="001926FA">
        <w:rPr>
          <w:rFonts w:ascii="Lato" w:hAnsi="Lato"/>
          <w:sz w:val="20"/>
          <w:szCs w:val="20"/>
        </w:rPr>
        <w:t>Oprocentowanie w okresie karencji jest wyższe o 20 pkt bazowych. Termin spłaty pożyczki nie może przekraczać 15 lat.</w:t>
      </w:r>
    </w:p>
    <w:p w14:paraId="462FE877" w14:textId="77777777" w:rsidR="001503C2" w:rsidRPr="001926FA" w:rsidRDefault="001503C2" w:rsidP="00271D82">
      <w:pPr>
        <w:spacing w:after="120" w:line="240" w:lineRule="auto"/>
        <w:rPr>
          <w:rFonts w:ascii="Lato" w:hAnsi="Lato"/>
          <w:sz w:val="20"/>
          <w:szCs w:val="20"/>
        </w:rPr>
      </w:pPr>
      <w:r w:rsidRPr="001926FA">
        <w:rPr>
          <w:rFonts w:ascii="Lato" w:hAnsi="Lato"/>
          <w:sz w:val="20"/>
          <w:szCs w:val="20"/>
        </w:rPr>
        <w:t>Udzielenie dofinansowania osobom fizycznym, osobom fizycznym prowadzącym działalność gospodarczą oraz wspólnotom mieszkaniowym następuje w formie dopłat do oprocentowania kredytów udzielanych przez bank w ramach utworzonych linii kredytowych w Banku Ochrony Środowiska.</w:t>
      </w:r>
    </w:p>
    <w:p w14:paraId="6DCD2B9A" w14:textId="08DB0DCA" w:rsidR="00AE075A" w:rsidRPr="001926FA" w:rsidRDefault="001926FA" w:rsidP="001A17FD">
      <w:pPr>
        <w:spacing w:after="0" w:line="240" w:lineRule="auto"/>
        <w:jc w:val="both"/>
        <w:rPr>
          <w:rFonts w:ascii="Lato" w:hAnsi="Lato" w:cs="Times New Roman"/>
          <w:b/>
          <w:bCs/>
          <w:color w:val="0070C0"/>
          <w:sz w:val="20"/>
          <w:szCs w:val="20"/>
        </w:rPr>
      </w:pPr>
      <w:r>
        <w:rPr>
          <w:rFonts w:ascii="Lato" w:hAnsi="Lato" w:cs="Times New Roman"/>
          <w:b/>
          <w:bCs/>
          <w:color w:val="0070C0"/>
          <w:sz w:val="20"/>
          <w:szCs w:val="20"/>
        </w:rPr>
        <w:t xml:space="preserve">Programy Narodowego Centrum Badań i Rozwoju </w:t>
      </w:r>
    </w:p>
    <w:p w14:paraId="680246C5" w14:textId="30C5295D" w:rsidR="00AE075A" w:rsidRPr="001926FA" w:rsidRDefault="00AE075A">
      <w:pPr>
        <w:pStyle w:val="Akapitzlist"/>
        <w:numPr>
          <w:ilvl w:val="0"/>
          <w:numId w:val="32"/>
        </w:numPr>
        <w:spacing w:before="120" w:after="120" w:line="240" w:lineRule="auto"/>
        <w:ind w:left="0" w:firstLine="0"/>
        <w:rPr>
          <w:rFonts w:ascii="Lato" w:hAnsi="Lato"/>
          <w:b/>
          <w:bCs/>
          <w:color w:val="00B0F0"/>
          <w:sz w:val="20"/>
          <w:szCs w:val="20"/>
        </w:rPr>
      </w:pPr>
      <w:r w:rsidRPr="001926FA">
        <w:rPr>
          <w:rFonts w:ascii="Lato" w:hAnsi="Lato"/>
          <w:b/>
          <w:bCs/>
          <w:color w:val="00B0F0"/>
          <w:sz w:val="20"/>
          <w:szCs w:val="20"/>
        </w:rPr>
        <w:t>STEP Cleantech</w:t>
      </w:r>
    </w:p>
    <w:p w14:paraId="2926F1FF" w14:textId="77777777" w:rsidR="001A17FD" w:rsidRPr="001926FA" w:rsidRDefault="00AE075A" w:rsidP="001A17FD">
      <w:pPr>
        <w:spacing w:before="120" w:after="0" w:line="240" w:lineRule="auto"/>
        <w:rPr>
          <w:rFonts w:ascii="Lato" w:hAnsi="Lato"/>
          <w:sz w:val="20"/>
          <w:szCs w:val="20"/>
        </w:rPr>
      </w:pPr>
      <w:r w:rsidRPr="001926FA">
        <w:rPr>
          <w:rFonts w:ascii="Lato" w:hAnsi="Lato"/>
          <w:sz w:val="20"/>
          <w:szCs w:val="20"/>
        </w:rPr>
        <w:t>W ramach inicjatywy STEP Cleantech mamy możliwość dofinansowania geotermii płytkiej w zakresie obszaru: „</w:t>
      </w:r>
      <w:r w:rsidRPr="001926FA">
        <w:rPr>
          <w:rFonts w:ascii="Lato" w:hAnsi="Lato"/>
          <w:i/>
          <w:iCs/>
          <w:sz w:val="20"/>
          <w:szCs w:val="20"/>
        </w:rPr>
        <w:t>Pompy ciepła i technologie energii geotermicznej</w:t>
      </w:r>
      <w:r w:rsidRPr="001926FA">
        <w:rPr>
          <w:rFonts w:ascii="Lato" w:hAnsi="Lato"/>
          <w:sz w:val="20"/>
          <w:szCs w:val="20"/>
        </w:rPr>
        <w:t>”. NCBR ogłasza obecnie nabory wniosków w ramach inicjatywy STEP. Platforma Strategicznych Technologii dla Europy (STEP) to inicjatywa ustanowiona Rozporządzeniem Parlamentu Europejskiego i Rady (UE) 2024/795 z dnia 29 lutego 2024 r.</w:t>
      </w:r>
    </w:p>
    <w:p w14:paraId="52AD6D92" w14:textId="70207B4B" w:rsidR="00AE075A" w:rsidRPr="001926FA" w:rsidRDefault="00AE075A" w:rsidP="001A17FD">
      <w:pPr>
        <w:spacing w:before="120" w:after="0" w:line="240" w:lineRule="auto"/>
        <w:rPr>
          <w:rFonts w:ascii="Lato" w:hAnsi="Lato"/>
          <w:sz w:val="20"/>
          <w:szCs w:val="20"/>
        </w:rPr>
      </w:pPr>
      <w:r w:rsidRPr="001926FA">
        <w:rPr>
          <w:rFonts w:ascii="Lato" w:hAnsi="Lato"/>
          <w:sz w:val="20"/>
          <w:szCs w:val="20"/>
        </w:rPr>
        <w:t>Inicjatywa STEP została opracowana w celu wzmocnienia suwerenności technologicznej Europy, zmniejszenia zależności od rynków zewnętrznych poza UE oraz zwiększenia odporności na globalne kryzysy, takie jak zmiana klimatu i napięcia geopolityczne. Jej celem jest również ochrona i wzmocnienie łańcuchów wartości w obszarach technologicznych uznanych za strategiczne dla Unii Europejskiej.</w:t>
      </w:r>
    </w:p>
    <w:p w14:paraId="763F6C47" w14:textId="0A7782C7" w:rsidR="00AE075A" w:rsidRPr="001926FA" w:rsidRDefault="00AE075A" w:rsidP="00271D82">
      <w:pPr>
        <w:spacing w:before="120" w:after="0" w:line="240" w:lineRule="auto"/>
        <w:rPr>
          <w:rFonts w:ascii="Lato" w:hAnsi="Lato"/>
          <w:sz w:val="20"/>
          <w:szCs w:val="20"/>
        </w:rPr>
      </w:pPr>
      <w:r w:rsidRPr="001926FA">
        <w:rPr>
          <w:rFonts w:ascii="Lato" w:hAnsi="Lato"/>
          <w:sz w:val="20"/>
          <w:szCs w:val="20"/>
        </w:rPr>
        <w:t>Główne cele STEP obejmują wspieranie rozwoju lub produkcji technologii krytycznych w całej Unii Europejskiej lub ochronę i wzmocnienie ich łańcuchów wartości.</w:t>
      </w:r>
    </w:p>
    <w:p w14:paraId="7A29E5FC" w14:textId="25E0BA60" w:rsidR="00AE075A" w:rsidRPr="001926FA" w:rsidRDefault="00AE075A" w:rsidP="001A17FD">
      <w:pPr>
        <w:spacing w:before="120" w:after="120" w:line="240" w:lineRule="auto"/>
        <w:rPr>
          <w:rFonts w:ascii="Lato" w:hAnsi="Lato"/>
          <w:sz w:val="20"/>
          <w:szCs w:val="20"/>
        </w:rPr>
      </w:pPr>
      <w:r w:rsidRPr="001926FA">
        <w:rPr>
          <w:rFonts w:ascii="Lato" w:hAnsi="Lato"/>
          <w:sz w:val="20"/>
          <w:szCs w:val="20"/>
        </w:rPr>
        <w:t>Obecnie ogłoszone konkursy w ramach STEP:</w:t>
      </w:r>
    </w:p>
    <w:p w14:paraId="3469010A" w14:textId="77777777" w:rsidR="00AE075A" w:rsidRPr="001926FA" w:rsidRDefault="00AE075A" w:rsidP="00271D82">
      <w:pPr>
        <w:spacing w:after="0" w:line="240" w:lineRule="auto"/>
        <w:rPr>
          <w:rFonts w:ascii="Lato" w:hAnsi="Lato"/>
          <w:b/>
          <w:bCs/>
          <w:sz w:val="20"/>
          <w:szCs w:val="20"/>
        </w:rPr>
      </w:pPr>
      <w:r w:rsidRPr="001926FA">
        <w:rPr>
          <w:rFonts w:ascii="Lato" w:hAnsi="Lato"/>
          <w:b/>
          <w:bCs/>
          <w:sz w:val="20"/>
          <w:szCs w:val="20"/>
        </w:rPr>
        <w:t>STEP - Ścieżka A: Czyste i zasobooszczędne technologie FENG 05.01-IP.01-004/26</w:t>
      </w:r>
    </w:p>
    <w:p w14:paraId="3B59A64A" w14:textId="77777777" w:rsidR="00AE075A" w:rsidRPr="001926FA" w:rsidRDefault="00AE075A" w:rsidP="00271D82">
      <w:pPr>
        <w:spacing w:after="0" w:line="240" w:lineRule="auto"/>
        <w:rPr>
          <w:rFonts w:ascii="Lato" w:hAnsi="Lato"/>
          <w:sz w:val="20"/>
          <w:szCs w:val="20"/>
        </w:rPr>
      </w:pPr>
      <w:r w:rsidRPr="001926FA">
        <w:rPr>
          <w:rFonts w:ascii="Lato" w:hAnsi="Lato"/>
          <w:sz w:val="20"/>
          <w:szCs w:val="20"/>
        </w:rPr>
        <w:t>Budżet w wysokości: 150 000 000 zł</w:t>
      </w:r>
    </w:p>
    <w:p w14:paraId="20D9CE7F" w14:textId="77777777" w:rsidR="00AE075A" w:rsidRPr="001926FA" w:rsidRDefault="00AE075A" w:rsidP="00271D82">
      <w:pPr>
        <w:spacing w:after="0" w:line="240" w:lineRule="auto"/>
        <w:rPr>
          <w:rFonts w:ascii="Lato" w:hAnsi="Lato"/>
          <w:sz w:val="20"/>
          <w:szCs w:val="20"/>
        </w:rPr>
      </w:pPr>
      <w:r w:rsidRPr="001926FA">
        <w:rPr>
          <w:rFonts w:ascii="Lato" w:hAnsi="Lato"/>
          <w:sz w:val="20"/>
          <w:szCs w:val="20"/>
        </w:rPr>
        <w:t>Data ogłoszenia konkursu: 21 kwietnia 2026 r.</w:t>
      </w:r>
    </w:p>
    <w:p w14:paraId="5ED3A83D" w14:textId="77777777" w:rsidR="00AE075A" w:rsidRPr="001926FA" w:rsidRDefault="00AE075A" w:rsidP="00271D82">
      <w:pPr>
        <w:spacing w:after="0" w:line="240" w:lineRule="auto"/>
        <w:rPr>
          <w:rFonts w:ascii="Lato" w:hAnsi="Lato"/>
          <w:sz w:val="20"/>
          <w:szCs w:val="20"/>
        </w:rPr>
      </w:pPr>
      <w:r w:rsidRPr="001926FA">
        <w:rPr>
          <w:rFonts w:ascii="Lato" w:hAnsi="Lato"/>
          <w:sz w:val="20"/>
          <w:szCs w:val="20"/>
        </w:rPr>
        <w:t>Rozpoczęcie naboru wniosków: 1 czerwca 2026 r.</w:t>
      </w:r>
    </w:p>
    <w:p w14:paraId="78EA1EA6" w14:textId="77777777" w:rsidR="00AE075A" w:rsidRPr="001926FA" w:rsidRDefault="00AE075A" w:rsidP="00271D82">
      <w:pPr>
        <w:spacing w:after="0" w:line="240" w:lineRule="auto"/>
        <w:rPr>
          <w:rFonts w:ascii="Lato" w:hAnsi="Lato"/>
          <w:b/>
          <w:bCs/>
          <w:color w:val="FF0000"/>
          <w:sz w:val="20"/>
          <w:szCs w:val="20"/>
        </w:rPr>
      </w:pPr>
      <w:r w:rsidRPr="001926FA">
        <w:rPr>
          <w:rFonts w:ascii="Lato" w:hAnsi="Lato"/>
          <w:sz w:val="20"/>
          <w:szCs w:val="20"/>
        </w:rPr>
        <w:t xml:space="preserve">Zakończenie naboru wniosków: </w:t>
      </w:r>
      <w:r w:rsidRPr="001926FA">
        <w:rPr>
          <w:rFonts w:ascii="Lato" w:hAnsi="Lato"/>
          <w:b/>
          <w:bCs/>
          <w:color w:val="FF0000"/>
          <w:sz w:val="20"/>
          <w:szCs w:val="20"/>
        </w:rPr>
        <w:t>31 lipca 2026 r. 16:00</w:t>
      </w:r>
    </w:p>
    <w:p w14:paraId="4EC09E37" w14:textId="67B84D52" w:rsidR="00AE075A" w:rsidRPr="001926FA" w:rsidRDefault="00AE075A" w:rsidP="00271D82">
      <w:pPr>
        <w:spacing w:after="0" w:line="240" w:lineRule="auto"/>
        <w:rPr>
          <w:rFonts w:ascii="Lato" w:hAnsi="Lato"/>
          <w:sz w:val="20"/>
          <w:szCs w:val="20"/>
        </w:rPr>
      </w:pPr>
      <w:r w:rsidRPr="001926FA">
        <w:rPr>
          <w:rFonts w:ascii="Lato" w:hAnsi="Lato"/>
          <w:sz w:val="20"/>
          <w:szCs w:val="20"/>
        </w:rPr>
        <w:t>Nabór STEP – Ścieżka A: czyste i zasobooszczędne technologie, skierowany jest do wnioskodawców samodzielnych</w:t>
      </w:r>
      <w:r w:rsidR="00221C0A" w:rsidRPr="001926FA">
        <w:rPr>
          <w:rFonts w:ascii="Lato" w:hAnsi="Lato"/>
          <w:sz w:val="20"/>
          <w:szCs w:val="20"/>
        </w:rPr>
        <w:t xml:space="preserve"> </w:t>
      </w:r>
      <w:r w:rsidRPr="001926FA">
        <w:rPr>
          <w:rFonts w:ascii="Lato" w:hAnsi="Lato"/>
          <w:sz w:val="20"/>
          <w:szCs w:val="20"/>
        </w:rPr>
        <w:t>oraz do konsorcjów, planujących realizację projektów B+R dotyczących technologii krytycznej wnoszącej na rynek</w:t>
      </w:r>
      <w:r w:rsidR="00221C0A" w:rsidRPr="001926FA">
        <w:rPr>
          <w:rFonts w:ascii="Lato" w:hAnsi="Lato"/>
          <w:sz w:val="20"/>
          <w:szCs w:val="20"/>
        </w:rPr>
        <w:t xml:space="preserve"> </w:t>
      </w:r>
      <w:r w:rsidRPr="001926FA">
        <w:rPr>
          <w:rFonts w:ascii="Lato" w:hAnsi="Lato"/>
          <w:sz w:val="20"/>
          <w:szCs w:val="20"/>
        </w:rPr>
        <w:t>wewnętrzny UE innowacyjny lub najnowocześniejszy lub przełomowy element o znaczącym potencjale</w:t>
      </w:r>
      <w:r w:rsidR="00221C0A" w:rsidRPr="001926FA">
        <w:rPr>
          <w:rFonts w:ascii="Lato" w:hAnsi="Lato"/>
          <w:sz w:val="20"/>
          <w:szCs w:val="20"/>
        </w:rPr>
        <w:t xml:space="preserve"> </w:t>
      </w:r>
      <w:r w:rsidRPr="001926FA">
        <w:rPr>
          <w:rFonts w:ascii="Lato" w:hAnsi="Lato"/>
          <w:sz w:val="20"/>
          <w:szCs w:val="20"/>
        </w:rPr>
        <w:t>gospodarczym. Możliwe będzie również wsparcie rozwoju technologii mających na celu ochronę i wzmacnianie</w:t>
      </w:r>
      <w:r w:rsidR="00221C0A" w:rsidRPr="001926FA">
        <w:rPr>
          <w:rFonts w:ascii="Lato" w:hAnsi="Lato"/>
          <w:sz w:val="20"/>
          <w:szCs w:val="20"/>
        </w:rPr>
        <w:t xml:space="preserve"> </w:t>
      </w:r>
      <w:r w:rsidRPr="001926FA">
        <w:rPr>
          <w:rFonts w:ascii="Lato" w:hAnsi="Lato"/>
          <w:sz w:val="20"/>
          <w:szCs w:val="20"/>
        </w:rPr>
        <w:t>odpowiednich łańcuchów wartości technologii krytycznych. Projekt może obejmować badania przemysłowe i prace</w:t>
      </w:r>
      <w:r w:rsidR="00221C0A" w:rsidRPr="001926FA">
        <w:rPr>
          <w:rFonts w:ascii="Lato" w:hAnsi="Lato"/>
          <w:sz w:val="20"/>
          <w:szCs w:val="20"/>
        </w:rPr>
        <w:t xml:space="preserve"> </w:t>
      </w:r>
      <w:r w:rsidRPr="001926FA">
        <w:rPr>
          <w:rFonts w:ascii="Lato" w:hAnsi="Lato"/>
          <w:sz w:val="20"/>
          <w:szCs w:val="20"/>
        </w:rPr>
        <w:t>rozwojowe albo tylko prace rozwojowe. W przypadku projektu realizowanego w konsorcjach może wziąć w nim udział</w:t>
      </w:r>
      <w:r w:rsidR="00221C0A" w:rsidRPr="001926FA">
        <w:rPr>
          <w:rFonts w:ascii="Lato" w:hAnsi="Lato"/>
          <w:sz w:val="20"/>
          <w:szCs w:val="20"/>
        </w:rPr>
        <w:t xml:space="preserve"> </w:t>
      </w:r>
      <w:r w:rsidRPr="001926FA">
        <w:rPr>
          <w:rFonts w:ascii="Lato" w:hAnsi="Lato"/>
          <w:sz w:val="20"/>
          <w:szCs w:val="20"/>
        </w:rPr>
        <w:t xml:space="preserve">maksymalnie 3 członków </w:t>
      </w:r>
      <w:r w:rsidRPr="001926FA">
        <w:rPr>
          <w:rFonts w:ascii="Lato" w:hAnsi="Lato"/>
          <w:sz w:val="20"/>
          <w:szCs w:val="20"/>
        </w:rPr>
        <w:lastRenderedPageBreak/>
        <w:t>konsorcjum. Wdrożenie wyników prac B+R odbywa się poza projektem, ze środków własnych</w:t>
      </w:r>
      <w:r w:rsidR="00221C0A" w:rsidRPr="001926FA">
        <w:rPr>
          <w:rFonts w:ascii="Lato" w:hAnsi="Lato"/>
          <w:sz w:val="20"/>
          <w:szCs w:val="20"/>
        </w:rPr>
        <w:t xml:space="preserve"> </w:t>
      </w:r>
      <w:r w:rsidRPr="001926FA">
        <w:rPr>
          <w:rFonts w:ascii="Lato" w:hAnsi="Lato"/>
          <w:sz w:val="20"/>
          <w:szCs w:val="20"/>
        </w:rPr>
        <w:t>beneficjenta lub pochodzących z innych źródeł.</w:t>
      </w:r>
    </w:p>
    <w:p w14:paraId="4E8277C0" w14:textId="77777777" w:rsidR="00AE075A" w:rsidRPr="001926FA" w:rsidRDefault="00AE075A" w:rsidP="00271D82">
      <w:pPr>
        <w:spacing w:before="120" w:after="0" w:line="240" w:lineRule="auto"/>
        <w:rPr>
          <w:rFonts w:ascii="Lato" w:hAnsi="Lato"/>
          <w:b/>
          <w:bCs/>
          <w:sz w:val="20"/>
          <w:szCs w:val="20"/>
        </w:rPr>
      </w:pPr>
      <w:r w:rsidRPr="001926FA">
        <w:rPr>
          <w:rFonts w:ascii="Lato" w:hAnsi="Lato"/>
          <w:b/>
          <w:bCs/>
          <w:sz w:val="20"/>
          <w:szCs w:val="20"/>
        </w:rPr>
        <w:t>STEP - Ścieżka B: Czyste i zasobooszczędne technologie FENG 05.01-IP.01-005/26</w:t>
      </w:r>
    </w:p>
    <w:p w14:paraId="21E96FC7" w14:textId="77777777" w:rsidR="001A17FD" w:rsidRPr="001926FA" w:rsidRDefault="00AE075A" w:rsidP="00271D82">
      <w:pPr>
        <w:spacing w:after="0" w:line="240" w:lineRule="auto"/>
        <w:rPr>
          <w:rFonts w:ascii="Lato" w:hAnsi="Lato"/>
          <w:sz w:val="20"/>
          <w:szCs w:val="20"/>
        </w:rPr>
      </w:pPr>
      <w:r w:rsidRPr="001926FA">
        <w:rPr>
          <w:rFonts w:ascii="Lato" w:hAnsi="Lato"/>
          <w:sz w:val="20"/>
          <w:szCs w:val="20"/>
        </w:rPr>
        <w:t>Budżet w wysokości: 150 000 000 zł</w:t>
      </w:r>
    </w:p>
    <w:p w14:paraId="51F66047" w14:textId="2A7692C6" w:rsidR="00AE075A" w:rsidRPr="001926FA" w:rsidRDefault="00AE075A" w:rsidP="00271D82">
      <w:pPr>
        <w:spacing w:after="0" w:line="240" w:lineRule="auto"/>
        <w:rPr>
          <w:rFonts w:ascii="Lato" w:hAnsi="Lato"/>
          <w:sz w:val="20"/>
          <w:szCs w:val="20"/>
        </w:rPr>
      </w:pPr>
      <w:r w:rsidRPr="001926FA">
        <w:rPr>
          <w:rFonts w:ascii="Lato" w:hAnsi="Lato"/>
          <w:sz w:val="20"/>
          <w:szCs w:val="20"/>
        </w:rPr>
        <w:t>Ogłoszenie konkursu: 21 kwietnia 2026 r.</w:t>
      </w:r>
    </w:p>
    <w:p w14:paraId="73D86040" w14:textId="77777777" w:rsidR="00AE075A" w:rsidRPr="001926FA" w:rsidRDefault="00AE075A" w:rsidP="00271D82">
      <w:pPr>
        <w:spacing w:after="0" w:line="240" w:lineRule="auto"/>
        <w:rPr>
          <w:rFonts w:ascii="Lato" w:hAnsi="Lato"/>
          <w:sz w:val="20"/>
          <w:szCs w:val="20"/>
        </w:rPr>
      </w:pPr>
      <w:r w:rsidRPr="001926FA">
        <w:rPr>
          <w:rFonts w:ascii="Lato" w:hAnsi="Lato"/>
          <w:sz w:val="20"/>
          <w:szCs w:val="20"/>
        </w:rPr>
        <w:t>Rozpoczęcie naboru wniosków: 8 czerwca 2026 r.</w:t>
      </w:r>
    </w:p>
    <w:p w14:paraId="4EF17CFF" w14:textId="77777777" w:rsidR="00AE075A" w:rsidRPr="001926FA" w:rsidRDefault="00AE075A" w:rsidP="00271D82">
      <w:pPr>
        <w:spacing w:after="0" w:line="240" w:lineRule="auto"/>
        <w:rPr>
          <w:rFonts w:ascii="Lato" w:hAnsi="Lato"/>
          <w:b/>
          <w:bCs/>
          <w:color w:val="FF0000"/>
          <w:sz w:val="20"/>
          <w:szCs w:val="20"/>
        </w:rPr>
      </w:pPr>
      <w:r w:rsidRPr="001926FA">
        <w:rPr>
          <w:rFonts w:ascii="Lato" w:hAnsi="Lato"/>
          <w:sz w:val="20"/>
          <w:szCs w:val="20"/>
        </w:rPr>
        <w:t xml:space="preserve">Zakończenie naboru wniosków: </w:t>
      </w:r>
      <w:r w:rsidRPr="001926FA">
        <w:rPr>
          <w:rFonts w:ascii="Lato" w:hAnsi="Lato"/>
          <w:b/>
          <w:bCs/>
          <w:color w:val="FF0000"/>
          <w:sz w:val="20"/>
          <w:szCs w:val="20"/>
        </w:rPr>
        <w:t>7 sierpnia 2026 r. 16:00</w:t>
      </w:r>
    </w:p>
    <w:p w14:paraId="17FF3A63" w14:textId="5C8FBFCE" w:rsidR="00AE075A" w:rsidRPr="001926FA" w:rsidRDefault="00AE075A" w:rsidP="00380019">
      <w:pPr>
        <w:spacing w:after="120" w:line="240" w:lineRule="auto"/>
        <w:rPr>
          <w:rFonts w:ascii="Lato" w:hAnsi="Lato"/>
          <w:sz w:val="20"/>
          <w:szCs w:val="20"/>
        </w:rPr>
      </w:pPr>
      <w:r w:rsidRPr="001926FA">
        <w:rPr>
          <w:rFonts w:ascii="Lato" w:hAnsi="Lato"/>
          <w:sz w:val="20"/>
          <w:szCs w:val="20"/>
        </w:rPr>
        <w:t>Nabór STEP – Ścieżka B: czyste i zasobooszczędne technologie, skierowany jest do wnioskodawców samodzielnych</w:t>
      </w:r>
      <w:r w:rsidR="00221C0A" w:rsidRPr="001926FA">
        <w:rPr>
          <w:rFonts w:ascii="Lato" w:hAnsi="Lato"/>
          <w:sz w:val="20"/>
          <w:szCs w:val="20"/>
        </w:rPr>
        <w:t xml:space="preserve"> </w:t>
      </w:r>
      <w:r w:rsidRPr="001926FA">
        <w:rPr>
          <w:rFonts w:ascii="Lato" w:hAnsi="Lato"/>
          <w:sz w:val="20"/>
          <w:szCs w:val="20"/>
        </w:rPr>
        <w:t>oraz do konsorcjów, planujących realizację projektów B+R, które przyczyniają się do ograniczania lub zwalczania</w:t>
      </w:r>
      <w:r w:rsidR="00221C0A" w:rsidRPr="001926FA">
        <w:rPr>
          <w:rFonts w:ascii="Lato" w:hAnsi="Lato"/>
          <w:sz w:val="20"/>
          <w:szCs w:val="20"/>
        </w:rPr>
        <w:t xml:space="preserve"> </w:t>
      </w:r>
      <w:r w:rsidRPr="001926FA">
        <w:rPr>
          <w:rFonts w:ascii="Lato" w:hAnsi="Lato"/>
          <w:sz w:val="20"/>
          <w:szCs w:val="20"/>
        </w:rPr>
        <w:t>strategicznej zależności Unii Europejskiej. Możliwe będzie również wsparcie rozwoju technologii mających na celu</w:t>
      </w:r>
      <w:r w:rsidR="00221C0A" w:rsidRPr="001926FA">
        <w:rPr>
          <w:rFonts w:ascii="Lato" w:hAnsi="Lato"/>
          <w:sz w:val="20"/>
          <w:szCs w:val="20"/>
        </w:rPr>
        <w:t xml:space="preserve"> </w:t>
      </w:r>
      <w:r w:rsidRPr="001926FA">
        <w:rPr>
          <w:rFonts w:ascii="Lato" w:hAnsi="Lato"/>
          <w:sz w:val="20"/>
          <w:szCs w:val="20"/>
        </w:rPr>
        <w:t>ochronę i wzmacnianie odpowiednich łańcuchów wartości technologii krytycznych.</w:t>
      </w:r>
    </w:p>
    <w:p w14:paraId="152C956A" w14:textId="66150CCB" w:rsidR="00AE075A" w:rsidRPr="001926FA" w:rsidRDefault="00221C0A">
      <w:pPr>
        <w:pStyle w:val="Akapitzlist"/>
        <w:numPr>
          <w:ilvl w:val="0"/>
          <w:numId w:val="32"/>
        </w:numPr>
        <w:spacing w:after="0" w:line="240" w:lineRule="auto"/>
        <w:ind w:left="0" w:firstLine="0"/>
        <w:rPr>
          <w:rFonts w:ascii="Lato" w:hAnsi="Lato"/>
          <w:b/>
          <w:bCs/>
          <w:color w:val="00B0F0"/>
          <w:sz w:val="20"/>
          <w:szCs w:val="20"/>
        </w:rPr>
      </w:pPr>
      <w:r w:rsidRPr="001926FA">
        <w:rPr>
          <w:rFonts w:ascii="Lato" w:hAnsi="Lato"/>
          <w:b/>
          <w:bCs/>
          <w:color w:val="00B0F0"/>
          <w:sz w:val="20"/>
          <w:szCs w:val="20"/>
        </w:rPr>
        <w:t>Projekt niekonkurencyjny „Innowacyjne zamówienia publiczne”, finansowany w ramach Działania 2.13 Funduszy Europejskich dla Nowoczesnej Gospodarki 2021-2027</w:t>
      </w:r>
    </w:p>
    <w:p w14:paraId="0DB331CB" w14:textId="0E4DE518" w:rsidR="00AE075A" w:rsidRPr="001926FA" w:rsidRDefault="00AE075A" w:rsidP="00380019">
      <w:pPr>
        <w:spacing w:before="120" w:after="0" w:line="240" w:lineRule="auto"/>
        <w:rPr>
          <w:rFonts w:ascii="Lato" w:hAnsi="Lato"/>
          <w:sz w:val="20"/>
          <w:szCs w:val="20"/>
        </w:rPr>
      </w:pPr>
      <w:r w:rsidRPr="001926FA">
        <w:rPr>
          <w:rFonts w:ascii="Lato" w:hAnsi="Lato"/>
          <w:sz w:val="20"/>
          <w:szCs w:val="20"/>
        </w:rPr>
        <w:t>NCBR wspiera obszar geotermii w Polsce w ramach projektu niekonkurencyjnego „Innowacyjne zamówienia</w:t>
      </w:r>
      <w:r w:rsidR="00221C0A" w:rsidRPr="001926FA">
        <w:rPr>
          <w:rFonts w:ascii="Lato" w:hAnsi="Lato"/>
          <w:sz w:val="20"/>
          <w:szCs w:val="20"/>
        </w:rPr>
        <w:t xml:space="preserve"> </w:t>
      </w:r>
      <w:r w:rsidRPr="001926FA">
        <w:rPr>
          <w:rFonts w:ascii="Lato" w:hAnsi="Lato"/>
          <w:sz w:val="20"/>
          <w:szCs w:val="20"/>
        </w:rPr>
        <w:t>publiczne”, finansowanego w ramach Działania 2.13 Funduszy Europejskich dla Nowoczesnej Gospodarki 2021-2027.</w:t>
      </w:r>
      <w:r w:rsidR="00221C0A" w:rsidRPr="001926FA">
        <w:rPr>
          <w:rFonts w:ascii="Lato" w:hAnsi="Lato"/>
          <w:sz w:val="20"/>
          <w:szCs w:val="20"/>
        </w:rPr>
        <w:t xml:space="preserve"> </w:t>
      </w:r>
      <w:r w:rsidRPr="001926FA">
        <w:rPr>
          <w:rFonts w:ascii="Lato" w:hAnsi="Lato"/>
          <w:sz w:val="20"/>
          <w:szCs w:val="20"/>
        </w:rPr>
        <w:t>W ramach projektu planowana jest realizacja przedsięwzięć w trybie zamówień przedkomercyjnych z obszaru Krajowych Inteligentnych</w:t>
      </w:r>
      <w:r w:rsidR="00221C0A" w:rsidRPr="001926FA">
        <w:rPr>
          <w:rFonts w:ascii="Lato" w:hAnsi="Lato"/>
          <w:sz w:val="20"/>
          <w:szCs w:val="20"/>
        </w:rPr>
        <w:t xml:space="preserve"> </w:t>
      </w:r>
      <w:r w:rsidRPr="001926FA">
        <w:rPr>
          <w:rFonts w:ascii="Lato" w:hAnsi="Lato"/>
          <w:sz w:val="20"/>
          <w:szCs w:val="20"/>
        </w:rPr>
        <w:t>Specjalizacji - KIS 4 Zrównoważona energia oraz KIS 5 Inteligentne budownictwo, które mogą przyczynić się do rozwoju</w:t>
      </w:r>
    </w:p>
    <w:p w14:paraId="2E89F6F0" w14:textId="17F196CD" w:rsidR="00AE075A" w:rsidRPr="001926FA" w:rsidRDefault="00AE075A" w:rsidP="00380019">
      <w:pPr>
        <w:spacing w:after="120" w:line="240" w:lineRule="auto"/>
        <w:rPr>
          <w:rFonts w:ascii="Lato" w:hAnsi="Lato"/>
          <w:sz w:val="20"/>
          <w:szCs w:val="20"/>
        </w:rPr>
      </w:pPr>
      <w:r w:rsidRPr="001926FA">
        <w:rPr>
          <w:rFonts w:ascii="Lato" w:hAnsi="Lato"/>
          <w:sz w:val="20"/>
          <w:szCs w:val="20"/>
        </w:rPr>
        <w:t>innowacyjnych rozwiązań w zakresie geotermii</w:t>
      </w:r>
      <w:r w:rsidR="00380019" w:rsidRPr="001926FA">
        <w:rPr>
          <w:rFonts w:ascii="Lato" w:hAnsi="Lato"/>
          <w:sz w:val="20"/>
          <w:szCs w:val="20"/>
        </w:rPr>
        <w:t>:</w:t>
      </w:r>
    </w:p>
    <w:p w14:paraId="7DD325E2" w14:textId="00B2C505" w:rsidR="00AE075A" w:rsidRPr="001926FA" w:rsidRDefault="00AE075A">
      <w:pPr>
        <w:pStyle w:val="Akapitzlist"/>
        <w:numPr>
          <w:ilvl w:val="0"/>
          <w:numId w:val="36"/>
        </w:numPr>
        <w:tabs>
          <w:tab w:val="left" w:pos="284"/>
        </w:tabs>
        <w:spacing w:after="0" w:line="240" w:lineRule="auto"/>
        <w:ind w:left="0" w:firstLine="0"/>
        <w:rPr>
          <w:rFonts w:ascii="Lato" w:hAnsi="Lato"/>
          <w:b/>
          <w:bCs/>
          <w:i/>
          <w:iCs/>
          <w:sz w:val="20"/>
          <w:szCs w:val="20"/>
        </w:rPr>
      </w:pPr>
      <w:r w:rsidRPr="001926FA">
        <w:rPr>
          <w:rFonts w:ascii="Lato" w:hAnsi="Lato"/>
          <w:b/>
          <w:bCs/>
          <w:sz w:val="20"/>
          <w:szCs w:val="20"/>
        </w:rPr>
        <w:t xml:space="preserve">Przedsięwzięcie </w:t>
      </w:r>
      <w:r w:rsidRPr="001926FA">
        <w:rPr>
          <w:rFonts w:ascii="Lato" w:hAnsi="Lato"/>
          <w:b/>
          <w:bCs/>
          <w:i/>
          <w:iCs/>
          <w:sz w:val="20"/>
          <w:szCs w:val="20"/>
        </w:rPr>
        <w:t>"Zeroemisyjny budynek publiczny “ECO-GOV” zintegrowany z fotowoltaiką,</w:t>
      </w:r>
    </w:p>
    <w:p w14:paraId="34CDC95D" w14:textId="54E68661" w:rsidR="00AE075A" w:rsidRPr="001926FA" w:rsidRDefault="00AE075A" w:rsidP="00271D82">
      <w:pPr>
        <w:spacing w:after="0" w:line="240" w:lineRule="auto"/>
        <w:rPr>
          <w:rFonts w:ascii="Lato" w:hAnsi="Lato"/>
          <w:sz w:val="20"/>
          <w:szCs w:val="20"/>
        </w:rPr>
      </w:pPr>
      <w:r w:rsidRPr="001926FA">
        <w:rPr>
          <w:rFonts w:ascii="Lato" w:hAnsi="Lato"/>
          <w:b/>
          <w:bCs/>
          <w:i/>
          <w:iCs/>
          <w:sz w:val="20"/>
          <w:szCs w:val="20"/>
        </w:rPr>
        <w:t>wysokotemperaturowym magazynem piaskowym i modułem innowacyjnego źródła konwersji energii cieplnej</w:t>
      </w:r>
      <w:r w:rsidR="002C1FD1">
        <w:rPr>
          <w:rFonts w:ascii="Lato" w:hAnsi="Lato"/>
          <w:b/>
          <w:bCs/>
          <w:i/>
          <w:iCs/>
          <w:sz w:val="20"/>
          <w:szCs w:val="20"/>
        </w:rPr>
        <w:t xml:space="preserve"> </w:t>
      </w:r>
      <w:r w:rsidRPr="001926FA">
        <w:rPr>
          <w:rFonts w:ascii="Lato" w:hAnsi="Lato"/>
          <w:b/>
          <w:bCs/>
          <w:i/>
          <w:iCs/>
          <w:sz w:val="20"/>
          <w:szCs w:val="20"/>
        </w:rPr>
        <w:t>dla celów grzewczo-chłodniczych"</w:t>
      </w:r>
      <w:r w:rsidRPr="001926FA">
        <w:rPr>
          <w:rFonts w:ascii="Lato" w:hAnsi="Lato"/>
          <w:i/>
          <w:iCs/>
          <w:sz w:val="20"/>
          <w:szCs w:val="20"/>
        </w:rPr>
        <w:t xml:space="preserve"> </w:t>
      </w:r>
      <w:r w:rsidRPr="001926FA">
        <w:rPr>
          <w:rFonts w:ascii="Lato" w:hAnsi="Lato"/>
          <w:sz w:val="20"/>
          <w:szCs w:val="20"/>
        </w:rPr>
        <w:t>jest ukierunkowane na opracowanie i demonstrację nowoczesnych</w:t>
      </w:r>
      <w:r w:rsidR="002C1FD1">
        <w:rPr>
          <w:rFonts w:ascii="Lato" w:hAnsi="Lato"/>
          <w:sz w:val="20"/>
          <w:szCs w:val="20"/>
        </w:rPr>
        <w:t xml:space="preserve"> </w:t>
      </w:r>
      <w:r w:rsidRPr="001926FA">
        <w:rPr>
          <w:rFonts w:ascii="Lato" w:hAnsi="Lato"/>
          <w:sz w:val="20"/>
          <w:szCs w:val="20"/>
        </w:rPr>
        <w:t>rozwiązań dla sektora publicznego, w ramach którego przewiduje się zaprojektowanie i realizację biurowego</w:t>
      </w:r>
      <w:r w:rsidR="00380019" w:rsidRPr="001926FA">
        <w:rPr>
          <w:rFonts w:ascii="Lato" w:hAnsi="Lato"/>
          <w:sz w:val="20"/>
          <w:szCs w:val="20"/>
        </w:rPr>
        <w:t xml:space="preserve"> </w:t>
      </w:r>
      <w:r w:rsidRPr="001926FA">
        <w:rPr>
          <w:rFonts w:ascii="Lato" w:hAnsi="Lato"/>
          <w:sz w:val="20"/>
          <w:szCs w:val="20"/>
        </w:rPr>
        <w:t>budynku modułowego, prefabrykowanego wraz z technologią zapewniającą jego wysoką efektywność</w:t>
      </w:r>
      <w:r w:rsidR="00380019" w:rsidRPr="001926FA">
        <w:rPr>
          <w:rFonts w:ascii="Lato" w:hAnsi="Lato"/>
          <w:sz w:val="20"/>
          <w:szCs w:val="20"/>
        </w:rPr>
        <w:t xml:space="preserve"> </w:t>
      </w:r>
      <w:r w:rsidRPr="001926FA">
        <w:rPr>
          <w:rFonts w:ascii="Lato" w:hAnsi="Lato"/>
          <w:sz w:val="20"/>
          <w:szCs w:val="20"/>
        </w:rPr>
        <w:t>energetyczną, w oparciu o odnawialne źródła energii. Celem przedsięwzięcia jest wypracowanie powtarzalnego</w:t>
      </w:r>
      <w:r w:rsidR="00380019" w:rsidRPr="001926FA">
        <w:rPr>
          <w:rFonts w:ascii="Lato" w:hAnsi="Lato"/>
          <w:sz w:val="20"/>
          <w:szCs w:val="20"/>
        </w:rPr>
        <w:t xml:space="preserve"> </w:t>
      </w:r>
      <w:r w:rsidRPr="001926FA">
        <w:rPr>
          <w:rFonts w:ascii="Lato" w:hAnsi="Lato"/>
          <w:sz w:val="20"/>
          <w:szCs w:val="20"/>
        </w:rPr>
        <w:t>standardu obiektu publicznego o niskim śladzie węglowym, zintegrowanego technologicznie i możliwego</w:t>
      </w:r>
      <w:r w:rsidR="00380019" w:rsidRPr="001926FA">
        <w:rPr>
          <w:rFonts w:ascii="Lato" w:hAnsi="Lato"/>
          <w:sz w:val="20"/>
          <w:szCs w:val="20"/>
        </w:rPr>
        <w:t xml:space="preserve"> </w:t>
      </w:r>
      <w:r w:rsidRPr="001926FA">
        <w:rPr>
          <w:rFonts w:ascii="Lato" w:hAnsi="Lato"/>
          <w:sz w:val="20"/>
          <w:szCs w:val="20"/>
        </w:rPr>
        <w:t>do szerokiej implementacji.</w:t>
      </w:r>
    </w:p>
    <w:p w14:paraId="23B77FC6" w14:textId="1BC04E8E" w:rsidR="00AE075A" w:rsidRPr="001926FA" w:rsidRDefault="00AE075A" w:rsidP="00380019">
      <w:pPr>
        <w:spacing w:before="120" w:after="0" w:line="240" w:lineRule="auto"/>
        <w:rPr>
          <w:rFonts w:ascii="Lato" w:hAnsi="Lato"/>
          <w:sz w:val="20"/>
          <w:szCs w:val="20"/>
        </w:rPr>
      </w:pPr>
      <w:r w:rsidRPr="001926FA">
        <w:rPr>
          <w:rFonts w:ascii="Lato" w:hAnsi="Lato"/>
          <w:sz w:val="20"/>
          <w:szCs w:val="20"/>
        </w:rPr>
        <w:t>W tym kontekście zasadne jest rozważenie wykorzystania energii geotermalnej jako źródła ciepła dla projektowanego</w:t>
      </w:r>
      <w:r w:rsidR="00380019" w:rsidRPr="001926FA">
        <w:rPr>
          <w:rFonts w:ascii="Lato" w:hAnsi="Lato"/>
          <w:sz w:val="20"/>
          <w:szCs w:val="20"/>
        </w:rPr>
        <w:t xml:space="preserve"> </w:t>
      </w:r>
      <w:r w:rsidRPr="001926FA">
        <w:rPr>
          <w:rFonts w:ascii="Lato" w:hAnsi="Lato"/>
          <w:sz w:val="20"/>
          <w:szCs w:val="20"/>
        </w:rPr>
        <w:t>budynku. Geotermia może stanowić stabilne i przewidywalne źródło energii, niezależne od warunków atmosferycznych,</w:t>
      </w:r>
      <w:r w:rsidR="00380019" w:rsidRPr="001926FA">
        <w:rPr>
          <w:rFonts w:ascii="Lato" w:hAnsi="Lato"/>
          <w:sz w:val="20"/>
          <w:szCs w:val="20"/>
        </w:rPr>
        <w:t xml:space="preserve"> </w:t>
      </w:r>
      <w:r w:rsidRPr="001926FA">
        <w:rPr>
          <w:rFonts w:ascii="Lato" w:hAnsi="Lato"/>
          <w:sz w:val="20"/>
          <w:szCs w:val="20"/>
        </w:rPr>
        <w:t>co jest istotne w przypadku obiektów o charakterze biurowym, wymagających zapewnienia ciągłości dostaw ciepła</w:t>
      </w:r>
      <w:r w:rsidR="00380019" w:rsidRPr="001926FA">
        <w:rPr>
          <w:rFonts w:ascii="Lato" w:hAnsi="Lato"/>
          <w:sz w:val="20"/>
          <w:szCs w:val="20"/>
        </w:rPr>
        <w:t xml:space="preserve"> </w:t>
      </w:r>
      <w:r w:rsidRPr="001926FA">
        <w:rPr>
          <w:rFonts w:ascii="Lato" w:hAnsi="Lato"/>
          <w:sz w:val="20"/>
          <w:szCs w:val="20"/>
        </w:rPr>
        <w:t>i komfortu użytkowników. Rozwiązaniem branym pod uwagę dla tego typu obiektu jest zastosowanie płytkiej geotermii</w:t>
      </w:r>
      <w:r w:rsidR="00380019" w:rsidRPr="001926FA">
        <w:rPr>
          <w:rFonts w:ascii="Lato" w:hAnsi="Lato"/>
          <w:sz w:val="20"/>
          <w:szCs w:val="20"/>
        </w:rPr>
        <w:t xml:space="preserve"> </w:t>
      </w:r>
      <w:r w:rsidRPr="001926FA">
        <w:rPr>
          <w:rFonts w:ascii="Lato" w:hAnsi="Lato"/>
          <w:sz w:val="20"/>
          <w:szCs w:val="20"/>
        </w:rPr>
        <w:t>w postaci gruntowych pomp ciepła, które mogą pokrywać zapotrzebowanie na ogrzewanie oraz przygotowanie ciepłej</w:t>
      </w:r>
      <w:r w:rsidR="00380019" w:rsidRPr="001926FA">
        <w:rPr>
          <w:rFonts w:ascii="Lato" w:hAnsi="Lato"/>
          <w:sz w:val="20"/>
          <w:szCs w:val="20"/>
        </w:rPr>
        <w:t xml:space="preserve"> </w:t>
      </w:r>
      <w:r w:rsidRPr="001926FA">
        <w:rPr>
          <w:rFonts w:ascii="Lato" w:hAnsi="Lato"/>
          <w:sz w:val="20"/>
          <w:szCs w:val="20"/>
        </w:rPr>
        <w:t>wody użytkowej, a także współpracować z innymi instalacjami OZE.</w:t>
      </w:r>
    </w:p>
    <w:p w14:paraId="4434EDC0" w14:textId="2ABE2024" w:rsidR="00AE075A" w:rsidRPr="001926FA" w:rsidRDefault="00AE075A" w:rsidP="00473F57">
      <w:pPr>
        <w:spacing w:before="120" w:after="0" w:line="240" w:lineRule="auto"/>
        <w:rPr>
          <w:rFonts w:ascii="Lato" w:hAnsi="Lato"/>
          <w:sz w:val="20"/>
          <w:szCs w:val="20"/>
        </w:rPr>
      </w:pPr>
      <w:r w:rsidRPr="001926FA">
        <w:rPr>
          <w:rFonts w:ascii="Lato" w:hAnsi="Lato"/>
          <w:sz w:val="20"/>
          <w:szCs w:val="20"/>
        </w:rPr>
        <w:t>Uwzględnienie geotermii w przedsięwzięciu może stanowić element demonstracyjny dla innowacyjnych,</w:t>
      </w:r>
      <w:r w:rsidR="002C1FD1">
        <w:rPr>
          <w:rFonts w:ascii="Lato" w:hAnsi="Lato"/>
          <w:sz w:val="20"/>
          <w:szCs w:val="20"/>
        </w:rPr>
        <w:t xml:space="preserve"> </w:t>
      </w:r>
      <w:r w:rsidRPr="001926FA">
        <w:rPr>
          <w:rFonts w:ascii="Lato" w:hAnsi="Lato"/>
          <w:sz w:val="20"/>
          <w:szCs w:val="20"/>
        </w:rPr>
        <w:t>zintegrowanych systemów energetycznych budynków publicznych oraz obszar działań badawczo-rozwojowych</w:t>
      </w:r>
      <w:r w:rsidR="00380019" w:rsidRPr="001926FA">
        <w:rPr>
          <w:rFonts w:ascii="Lato" w:hAnsi="Lato"/>
          <w:sz w:val="20"/>
          <w:szCs w:val="20"/>
        </w:rPr>
        <w:t xml:space="preserve"> </w:t>
      </w:r>
      <w:r w:rsidRPr="001926FA">
        <w:rPr>
          <w:rFonts w:ascii="Lato" w:hAnsi="Lato"/>
          <w:sz w:val="20"/>
          <w:szCs w:val="20"/>
        </w:rPr>
        <w:t>wspieranych przez NCBR, szczególnie w zakresie optymalizacji pracy instalacji hybrydowych i zwiększania efektywności</w:t>
      </w:r>
      <w:r w:rsidR="00380019" w:rsidRPr="001926FA">
        <w:rPr>
          <w:rFonts w:ascii="Lato" w:hAnsi="Lato"/>
          <w:sz w:val="20"/>
          <w:szCs w:val="20"/>
        </w:rPr>
        <w:t xml:space="preserve"> </w:t>
      </w:r>
      <w:r w:rsidRPr="001926FA">
        <w:rPr>
          <w:rFonts w:ascii="Lato" w:hAnsi="Lato"/>
          <w:sz w:val="20"/>
          <w:szCs w:val="20"/>
        </w:rPr>
        <w:t>wykorzystania energii.</w:t>
      </w:r>
    </w:p>
    <w:p w14:paraId="1C8B31B3" w14:textId="7ED6DD9E" w:rsidR="00AE075A" w:rsidRPr="001926FA" w:rsidRDefault="00AE075A" w:rsidP="00380019">
      <w:pPr>
        <w:spacing w:before="120" w:after="0" w:line="240" w:lineRule="auto"/>
        <w:rPr>
          <w:rFonts w:ascii="Lato" w:hAnsi="Lato"/>
          <w:sz w:val="20"/>
          <w:szCs w:val="20"/>
        </w:rPr>
      </w:pPr>
      <w:r w:rsidRPr="001926FA">
        <w:rPr>
          <w:rFonts w:ascii="Lato" w:hAnsi="Lato"/>
          <w:sz w:val="20"/>
          <w:szCs w:val="20"/>
        </w:rPr>
        <w:t>Uwzględnienie geotermii w Przedsięwzięciu zależeć będzie od wyników przeprowadzanych obecnie konsultacji</w:t>
      </w:r>
      <w:r w:rsidR="00380019" w:rsidRPr="001926FA">
        <w:rPr>
          <w:rFonts w:ascii="Lato" w:hAnsi="Lato"/>
          <w:sz w:val="20"/>
          <w:szCs w:val="20"/>
        </w:rPr>
        <w:t xml:space="preserve"> </w:t>
      </w:r>
      <w:r w:rsidRPr="001926FA">
        <w:rPr>
          <w:rFonts w:ascii="Lato" w:hAnsi="Lato"/>
          <w:sz w:val="20"/>
          <w:szCs w:val="20"/>
        </w:rPr>
        <w:t>rynkowych z podmiotami zainteresowanymi udziałem w Przedsięwzięciu.</w:t>
      </w:r>
    </w:p>
    <w:p w14:paraId="1F0BDCA6" w14:textId="0FED3B0B" w:rsidR="00AE075A" w:rsidRPr="001926FA" w:rsidRDefault="00380019">
      <w:pPr>
        <w:pStyle w:val="Akapitzlist"/>
        <w:numPr>
          <w:ilvl w:val="0"/>
          <w:numId w:val="36"/>
        </w:numPr>
        <w:tabs>
          <w:tab w:val="left" w:pos="284"/>
        </w:tabs>
        <w:spacing w:before="120" w:after="0" w:line="240" w:lineRule="auto"/>
        <w:ind w:left="0" w:firstLine="0"/>
        <w:rPr>
          <w:rFonts w:ascii="Lato" w:hAnsi="Lato"/>
          <w:sz w:val="20"/>
          <w:szCs w:val="20"/>
        </w:rPr>
      </w:pPr>
      <w:r w:rsidRPr="001926FA">
        <w:rPr>
          <w:rFonts w:ascii="Lato" w:hAnsi="Lato"/>
          <w:b/>
          <w:bCs/>
          <w:sz w:val="20"/>
          <w:szCs w:val="20"/>
        </w:rPr>
        <w:t>P</w:t>
      </w:r>
      <w:r w:rsidR="00AE075A" w:rsidRPr="001926FA">
        <w:rPr>
          <w:rFonts w:ascii="Lato" w:hAnsi="Lato"/>
          <w:b/>
          <w:bCs/>
          <w:sz w:val="20"/>
          <w:szCs w:val="20"/>
        </w:rPr>
        <w:t xml:space="preserve">rzedsięwzięcie </w:t>
      </w:r>
      <w:r w:rsidR="00AE075A" w:rsidRPr="001926FA">
        <w:rPr>
          <w:rFonts w:ascii="Lato" w:hAnsi="Lato"/>
          <w:b/>
          <w:bCs/>
          <w:i/>
          <w:iCs/>
          <w:sz w:val="20"/>
          <w:szCs w:val="20"/>
        </w:rPr>
        <w:t>„Ciepłownia przyszłości 2”</w:t>
      </w:r>
      <w:r w:rsidR="00AE075A" w:rsidRPr="001926FA">
        <w:rPr>
          <w:rFonts w:ascii="Lato" w:hAnsi="Lato"/>
          <w:sz w:val="20"/>
          <w:szCs w:val="20"/>
        </w:rPr>
        <w:t xml:space="preserve"> jest ukierunkowane na opracowanie projektu innowacyjnego,</w:t>
      </w:r>
      <w:r w:rsidRPr="001926FA">
        <w:rPr>
          <w:rFonts w:ascii="Lato" w:hAnsi="Lato"/>
          <w:sz w:val="20"/>
          <w:szCs w:val="20"/>
        </w:rPr>
        <w:t xml:space="preserve"> </w:t>
      </w:r>
      <w:r w:rsidR="00AE075A" w:rsidRPr="001926FA">
        <w:rPr>
          <w:rFonts w:ascii="Lato" w:hAnsi="Lato"/>
          <w:sz w:val="20"/>
          <w:szCs w:val="20"/>
        </w:rPr>
        <w:t>uniwersalnego, uzasadnionego ekonomicznie i wzorcowego systemu ciepłowniczego, dostarczającego</w:t>
      </w:r>
      <w:r w:rsidRPr="001926FA">
        <w:rPr>
          <w:rFonts w:ascii="Lato" w:hAnsi="Lato"/>
          <w:sz w:val="20"/>
          <w:szCs w:val="20"/>
        </w:rPr>
        <w:t xml:space="preserve"> </w:t>
      </w:r>
      <w:r w:rsidR="00AE075A" w:rsidRPr="001926FA">
        <w:rPr>
          <w:rFonts w:ascii="Lato" w:hAnsi="Lato"/>
          <w:sz w:val="20"/>
          <w:szCs w:val="20"/>
        </w:rPr>
        <w:t>odbiorcom ciepło pochodzące w co najmniej 80% z OZE (bez spalania biomasy). Dopuszcza się wykorzystanie</w:t>
      </w:r>
      <w:r w:rsidRPr="001926FA">
        <w:rPr>
          <w:rFonts w:ascii="Lato" w:hAnsi="Lato"/>
          <w:sz w:val="20"/>
          <w:szCs w:val="20"/>
        </w:rPr>
        <w:t xml:space="preserve"> </w:t>
      </w:r>
      <w:r w:rsidR="00AE075A" w:rsidRPr="001926FA">
        <w:rPr>
          <w:rFonts w:ascii="Lato" w:hAnsi="Lato"/>
          <w:sz w:val="20"/>
          <w:szCs w:val="20"/>
        </w:rPr>
        <w:t>ciepła odpadowego jako dolnego źródła pomp ciepła. Przedsięwzięcie będzie dedykowane systemom</w:t>
      </w:r>
      <w:r w:rsidRPr="001926FA">
        <w:rPr>
          <w:rFonts w:ascii="Lato" w:hAnsi="Lato"/>
          <w:sz w:val="20"/>
          <w:szCs w:val="20"/>
        </w:rPr>
        <w:t xml:space="preserve"> </w:t>
      </w:r>
      <w:r w:rsidR="00AE075A" w:rsidRPr="001926FA">
        <w:rPr>
          <w:rFonts w:ascii="Lato" w:hAnsi="Lato"/>
          <w:sz w:val="20"/>
          <w:szCs w:val="20"/>
        </w:rPr>
        <w:t>ciepłowniczym o mocy zainstalowanej źródeł ciepła od 20 do 50 MW.</w:t>
      </w:r>
    </w:p>
    <w:p w14:paraId="64166726" w14:textId="3902153B" w:rsidR="00AE075A" w:rsidRPr="001926FA" w:rsidRDefault="00AE075A" w:rsidP="00380019">
      <w:pPr>
        <w:spacing w:before="120" w:after="0" w:line="240" w:lineRule="auto"/>
        <w:rPr>
          <w:rFonts w:ascii="Lato" w:hAnsi="Lato"/>
          <w:sz w:val="20"/>
          <w:szCs w:val="20"/>
        </w:rPr>
      </w:pPr>
      <w:r w:rsidRPr="001926FA">
        <w:rPr>
          <w:rFonts w:ascii="Lato" w:hAnsi="Lato"/>
          <w:sz w:val="20"/>
          <w:szCs w:val="20"/>
        </w:rPr>
        <w:t>Przedmiotem Przedsięwzięcia będzie opracowanie koncepcji oraz projektu modernizacji systemu ciepłowniczego</w:t>
      </w:r>
      <w:r w:rsidR="00380019" w:rsidRPr="001926FA">
        <w:rPr>
          <w:rFonts w:ascii="Lato" w:hAnsi="Lato"/>
          <w:sz w:val="20"/>
          <w:szCs w:val="20"/>
        </w:rPr>
        <w:t xml:space="preserve"> </w:t>
      </w:r>
      <w:r w:rsidRPr="001926FA">
        <w:rPr>
          <w:rFonts w:ascii="Lato" w:hAnsi="Lato"/>
          <w:sz w:val="20"/>
          <w:szCs w:val="20"/>
        </w:rPr>
        <w:t>o mocy zainstalowanej źródeł ciepła od 20 do 50 MW, dostosowanego do polskich uwarunkowań. Innowacyjną cechą</w:t>
      </w:r>
      <w:r w:rsidR="00380019" w:rsidRPr="001926FA">
        <w:rPr>
          <w:rFonts w:ascii="Lato" w:hAnsi="Lato"/>
          <w:sz w:val="20"/>
          <w:szCs w:val="20"/>
        </w:rPr>
        <w:t xml:space="preserve"> </w:t>
      </w:r>
      <w:r w:rsidRPr="001926FA">
        <w:rPr>
          <w:rFonts w:ascii="Lato" w:hAnsi="Lato"/>
          <w:sz w:val="20"/>
          <w:szCs w:val="20"/>
        </w:rPr>
        <w:t>systemu ciepłowniczego będzie zasilanie go minimum w 80% energią pochodzącą z odnawialnych źródeł energii,</w:t>
      </w:r>
      <w:r w:rsidR="00380019" w:rsidRPr="001926FA">
        <w:rPr>
          <w:rFonts w:ascii="Lato" w:hAnsi="Lato"/>
          <w:sz w:val="20"/>
          <w:szCs w:val="20"/>
        </w:rPr>
        <w:t xml:space="preserve"> </w:t>
      </w:r>
      <w:r w:rsidRPr="001926FA">
        <w:rPr>
          <w:rFonts w:ascii="Lato" w:hAnsi="Lato"/>
          <w:sz w:val="20"/>
          <w:szCs w:val="20"/>
        </w:rPr>
        <w:t>przykładowo z geotermii.</w:t>
      </w:r>
    </w:p>
    <w:p w14:paraId="71DAB5BE" w14:textId="75CCD558" w:rsidR="00AE075A" w:rsidRPr="001926FA" w:rsidRDefault="00AE075A" w:rsidP="00380019">
      <w:pPr>
        <w:spacing w:before="120" w:after="0" w:line="240" w:lineRule="auto"/>
        <w:rPr>
          <w:rFonts w:ascii="Lato" w:hAnsi="Lato"/>
          <w:sz w:val="20"/>
          <w:szCs w:val="20"/>
        </w:rPr>
      </w:pPr>
      <w:r w:rsidRPr="001926FA">
        <w:rPr>
          <w:rFonts w:ascii="Lato" w:hAnsi="Lato"/>
          <w:sz w:val="20"/>
          <w:szCs w:val="20"/>
        </w:rPr>
        <w:t>Zamówienia przedkomercyjne polegają na zamówieniu usługi realizacji prac badawczo-rozwojowych, ukierunkowanych</w:t>
      </w:r>
      <w:r w:rsidR="00380019" w:rsidRPr="001926FA">
        <w:rPr>
          <w:rFonts w:ascii="Lato" w:hAnsi="Lato"/>
          <w:sz w:val="20"/>
          <w:szCs w:val="20"/>
        </w:rPr>
        <w:t xml:space="preserve"> </w:t>
      </w:r>
      <w:r w:rsidRPr="001926FA">
        <w:rPr>
          <w:rFonts w:ascii="Lato" w:hAnsi="Lato"/>
          <w:sz w:val="20"/>
          <w:szCs w:val="20"/>
        </w:rPr>
        <w:t>na opracowanie rozwiązania w odpowiedzi na zadane wyzwanie badawcze. W zamówieniach przedkomercyjnych</w:t>
      </w:r>
      <w:r w:rsidR="00380019" w:rsidRPr="001926FA">
        <w:rPr>
          <w:rFonts w:ascii="Lato" w:hAnsi="Lato"/>
          <w:sz w:val="20"/>
          <w:szCs w:val="20"/>
        </w:rPr>
        <w:t xml:space="preserve"> </w:t>
      </w:r>
      <w:r w:rsidRPr="001926FA">
        <w:rPr>
          <w:rFonts w:ascii="Lato" w:hAnsi="Lato"/>
          <w:sz w:val="20"/>
          <w:szCs w:val="20"/>
        </w:rPr>
        <w:t xml:space="preserve">zamawiający określa oczekiwane rezultaty, funkcjonalności i cechy </w:t>
      </w:r>
      <w:r w:rsidRPr="001926FA">
        <w:rPr>
          <w:rFonts w:ascii="Lato" w:hAnsi="Lato"/>
          <w:sz w:val="20"/>
          <w:szCs w:val="20"/>
        </w:rPr>
        <w:lastRenderedPageBreak/>
        <w:t>rozwiązania, natomiast do wykonawców należy</w:t>
      </w:r>
      <w:r w:rsidR="00380019" w:rsidRPr="001926FA">
        <w:rPr>
          <w:rFonts w:ascii="Lato" w:hAnsi="Lato"/>
          <w:sz w:val="20"/>
          <w:szCs w:val="20"/>
        </w:rPr>
        <w:t xml:space="preserve"> </w:t>
      </w:r>
      <w:r w:rsidRPr="001926FA">
        <w:rPr>
          <w:rFonts w:ascii="Lato" w:hAnsi="Lato"/>
          <w:sz w:val="20"/>
          <w:szCs w:val="20"/>
        </w:rPr>
        <w:t>określenie sposobu (konkretnych technologii, komponentów), w jaki sposób rozwiązanie będzie wykonane.</w:t>
      </w:r>
    </w:p>
    <w:p w14:paraId="071124DB" w14:textId="5E67D14F" w:rsidR="00AE075A" w:rsidRPr="001926FA" w:rsidRDefault="00AE075A">
      <w:pPr>
        <w:pStyle w:val="Akapitzlist"/>
        <w:numPr>
          <w:ilvl w:val="0"/>
          <w:numId w:val="32"/>
        </w:numPr>
        <w:spacing w:before="120" w:after="0" w:line="240" w:lineRule="auto"/>
        <w:ind w:left="0" w:firstLine="0"/>
        <w:rPr>
          <w:rFonts w:ascii="Lato" w:hAnsi="Lato"/>
          <w:b/>
          <w:bCs/>
          <w:color w:val="00B0F0"/>
          <w:sz w:val="20"/>
          <w:szCs w:val="20"/>
          <w:lang w:val="en-US"/>
        </w:rPr>
      </w:pPr>
      <w:r w:rsidRPr="001926FA">
        <w:rPr>
          <w:rFonts w:ascii="Lato" w:hAnsi="Lato"/>
          <w:b/>
          <w:bCs/>
          <w:color w:val="00B0F0"/>
          <w:sz w:val="20"/>
          <w:szCs w:val="20"/>
          <w:lang w:val="en-US"/>
        </w:rPr>
        <w:t>Partnerstwo Clean Energy Transition (CETP)</w:t>
      </w:r>
    </w:p>
    <w:p w14:paraId="1FFA710D" w14:textId="54D46A76" w:rsidR="00AE075A" w:rsidRPr="001926FA" w:rsidRDefault="00AE075A" w:rsidP="00380019">
      <w:pPr>
        <w:spacing w:before="120" w:after="120" w:line="240" w:lineRule="auto"/>
        <w:rPr>
          <w:rFonts w:ascii="Lato" w:hAnsi="Lato"/>
          <w:sz w:val="20"/>
          <w:szCs w:val="20"/>
        </w:rPr>
      </w:pPr>
      <w:r w:rsidRPr="001926FA">
        <w:rPr>
          <w:rFonts w:ascii="Lato" w:hAnsi="Lato"/>
          <w:sz w:val="20"/>
          <w:szCs w:val="20"/>
        </w:rPr>
        <w:t>CETP ma na celu wzmocnienie procesu transformacji energetycznej UE oraz dzięki perspektywie badań naukowych</w:t>
      </w:r>
      <w:r w:rsidR="00380019" w:rsidRPr="001926FA">
        <w:rPr>
          <w:rFonts w:ascii="Lato" w:hAnsi="Lato"/>
          <w:sz w:val="20"/>
          <w:szCs w:val="20"/>
        </w:rPr>
        <w:t xml:space="preserve"> </w:t>
      </w:r>
      <w:r w:rsidRPr="001926FA">
        <w:rPr>
          <w:rFonts w:ascii="Lato" w:hAnsi="Lato"/>
          <w:sz w:val="20"/>
          <w:szCs w:val="20"/>
        </w:rPr>
        <w:t>i innowacji przyczynienie się do celu, jakim jest przekształcenie Europy w pierwszy neutralny dla klimatu kontynent</w:t>
      </w:r>
      <w:r w:rsidR="00380019" w:rsidRPr="001926FA">
        <w:rPr>
          <w:rFonts w:ascii="Lato" w:hAnsi="Lato"/>
          <w:sz w:val="20"/>
          <w:szCs w:val="20"/>
        </w:rPr>
        <w:t xml:space="preserve"> </w:t>
      </w:r>
      <w:r w:rsidRPr="001926FA">
        <w:rPr>
          <w:rFonts w:ascii="Lato" w:hAnsi="Lato"/>
          <w:sz w:val="20"/>
          <w:szCs w:val="20"/>
        </w:rPr>
        <w:t>do roku 2050. Wśród bardzo szerokiego zakresu tematycznego ogłaszanych konkursów znajdują się zagadnienia</w:t>
      </w:r>
      <w:r w:rsidR="00380019" w:rsidRPr="001926FA">
        <w:rPr>
          <w:rFonts w:ascii="Lato" w:hAnsi="Lato"/>
          <w:sz w:val="20"/>
          <w:szCs w:val="20"/>
        </w:rPr>
        <w:t xml:space="preserve"> </w:t>
      </w:r>
      <w:r w:rsidRPr="001926FA">
        <w:rPr>
          <w:rFonts w:ascii="Lato" w:hAnsi="Lato"/>
          <w:sz w:val="20"/>
          <w:szCs w:val="20"/>
        </w:rPr>
        <w:t>związane z geotermią.</w:t>
      </w:r>
    </w:p>
    <w:p w14:paraId="65CFBAC4" w14:textId="77777777" w:rsidR="00AE075A" w:rsidRPr="001926FA" w:rsidRDefault="00AE075A" w:rsidP="00271D82">
      <w:pPr>
        <w:spacing w:after="0" w:line="240" w:lineRule="auto"/>
        <w:rPr>
          <w:rFonts w:ascii="Lato" w:hAnsi="Lato"/>
          <w:sz w:val="20"/>
          <w:szCs w:val="20"/>
          <w:lang w:val="en-US"/>
        </w:rPr>
      </w:pPr>
      <w:r w:rsidRPr="001926FA">
        <w:rPr>
          <w:rFonts w:ascii="Lato" w:hAnsi="Lato"/>
          <w:sz w:val="20"/>
          <w:szCs w:val="20"/>
          <w:lang w:val="en-US"/>
        </w:rPr>
        <w:t>CETP, Joint Call 2026, CM2026-07 Heating and cooling technologies</w:t>
      </w:r>
    </w:p>
    <w:p w14:paraId="6D3CD023" w14:textId="77777777" w:rsidR="00AE075A" w:rsidRPr="001926FA" w:rsidRDefault="00AE075A" w:rsidP="00271D82">
      <w:pPr>
        <w:spacing w:after="0" w:line="240" w:lineRule="auto"/>
        <w:rPr>
          <w:rFonts w:ascii="Lato" w:hAnsi="Lato"/>
          <w:sz w:val="20"/>
          <w:szCs w:val="20"/>
        </w:rPr>
      </w:pPr>
      <w:r w:rsidRPr="001926FA">
        <w:rPr>
          <w:rFonts w:ascii="Lato" w:hAnsi="Lato"/>
          <w:sz w:val="20"/>
          <w:szCs w:val="20"/>
        </w:rPr>
        <w:t>Konkurs międzynarodowy (https://cetpartnership.eu/index.php/calls/joint-call-2026)</w:t>
      </w:r>
    </w:p>
    <w:p w14:paraId="5109ADE0" w14:textId="77777777" w:rsidR="00AE075A" w:rsidRPr="001926FA" w:rsidRDefault="00AE075A" w:rsidP="00271D82">
      <w:pPr>
        <w:spacing w:after="0" w:line="240" w:lineRule="auto"/>
        <w:rPr>
          <w:rFonts w:ascii="Lato" w:hAnsi="Lato"/>
          <w:sz w:val="20"/>
          <w:szCs w:val="20"/>
        </w:rPr>
      </w:pPr>
      <w:r w:rsidRPr="001926FA">
        <w:rPr>
          <w:rFonts w:ascii="Lato" w:hAnsi="Lato"/>
          <w:sz w:val="20"/>
          <w:szCs w:val="20"/>
        </w:rPr>
        <w:t>Budżet w wysokości: 3 000 000 EUR (na wszystkie obszary konkursowe)</w:t>
      </w:r>
    </w:p>
    <w:p w14:paraId="7B603839" w14:textId="77777777" w:rsidR="00AE075A" w:rsidRPr="001926FA" w:rsidRDefault="00AE075A" w:rsidP="00271D82">
      <w:pPr>
        <w:spacing w:after="0" w:line="240" w:lineRule="auto"/>
        <w:rPr>
          <w:rFonts w:ascii="Lato" w:hAnsi="Lato"/>
          <w:sz w:val="20"/>
          <w:szCs w:val="20"/>
        </w:rPr>
      </w:pPr>
      <w:r w:rsidRPr="001926FA">
        <w:rPr>
          <w:rFonts w:ascii="Lato" w:hAnsi="Lato"/>
          <w:sz w:val="20"/>
          <w:szCs w:val="20"/>
        </w:rPr>
        <w:t>Status konkursu: Planowany</w:t>
      </w:r>
    </w:p>
    <w:p w14:paraId="3559D858" w14:textId="77777777" w:rsidR="00AE075A" w:rsidRPr="001926FA" w:rsidRDefault="00AE075A" w:rsidP="00271D82">
      <w:pPr>
        <w:spacing w:after="0" w:line="240" w:lineRule="auto"/>
        <w:rPr>
          <w:rFonts w:ascii="Lato" w:hAnsi="Lato"/>
          <w:sz w:val="20"/>
          <w:szCs w:val="20"/>
        </w:rPr>
      </w:pPr>
      <w:r w:rsidRPr="001926FA">
        <w:rPr>
          <w:rFonts w:ascii="Lato" w:hAnsi="Lato"/>
          <w:sz w:val="20"/>
          <w:szCs w:val="20"/>
        </w:rPr>
        <w:t>Data ogłoszenia konkursu: 26 maja 2026 r. (planowana)</w:t>
      </w:r>
    </w:p>
    <w:p w14:paraId="52CD88B3" w14:textId="77777777" w:rsidR="00AE075A" w:rsidRPr="001926FA" w:rsidRDefault="00AE075A" w:rsidP="00271D82">
      <w:pPr>
        <w:spacing w:after="0" w:line="240" w:lineRule="auto"/>
        <w:rPr>
          <w:rFonts w:ascii="Lato" w:hAnsi="Lato"/>
          <w:sz w:val="20"/>
          <w:szCs w:val="20"/>
        </w:rPr>
      </w:pPr>
      <w:r w:rsidRPr="001926FA">
        <w:rPr>
          <w:rFonts w:ascii="Lato" w:hAnsi="Lato"/>
          <w:sz w:val="20"/>
          <w:szCs w:val="20"/>
        </w:rPr>
        <w:t>Rozpoczęcie naboru wniosków: czerwiec 2026 r.</w:t>
      </w:r>
    </w:p>
    <w:p w14:paraId="320227F9" w14:textId="77777777" w:rsidR="00AE075A" w:rsidRPr="001926FA" w:rsidRDefault="00AE075A" w:rsidP="00271D82">
      <w:pPr>
        <w:spacing w:after="0" w:line="240" w:lineRule="auto"/>
        <w:rPr>
          <w:rFonts w:ascii="Lato" w:hAnsi="Lato"/>
          <w:b/>
          <w:bCs/>
          <w:color w:val="FF0000"/>
          <w:sz w:val="20"/>
          <w:szCs w:val="20"/>
        </w:rPr>
      </w:pPr>
      <w:r w:rsidRPr="001926FA">
        <w:rPr>
          <w:rFonts w:ascii="Lato" w:hAnsi="Lato"/>
          <w:sz w:val="20"/>
          <w:szCs w:val="20"/>
        </w:rPr>
        <w:t xml:space="preserve">Zakończenie naboru wniosków: </w:t>
      </w:r>
      <w:r w:rsidRPr="001926FA">
        <w:rPr>
          <w:rFonts w:ascii="Lato" w:hAnsi="Lato"/>
          <w:b/>
          <w:bCs/>
          <w:color w:val="FF0000"/>
          <w:sz w:val="20"/>
          <w:szCs w:val="20"/>
        </w:rPr>
        <w:t>październik 2026 r.</w:t>
      </w:r>
    </w:p>
    <w:p w14:paraId="17C45958" w14:textId="77777777" w:rsidR="00AE075A" w:rsidRPr="001926FA" w:rsidRDefault="00AE075A" w:rsidP="00380019">
      <w:pPr>
        <w:spacing w:before="120" w:after="0" w:line="240" w:lineRule="auto"/>
        <w:rPr>
          <w:rFonts w:ascii="Lato" w:hAnsi="Lato"/>
          <w:sz w:val="20"/>
          <w:szCs w:val="20"/>
        </w:rPr>
      </w:pPr>
      <w:r w:rsidRPr="001926FA">
        <w:rPr>
          <w:rFonts w:ascii="Lato" w:hAnsi="Lato"/>
          <w:sz w:val="20"/>
          <w:szCs w:val="20"/>
        </w:rPr>
        <w:t>W ramach obszaru konkursowego CM2026-07 Heating and cooling technologies polscy wnioskodawcy</w:t>
      </w:r>
    </w:p>
    <w:p w14:paraId="17FCD951" w14:textId="71132FBE" w:rsidR="00AE075A" w:rsidRPr="001926FA" w:rsidRDefault="00AE075A" w:rsidP="00380019">
      <w:pPr>
        <w:spacing w:after="120" w:line="240" w:lineRule="auto"/>
        <w:rPr>
          <w:rFonts w:ascii="Lato" w:hAnsi="Lato"/>
          <w:sz w:val="20"/>
          <w:szCs w:val="20"/>
        </w:rPr>
      </w:pPr>
      <w:r w:rsidRPr="001926FA">
        <w:rPr>
          <w:rFonts w:ascii="Lato" w:hAnsi="Lato"/>
          <w:sz w:val="20"/>
          <w:szCs w:val="20"/>
        </w:rPr>
        <w:t>wraz z partnerami zagranicznymi mają możliwość składania wniosków w obszarze geotermii. Nie jest wskazany</w:t>
      </w:r>
      <w:r w:rsidR="00380019" w:rsidRPr="001926FA">
        <w:rPr>
          <w:rFonts w:ascii="Lato" w:hAnsi="Lato"/>
          <w:sz w:val="20"/>
          <w:szCs w:val="20"/>
        </w:rPr>
        <w:t xml:space="preserve"> </w:t>
      </w:r>
      <w:r w:rsidRPr="001926FA">
        <w:rPr>
          <w:rFonts w:ascii="Lato" w:hAnsi="Lato"/>
          <w:sz w:val="20"/>
          <w:szCs w:val="20"/>
        </w:rPr>
        <w:t>konkretny cel projektu, jedynie zarys tematyczny opisany w zasadach konkursu (Call Text). Wnioskodawcą uprawnionym</w:t>
      </w:r>
      <w:r w:rsidR="00380019" w:rsidRPr="001926FA">
        <w:rPr>
          <w:rFonts w:ascii="Lato" w:hAnsi="Lato"/>
          <w:sz w:val="20"/>
          <w:szCs w:val="20"/>
        </w:rPr>
        <w:t xml:space="preserve"> </w:t>
      </w:r>
      <w:r w:rsidRPr="001926FA">
        <w:rPr>
          <w:rFonts w:ascii="Lato" w:hAnsi="Lato"/>
          <w:sz w:val="20"/>
          <w:szCs w:val="20"/>
        </w:rPr>
        <w:t>do otrzymania dofinansowania z NCBR jest przedsiębiorca samodzielnie albo w konsorcjum z innym przedsiębiorcą lub</w:t>
      </w:r>
      <w:r w:rsidR="00380019" w:rsidRPr="001926FA">
        <w:rPr>
          <w:rFonts w:ascii="Lato" w:hAnsi="Lato"/>
          <w:sz w:val="20"/>
          <w:szCs w:val="20"/>
        </w:rPr>
        <w:t xml:space="preserve"> </w:t>
      </w:r>
      <w:r w:rsidRPr="001926FA">
        <w:rPr>
          <w:rFonts w:ascii="Lato" w:hAnsi="Lato"/>
          <w:sz w:val="20"/>
          <w:szCs w:val="20"/>
        </w:rPr>
        <w:t>organizacją badawczą. Projekt może obejmować badania przemysłowe i prace rozwojowe. Dofinansowanie dla polskich</w:t>
      </w:r>
      <w:r w:rsidR="00380019" w:rsidRPr="001926FA">
        <w:rPr>
          <w:rFonts w:ascii="Lato" w:hAnsi="Lato"/>
          <w:sz w:val="20"/>
          <w:szCs w:val="20"/>
        </w:rPr>
        <w:t xml:space="preserve"> </w:t>
      </w:r>
      <w:r w:rsidRPr="001926FA">
        <w:rPr>
          <w:rFonts w:ascii="Lato" w:hAnsi="Lato"/>
          <w:sz w:val="20"/>
          <w:szCs w:val="20"/>
        </w:rPr>
        <w:t>wnioskodawców w jednym projekcie może wynosić maksymalnie 700 tys. EUR.</w:t>
      </w:r>
    </w:p>
    <w:p w14:paraId="2A290B87" w14:textId="43F4162E" w:rsidR="00380019" w:rsidRPr="001926FA" w:rsidRDefault="00AE075A">
      <w:pPr>
        <w:pStyle w:val="Akapitzlist"/>
        <w:numPr>
          <w:ilvl w:val="0"/>
          <w:numId w:val="32"/>
        </w:numPr>
        <w:spacing w:after="120" w:line="240" w:lineRule="auto"/>
        <w:ind w:left="0" w:firstLine="0"/>
        <w:rPr>
          <w:rFonts w:ascii="Lato" w:hAnsi="Lato"/>
          <w:color w:val="00B0F0"/>
          <w:sz w:val="20"/>
          <w:szCs w:val="20"/>
        </w:rPr>
      </w:pPr>
      <w:r w:rsidRPr="001926FA">
        <w:rPr>
          <w:rFonts w:ascii="Lato" w:hAnsi="Lato"/>
          <w:b/>
          <w:bCs/>
          <w:color w:val="00B0F0"/>
          <w:sz w:val="20"/>
          <w:szCs w:val="20"/>
        </w:rPr>
        <w:t>Program INNOGLOBO</w:t>
      </w:r>
      <w:r w:rsidRPr="001926FA">
        <w:rPr>
          <w:rFonts w:ascii="Lato" w:hAnsi="Lato"/>
          <w:color w:val="00B0F0"/>
          <w:sz w:val="20"/>
          <w:szCs w:val="20"/>
        </w:rPr>
        <w:t xml:space="preserve"> </w:t>
      </w:r>
    </w:p>
    <w:p w14:paraId="5A29A502" w14:textId="6E316F13" w:rsidR="00AE075A" w:rsidRPr="001926FA" w:rsidRDefault="00380019" w:rsidP="00380019">
      <w:pPr>
        <w:spacing w:after="0" w:line="240" w:lineRule="auto"/>
        <w:rPr>
          <w:rFonts w:ascii="Lato" w:hAnsi="Lato"/>
          <w:sz w:val="20"/>
          <w:szCs w:val="20"/>
        </w:rPr>
      </w:pPr>
      <w:r w:rsidRPr="001926FA">
        <w:rPr>
          <w:rFonts w:ascii="Lato" w:hAnsi="Lato"/>
          <w:sz w:val="20"/>
          <w:szCs w:val="20"/>
        </w:rPr>
        <w:t xml:space="preserve">Program INNOGLOBO </w:t>
      </w:r>
      <w:r w:rsidR="00AE075A" w:rsidRPr="001926FA">
        <w:rPr>
          <w:rFonts w:ascii="Lato" w:hAnsi="Lato"/>
          <w:sz w:val="20"/>
          <w:szCs w:val="20"/>
        </w:rPr>
        <w:t>to międzynarodowy program otwarty, którego celem jest wspieranie polskich</w:t>
      </w:r>
    </w:p>
    <w:p w14:paraId="0AAC1A7E" w14:textId="77777777" w:rsidR="00AE075A" w:rsidRPr="001926FA" w:rsidRDefault="00AE075A" w:rsidP="00271D82">
      <w:pPr>
        <w:spacing w:after="0" w:line="240" w:lineRule="auto"/>
        <w:rPr>
          <w:rFonts w:ascii="Lato" w:hAnsi="Lato"/>
          <w:sz w:val="20"/>
          <w:szCs w:val="20"/>
        </w:rPr>
      </w:pPr>
      <w:r w:rsidRPr="001926FA">
        <w:rPr>
          <w:rFonts w:ascii="Lato" w:hAnsi="Lato"/>
          <w:sz w:val="20"/>
          <w:szCs w:val="20"/>
        </w:rPr>
        <w:t>podmiotów w ekspansji na rynki zagraniczne poprzez rozwój, adaptację oraz wdrażanie nowoczesnych</w:t>
      </w:r>
    </w:p>
    <w:p w14:paraId="0781024F" w14:textId="77777777" w:rsidR="00AE075A" w:rsidRPr="001926FA" w:rsidRDefault="00AE075A" w:rsidP="00271D82">
      <w:pPr>
        <w:spacing w:after="0" w:line="240" w:lineRule="auto"/>
        <w:rPr>
          <w:rFonts w:ascii="Lato" w:hAnsi="Lato"/>
          <w:sz w:val="20"/>
          <w:szCs w:val="20"/>
        </w:rPr>
      </w:pPr>
      <w:r w:rsidRPr="001926FA">
        <w:rPr>
          <w:rFonts w:ascii="Lato" w:hAnsi="Lato"/>
          <w:sz w:val="20"/>
          <w:szCs w:val="20"/>
        </w:rPr>
        <w:t>rozwiązań technologicznych w szerokim kontekście geograficznym. Warunkiem udziału w konkursie jest</w:t>
      </w:r>
    </w:p>
    <w:p w14:paraId="7B423C74" w14:textId="77777777" w:rsidR="00AE075A" w:rsidRPr="001926FA" w:rsidRDefault="00AE075A" w:rsidP="00271D82">
      <w:pPr>
        <w:spacing w:after="0" w:line="240" w:lineRule="auto"/>
        <w:rPr>
          <w:rFonts w:ascii="Lato" w:hAnsi="Lato"/>
          <w:sz w:val="20"/>
          <w:szCs w:val="20"/>
        </w:rPr>
      </w:pPr>
      <w:r w:rsidRPr="001926FA">
        <w:rPr>
          <w:rFonts w:ascii="Lato" w:hAnsi="Lato"/>
          <w:sz w:val="20"/>
          <w:szCs w:val="20"/>
        </w:rPr>
        <w:t>nawiązanie współpracy badawczo-rozwojowej z co najmniej jednym partnerem zagranicznym. Program</w:t>
      </w:r>
    </w:p>
    <w:p w14:paraId="37163157" w14:textId="77777777" w:rsidR="00AE075A" w:rsidRPr="001926FA" w:rsidRDefault="00AE075A" w:rsidP="00271D82">
      <w:pPr>
        <w:spacing w:after="0" w:line="240" w:lineRule="auto"/>
        <w:rPr>
          <w:rFonts w:ascii="Lato" w:hAnsi="Lato"/>
          <w:sz w:val="20"/>
          <w:szCs w:val="20"/>
        </w:rPr>
      </w:pPr>
      <w:r w:rsidRPr="001926FA">
        <w:rPr>
          <w:rFonts w:ascii="Lato" w:hAnsi="Lato"/>
          <w:sz w:val="20"/>
          <w:szCs w:val="20"/>
        </w:rPr>
        <w:t>umożliwia budowanie stabilnych partnerstw B+I, które w dłuższej perspektywie mogą prowadzić</w:t>
      </w:r>
    </w:p>
    <w:p w14:paraId="696FB28A" w14:textId="77777777" w:rsidR="00AE075A" w:rsidRPr="001926FA" w:rsidRDefault="00AE075A" w:rsidP="00271D82">
      <w:pPr>
        <w:spacing w:after="0" w:line="240" w:lineRule="auto"/>
        <w:rPr>
          <w:rFonts w:ascii="Lato" w:hAnsi="Lato"/>
          <w:sz w:val="20"/>
          <w:szCs w:val="20"/>
        </w:rPr>
      </w:pPr>
      <w:r w:rsidRPr="001926FA">
        <w:rPr>
          <w:rFonts w:ascii="Lato" w:hAnsi="Lato"/>
          <w:sz w:val="20"/>
          <w:szCs w:val="20"/>
        </w:rPr>
        <w:t>do komercjalizacji technologii, tworzenia wspólnych produktów lub rozwiązań oraz otwierania nowych</w:t>
      </w:r>
    </w:p>
    <w:p w14:paraId="7D215376" w14:textId="77777777" w:rsidR="00AE075A" w:rsidRPr="001926FA" w:rsidRDefault="00AE075A" w:rsidP="00271D82">
      <w:pPr>
        <w:spacing w:after="0" w:line="240" w:lineRule="auto"/>
        <w:rPr>
          <w:rFonts w:ascii="Lato" w:hAnsi="Lato"/>
          <w:sz w:val="20"/>
          <w:szCs w:val="20"/>
        </w:rPr>
      </w:pPr>
      <w:r w:rsidRPr="001926FA">
        <w:rPr>
          <w:rFonts w:ascii="Lato" w:hAnsi="Lato"/>
          <w:sz w:val="20"/>
          <w:szCs w:val="20"/>
        </w:rPr>
        <w:t>kanałów współpracy gospodarczej.</w:t>
      </w:r>
    </w:p>
    <w:p w14:paraId="555BA7F9" w14:textId="228C0738" w:rsidR="00AE075A" w:rsidRPr="001926FA" w:rsidRDefault="00AE075A" w:rsidP="002B3ABA">
      <w:pPr>
        <w:spacing w:before="120" w:after="0" w:line="240" w:lineRule="auto"/>
        <w:rPr>
          <w:rFonts w:ascii="Lato" w:hAnsi="Lato"/>
          <w:sz w:val="20"/>
          <w:szCs w:val="20"/>
        </w:rPr>
      </w:pPr>
      <w:r w:rsidRPr="001926FA">
        <w:rPr>
          <w:rFonts w:ascii="Lato" w:hAnsi="Lato"/>
          <w:sz w:val="20"/>
          <w:szCs w:val="20"/>
        </w:rPr>
        <w:t>Konsorcjum międzynarodowe musi składać się z podmiotu (lub podmiotów) z Polski oraz co najmniej jednego partnera</w:t>
      </w:r>
      <w:r w:rsidR="002B3ABA" w:rsidRPr="001926FA">
        <w:rPr>
          <w:rFonts w:ascii="Lato" w:hAnsi="Lato"/>
          <w:sz w:val="20"/>
          <w:szCs w:val="20"/>
        </w:rPr>
        <w:t xml:space="preserve"> </w:t>
      </w:r>
      <w:r w:rsidRPr="001926FA">
        <w:rPr>
          <w:rFonts w:ascii="Lato" w:hAnsi="Lato"/>
          <w:sz w:val="20"/>
          <w:szCs w:val="20"/>
        </w:rPr>
        <w:t>zagranicznego. Nie obowiązują ograniczenia dotyczące formy prawnej tego partnera – może on pochodzić z dowolnego</w:t>
      </w:r>
      <w:r w:rsidR="002B3ABA" w:rsidRPr="001926FA">
        <w:rPr>
          <w:rFonts w:ascii="Lato" w:hAnsi="Lato"/>
          <w:sz w:val="20"/>
          <w:szCs w:val="20"/>
        </w:rPr>
        <w:t xml:space="preserve"> </w:t>
      </w:r>
      <w:r w:rsidRPr="001926FA">
        <w:rPr>
          <w:rFonts w:ascii="Lato" w:hAnsi="Lato"/>
          <w:sz w:val="20"/>
          <w:szCs w:val="20"/>
        </w:rPr>
        <w:t>kraju, z którym Polska utrzymuje stosunki dyplomatyczne.</w:t>
      </w:r>
    </w:p>
    <w:p w14:paraId="3847D8D2" w14:textId="77777777" w:rsidR="00AE075A" w:rsidRPr="001926FA" w:rsidRDefault="00AE075A" w:rsidP="002B3ABA">
      <w:pPr>
        <w:spacing w:before="120" w:after="0" w:line="240" w:lineRule="auto"/>
        <w:rPr>
          <w:rFonts w:ascii="Lato" w:hAnsi="Lato"/>
          <w:sz w:val="20"/>
          <w:szCs w:val="20"/>
        </w:rPr>
      </w:pPr>
      <w:r w:rsidRPr="001926FA">
        <w:rPr>
          <w:rFonts w:ascii="Lato" w:hAnsi="Lato"/>
          <w:sz w:val="20"/>
          <w:szCs w:val="20"/>
        </w:rPr>
        <w:t>Po stronie polskiej wnioskodawcami mogą być:</w:t>
      </w:r>
    </w:p>
    <w:p w14:paraId="3755B034" w14:textId="3DF2D75A" w:rsidR="00AE075A" w:rsidRPr="001926FA" w:rsidRDefault="00AE075A">
      <w:pPr>
        <w:pStyle w:val="Akapitzlist"/>
        <w:numPr>
          <w:ilvl w:val="0"/>
          <w:numId w:val="36"/>
        </w:numPr>
        <w:spacing w:after="0" w:line="240" w:lineRule="auto"/>
        <w:rPr>
          <w:rFonts w:ascii="Lato" w:hAnsi="Lato"/>
          <w:sz w:val="20"/>
          <w:szCs w:val="20"/>
        </w:rPr>
      </w:pPr>
      <w:r w:rsidRPr="001926FA">
        <w:rPr>
          <w:rFonts w:ascii="Lato" w:hAnsi="Lato"/>
          <w:sz w:val="20"/>
          <w:szCs w:val="20"/>
        </w:rPr>
        <w:t>organizacje prowadzące badania i upowszechniające wiedzę,</w:t>
      </w:r>
    </w:p>
    <w:p w14:paraId="6D559268" w14:textId="575B7E6A" w:rsidR="00AE075A" w:rsidRPr="001926FA" w:rsidRDefault="00AE075A">
      <w:pPr>
        <w:pStyle w:val="Akapitzlist"/>
        <w:numPr>
          <w:ilvl w:val="0"/>
          <w:numId w:val="36"/>
        </w:numPr>
        <w:spacing w:after="0" w:line="240" w:lineRule="auto"/>
        <w:rPr>
          <w:rFonts w:ascii="Lato" w:hAnsi="Lato"/>
          <w:sz w:val="20"/>
          <w:szCs w:val="20"/>
        </w:rPr>
      </w:pPr>
      <w:r w:rsidRPr="001926FA">
        <w:rPr>
          <w:rFonts w:ascii="Lato" w:hAnsi="Lato"/>
          <w:sz w:val="20"/>
          <w:szCs w:val="20"/>
        </w:rPr>
        <w:t>mikro-, małe, średnie i duże przedsiębiorstwa,</w:t>
      </w:r>
    </w:p>
    <w:p w14:paraId="06DE7F9E" w14:textId="47C99CAB" w:rsidR="00AE075A" w:rsidRPr="001926FA" w:rsidRDefault="00AE075A">
      <w:pPr>
        <w:pStyle w:val="Akapitzlist"/>
        <w:numPr>
          <w:ilvl w:val="0"/>
          <w:numId w:val="36"/>
        </w:numPr>
        <w:spacing w:after="0" w:line="240" w:lineRule="auto"/>
        <w:rPr>
          <w:rFonts w:ascii="Lato" w:hAnsi="Lato"/>
          <w:sz w:val="20"/>
          <w:szCs w:val="20"/>
        </w:rPr>
      </w:pPr>
      <w:r w:rsidRPr="001926FA">
        <w:rPr>
          <w:rFonts w:ascii="Lato" w:hAnsi="Lato"/>
          <w:sz w:val="20"/>
          <w:szCs w:val="20"/>
        </w:rPr>
        <w:t>konsorcja tworzone z wyżej wymienionych podmiotów – w dowolnej konfiguracji.</w:t>
      </w:r>
    </w:p>
    <w:p w14:paraId="6FB64DD1" w14:textId="13BBA7BA" w:rsidR="00AE075A" w:rsidRPr="001926FA" w:rsidRDefault="00AE075A" w:rsidP="002B3ABA">
      <w:pPr>
        <w:spacing w:before="120" w:after="0" w:line="240" w:lineRule="auto"/>
        <w:rPr>
          <w:rFonts w:ascii="Lato" w:hAnsi="Lato"/>
          <w:sz w:val="20"/>
          <w:szCs w:val="20"/>
        </w:rPr>
      </w:pPr>
      <w:r w:rsidRPr="001926FA">
        <w:rPr>
          <w:rFonts w:ascii="Lato" w:hAnsi="Lato"/>
          <w:sz w:val="20"/>
          <w:szCs w:val="20"/>
        </w:rPr>
        <w:t>Wnioskodawcy mogą ubiegać się o finansowanie projektów międzynarodowych o zróżnicowanym budżecie i zakresie</w:t>
      </w:r>
      <w:r w:rsidR="002B3ABA" w:rsidRPr="001926FA">
        <w:rPr>
          <w:rFonts w:ascii="Lato" w:hAnsi="Lato"/>
          <w:sz w:val="20"/>
          <w:szCs w:val="20"/>
        </w:rPr>
        <w:t xml:space="preserve"> </w:t>
      </w:r>
      <w:r w:rsidRPr="001926FA">
        <w:rPr>
          <w:rFonts w:ascii="Lato" w:hAnsi="Lato"/>
          <w:sz w:val="20"/>
          <w:szCs w:val="20"/>
        </w:rPr>
        <w:t>tematycznym, również w obszarach niszowych, o ile wpisują się one w aktualną listę Krajowych Inteligentnych</w:t>
      </w:r>
      <w:r w:rsidR="002B3ABA" w:rsidRPr="001926FA">
        <w:rPr>
          <w:rFonts w:ascii="Lato" w:hAnsi="Lato"/>
          <w:sz w:val="20"/>
          <w:szCs w:val="20"/>
        </w:rPr>
        <w:t xml:space="preserve"> </w:t>
      </w:r>
      <w:r w:rsidRPr="001926FA">
        <w:rPr>
          <w:rFonts w:ascii="Lato" w:hAnsi="Lato"/>
          <w:sz w:val="20"/>
          <w:szCs w:val="20"/>
        </w:rPr>
        <w:t>Specjalizacji. Dofinansowanie może obejmować realizację badań przemysłowych oraz prac rozwojowych.</w:t>
      </w:r>
    </w:p>
    <w:p w14:paraId="3FD4303B" w14:textId="77777777" w:rsidR="00AE075A" w:rsidRPr="001926FA" w:rsidRDefault="00AE075A" w:rsidP="002B3ABA">
      <w:pPr>
        <w:spacing w:before="120" w:after="0" w:line="240" w:lineRule="auto"/>
        <w:rPr>
          <w:rFonts w:ascii="Lato" w:hAnsi="Lato"/>
          <w:sz w:val="20"/>
          <w:szCs w:val="20"/>
        </w:rPr>
      </w:pPr>
      <w:r w:rsidRPr="001926FA">
        <w:rPr>
          <w:rFonts w:ascii="Lato" w:hAnsi="Lato"/>
          <w:sz w:val="20"/>
          <w:szCs w:val="20"/>
        </w:rPr>
        <w:t>VI konkurs w ramach Programu INNOGLOBO</w:t>
      </w:r>
    </w:p>
    <w:p w14:paraId="4A4B1116" w14:textId="77777777" w:rsidR="00AE075A" w:rsidRPr="001926FA" w:rsidRDefault="00AE075A" w:rsidP="00271D82">
      <w:pPr>
        <w:spacing w:after="0" w:line="240" w:lineRule="auto"/>
        <w:rPr>
          <w:rFonts w:ascii="Lato" w:hAnsi="Lato"/>
          <w:sz w:val="20"/>
          <w:szCs w:val="20"/>
        </w:rPr>
      </w:pPr>
      <w:r w:rsidRPr="001926FA">
        <w:rPr>
          <w:rFonts w:ascii="Lato" w:hAnsi="Lato"/>
          <w:sz w:val="20"/>
          <w:szCs w:val="20"/>
        </w:rPr>
        <w:t>Alokacja: 25 mln zł</w:t>
      </w:r>
    </w:p>
    <w:p w14:paraId="3CDB6809" w14:textId="77777777" w:rsidR="00AE075A" w:rsidRPr="001926FA" w:rsidRDefault="00AE075A" w:rsidP="00271D82">
      <w:pPr>
        <w:spacing w:after="0" w:line="240" w:lineRule="auto"/>
        <w:rPr>
          <w:rFonts w:ascii="Lato" w:hAnsi="Lato"/>
          <w:sz w:val="20"/>
          <w:szCs w:val="20"/>
        </w:rPr>
      </w:pPr>
      <w:r w:rsidRPr="001926FA">
        <w:rPr>
          <w:rFonts w:ascii="Lato" w:hAnsi="Lato"/>
          <w:sz w:val="20"/>
          <w:szCs w:val="20"/>
        </w:rPr>
        <w:t>Status konkursu: Planowany</w:t>
      </w:r>
    </w:p>
    <w:p w14:paraId="48330274" w14:textId="77777777" w:rsidR="00AE075A" w:rsidRPr="001926FA" w:rsidRDefault="00AE075A" w:rsidP="00271D82">
      <w:pPr>
        <w:spacing w:after="0" w:line="240" w:lineRule="auto"/>
        <w:rPr>
          <w:rFonts w:ascii="Lato" w:hAnsi="Lato"/>
          <w:sz w:val="20"/>
          <w:szCs w:val="20"/>
        </w:rPr>
      </w:pPr>
      <w:r w:rsidRPr="001926FA">
        <w:rPr>
          <w:rFonts w:ascii="Lato" w:hAnsi="Lato"/>
          <w:sz w:val="20"/>
          <w:szCs w:val="20"/>
        </w:rPr>
        <w:t>Planowany termin ogłoszenia konkursu: IV kwartał 2026 r.</w:t>
      </w:r>
    </w:p>
    <w:p w14:paraId="67F1E62B" w14:textId="77777777" w:rsidR="00AE075A" w:rsidRPr="001926FA" w:rsidRDefault="00AE075A" w:rsidP="00271D82">
      <w:pPr>
        <w:spacing w:after="0" w:line="240" w:lineRule="auto"/>
        <w:rPr>
          <w:rFonts w:ascii="Lato" w:hAnsi="Lato"/>
          <w:sz w:val="20"/>
          <w:szCs w:val="20"/>
        </w:rPr>
      </w:pPr>
      <w:r w:rsidRPr="001926FA">
        <w:rPr>
          <w:rFonts w:ascii="Lato" w:hAnsi="Lato"/>
          <w:sz w:val="20"/>
          <w:szCs w:val="20"/>
        </w:rPr>
        <w:t>Planowane rozpoczęcie naboru wniosków: IV kw. 2026 r.</w:t>
      </w:r>
    </w:p>
    <w:p w14:paraId="4617EB25" w14:textId="77777777" w:rsidR="00AE075A" w:rsidRPr="001926FA" w:rsidRDefault="00AE075A" w:rsidP="00271D82">
      <w:pPr>
        <w:spacing w:after="0" w:line="240" w:lineRule="auto"/>
        <w:rPr>
          <w:rFonts w:ascii="Lato" w:hAnsi="Lato"/>
          <w:b/>
          <w:bCs/>
          <w:color w:val="FF0000"/>
          <w:sz w:val="20"/>
          <w:szCs w:val="20"/>
        </w:rPr>
      </w:pPr>
      <w:r w:rsidRPr="001926FA">
        <w:rPr>
          <w:rFonts w:ascii="Lato" w:hAnsi="Lato"/>
          <w:sz w:val="20"/>
          <w:szCs w:val="20"/>
        </w:rPr>
        <w:t xml:space="preserve">Planowane zakończenie naboru wniosków: </w:t>
      </w:r>
      <w:r w:rsidRPr="001926FA">
        <w:rPr>
          <w:rFonts w:ascii="Lato" w:hAnsi="Lato"/>
          <w:b/>
          <w:bCs/>
          <w:color w:val="FF0000"/>
          <w:sz w:val="20"/>
          <w:szCs w:val="20"/>
        </w:rPr>
        <w:t>I/II kw. 2027 r.</w:t>
      </w:r>
    </w:p>
    <w:p w14:paraId="1EA4B705" w14:textId="00EBE183" w:rsidR="00AE075A" w:rsidRPr="001926FA" w:rsidRDefault="00AE075A">
      <w:pPr>
        <w:pStyle w:val="Akapitzlist"/>
        <w:numPr>
          <w:ilvl w:val="0"/>
          <w:numId w:val="32"/>
        </w:numPr>
        <w:spacing w:before="120" w:after="0" w:line="240" w:lineRule="auto"/>
        <w:ind w:left="0" w:firstLine="0"/>
        <w:rPr>
          <w:rFonts w:ascii="Lato" w:hAnsi="Lato"/>
          <w:b/>
          <w:bCs/>
          <w:color w:val="00B0F0"/>
          <w:sz w:val="20"/>
          <w:szCs w:val="20"/>
        </w:rPr>
      </w:pPr>
      <w:r w:rsidRPr="001926FA">
        <w:rPr>
          <w:rFonts w:ascii="Lato" w:hAnsi="Lato"/>
          <w:b/>
          <w:bCs/>
          <w:color w:val="00B0F0"/>
          <w:sz w:val="20"/>
          <w:szCs w:val="20"/>
        </w:rPr>
        <w:t>Program „Badania Stosowane i Innowacje” (Mechanizm Finansowy EOG)</w:t>
      </w:r>
    </w:p>
    <w:p w14:paraId="5B3C8BD5" w14:textId="3552AC24" w:rsidR="00AE075A" w:rsidRPr="001926FA" w:rsidRDefault="00AE075A" w:rsidP="002B3ABA">
      <w:pPr>
        <w:spacing w:before="120" w:after="0" w:line="240" w:lineRule="auto"/>
        <w:rPr>
          <w:rFonts w:ascii="Lato" w:hAnsi="Lato"/>
          <w:sz w:val="20"/>
          <w:szCs w:val="20"/>
        </w:rPr>
      </w:pPr>
      <w:r w:rsidRPr="001926FA">
        <w:rPr>
          <w:rFonts w:ascii="Lato" w:hAnsi="Lato"/>
          <w:sz w:val="20"/>
          <w:szCs w:val="20"/>
        </w:rPr>
        <w:t>Program o charakterze horyzontalnym wspierający badania przemysłowe i prace rozwojowe, ukierunkowany</w:t>
      </w:r>
      <w:r w:rsidR="00221C0A" w:rsidRPr="001926FA">
        <w:rPr>
          <w:rFonts w:ascii="Lato" w:hAnsi="Lato"/>
          <w:sz w:val="20"/>
          <w:szCs w:val="20"/>
        </w:rPr>
        <w:t xml:space="preserve"> </w:t>
      </w:r>
      <w:r w:rsidRPr="001926FA">
        <w:rPr>
          <w:rFonts w:ascii="Lato" w:hAnsi="Lato"/>
          <w:sz w:val="20"/>
          <w:szCs w:val="20"/>
        </w:rPr>
        <w:t>na zwiększenie jakości badań oraz ich praktycznego wykorzystania w gospodarce i społeczeństwie. Program</w:t>
      </w:r>
      <w:r w:rsidR="00221C0A" w:rsidRPr="001926FA">
        <w:rPr>
          <w:rFonts w:ascii="Lato" w:hAnsi="Lato"/>
          <w:sz w:val="20"/>
          <w:szCs w:val="20"/>
        </w:rPr>
        <w:t xml:space="preserve"> </w:t>
      </w:r>
      <w:r w:rsidRPr="001926FA">
        <w:rPr>
          <w:rFonts w:ascii="Lato" w:hAnsi="Lato"/>
          <w:sz w:val="20"/>
          <w:szCs w:val="20"/>
        </w:rPr>
        <w:t>nie wprowadza ograniczeń tematycznych – wszystkie projekty badawcze i innowacyjne muszą jednak wpisywać się</w:t>
      </w:r>
      <w:r w:rsidR="00221C0A" w:rsidRPr="001926FA">
        <w:rPr>
          <w:rFonts w:ascii="Lato" w:hAnsi="Lato"/>
          <w:sz w:val="20"/>
          <w:szCs w:val="20"/>
        </w:rPr>
        <w:t xml:space="preserve"> </w:t>
      </w:r>
      <w:r w:rsidRPr="001926FA">
        <w:rPr>
          <w:rFonts w:ascii="Lato" w:hAnsi="Lato"/>
          <w:sz w:val="20"/>
          <w:szCs w:val="20"/>
        </w:rPr>
        <w:t>w co najmniej jeden z trzech priorytetów funduszy: zieloną transformację, demokrację i prawa człowieka lub włączenie</w:t>
      </w:r>
      <w:r w:rsidR="00221C0A" w:rsidRPr="001926FA">
        <w:rPr>
          <w:rFonts w:ascii="Lato" w:hAnsi="Lato"/>
          <w:sz w:val="20"/>
          <w:szCs w:val="20"/>
        </w:rPr>
        <w:t xml:space="preserve"> </w:t>
      </w:r>
      <w:r w:rsidRPr="001926FA">
        <w:rPr>
          <w:rFonts w:ascii="Lato" w:hAnsi="Lato"/>
          <w:sz w:val="20"/>
          <w:szCs w:val="20"/>
        </w:rPr>
        <w:t xml:space="preserve">społeczne i odporność. Istotnym </w:t>
      </w:r>
      <w:r w:rsidRPr="001926FA">
        <w:rPr>
          <w:rFonts w:ascii="Lato" w:hAnsi="Lato"/>
          <w:sz w:val="20"/>
          <w:szCs w:val="20"/>
        </w:rPr>
        <w:lastRenderedPageBreak/>
        <w:t>elementem programu jest także wspieranie interdyscyplinarności oraz współpracy</w:t>
      </w:r>
      <w:r w:rsidR="00221C0A" w:rsidRPr="001926FA">
        <w:rPr>
          <w:rFonts w:ascii="Lato" w:hAnsi="Lato"/>
          <w:sz w:val="20"/>
          <w:szCs w:val="20"/>
        </w:rPr>
        <w:t xml:space="preserve"> </w:t>
      </w:r>
      <w:r w:rsidRPr="001926FA">
        <w:rPr>
          <w:rFonts w:ascii="Lato" w:hAnsi="Lato"/>
          <w:sz w:val="20"/>
          <w:szCs w:val="20"/>
        </w:rPr>
        <w:t>międzysektorowej, co sprzyja tworzeniu innowacyjnych rozwiązań o wysokim potencjale wdrożeniowym.</w:t>
      </w:r>
    </w:p>
    <w:p w14:paraId="3CCD5A06" w14:textId="77777777" w:rsidR="00AE075A" w:rsidRPr="001926FA" w:rsidRDefault="00AE075A" w:rsidP="002B3ABA">
      <w:pPr>
        <w:spacing w:before="120" w:after="0" w:line="240" w:lineRule="auto"/>
        <w:rPr>
          <w:rFonts w:ascii="Lato" w:hAnsi="Lato"/>
          <w:sz w:val="20"/>
          <w:szCs w:val="20"/>
        </w:rPr>
      </w:pPr>
      <w:r w:rsidRPr="001926FA">
        <w:rPr>
          <w:rFonts w:ascii="Lato" w:hAnsi="Lato"/>
          <w:sz w:val="20"/>
          <w:szCs w:val="20"/>
        </w:rPr>
        <w:t>Budżet: 85 mln EUR</w:t>
      </w:r>
    </w:p>
    <w:p w14:paraId="2D036462" w14:textId="786B5B8D" w:rsidR="00AE075A" w:rsidRPr="001926FA" w:rsidRDefault="00AE075A" w:rsidP="002B3ABA">
      <w:pPr>
        <w:spacing w:after="0" w:line="240" w:lineRule="auto"/>
        <w:rPr>
          <w:rFonts w:ascii="Lato" w:hAnsi="Lato"/>
          <w:sz w:val="20"/>
          <w:szCs w:val="20"/>
        </w:rPr>
      </w:pPr>
      <w:r w:rsidRPr="001926FA">
        <w:rPr>
          <w:rFonts w:ascii="Lato" w:hAnsi="Lato"/>
          <w:sz w:val="20"/>
          <w:szCs w:val="20"/>
        </w:rPr>
        <w:t>Konkurs 1 – POLNORIS - Bilateralne projekty badawczo-innowacyjne</w:t>
      </w:r>
    </w:p>
    <w:p w14:paraId="7D627BB2" w14:textId="4247058F" w:rsidR="00AE075A" w:rsidRPr="001926FA" w:rsidRDefault="00AE075A">
      <w:pPr>
        <w:pStyle w:val="Akapitzlist"/>
        <w:numPr>
          <w:ilvl w:val="0"/>
          <w:numId w:val="36"/>
        </w:numPr>
        <w:spacing w:after="0" w:line="240" w:lineRule="auto"/>
        <w:rPr>
          <w:rFonts w:ascii="Lato" w:hAnsi="Lato"/>
          <w:sz w:val="20"/>
          <w:szCs w:val="20"/>
        </w:rPr>
      </w:pPr>
      <w:r w:rsidRPr="001926FA">
        <w:rPr>
          <w:rFonts w:ascii="Lato" w:hAnsi="Lato"/>
          <w:sz w:val="20"/>
          <w:szCs w:val="20"/>
        </w:rPr>
        <w:t>Alokacja: 70 mln EUR; projekty o wartości 1–1,75 mln EUR; ogłoszenie konkursu w czerwcu 2026, nabór</w:t>
      </w:r>
      <w:r w:rsidR="002B3ABA" w:rsidRPr="001926FA">
        <w:rPr>
          <w:rFonts w:ascii="Lato" w:hAnsi="Lato"/>
          <w:sz w:val="20"/>
          <w:szCs w:val="20"/>
        </w:rPr>
        <w:t xml:space="preserve"> </w:t>
      </w:r>
      <w:r w:rsidRPr="001926FA">
        <w:rPr>
          <w:rFonts w:ascii="Lato" w:hAnsi="Lato"/>
          <w:sz w:val="20"/>
          <w:szCs w:val="20"/>
        </w:rPr>
        <w:t xml:space="preserve">planowany na </w:t>
      </w:r>
      <w:r w:rsidRPr="001926FA">
        <w:rPr>
          <w:rFonts w:ascii="Lato" w:hAnsi="Lato"/>
          <w:b/>
          <w:bCs/>
          <w:color w:val="FF0000"/>
          <w:sz w:val="20"/>
          <w:szCs w:val="20"/>
        </w:rPr>
        <w:t>jesień 2026 r.</w:t>
      </w:r>
    </w:p>
    <w:p w14:paraId="4B43E86C" w14:textId="1A139DC6" w:rsidR="00AE075A" w:rsidRPr="001926FA" w:rsidRDefault="00AE075A">
      <w:pPr>
        <w:pStyle w:val="Akapitzlist"/>
        <w:numPr>
          <w:ilvl w:val="0"/>
          <w:numId w:val="37"/>
        </w:numPr>
        <w:spacing w:after="0" w:line="240" w:lineRule="auto"/>
        <w:rPr>
          <w:rFonts w:ascii="Lato" w:hAnsi="Lato"/>
          <w:sz w:val="20"/>
          <w:szCs w:val="20"/>
        </w:rPr>
      </w:pPr>
      <w:r w:rsidRPr="001926FA">
        <w:rPr>
          <w:rFonts w:ascii="Lato" w:hAnsi="Lato"/>
          <w:sz w:val="20"/>
          <w:szCs w:val="20"/>
        </w:rPr>
        <w:t>W konsorcjum projektowym koordynowanym przed polską organizację badawczą/przedsiębiorstwo</w:t>
      </w:r>
      <w:r w:rsidR="002B3ABA" w:rsidRPr="001926FA">
        <w:rPr>
          <w:rFonts w:ascii="Lato" w:hAnsi="Lato"/>
          <w:sz w:val="20"/>
          <w:szCs w:val="20"/>
        </w:rPr>
        <w:t xml:space="preserve"> </w:t>
      </w:r>
      <w:r w:rsidRPr="001926FA">
        <w:rPr>
          <w:rFonts w:ascii="Lato" w:hAnsi="Lato"/>
          <w:sz w:val="20"/>
          <w:szCs w:val="20"/>
        </w:rPr>
        <w:t>wymagany jest również partner z Norwegii, Islandii lub Liechtensteinu; wsparcie dla konsorcjów obejmujących</w:t>
      </w:r>
      <w:r w:rsidR="002B3ABA" w:rsidRPr="001926FA">
        <w:rPr>
          <w:rFonts w:ascii="Lato" w:hAnsi="Lato"/>
          <w:sz w:val="20"/>
          <w:szCs w:val="20"/>
        </w:rPr>
        <w:t xml:space="preserve"> </w:t>
      </w:r>
      <w:r w:rsidRPr="001926FA">
        <w:rPr>
          <w:rFonts w:ascii="Lato" w:hAnsi="Lato"/>
          <w:sz w:val="20"/>
          <w:szCs w:val="20"/>
        </w:rPr>
        <w:t>sektor nauki, biznesu i instytucji publicznych.</w:t>
      </w:r>
    </w:p>
    <w:p w14:paraId="073858B8" w14:textId="1E12F48B" w:rsidR="00AE075A" w:rsidRPr="001926FA" w:rsidRDefault="00AE075A" w:rsidP="002B3ABA">
      <w:pPr>
        <w:spacing w:after="0" w:line="240" w:lineRule="auto"/>
        <w:rPr>
          <w:rFonts w:ascii="Lato" w:hAnsi="Lato"/>
          <w:sz w:val="20"/>
          <w:szCs w:val="20"/>
        </w:rPr>
      </w:pPr>
      <w:r w:rsidRPr="001926FA">
        <w:rPr>
          <w:rFonts w:ascii="Lato" w:hAnsi="Lato"/>
          <w:sz w:val="20"/>
          <w:szCs w:val="20"/>
        </w:rPr>
        <w:t>Konkurs 2 – Projekty dla badaczek na wczesnym etapie kariery (early-stage female researchers)</w:t>
      </w:r>
    </w:p>
    <w:p w14:paraId="17B04A63" w14:textId="77777777" w:rsidR="00AE075A" w:rsidRPr="001926FA" w:rsidRDefault="00AE075A">
      <w:pPr>
        <w:pStyle w:val="Akapitzlist"/>
        <w:numPr>
          <w:ilvl w:val="0"/>
          <w:numId w:val="37"/>
        </w:numPr>
        <w:spacing w:after="0" w:line="240" w:lineRule="auto"/>
        <w:rPr>
          <w:rFonts w:ascii="Lato" w:hAnsi="Lato"/>
          <w:sz w:val="20"/>
          <w:szCs w:val="20"/>
        </w:rPr>
      </w:pPr>
      <w:r w:rsidRPr="001926FA">
        <w:rPr>
          <w:rFonts w:ascii="Lato" w:hAnsi="Lato"/>
          <w:sz w:val="20"/>
          <w:szCs w:val="20"/>
        </w:rPr>
        <w:t>Alokacja: 15 mln EUR; projekty o wartości 200–400 tys. EUR; nabór planowany na I kw. 2027 r.</w:t>
      </w:r>
    </w:p>
    <w:p w14:paraId="00AE9DA8" w14:textId="76A90E05" w:rsidR="00AE075A" w:rsidRPr="001926FA" w:rsidRDefault="00AE075A">
      <w:pPr>
        <w:pStyle w:val="Akapitzlist"/>
        <w:numPr>
          <w:ilvl w:val="0"/>
          <w:numId w:val="37"/>
        </w:numPr>
        <w:spacing w:after="0" w:line="240" w:lineRule="auto"/>
        <w:rPr>
          <w:rFonts w:ascii="Lato" w:hAnsi="Lato"/>
          <w:sz w:val="20"/>
          <w:szCs w:val="20"/>
        </w:rPr>
      </w:pPr>
      <w:r w:rsidRPr="001926FA">
        <w:rPr>
          <w:rFonts w:ascii="Lato" w:hAnsi="Lato"/>
          <w:sz w:val="20"/>
          <w:szCs w:val="20"/>
        </w:rPr>
        <w:t>Celem jest wzmocnienie udziału kobiet w naukach technicznych, rozwój niezależności badawczej</w:t>
      </w:r>
      <w:r w:rsidR="002B3ABA" w:rsidRPr="001926FA">
        <w:rPr>
          <w:rFonts w:ascii="Lato" w:hAnsi="Lato"/>
          <w:sz w:val="20"/>
          <w:szCs w:val="20"/>
        </w:rPr>
        <w:t xml:space="preserve"> </w:t>
      </w:r>
      <w:r w:rsidRPr="001926FA">
        <w:rPr>
          <w:rFonts w:ascii="Lato" w:hAnsi="Lato"/>
          <w:sz w:val="20"/>
          <w:szCs w:val="20"/>
        </w:rPr>
        <w:t>i umiędzynarodowienie kariery.</w:t>
      </w:r>
    </w:p>
    <w:p w14:paraId="45E2F3D9" w14:textId="77777777" w:rsidR="00AE075A" w:rsidRPr="001926FA" w:rsidRDefault="00AE075A" w:rsidP="002B3ABA">
      <w:pPr>
        <w:spacing w:before="120" w:after="0" w:line="240" w:lineRule="auto"/>
        <w:rPr>
          <w:rFonts w:ascii="Lato" w:hAnsi="Lato"/>
          <w:sz w:val="20"/>
          <w:szCs w:val="20"/>
        </w:rPr>
      </w:pPr>
      <w:r w:rsidRPr="001926FA">
        <w:rPr>
          <w:rFonts w:ascii="Lato" w:hAnsi="Lato"/>
          <w:sz w:val="20"/>
          <w:szCs w:val="20"/>
        </w:rPr>
        <w:t>Wnioskodawcą może być polska organizacja badawcza.</w:t>
      </w:r>
    </w:p>
    <w:p w14:paraId="2EB1A00E" w14:textId="734EF8F8" w:rsidR="00AE075A" w:rsidRPr="001926FA" w:rsidRDefault="00AE075A">
      <w:pPr>
        <w:pStyle w:val="Akapitzlist"/>
        <w:numPr>
          <w:ilvl w:val="0"/>
          <w:numId w:val="32"/>
        </w:numPr>
        <w:spacing w:before="120" w:after="120" w:line="240" w:lineRule="auto"/>
        <w:ind w:left="0" w:firstLine="0"/>
        <w:rPr>
          <w:rFonts w:ascii="Lato" w:hAnsi="Lato"/>
          <w:b/>
          <w:bCs/>
          <w:color w:val="00B0F0"/>
          <w:sz w:val="20"/>
          <w:szCs w:val="20"/>
        </w:rPr>
      </w:pPr>
      <w:r w:rsidRPr="001926FA">
        <w:rPr>
          <w:rFonts w:ascii="Lato" w:hAnsi="Lato"/>
          <w:b/>
          <w:bCs/>
          <w:color w:val="00B0F0"/>
          <w:sz w:val="20"/>
          <w:szCs w:val="20"/>
        </w:rPr>
        <w:t>SPPW</w:t>
      </w:r>
    </w:p>
    <w:p w14:paraId="6C047A56" w14:textId="1BE488E5" w:rsidR="00AE075A" w:rsidRPr="001926FA" w:rsidRDefault="00AE075A" w:rsidP="00271D82">
      <w:pPr>
        <w:spacing w:after="0" w:line="240" w:lineRule="auto"/>
        <w:rPr>
          <w:rFonts w:ascii="Lato" w:hAnsi="Lato"/>
          <w:sz w:val="20"/>
          <w:szCs w:val="20"/>
        </w:rPr>
      </w:pPr>
      <w:r w:rsidRPr="001926FA">
        <w:rPr>
          <w:rFonts w:ascii="Lato" w:hAnsi="Lato"/>
          <w:sz w:val="20"/>
          <w:szCs w:val="20"/>
        </w:rPr>
        <w:t>Program ma na celu wspieranie zrównoważonego rozwoju oraz długoterminowego wzrostu gospodarczego poprzez</w:t>
      </w:r>
      <w:r w:rsidR="007F1C27" w:rsidRPr="001926FA">
        <w:rPr>
          <w:rFonts w:ascii="Lato" w:hAnsi="Lato"/>
          <w:sz w:val="20"/>
          <w:szCs w:val="20"/>
        </w:rPr>
        <w:t xml:space="preserve"> </w:t>
      </w:r>
      <w:r w:rsidRPr="001926FA">
        <w:rPr>
          <w:rFonts w:ascii="Lato" w:hAnsi="Lato"/>
          <w:sz w:val="20"/>
          <w:szCs w:val="20"/>
        </w:rPr>
        <w:t>rozwój wiedzy opartej na badaniach naukowych. W jego ramach finansowane są zarówno badania przemysłowe,</w:t>
      </w:r>
      <w:r w:rsidR="007F1C27" w:rsidRPr="001926FA">
        <w:rPr>
          <w:rFonts w:ascii="Lato" w:hAnsi="Lato"/>
          <w:sz w:val="20"/>
          <w:szCs w:val="20"/>
        </w:rPr>
        <w:t xml:space="preserve"> </w:t>
      </w:r>
      <w:r w:rsidRPr="001926FA">
        <w:rPr>
          <w:rFonts w:ascii="Lato" w:hAnsi="Lato"/>
          <w:sz w:val="20"/>
          <w:szCs w:val="20"/>
        </w:rPr>
        <w:t>jak i prace rozwojowe, przy czym nie wprowadzono ograniczeń tematycznych, co umożliwia realizację projektów</w:t>
      </w:r>
      <w:r w:rsidR="007F1C27" w:rsidRPr="001926FA">
        <w:rPr>
          <w:rFonts w:ascii="Lato" w:hAnsi="Lato"/>
          <w:sz w:val="20"/>
          <w:szCs w:val="20"/>
        </w:rPr>
        <w:t xml:space="preserve"> </w:t>
      </w:r>
      <w:r w:rsidRPr="001926FA">
        <w:rPr>
          <w:rFonts w:ascii="Lato" w:hAnsi="Lato"/>
          <w:sz w:val="20"/>
          <w:szCs w:val="20"/>
        </w:rPr>
        <w:t>w różnych obszarach.</w:t>
      </w:r>
    </w:p>
    <w:p w14:paraId="0C2CDFDF" w14:textId="654467DF" w:rsidR="00AE075A" w:rsidRPr="001926FA" w:rsidRDefault="00AE075A" w:rsidP="007F1C27">
      <w:pPr>
        <w:spacing w:before="120" w:after="0" w:line="240" w:lineRule="auto"/>
        <w:rPr>
          <w:rFonts w:ascii="Lato" w:hAnsi="Lato"/>
          <w:sz w:val="20"/>
          <w:szCs w:val="20"/>
        </w:rPr>
      </w:pPr>
      <w:r w:rsidRPr="001926FA">
        <w:rPr>
          <w:rFonts w:ascii="Lato" w:hAnsi="Lato"/>
          <w:sz w:val="20"/>
          <w:szCs w:val="20"/>
        </w:rPr>
        <w:t>Wsparcie udzielane jest w formie dofinansowania projektów realizowanych przez międzynarodowe konsorcja, w skład</w:t>
      </w:r>
      <w:r w:rsidR="007F1C27" w:rsidRPr="001926FA">
        <w:rPr>
          <w:rFonts w:ascii="Lato" w:hAnsi="Lato"/>
          <w:sz w:val="20"/>
          <w:szCs w:val="20"/>
        </w:rPr>
        <w:t xml:space="preserve"> </w:t>
      </w:r>
      <w:r w:rsidRPr="001926FA">
        <w:rPr>
          <w:rFonts w:ascii="Lato" w:hAnsi="Lato"/>
          <w:sz w:val="20"/>
          <w:szCs w:val="20"/>
        </w:rPr>
        <w:t>których wchodzą partnerzy z Polski i Szwajcarii, reprezentujący zarówno organizacje badawcze, jak i przedsiębiorstwa.</w:t>
      </w:r>
      <w:r w:rsidR="007F1C27" w:rsidRPr="001926FA">
        <w:rPr>
          <w:rFonts w:ascii="Lato" w:hAnsi="Lato"/>
          <w:sz w:val="20"/>
          <w:szCs w:val="20"/>
        </w:rPr>
        <w:t xml:space="preserve"> </w:t>
      </w:r>
      <w:r w:rsidRPr="001926FA">
        <w:rPr>
          <w:rFonts w:ascii="Lato" w:hAnsi="Lato"/>
          <w:sz w:val="20"/>
          <w:szCs w:val="20"/>
        </w:rPr>
        <w:t>Przeprowadzono dwa (z zaplanowanych w Programie) konkursy: Call 2024 oraz Call 2025. Łączna alokacja środków</w:t>
      </w:r>
      <w:r w:rsidR="007F1C27" w:rsidRPr="001926FA">
        <w:rPr>
          <w:rFonts w:ascii="Lato" w:hAnsi="Lato"/>
          <w:sz w:val="20"/>
          <w:szCs w:val="20"/>
        </w:rPr>
        <w:t xml:space="preserve"> </w:t>
      </w:r>
      <w:r w:rsidRPr="001926FA">
        <w:rPr>
          <w:rFonts w:ascii="Lato" w:hAnsi="Lato"/>
          <w:sz w:val="20"/>
          <w:szCs w:val="20"/>
        </w:rPr>
        <w:t>wynosiła około 133 mln PLN.</w:t>
      </w:r>
    </w:p>
    <w:p w14:paraId="0D517968" w14:textId="5360B38D" w:rsidR="00AE075A" w:rsidRPr="001926FA" w:rsidRDefault="00AE075A" w:rsidP="007F1C27">
      <w:pPr>
        <w:spacing w:before="120" w:after="0" w:line="240" w:lineRule="auto"/>
        <w:rPr>
          <w:rFonts w:ascii="Lato" w:hAnsi="Lato"/>
          <w:sz w:val="20"/>
          <w:szCs w:val="20"/>
        </w:rPr>
      </w:pPr>
      <w:r w:rsidRPr="001926FA">
        <w:rPr>
          <w:rFonts w:ascii="Lato" w:hAnsi="Lato"/>
          <w:sz w:val="20"/>
          <w:szCs w:val="20"/>
        </w:rPr>
        <w:t>Międzynarodowe projekty badawczo-rozwojowe realizowane w ramach Programu powinny prowadzić do poprawy</w:t>
      </w:r>
      <w:r w:rsidR="007F1C27" w:rsidRPr="001926FA">
        <w:rPr>
          <w:rFonts w:ascii="Lato" w:hAnsi="Lato"/>
          <w:sz w:val="20"/>
          <w:szCs w:val="20"/>
        </w:rPr>
        <w:t xml:space="preserve"> </w:t>
      </w:r>
      <w:r w:rsidRPr="001926FA">
        <w:rPr>
          <w:rFonts w:ascii="Lato" w:hAnsi="Lato"/>
          <w:sz w:val="20"/>
          <w:szCs w:val="20"/>
        </w:rPr>
        <w:t>konkurencyjności przedsiębiorstw w zakresie badań stosowanych oraz wspierać młodych naukowców i kobiety</w:t>
      </w:r>
      <w:r w:rsidR="007F1C27" w:rsidRPr="001926FA">
        <w:rPr>
          <w:rFonts w:ascii="Lato" w:hAnsi="Lato"/>
          <w:sz w:val="20"/>
          <w:szCs w:val="20"/>
        </w:rPr>
        <w:t xml:space="preserve"> </w:t>
      </w:r>
      <w:r w:rsidRPr="001926FA">
        <w:rPr>
          <w:rFonts w:ascii="Lato" w:hAnsi="Lato"/>
          <w:sz w:val="20"/>
          <w:szCs w:val="20"/>
        </w:rPr>
        <w:t>w projektach.</w:t>
      </w:r>
    </w:p>
    <w:p w14:paraId="2E7D4F69" w14:textId="188144FA" w:rsidR="00AE075A" w:rsidRPr="001926FA" w:rsidRDefault="00AE075A">
      <w:pPr>
        <w:pStyle w:val="Akapitzlist"/>
        <w:numPr>
          <w:ilvl w:val="0"/>
          <w:numId w:val="32"/>
        </w:numPr>
        <w:spacing w:before="120" w:after="120" w:line="240" w:lineRule="auto"/>
        <w:ind w:left="0" w:firstLine="0"/>
        <w:rPr>
          <w:rFonts w:ascii="Lato" w:hAnsi="Lato"/>
          <w:b/>
          <w:bCs/>
          <w:color w:val="00B0F0"/>
          <w:sz w:val="20"/>
          <w:szCs w:val="20"/>
        </w:rPr>
      </w:pPr>
      <w:r w:rsidRPr="001926FA">
        <w:rPr>
          <w:rFonts w:ascii="Lato" w:hAnsi="Lato"/>
          <w:b/>
          <w:bCs/>
          <w:color w:val="00B0F0"/>
          <w:sz w:val="20"/>
          <w:szCs w:val="20"/>
        </w:rPr>
        <w:t>EUREKA</w:t>
      </w:r>
    </w:p>
    <w:p w14:paraId="3B2BA67A" w14:textId="5001420C" w:rsidR="00AE075A" w:rsidRPr="001926FA" w:rsidRDefault="00AE075A" w:rsidP="00271D82">
      <w:pPr>
        <w:spacing w:after="0" w:line="240" w:lineRule="auto"/>
        <w:rPr>
          <w:rFonts w:ascii="Lato" w:hAnsi="Lato"/>
          <w:sz w:val="20"/>
          <w:szCs w:val="20"/>
        </w:rPr>
      </w:pPr>
      <w:r w:rsidRPr="001926FA">
        <w:rPr>
          <w:rFonts w:ascii="Lato" w:hAnsi="Lato"/>
          <w:sz w:val="20"/>
          <w:szCs w:val="20"/>
        </w:rPr>
        <w:t>Celem inicjatywy EUREKA jest zwiększanie nowoczesności, produktywności i konkurencyjności przemysłu europejskiego.</w:t>
      </w:r>
      <w:r w:rsidR="007F1C27" w:rsidRPr="001926FA">
        <w:rPr>
          <w:rFonts w:ascii="Lato" w:hAnsi="Lato"/>
          <w:sz w:val="20"/>
          <w:szCs w:val="20"/>
        </w:rPr>
        <w:t xml:space="preserve"> </w:t>
      </w:r>
      <w:r w:rsidRPr="001926FA">
        <w:rPr>
          <w:rFonts w:ascii="Lato" w:hAnsi="Lato"/>
          <w:sz w:val="20"/>
          <w:szCs w:val="20"/>
        </w:rPr>
        <w:t>W jej ramach finansowane są projekty realizowane przez co najmniej dwóch partnerów z dwóch różnych państw</w:t>
      </w:r>
      <w:r w:rsidR="007F1C27" w:rsidRPr="001926FA">
        <w:rPr>
          <w:rFonts w:ascii="Lato" w:hAnsi="Lato"/>
          <w:sz w:val="20"/>
          <w:szCs w:val="20"/>
        </w:rPr>
        <w:t xml:space="preserve"> </w:t>
      </w:r>
      <w:r w:rsidRPr="001926FA">
        <w:rPr>
          <w:rFonts w:ascii="Lato" w:hAnsi="Lato"/>
          <w:sz w:val="20"/>
          <w:szCs w:val="20"/>
        </w:rPr>
        <w:t>członkowskich. Projekty te muszą być ukierunkowane na opracowanie i wdrożenie lub znaczące ulepszenie istniejącej</w:t>
      </w:r>
      <w:r w:rsidR="007F1C27" w:rsidRPr="001926FA">
        <w:rPr>
          <w:rFonts w:ascii="Lato" w:hAnsi="Lato"/>
          <w:sz w:val="20"/>
          <w:szCs w:val="20"/>
        </w:rPr>
        <w:t xml:space="preserve"> </w:t>
      </w:r>
      <w:r w:rsidRPr="001926FA">
        <w:rPr>
          <w:rFonts w:ascii="Lato" w:hAnsi="Lato"/>
          <w:sz w:val="20"/>
          <w:szCs w:val="20"/>
        </w:rPr>
        <w:t>technologii produkcyjnej, wdrożenie nowego produktu lub usługi.</w:t>
      </w:r>
    </w:p>
    <w:p w14:paraId="149E6898" w14:textId="77777777" w:rsidR="00AE075A" w:rsidRPr="001926FA" w:rsidRDefault="00AE075A" w:rsidP="007F1C27">
      <w:pPr>
        <w:spacing w:before="120" w:after="0" w:line="240" w:lineRule="auto"/>
        <w:rPr>
          <w:rFonts w:ascii="Lato" w:hAnsi="Lato"/>
          <w:sz w:val="20"/>
          <w:szCs w:val="20"/>
        </w:rPr>
      </w:pPr>
      <w:r w:rsidRPr="001926FA">
        <w:rPr>
          <w:rFonts w:ascii="Lato" w:hAnsi="Lato"/>
          <w:sz w:val="20"/>
          <w:szCs w:val="20"/>
        </w:rPr>
        <w:t>Wnioskodawcą po stronie polskiej może być:</w:t>
      </w:r>
    </w:p>
    <w:p w14:paraId="1C1F53A1" w14:textId="7465731B" w:rsidR="00AE075A" w:rsidRPr="001926FA" w:rsidRDefault="00AE075A">
      <w:pPr>
        <w:pStyle w:val="Akapitzlist"/>
        <w:numPr>
          <w:ilvl w:val="0"/>
          <w:numId w:val="37"/>
        </w:numPr>
        <w:spacing w:after="0" w:line="240" w:lineRule="auto"/>
        <w:rPr>
          <w:rFonts w:ascii="Lato" w:hAnsi="Lato"/>
          <w:sz w:val="20"/>
          <w:szCs w:val="20"/>
        </w:rPr>
      </w:pPr>
      <w:r w:rsidRPr="001926FA">
        <w:rPr>
          <w:rFonts w:ascii="Lato" w:hAnsi="Lato"/>
          <w:sz w:val="20"/>
          <w:szCs w:val="20"/>
        </w:rPr>
        <w:t>Mikro/małe/średnie przedsiębiorstwa (MŚP),</w:t>
      </w:r>
    </w:p>
    <w:p w14:paraId="78D81B1B" w14:textId="206BC376" w:rsidR="00AE075A" w:rsidRPr="001926FA" w:rsidRDefault="00AE075A">
      <w:pPr>
        <w:pStyle w:val="Akapitzlist"/>
        <w:numPr>
          <w:ilvl w:val="0"/>
          <w:numId w:val="37"/>
        </w:numPr>
        <w:spacing w:after="0" w:line="240" w:lineRule="auto"/>
        <w:rPr>
          <w:rFonts w:ascii="Lato" w:hAnsi="Lato"/>
          <w:sz w:val="20"/>
          <w:szCs w:val="20"/>
        </w:rPr>
      </w:pPr>
      <w:r w:rsidRPr="001926FA">
        <w:rPr>
          <w:rFonts w:ascii="Lato" w:hAnsi="Lato"/>
          <w:sz w:val="20"/>
          <w:szCs w:val="20"/>
        </w:rPr>
        <w:t>Grupy podmiotów złożone z:</w:t>
      </w:r>
    </w:p>
    <w:p w14:paraId="1594CFED" w14:textId="33416D4E" w:rsidR="00AE075A" w:rsidRPr="001926FA" w:rsidRDefault="00AE075A">
      <w:pPr>
        <w:pStyle w:val="Akapitzlist"/>
        <w:numPr>
          <w:ilvl w:val="0"/>
          <w:numId w:val="38"/>
        </w:numPr>
        <w:spacing w:after="0" w:line="240" w:lineRule="auto"/>
        <w:ind w:left="1134"/>
        <w:rPr>
          <w:rFonts w:ascii="Lato" w:hAnsi="Lato"/>
          <w:sz w:val="20"/>
          <w:szCs w:val="20"/>
        </w:rPr>
      </w:pPr>
      <w:r w:rsidRPr="001926FA">
        <w:rPr>
          <w:rFonts w:ascii="Lato" w:hAnsi="Lato"/>
          <w:sz w:val="20"/>
          <w:szCs w:val="20"/>
        </w:rPr>
        <w:t>z mikro, małych lub średnich przedsiębiorstw (MŚP);</w:t>
      </w:r>
    </w:p>
    <w:p w14:paraId="62F06148" w14:textId="1F1B2783" w:rsidR="00AE075A" w:rsidRPr="001926FA" w:rsidRDefault="00AE075A">
      <w:pPr>
        <w:pStyle w:val="Akapitzlist"/>
        <w:numPr>
          <w:ilvl w:val="0"/>
          <w:numId w:val="38"/>
        </w:numPr>
        <w:spacing w:after="0" w:line="240" w:lineRule="auto"/>
        <w:ind w:left="1134"/>
        <w:rPr>
          <w:rFonts w:ascii="Lato" w:hAnsi="Lato"/>
          <w:sz w:val="20"/>
          <w:szCs w:val="20"/>
        </w:rPr>
      </w:pPr>
      <w:r w:rsidRPr="001926FA">
        <w:rPr>
          <w:rFonts w:ascii="Lato" w:hAnsi="Lato"/>
          <w:sz w:val="20"/>
          <w:szCs w:val="20"/>
        </w:rPr>
        <w:t>z mikro, małym lub średnim przedsiębiorcą oraz z udziałem organizacji badawczej i/albo dużego</w:t>
      </w:r>
      <w:r w:rsidR="007F1C27" w:rsidRPr="001926FA">
        <w:rPr>
          <w:rFonts w:ascii="Lato" w:hAnsi="Lato"/>
          <w:sz w:val="20"/>
          <w:szCs w:val="20"/>
        </w:rPr>
        <w:t xml:space="preserve"> </w:t>
      </w:r>
      <w:r w:rsidRPr="001926FA">
        <w:rPr>
          <w:rFonts w:ascii="Lato" w:hAnsi="Lato"/>
          <w:sz w:val="20"/>
          <w:szCs w:val="20"/>
        </w:rPr>
        <w:t>przedsiębiorcy.</w:t>
      </w:r>
    </w:p>
    <w:p w14:paraId="2143B923" w14:textId="74BCD922" w:rsidR="00AE075A" w:rsidRPr="001926FA" w:rsidRDefault="00AE075A" w:rsidP="007F1C27">
      <w:pPr>
        <w:spacing w:before="120" w:after="0" w:line="240" w:lineRule="auto"/>
        <w:rPr>
          <w:rFonts w:ascii="Lato" w:hAnsi="Lato"/>
          <w:sz w:val="20"/>
          <w:szCs w:val="20"/>
        </w:rPr>
      </w:pPr>
      <w:r w:rsidRPr="001926FA">
        <w:rPr>
          <w:rFonts w:ascii="Lato" w:hAnsi="Lato"/>
          <w:sz w:val="20"/>
          <w:szCs w:val="20"/>
        </w:rPr>
        <w:t>Dofinansowanie może przeznaczyć na badania przemysłowe oraz prace rozwojowe. Projekty muszą być ukierunkowane</w:t>
      </w:r>
      <w:r w:rsidR="007F1C27" w:rsidRPr="001926FA">
        <w:rPr>
          <w:rFonts w:ascii="Lato" w:hAnsi="Lato"/>
          <w:sz w:val="20"/>
          <w:szCs w:val="20"/>
        </w:rPr>
        <w:t xml:space="preserve"> </w:t>
      </w:r>
      <w:r w:rsidRPr="001926FA">
        <w:rPr>
          <w:rFonts w:ascii="Lato" w:hAnsi="Lato"/>
          <w:sz w:val="20"/>
          <w:szCs w:val="20"/>
        </w:rPr>
        <w:t>rynkowo, czyli przewidywać opracowanie nowego produktu, procesu lub usługi i muszą mieć cywilny cel.</w:t>
      </w:r>
    </w:p>
    <w:p w14:paraId="3E2225EB" w14:textId="7477EA15" w:rsidR="00AE075A" w:rsidRPr="001926FA" w:rsidRDefault="00AE075A" w:rsidP="007F1C27">
      <w:pPr>
        <w:spacing w:before="120" w:after="0" w:line="240" w:lineRule="auto"/>
        <w:rPr>
          <w:rFonts w:ascii="Lato" w:hAnsi="Lato"/>
          <w:sz w:val="20"/>
          <w:szCs w:val="20"/>
        </w:rPr>
      </w:pPr>
      <w:r w:rsidRPr="001926FA">
        <w:rPr>
          <w:rFonts w:ascii="Lato" w:hAnsi="Lato"/>
          <w:sz w:val="20"/>
          <w:szCs w:val="20"/>
        </w:rPr>
        <w:t>EUREKA nabór w 2026</w:t>
      </w:r>
      <w:r w:rsidR="007F1C27" w:rsidRPr="001926FA">
        <w:rPr>
          <w:rFonts w:ascii="Lato" w:hAnsi="Lato"/>
          <w:sz w:val="20"/>
          <w:szCs w:val="20"/>
        </w:rPr>
        <w:t xml:space="preserve"> r. </w:t>
      </w:r>
    </w:p>
    <w:p w14:paraId="3F1576AC" w14:textId="01773BD1" w:rsidR="00AE075A" w:rsidRPr="001926FA" w:rsidRDefault="00AE075A">
      <w:pPr>
        <w:pStyle w:val="Akapitzlist"/>
        <w:numPr>
          <w:ilvl w:val="0"/>
          <w:numId w:val="37"/>
        </w:numPr>
        <w:spacing w:after="0" w:line="240" w:lineRule="auto"/>
        <w:rPr>
          <w:rFonts w:ascii="Lato" w:hAnsi="Lato"/>
          <w:sz w:val="20"/>
          <w:szCs w:val="20"/>
        </w:rPr>
      </w:pPr>
      <w:r w:rsidRPr="001926FA">
        <w:rPr>
          <w:rFonts w:ascii="Lato" w:hAnsi="Lato"/>
          <w:sz w:val="20"/>
          <w:szCs w:val="20"/>
        </w:rPr>
        <w:t>Alokacja: 10 mln euro</w:t>
      </w:r>
    </w:p>
    <w:p w14:paraId="35767735" w14:textId="64223F08" w:rsidR="00AE075A" w:rsidRPr="001926FA" w:rsidRDefault="00AE075A">
      <w:pPr>
        <w:pStyle w:val="Akapitzlist"/>
        <w:numPr>
          <w:ilvl w:val="0"/>
          <w:numId w:val="37"/>
        </w:numPr>
        <w:spacing w:after="0" w:line="240" w:lineRule="auto"/>
        <w:rPr>
          <w:rFonts w:ascii="Lato" w:hAnsi="Lato"/>
          <w:sz w:val="20"/>
          <w:szCs w:val="20"/>
        </w:rPr>
      </w:pPr>
      <w:r w:rsidRPr="001926FA">
        <w:rPr>
          <w:rFonts w:ascii="Lato" w:hAnsi="Lato"/>
          <w:sz w:val="20"/>
          <w:szCs w:val="20"/>
        </w:rPr>
        <w:t>Ogłoszenie konkursu: 22 maja 2026 r.</w:t>
      </w:r>
    </w:p>
    <w:p w14:paraId="1CC7F41D" w14:textId="0BB5CC19" w:rsidR="00AE075A" w:rsidRPr="001926FA" w:rsidRDefault="00AE075A">
      <w:pPr>
        <w:pStyle w:val="Akapitzlist"/>
        <w:numPr>
          <w:ilvl w:val="0"/>
          <w:numId w:val="37"/>
        </w:numPr>
        <w:spacing w:after="0" w:line="240" w:lineRule="auto"/>
        <w:rPr>
          <w:rFonts w:ascii="Lato" w:hAnsi="Lato"/>
          <w:sz w:val="20"/>
          <w:szCs w:val="20"/>
        </w:rPr>
      </w:pPr>
      <w:r w:rsidRPr="001926FA">
        <w:rPr>
          <w:rFonts w:ascii="Lato" w:hAnsi="Lato"/>
          <w:sz w:val="20"/>
          <w:szCs w:val="20"/>
        </w:rPr>
        <w:t>Rozpoczęcie naboru wniosków: 22 maja 2026 r.</w:t>
      </w:r>
    </w:p>
    <w:p w14:paraId="2636D0BA" w14:textId="232DC1E9" w:rsidR="007F1C27" w:rsidRPr="001926FA" w:rsidRDefault="00AE075A">
      <w:pPr>
        <w:pStyle w:val="Akapitzlist"/>
        <w:numPr>
          <w:ilvl w:val="0"/>
          <w:numId w:val="37"/>
        </w:numPr>
        <w:spacing w:after="120" w:line="240" w:lineRule="auto"/>
        <w:ind w:left="714" w:hanging="357"/>
        <w:contextualSpacing w:val="0"/>
        <w:rPr>
          <w:rFonts w:ascii="Lato" w:hAnsi="Lato"/>
          <w:b/>
          <w:bCs/>
          <w:color w:val="FF0000"/>
          <w:sz w:val="20"/>
          <w:szCs w:val="20"/>
        </w:rPr>
      </w:pPr>
      <w:r w:rsidRPr="001926FA">
        <w:rPr>
          <w:rFonts w:ascii="Lato" w:hAnsi="Lato"/>
          <w:sz w:val="20"/>
          <w:szCs w:val="20"/>
        </w:rPr>
        <w:t xml:space="preserve">Zakończenie naboru wniosków: </w:t>
      </w:r>
      <w:r w:rsidRPr="001926FA">
        <w:rPr>
          <w:rFonts w:ascii="Lato" w:hAnsi="Lato"/>
          <w:b/>
          <w:bCs/>
          <w:color w:val="FF0000"/>
          <w:sz w:val="20"/>
          <w:szCs w:val="20"/>
        </w:rPr>
        <w:t>23 października 2026 r.</w:t>
      </w:r>
    </w:p>
    <w:p w14:paraId="3D45C7F5" w14:textId="1FC7AA81" w:rsidR="00AE075A" w:rsidRPr="001926FA" w:rsidRDefault="00AE075A">
      <w:pPr>
        <w:pStyle w:val="Akapitzlist"/>
        <w:numPr>
          <w:ilvl w:val="0"/>
          <w:numId w:val="32"/>
        </w:numPr>
        <w:spacing w:before="120" w:after="120" w:line="240" w:lineRule="auto"/>
        <w:ind w:left="0" w:firstLine="0"/>
        <w:contextualSpacing w:val="0"/>
        <w:rPr>
          <w:rFonts w:ascii="Lato" w:hAnsi="Lato"/>
          <w:b/>
          <w:bCs/>
          <w:color w:val="00B0F0"/>
          <w:sz w:val="20"/>
          <w:szCs w:val="20"/>
        </w:rPr>
      </w:pPr>
      <w:r w:rsidRPr="001926FA">
        <w:rPr>
          <w:rFonts w:ascii="Lato" w:hAnsi="Lato"/>
          <w:b/>
          <w:bCs/>
          <w:color w:val="00B0F0"/>
          <w:sz w:val="20"/>
          <w:szCs w:val="20"/>
        </w:rPr>
        <w:t>Innovative SMEs</w:t>
      </w:r>
    </w:p>
    <w:p w14:paraId="758DB791" w14:textId="43651389" w:rsidR="00AE075A" w:rsidRPr="001926FA" w:rsidRDefault="00AE075A" w:rsidP="00271D82">
      <w:pPr>
        <w:spacing w:after="0" w:line="240" w:lineRule="auto"/>
        <w:rPr>
          <w:rFonts w:ascii="Lato" w:hAnsi="Lato"/>
          <w:sz w:val="20"/>
          <w:szCs w:val="20"/>
        </w:rPr>
      </w:pPr>
      <w:r w:rsidRPr="001926FA">
        <w:rPr>
          <w:rFonts w:ascii="Lato" w:hAnsi="Lato"/>
          <w:sz w:val="20"/>
          <w:szCs w:val="20"/>
        </w:rPr>
        <w:t>Eurostars-3, jako część realizowanego w formule Cofund+ partnerstwa Innovative SMEs w ramach Horyzontu Europa,</w:t>
      </w:r>
      <w:r w:rsidR="007F1C27" w:rsidRPr="001926FA">
        <w:rPr>
          <w:rFonts w:ascii="Lato" w:hAnsi="Lato"/>
          <w:sz w:val="20"/>
          <w:szCs w:val="20"/>
        </w:rPr>
        <w:t xml:space="preserve"> </w:t>
      </w:r>
      <w:r w:rsidRPr="001926FA">
        <w:rPr>
          <w:rFonts w:ascii="Lato" w:hAnsi="Lato"/>
          <w:sz w:val="20"/>
          <w:szCs w:val="20"/>
        </w:rPr>
        <w:t>jest kontynuacją i następstwem programów EUROSTARS i EUROSTARS-2, tj. programów Inicjatywy EUREKA i Unii</w:t>
      </w:r>
      <w:r w:rsidR="007F1C27" w:rsidRPr="001926FA">
        <w:rPr>
          <w:rFonts w:ascii="Lato" w:hAnsi="Lato"/>
          <w:sz w:val="20"/>
          <w:szCs w:val="20"/>
        </w:rPr>
        <w:t xml:space="preserve"> </w:t>
      </w:r>
      <w:r w:rsidRPr="001926FA">
        <w:rPr>
          <w:rFonts w:ascii="Lato" w:hAnsi="Lato"/>
          <w:sz w:val="20"/>
          <w:szCs w:val="20"/>
        </w:rPr>
        <w:t>Europejskiej realizowanych dotąd w oparciu o art. 185 Traktatu Europejskiego. Jego cel to wspieranie projektów</w:t>
      </w:r>
      <w:r w:rsidR="007F1C27" w:rsidRPr="001926FA">
        <w:rPr>
          <w:rFonts w:ascii="Lato" w:hAnsi="Lato"/>
          <w:sz w:val="20"/>
          <w:szCs w:val="20"/>
        </w:rPr>
        <w:t xml:space="preserve"> </w:t>
      </w:r>
      <w:r w:rsidRPr="001926FA">
        <w:rPr>
          <w:rFonts w:ascii="Lato" w:hAnsi="Lato"/>
          <w:sz w:val="20"/>
          <w:szCs w:val="20"/>
        </w:rPr>
        <w:t xml:space="preserve">realizowanych przez małe i średnie przedsiębiorstwa </w:t>
      </w:r>
      <w:r w:rsidRPr="001926FA">
        <w:rPr>
          <w:rFonts w:ascii="Lato" w:hAnsi="Lato"/>
          <w:sz w:val="20"/>
          <w:szCs w:val="20"/>
        </w:rPr>
        <w:lastRenderedPageBreak/>
        <w:t>prowadzące badania. W stosunku do innych programów Innovative</w:t>
      </w:r>
      <w:r w:rsidR="007F1C27" w:rsidRPr="001926FA">
        <w:rPr>
          <w:rFonts w:ascii="Lato" w:hAnsi="Lato"/>
          <w:sz w:val="20"/>
          <w:szCs w:val="20"/>
        </w:rPr>
        <w:t xml:space="preserve"> </w:t>
      </w:r>
      <w:r w:rsidRPr="001926FA">
        <w:rPr>
          <w:rFonts w:ascii="Lato" w:hAnsi="Lato"/>
          <w:sz w:val="20"/>
          <w:szCs w:val="20"/>
        </w:rPr>
        <w:t>SMEs wyróżnia prorynkowość i przeważający udział MŚP. Partnerstwo jest realizowane w latach 2021-2027.</w:t>
      </w:r>
    </w:p>
    <w:p w14:paraId="58C83DD2" w14:textId="77777777" w:rsidR="00AE075A" w:rsidRPr="001926FA" w:rsidRDefault="00AE075A" w:rsidP="007F1C27">
      <w:pPr>
        <w:spacing w:before="120" w:after="0" w:line="240" w:lineRule="auto"/>
        <w:rPr>
          <w:rFonts w:ascii="Lato" w:hAnsi="Lato"/>
          <w:sz w:val="20"/>
          <w:szCs w:val="20"/>
        </w:rPr>
      </w:pPr>
      <w:r w:rsidRPr="001926FA">
        <w:rPr>
          <w:rFonts w:ascii="Lato" w:hAnsi="Lato"/>
          <w:sz w:val="20"/>
          <w:szCs w:val="20"/>
        </w:rPr>
        <w:t>Wnioskodawcą po stronie polskiej może być:</w:t>
      </w:r>
    </w:p>
    <w:p w14:paraId="14F87CC8" w14:textId="718E06CB" w:rsidR="00AE075A" w:rsidRPr="001926FA" w:rsidRDefault="00AE075A">
      <w:pPr>
        <w:pStyle w:val="Akapitzlist"/>
        <w:numPr>
          <w:ilvl w:val="0"/>
          <w:numId w:val="37"/>
        </w:numPr>
        <w:spacing w:after="0" w:line="240" w:lineRule="auto"/>
        <w:rPr>
          <w:rFonts w:ascii="Lato" w:hAnsi="Lato"/>
          <w:sz w:val="20"/>
          <w:szCs w:val="20"/>
        </w:rPr>
      </w:pPr>
      <w:r w:rsidRPr="001926FA">
        <w:rPr>
          <w:rFonts w:ascii="Lato" w:hAnsi="Lato"/>
          <w:sz w:val="20"/>
          <w:szCs w:val="20"/>
        </w:rPr>
        <w:t>Mikro/małe/średnie przedsiębiorstwa</w:t>
      </w:r>
    </w:p>
    <w:p w14:paraId="1BD7AFD1" w14:textId="5CA93143" w:rsidR="00AE075A" w:rsidRPr="001926FA" w:rsidRDefault="00AE075A">
      <w:pPr>
        <w:pStyle w:val="Akapitzlist"/>
        <w:numPr>
          <w:ilvl w:val="0"/>
          <w:numId w:val="37"/>
        </w:numPr>
        <w:spacing w:after="0" w:line="240" w:lineRule="auto"/>
        <w:rPr>
          <w:rFonts w:ascii="Lato" w:hAnsi="Lato"/>
          <w:sz w:val="20"/>
          <w:szCs w:val="20"/>
        </w:rPr>
      </w:pPr>
      <w:r w:rsidRPr="001926FA">
        <w:rPr>
          <w:rFonts w:ascii="Lato" w:hAnsi="Lato"/>
          <w:sz w:val="20"/>
          <w:szCs w:val="20"/>
        </w:rPr>
        <w:t>Grupy podmiotów złożone z mikro/małych/średnich przedsiębiorstw</w:t>
      </w:r>
      <w:r w:rsidR="007F1C27" w:rsidRPr="001926FA">
        <w:rPr>
          <w:rFonts w:ascii="Lato" w:hAnsi="Lato"/>
          <w:sz w:val="20"/>
          <w:szCs w:val="20"/>
        </w:rPr>
        <w:t>.</w:t>
      </w:r>
    </w:p>
    <w:p w14:paraId="2FFB4FB5" w14:textId="3A8C5084" w:rsidR="00AE075A" w:rsidRPr="001926FA" w:rsidRDefault="00AE075A" w:rsidP="007F1C27">
      <w:pPr>
        <w:spacing w:before="120" w:after="0" w:line="240" w:lineRule="auto"/>
        <w:rPr>
          <w:rFonts w:ascii="Lato" w:hAnsi="Lato"/>
          <w:sz w:val="20"/>
          <w:szCs w:val="20"/>
        </w:rPr>
      </w:pPr>
      <w:r w:rsidRPr="001926FA">
        <w:rPr>
          <w:rFonts w:ascii="Lato" w:hAnsi="Lato"/>
          <w:sz w:val="20"/>
          <w:szCs w:val="20"/>
        </w:rPr>
        <w:t>Badania przemysłowe oraz prace rozwojowe. Projekty muszą być ukierunkowane rynkowo, czyli przewidywać</w:t>
      </w:r>
      <w:r w:rsidR="007F1C27" w:rsidRPr="001926FA">
        <w:rPr>
          <w:rFonts w:ascii="Lato" w:hAnsi="Lato"/>
          <w:sz w:val="20"/>
          <w:szCs w:val="20"/>
        </w:rPr>
        <w:t xml:space="preserve"> </w:t>
      </w:r>
      <w:r w:rsidRPr="001926FA">
        <w:rPr>
          <w:rFonts w:ascii="Lato" w:hAnsi="Lato"/>
          <w:sz w:val="20"/>
          <w:szCs w:val="20"/>
        </w:rPr>
        <w:t>opracowanie nowego produktu, procesu lub usługi i muszą mieć cywilny cel.</w:t>
      </w:r>
    </w:p>
    <w:p w14:paraId="572D9DC2" w14:textId="4D45F128" w:rsidR="00AE075A" w:rsidRPr="001926FA" w:rsidRDefault="00AE075A" w:rsidP="007F1C27">
      <w:pPr>
        <w:spacing w:before="120" w:after="0" w:line="240" w:lineRule="auto"/>
        <w:rPr>
          <w:rFonts w:ascii="Lato" w:hAnsi="Lato"/>
          <w:sz w:val="20"/>
          <w:szCs w:val="20"/>
        </w:rPr>
      </w:pPr>
      <w:r w:rsidRPr="001926FA">
        <w:rPr>
          <w:rFonts w:ascii="Lato" w:hAnsi="Lato"/>
          <w:sz w:val="20"/>
          <w:szCs w:val="20"/>
        </w:rPr>
        <w:t>Innovative SMEs (Eurostars-3)/11. Konkurs</w:t>
      </w:r>
      <w:r w:rsidR="00C86F88" w:rsidRPr="001926FA">
        <w:rPr>
          <w:rFonts w:ascii="Lato" w:hAnsi="Lato"/>
          <w:sz w:val="20"/>
          <w:szCs w:val="20"/>
        </w:rPr>
        <w:t>:</w:t>
      </w:r>
    </w:p>
    <w:p w14:paraId="0C09EE80" w14:textId="5884B63F" w:rsidR="00AE075A" w:rsidRPr="001926FA" w:rsidRDefault="00AE075A">
      <w:pPr>
        <w:pStyle w:val="Akapitzlist"/>
        <w:numPr>
          <w:ilvl w:val="0"/>
          <w:numId w:val="37"/>
        </w:numPr>
        <w:spacing w:after="0" w:line="240" w:lineRule="auto"/>
        <w:rPr>
          <w:rFonts w:ascii="Lato" w:hAnsi="Lato"/>
          <w:sz w:val="20"/>
          <w:szCs w:val="20"/>
        </w:rPr>
      </w:pPr>
      <w:r w:rsidRPr="001926FA">
        <w:rPr>
          <w:rFonts w:ascii="Lato" w:hAnsi="Lato"/>
          <w:sz w:val="20"/>
          <w:szCs w:val="20"/>
        </w:rPr>
        <w:t>Alokacja: 1,95 mln euro</w:t>
      </w:r>
    </w:p>
    <w:p w14:paraId="740F61DD" w14:textId="08854CAE" w:rsidR="00AE075A" w:rsidRPr="001926FA" w:rsidRDefault="00AE075A">
      <w:pPr>
        <w:pStyle w:val="Akapitzlist"/>
        <w:numPr>
          <w:ilvl w:val="0"/>
          <w:numId w:val="37"/>
        </w:numPr>
        <w:spacing w:after="0" w:line="240" w:lineRule="auto"/>
        <w:rPr>
          <w:rFonts w:ascii="Lato" w:hAnsi="Lato"/>
          <w:sz w:val="20"/>
          <w:szCs w:val="20"/>
        </w:rPr>
      </w:pPr>
      <w:r w:rsidRPr="001926FA">
        <w:rPr>
          <w:rFonts w:ascii="Lato" w:hAnsi="Lato"/>
          <w:sz w:val="20"/>
          <w:szCs w:val="20"/>
        </w:rPr>
        <w:t>Ogłoszenie konkursu: 9 lipca 2026 r.</w:t>
      </w:r>
    </w:p>
    <w:p w14:paraId="0D2A526D" w14:textId="4793BDA7" w:rsidR="00AE075A" w:rsidRPr="001926FA" w:rsidRDefault="00AE075A">
      <w:pPr>
        <w:pStyle w:val="Akapitzlist"/>
        <w:numPr>
          <w:ilvl w:val="0"/>
          <w:numId w:val="37"/>
        </w:numPr>
        <w:spacing w:after="0" w:line="240" w:lineRule="auto"/>
        <w:rPr>
          <w:rFonts w:ascii="Lato" w:hAnsi="Lato"/>
          <w:sz w:val="20"/>
          <w:szCs w:val="20"/>
        </w:rPr>
      </w:pPr>
      <w:r w:rsidRPr="001926FA">
        <w:rPr>
          <w:rFonts w:ascii="Lato" w:hAnsi="Lato"/>
          <w:sz w:val="20"/>
          <w:szCs w:val="20"/>
        </w:rPr>
        <w:t>Rozpoczęcie naboru wniosków: 9 lipca 2026 r.</w:t>
      </w:r>
    </w:p>
    <w:p w14:paraId="69CF33AB" w14:textId="6C94A2D1" w:rsidR="00C86F88" w:rsidRPr="001926FA" w:rsidRDefault="00AE075A">
      <w:pPr>
        <w:pStyle w:val="Akapitzlist"/>
        <w:numPr>
          <w:ilvl w:val="0"/>
          <w:numId w:val="37"/>
        </w:numPr>
        <w:spacing w:after="120" w:line="240" w:lineRule="auto"/>
        <w:ind w:left="714" w:hanging="357"/>
        <w:contextualSpacing w:val="0"/>
        <w:rPr>
          <w:rFonts w:ascii="Lato" w:hAnsi="Lato"/>
          <w:b/>
          <w:bCs/>
          <w:color w:val="FF0000"/>
          <w:sz w:val="20"/>
          <w:szCs w:val="20"/>
        </w:rPr>
      </w:pPr>
      <w:r w:rsidRPr="001926FA">
        <w:rPr>
          <w:rFonts w:ascii="Lato" w:hAnsi="Lato"/>
          <w:sz w:val="20"/>
          <w:szCs w:val="20"/>
        </w:rPr>
        <w:t xml:space="preserve">Zakończenie naboru wniosków: </w:t>
      </w:r>
      <w:r w:rsidRPr="001926FA">
        <w:rPr>
          <w:rFonts w:ascii="Lato" w:hAnsi="Lato"/>
          <w:b/>
          <w:bCs/>
          <w:color w:val="FF0000"/>
          <w:sz w:val="20"/>
          <w:szCs w:val="20"/>
        </w:rPr>
        <w:t>10 września 2026 r.</w:t>
      </w:r>
    </w:p>
    <w:p w14:paraId="4CFB0F8A" w14:textId="597A5BEE" w:rsidR="00C86F88" w:rsidRPr="001926FA" w:rsidRDefault="00C86F88">
      <w:pPr>
        <w:pStyle w:val="Akapitzlist"/>
        <w:numPr>
          <w:ilvl w:val="0"/>
          <w:numId w:val="32"/>
        </w:numPr>
        <w:spacing w:before="120" w:after="120" w:line="240" w:lineRule="auto"/>
        <w:ind w:left="0" w:firstLine="0"/>
        <w:rPr>
          <w:rFonts w:ascii="Lato" w:hAnsi="Lato"/>
          <w:b/>
          <w:bCs/>
          <w:color w:val="00B0F0"/>
          <w:sz w:val="20"/>
          <w:szCs w:val="20"/>
        </w:rPr>
      </w:pPr>
      <w:r w:rsidRPr="001926FA">
        <w:rPr>
          <w:rFonts w:ascii="Lato" w:hAnsi="Lato"/>
          <w:b/>
          <w:bCs/>
          <w:color w:val="00B0F0"/>
          <w:sz w:val="20"/>
          <w:szCs w:val="20"/>
        </w:rPr>
        <w:t>Program Ramowy Horyzont Europa</w:t>
      </w:r>
    </w:p>
    <w:p w14:paraId="40FC984A" w14:textId="1E4A377D" w:rsidR="00AE075A" w:rsidRPr="001926FA" w:rsidRDefault="00AE075A" w:rsidP="00271D82">
      <w:pPr>
        <w:spacing w:after="0" w:line="240" w:lineRule="auto"/>
        <w:rPr>
          <w:rFonts w:ascii="Lato" w:hAnsi="Lato"/>
          <w:sz w:val="20"/>
          <w:szCs w:val="20"/>
        </w:rPr>
      </w:pPr>
      <w:r w:rsidRPr="001926FA">
        <w:rPr>
          <w:rFonts w:ascii="Lato" w:hAnsi="Lato"/>
          <w:sz w:val="20"/>
          <w:szCs w:val="20"/>
        </w:rPr>
        <w:t>Program Ramowy Horyzont Europa finansuje również projekty B+R w obszarze</w:t>
      </w:r>
      <w:r w:rsidR="00C86F88" w:rsidRPr="001926FA">
        <w:rPr>
          <w:rFonts w:ascii="Lato" w:hAnsi="Lato"/>
          <w:sz w:val="20"/>
          <w:szCs w:val="20"/>
        </w:rPr>
        <w:t xml:space="preserve"> </w:t>
      </w:r>
      <w:r w:rsidRPr="001926FA">
        <w:rPr>
          <w:rFonts w:ascii="Lato" w:hAnsi="Lato"/>
          <w:sz w:val="20"/>
          <w:szCs w:val="20"/>
        </w:rPr>
        <w:t>geotermii głębokiej, płytkiej i jej wykorzystania w ciepłownictwie oraz technologii powiązanych jak np. pozyskiwaniem</w:t>
      </w:r>
    </w:p>
    <w:p w14:paraId="64F4F525" w14:textId="7E6AB657" w:rsidR="00C86F88" w:rsidRPr="001926FA" w:rsidRDefault="00AE075A" w:rsidP="00C86F88">
      <w:pPr>
        <w:spacing w:after="0" w:line="240" w:lineRule="auto"/>
        <w:rPr>
          <w:rFonts w:ascii="Lato" w:hAnsi="Lato"/>
          <w:sz w:val="20"/>
          <w:szCs w:val="20"/>
        </w:rPr>
      </w:pPr>
      <w:r w:rsidRPr="001926FA">
        <w:rPr>
          <w:rFonts w:ascii="Lato" w:hAnsi="Lato"/>
          <w:sz w:val="20"/>
          <w:szCs w:val="20"/>
        </w:rPr>
        <w:t>Li z solanek geotermicznych. Istotnym elementem założeń projektów dotyczących geotermii głębokiej jest redukcja</w:t>
      </w:r>
      <w:r w:rsidR="00C86F88" w:rsidRPr="001926FA">
        <w:rPr>
          <w:rFonts w:ascii="Lato" w:hAnsi="Lato"/>
          <w:sz w:val="20"/>
          <w:szCs w:val="20"/>
        </w:rPr>
        <w:t xml:space="preserve"> </w:t>
      </w:r>
      <w:r w:rsidRPr="001926FA">
        <w:rPr>
          <w:rFonts w:ascii="Lato" w:hAnsi="Lato"/>
          <w:sz w:val="20"/>
          <w:szCs w:val="20"/>
        </w:rPr>
        <w:t>ryzyka projektów wdrożeniowych oraz finansowanie demonstratorów przemysłowych.</w:t>
      </w:r>
    </w:p>
    <w:p w14:paraId="3FE60646" w14:textId="3904FAB0" w:rsidR="00AE075A" w:rsidRPr="001926FA" w:rsidRDefault="00AE075A" w:rsidP="00C86F88">
      <w:pPr>
        <w:spacing w:before="120" w:after="0" w:line="240" w:lineRule="auto"/>
        <w:rPr>
          <w:rFonts w:ascii="Lato" w:hAnsi="Lato"/>
          <w:sz w:val="20"/>
          <w:szCs w:val="20"/>
        </w:rPr>
      </w:pPr>
      <w:r w:rsidRPr="001926FA">
        <w:rPr>
          <w:rFonts w:ascii="Lato" w:hAnsi="Lato"/>
          <w:sz w:val="20"/>
          <w:szCs w:val="20"/>
        </w:rPr>
        <w:t>Technologie do wykorzystania energii geotermicznej są też wspierane w konkursach ogólnych tj. dla całego obszaru</w:t>
      </w:r>
      <w:r w:rsidR="00C86F88" w:rsidRPr="001926FA">
        <w:rPr>
          <w:rFonts w:ascii="Lato" w:hAnsi="Lato"/>
          <w:sz w:val="20"/>
          <w:szCs w:val="20"/>
        </w:rPr>
        <w:t xml:space="preserve"> </w:t>
      </w:r>
      <w:r w:rsidRPr="001926FA">
        <w:rPr>
          <w:rFonts w:ascii="Lato" w:hAnsi="Lato"/>
          <w:sz w:val="20"/>
          <w:szCs w:val="20"/>
        </w:rPr>
        <w:t>technologii OZE w tym sieciowych rozwiązań ciepłowniczych w miastach.</w:t>
      </w:r>
    </w:p>
    <w:p w14:paraId="6584FF63" w14:textId="4D06A58A" w:rsidR="00AE075A" w:rsidRPr="001926FA" w:rsidRDefault="00AE075A" w:rsidP="00C86F88">
      <w:pPr>
        <w:spacing w:before="120" w:after="0" w:line="240" w:lineRule="auto"/>
        <w:rPr>
          <w:rFonts w:ascii="Lato" w:hAnsi="Lato"/>
          <w:sz w:val="20"/>
          <w:szCs w:val="20"/>
        </w:rPr>
      </w:pPr>
      <w:r w:rsidRPr="001926FA">
        <w:rPr>
          <w:rFonts w:ascii="Lato" w:hAnsi="Lato"/>
          <w:sz w:val="20"/>
          <w:szCs w:val="20"/>
        </w:rPr>
        <w:t>Dla energetyki w tym energetyki geotermalnej kluczową rolę koordynacyjną odgrywa unijny mechanizm SET Planu,</w:t>
      </w:r>
      <w:r w:rsidR="00C86F88" w:rsidRPr="001926FA">
        <w:rPr>
          <w:rFonts w:ascii="Lato" w:hAnsi="Lato"/>
          <w:sz w:val="20"/>
          <w:szCs w:val="20"/>
        </w:rPr>
        <w:t xml:space="preserve"> </w:t>
      </w:r>
      <w:r w:rsidRPr="001926FA">
        <w:rPr>
          <w:rFonts w:ascii="Lato" w:hAnsi="Lato"/>
          <w:sz w:val="20"/>
          <w:szCs w:val="20"/>
        </w:rPr>
        <w:t xml:space="preserve">który integruje działania państw członkowskich, KE i przemysłu w zakresie pełnego łańcucha wartości: badania </w:t>
      </w:r>
      <w:r w:rsidRPr="001926FA">
        <w:rPr>
          <w:rFonts w:ascii="Arial" w:hAnsi="Arial" w:cs="Arial"/>
          <w:sz w:val="20"/>
          <w:szCs w:val="20"/>
        </w:rPr>
        <w:t>→</w:t>
      </w:r>
      <w:r w:rsidR="00C86F88" w:rsidRPr="001926FA">
        <w:rPr>
          <w:rFonts w:ascii="Lato" w:hAnsi="Lato"/>
          <w:sz w:val="20"/>
          <w:szCs w:val="20"/>
        </w:rPr>
        <w:t xml:space="preserve"> </w:t>
      </w:r>
      <w:r w:rsidRPr="001926FA">
        <w:rPr>
          <w:rFonts w:ascii="Lato" w:hAnsi="Lato"/>
          <w:sz w:val="20"/>
          <w:szCs w:val="20"/>
        </w:rPr>
        <w:t xml:space="preserve">demonstracje </w:t>
      </w:r>
      <w:r w:rsidRPr="001926FA">
        <w:rPr>
          <w:rFonts w:ascii="Arial" w:hAnsi="Arial" w:cs="Arial"/>
          <w:sz w:val="20"/>
          <w:szCs w:val="20"/>
        </w:rPr>
        <w:t>→</w:t>
      </w:r>
      <w:r w:rsidRPr="001926FA">
        <w:rPr>
          <w:rFonts w:ascii="Lato" w:hAnsi="Lato"/>
          <w:sz w:val="20"/>
          <w:szCs w:val="20"/>
        </w:rPr>
        <w:t xml:space="preserve"> wdro</w:t>
      </w:r>
      <w:r w:rsidRPr="001926FA">
        <w:rPr>
          <w:rFonts w:ascii="Lato" w:hAnsi="Lato" w:cs="Lato"/>
          <w:sz w:val="20"/>
          <w:szCs w:val="20"/>
        </w:rPr>
        <w:t>ż</w:t>
      </w:r>
      <w:r w:rsidRPr="001926FA">
        <w:rPr>
          <w:rFonts w:ascii="Lato" w:hAnsi="Lato"/>
          <w:sz w:val="20"/>
          <w:szCs w:val="20"/>
        </w:rPr>
        <w:t>enie rynkowe i definiuje priorytety i cele technologiczne dla transformacji energetycznej.</w:t>
      </w:r>
    </w:p>
    <w:p w14:paraId="39C07988" w14:textId="08516277" w:rsidR="00AE075A" w:rsidRPr="001926FA" w:rsidRDefault="00AE075A" w:rsidP="00C86F88">
      <w:pPr>
        <w:spacing w:before="120" w:after="0" w:line="240" w:lineRule="auto"/>
        <w:rPr>
          <w:rFonts w:ascii="Lato" w:hAnsi="Lato"/>
          <w:sz w:val="20"/>
          <w:szCs w:val="20"/>
        </w:rPr>
      </w:pPr>
      <w:r w:rsidRPr="001926FA">
        <w:rPr>
          <w:rFonts w:ascii="Lato" w:hAnsi="Lato"/>
          <w:sz w:val="20"/>
          <w:szCs w:val="20"/>
        </w:rPr>
        <w:t>W ramach SET Planu dla geotermii działa wdrożeniowa grupa robocza (</w:t>
      </w:r>
      <w:r w:rsidRPr="001926FA">
        <w:rPr>
          <w:rFonts w:ascii="Lato" w:hAnsi="Lato"/>
          <w:i/>
          <w:iCs/>
          <w:sz w:val="20"/>
          <w:szCs w:val="20"/>
        </w:rPr>
        <w:t>Implementation Working Group, IWG</w:t>
      </w:r>
      <w:r w:rsidRPr="001926FA">
        <w:rPr>
          <w:rFonts w:ascii="Lato" w:hAnsi="Lato"/>
          <w:sz w:val="20"/>
          <w:szCs w:val="20"/>
        </w:rPr>
        <w:t>)</w:t>
      </w:r>
      <w:r w:rsidR="00C86F88" w:rsidRPr="001926FA">
        <w:rPr>
          <w:rFonts w:ascii="Lato" w:hAnsi="Lato"/>
          <w:sz w:val="20"/>
          <w:szCs w:val="20"/>
        </w:rPr>
        <w:t xml:space="preserve"> </w:t>
      </w:r>
      <w:r w:rsidRPr="001926FA">
        <w:rPr>
          <w:rFonts w:ascii="Lato" w:hAnsi="Lato"/>
          <w:sz w:val="20"/>
          <w:szCs w:val="20"/>
        </w:rPr>
        <w:t xml:space="preserve">oraz platforma </w:t>
      </w:r>
      <w:r w:rsidRPr="001926FA">
        <w:rPr>
          <w:rFonts w:ascii="Lato" w:hAnsi="Lato"/>
          <w:i/>
          <w:iCs/>
          <w:sz w:val="20"/>
          <w:szCs w:val="20"/>
        </w:rPr>
        <w:t>European Technology and Innovation Platform ETIP - Geothermal</w:t>
      </w:r>
      <w:r w:rsidRPr="001926FA">
        <w:rPr>
          <w:rFonts w:ascii="Lato" w:hAnsi="Lato"/>
          <w:sz w:val="20"/>
          <w:szCs w:val="20"/>
        </w:rPr>
        <w:t>.</w:t>
      </w:r>
    </w:p>
    <w:p w14:paraId="2A0551F9" w14:textId="22273D1A" w:rsidR="00AE075A" w:rsidRPr="001926FA" w:rsidRDefault="00AE075A" w:rsidP="00C86F88">
      <w:pPr>
        <w:spacing w:before="120" w:after="0" w:line="240" w:lineRule="auto"/>
        <w:rPr>
          <w:rFonts w:ascii="Lato" w:hAnsi="Lato"/>
          <w:sz w:val="20"/>
          <w:szCs w:val="20"/>
        </w:rPr>
      </w:pPr>
      <w:r w:rsidRPr="001926FA">
        <w:rPr>
          <w:rFonts w:ascii="Lato" w:hAnsi="Lato"/>
          <w:sz w:val="20"/>
          <w:szCs w:val="20"/>
        </w:rPr>
        <w:t>ETIP rozwija też wyszukiwarkę projektów i badań naukowych w obszarze geotermii - EGRIS, który akumuluje informacje</w:t>
      </w:r>
      <w:r w:rsidR="00C86F88" w:rsidRPr="001926FA">
        <w:rPr>
          <w:rFonts w:ascii="Lato" w:hAnsi="Lato"/>
          <w:sz w:val="20"/>
          <w:szCs w:val="20"/>
        </w:rPr>
        <w:t xml:space="preserve"> </w:t>
      </w:r>
      <w:r w:rsidRPr="001926FA">
        <w:rPr>
          <w:rFonts w:ascii="Lato" w:hAnsi="Lato"/>
          <w:sz w:val="20"/>
          <w:szCs w:val="20"/>
        </w:rPr>
        <w:t>z 15 różnych źródeł (wydawnictwa naukowe, bazy danych); ma podłączone bezpośrednio 65 projektów z bazy projektów</w:t>
      </w:r>
      <w:r w:rsidR="00503F95" w:rsidRPr="001926FA">
        <w:rPr>
          <w:rFonts w:ascii="Lato" w:hAnsi="Lato"/>
          <w:sz w:val="20"/>
          <w:szCs w:val="20"/>
        </w:rPr>
        <w:t xml:space="preserve"> </w:t>
      </w:r>
      <w:r w:rsidRPr="001926FA">
        <w:rPr>
          <w:rFonts w:ascii="Lato" w:hAnsi="Lato"/>
          <w:sz w:val="20"/>
          <w:szCs w:val="20"/>
        </w:rPr>
        <w:t>unijnych CORDIS dzięki temu możemy poznać obszary badań, trwające projekt, stan sektora ale też jego potrzeby.</w:t>
      </w:r>
    </w:p>
    <w:p w14:paraId="22E9C0A5" w14:textId="570940DC" w:rsidR="00AE075A" w:rsidRPr="001926FA" w:rsidRDefault="00AE075A" w:rsidP="00C86F88">
      <w:pPr>
        <w:spacing w:before="120" w:after="120" w:line="240" w:lineRule="auto"/>
        <w:rPr>
          <w:rFonts w:ascii="Lato" w:hAnsi="Lato"/>
          <w:sz w:val="20"/>
          <w:szCs w:val="20"/>
        </w:rPr>
      </w:pPr>
      <w:r w:rsidRPr="001926FA">
        <w:rPr>
          <w:rFonts w:ascii="Lato" w:hAnsi="Lato"/>
          <w:sz w:val="20"/>
          <w:szCs w:val="20"/>
        </w:rPr>
        <w:t>Z SET Planem w zakresie badań naukowych współpracuje też EERA europejski sojusz na rzecz badań w zakresie</w:t>
      </w:r>
      <w:r w:rsidR="00503F95" w:rsidRPr="001926FA">
        <w:rPr>
          <w:rFonts w:ascii="Lato" w:hAnsi="Lato"/>
          <w:sz w:val="20"/>
          <w:szCs w:val="20"/>
        </w:rPr>
        <w:t xml:space="preserve"> </w:t>
      </w:r>
      <w:r w:rsidRPr="001926FA">
        <w:rPr>
          <w:rFonts w:ascii="Lato" w:hAnsi="Lato"/>
          <w:sz w:val="20"/>
          <w:szCs w:val="20"/>
        </w:rPr>
        <w:t>energetyki, które powstało równolegle do SET planu jako jego badawczy filar. Jest to największa siec tego typu</w:t>
      </w:r>
      <w:r w:rsidR="00503F95" w:rsidRPr="001926FA">
        <w:rPr>
          <w:rFonts w:ascii="Lato" w:hAnsi="Lato"/>
          <w:sz w:val="20"/>
          <w:szCs w:val="20"/>
        </w:rPr>
        <w:t xml:space="preserve"> </w:t>
      </w:r>
      <w:r w:rsidRPr="001926FA">
        <w:rPr>
          <w:rFonts w:ascii="Lato" w:hAnsi="Lato"/>
          <w:sz w:val="20"/>
          <w:szCs w:val="20"/>
        </w:rPr>
        <w:t>w Europie. EERA koordynuje inicjatywy badawcze w zakresie transformacji energetycznej i niskoemisyjnych technologii</w:t>
      </w:r>
      <w:r w:rsidR="00C86F88" w:rsidRPr="001926FA">
        <w:rPr>
          <w:rFonts w:ascii="Lato" w:hAnsi="Lato"/>
          <w:sz w:val="20"/>
          <w:szCs w:val="20"/>
        </w:rPr>
        <w:t xml:space="preserve"> </w:t>
      </w:r>
      <w:r w:rsidRPr="001926FA">
        <w:rPr>
          <w:rFonts w:ascii="Lato" w:hAnsi="Lato"/>
          <w:sz w:val="20"/>
          <w:szCs w:val="20"/>
        </w:rPr>
        <w:t xml:space="preserve">energetycznych. Podstawową formą tej współpracy są tzw. wspólne programy </w:t>
      </w:r>
      <w:r w:rsidRPr="001926FA">
        <w:rPr>
          <w:rFonts w:ascii="Lato" w:hAnsi="Lato"/>
          <w:i/>
          <w:iCs/>
          <w:sz w:val="20"/>
          <w:szCs w:val="20"/>
        </w:rPr>
        <w:t>JP – joint programs</w:t>
      </w:r>
      <w:r w:rsidRPr="001926FA">
        <w:rPr>
          <w:rFonts w:ascii="Lato" w:hAnsi="Lato"/>
          <w:sz w:val="20"/>
          <w:szCs w:val="20"/>
        </w:rPr>
        <w:t>, w tym dla geotermii</w:t>
      </w:r>
      <w:r w:rsidR="00C86F88" w:rsidRPr="001926FA">
        <w:rPr>
          <w:rFonts w:ascii="Lato" w:hAnsi="Lato"/>
          <w:sz w:val="20"/>
          <w:szCs w:val="20"/>
        </w:rPr>
        <w:t xml:space="preserve"> </w:t>
      </w:r>
      <w:r w:rsidRPr="001926FA">
        <w:rPr>
          <w:rFonts w:ascii="Lato" w:hAnsi="Lato"/>
          <w:sz w:val="20"/>
          <w:szCs w:val="20"/>
        </w:rPr>
        <w:t>i zrzesza ok 250 instytutów badawczych i uniwersytetów z 32 krajów europejskich</w:t>
      </w:r>
      <w:r w:rsidR="00C86F88" w:rsidRPr="001926FA">
        <w:rPr>
          <w:rFonts w:ascii="Lato" w:hAnsi="Lato"/>
          <w:sz w:val="20"/>
          <w:szCs w:val="20"/>
        </w:rPr>
        <w:t>.</w:t>
      </w:r>
    </w:p>
    <w:p w14:paraId="45C36BC1" w14:textId="72FE8164" w:rsidR="00AE075A" w:rsidRPr="001926FA" w:rsidRDefault="00AE075A" w:rsidP="00271D82">
      <w:pPr>
        <w:spacing w:after="0" w:line="240" w:lineRule="auto"/>
        <w:rPr>
          <w:rFonts w:ascii="Lato" w:hAnsi="Lato"/>
          <w:sz w:val="20"/>
          <w:szCs w:val="20"/>
        </w:rPr>
      </w:pPr>
      <w:r w:rsidRPr="001926FA">
        <w:rPr>
          <w:rFonts w:ascii="Lato" w:hAnsi="Lato"/>
          <w:sz w:val="20"/>
          <w:szCs w:val="20"/>
        </w:rPr>
        <w:t>Żaden polski instytut ani uniwersytet nie jest w grupie dedykowanej dla geotermii, co może mieć związek z faktem,</w:t>
      </w:r>
      <w:r w:rsidR="00503F95" w:rsidRPr="001926FA">
        <w:rPr>
          <w:rFonts w:ascii="Lato" w:hAnsi="Lato"/>
          <w:sz w:val="20"/>
          <w:szCs w:val="20"/>
        </w:rPr>
        <w:t xml:space="preserve"> </w:t>
      </w:r>
      <w:r w:rsidRPr="001926FA">
        <w:rPr>
          <w:rFonts w:ascii="Lato" w:hAnsi="Lato"/>
          <w:sz w:val="20"/>
          <w:szCs w:val="20"/>
        </w:rPr>
        <w:t>że członkostwo w European Energy Research Alliance (EERA) jest płatne.</w:t>
      </w:r>
    </w:p>
    <w:p w14:paraId="0EBC2E4C" w14:textId="076E230E" w:rsidR="00AE075A" w:rsidRPr="001926FA" w:rsidRDefault="00AE075A" w:rsidP="00C86F88">
      <w:pPr>
        <w:spacing w:before="120" w:after="0" w:line="240" w:lineRule="auto"/>
        <w:rPr>
          <w:rFonts w:ascii="Lato" w:hAnsi="Lato"/>
          <w:sz w:val="20"/>
          <w:szCs w:val="20"/>
        </w:rPr>
      </w:pPr>
      <w:r w:rsidRPr="001926FA">
        <w:rPr>
          <w:rFonts w:ascii="Lato" w:hAnsi="Lato"/>
          <w:sz w:val="20"/>
          <w:szCs w:val="20"/>
        </w:rPr>
        <w:t>Na lata 2026-27 w ostatnich już programach pracy Horyzontu Europa planowane są następujące działania wspierające</w:t>
      </w:r>
      <w:r w:rsidR="00C86F88" w:rsidRPr="001926FA">
        <w:rPr>
          <w:rFonts w:ascii="Lato" w:hAnsi="Lato"/>
          <w:sz w:val="20"/>
          <w:szCs w:val="20"/>
        </w:rPr>
        <w:t xml:space="preserve"> </w:t>
      </w:r>
      <w:r w:rsidRPr="001926FA">
        <w:rPr>
          <w:rFonts w:ascii="Lato" w:hAnsi="Lato"/>
          <w:sz w:val="20"/>
          <w:szCs w:val="20"/>
        </w:rPr>
        <w:t>wprost technologie energetyki geotermalnej:</w:t>
      </w:r>
    </w:p>
    <w:p w14:paraId="6448D9AC" w14:textId="22958553" w:rsidR="00AE075A" w:rsidRPr="001926FA" w:rsidRDefault="00AE075A">
      <w:pPr>
        <w:pStyle w:val="Akapitzlist"/>
        <w:numPr>
          <w:ilvl w:val="0"/>
          <w:numId w:val="37"/>
        </w:numPr>
        <w:spacing w:after="0" w:line="240" w:lineRule="auto"/>
        <w:rPr>
          <w:rFonts w:ascii="Lato" w:hAnsi="Lato"/>
          <w:i/>
          <w:iCs/>
          <w:sz w:val="20"/>
          <w:szCs w:val="20"/>
          <w:lang w:val="en-US"/>
        </w:rPr>
      </w:pPr>
      <w:r w:rsidRPr="001926FA">
        <w:rPr>
          <w:rFonts w:ascii="Lato" w:hAnsi="Lato"/>
          <w:sz w:val="20"/>
          <w:szCs w:val="20"/>
          <w:lang w:val="en-US"/>
        </w:rPr>
        <w:t xml:space="preserve">Nagroda na 2027 </w:t>
      </w:r>
      <w:r w:rsidRPr="001926FA">
        <w:rPr>
          <w:rFonts w:ascii="Lato" w:hAnsi="Lato"/>
          <w:i/>
          <w:iCs/>
          <w:sz w:val="20"/>
          <w:szCs w:val="20"/>
          <w:lang w:val="en-US"/>
        </w:rPr>
        <w:t>Horizon Prize on lithium production from geothermal plants in Europe</w:t>
      </w:r>
    </w:p>
    <w:p w14:paraId="59D380F0" w14:textId="6B4D5B19" w:rsidR="00AE075A" w:rsidRPr="001926FA" w:rsidRDefault="00AE075A">
      <w:pPr>
        <w:pStyle w:val="Akapitzlist"/>
        <w:numPr>
          <w:ilvl w:val="0"/>
          <w:numId w:val="37"/>
        </w:numPr>
        <w:spacing w:after="0" w:line="240" w:lineRule="auto"/>
        <w:rPr>
          <w:rFonts w:ascii="Lato" w:hAnsi="Lato"/>
          <w:sz w:val="20"/>
          <w:szCs w:val="20"/>
          <w:lang w:val="en-US"/>
        </w:rPr>
      </w:pPr>
      <w:r w:rsidRPr="001926FA">
        <w:rPr>
          <w:rFonts w:ascii="Lato" w:hAnsi="Lato"/>
          <w:sz w:val="20"/>
          <w:szCs w:val="20"/>
          <w:lang w:val="en-US"/>
        </w:rPr>
        <w:t>Konkursy:</w:t>
      </w:r>
    </w:p>
    <w:p w14:paraId="67090F18" w14:textId="4716D040" w:rsidR="00AE075A" w:rsidRPr="001926FA" w:rsidRDefault="00AE075A">
      <w:pPr>
        <w:pStyle w:val="Akapitzlist"/>
        <w:numPr>
          <w:ilvl w:val="0"/>
          <w:numId w:val="39"/>
        </w:numPr>
        <w:spacing w:after="0" w:line="240" w:lineRule="auto"/>
        <w:ind w:left="1134"/>
        <w:rPr>
          <w:rFonts w:ascii="Lato" w:hAnsi="Lato"/>
          <w:sz w:val="20"/>
          <w:szCs w:val="20"/>
          <w:lang w:val="en-US"/>
        </w:rPr>
      </w:pPr>
      <w:r w:rsidRPr="001926FA">
        <w:rPr>
          <w:rFonts w:ascii="Lato" w:hAnsi="Lato"/>
          <w:sz w:val="20"/>
          <w:szCs w:val="20"/>
          <w:lang w:val="en-US"/>
        </w:rPr>
        <w:t xml:space="preserve">Transition to low-temperature heating solutions in multi-apartment buildings (HORIZON-MISS-2026-04-CIT-02, budżet 18 mln euro, termin składania wniosków do </w:t>
      </w:r>
      <w:r w:rsidRPr="001926FA">
        <w:rPr>
          <w:rFonts w:ascii="Lato" w:hAnsi="Lato"/>
          <w:b/>
          <w:bCs/>
          <w:color w:val="FF0000"/>
          <w:sz w:val="20"/>
          <w:szCs w:val="20"/>
          <w:lang w:val="en-US"/>
        </w:rPr>
        <w:t>8.10.2026 r.</w:t>
      </w:r>
      <w:r w:rsidRPr="001926FA">
        <w:rPr>
          <w:rFonts w:ascii="Lato" w:hAnsi="Lato"/>
          <w:sz w:val="20"/>
          <w:szCs w:val="20"/>
          <w:lang w:val="en-US"/>
        </w:rPr>
        <w:t>),</w:t>
      </w:r>
    </w:p>
    <w:p w14:paraId="15B820A5" w14:textId="1A66350B" w:rsidR="00AE075A" w:rsidRPr="001926FA" w:rsidRDefault="00AE075A">
      <w:pPr>
        <w:pStyle w:val="Akapitzlist"/>
        <w:numPr>
          <w:ilvl w:val="0"/>
          <w:numId w:val="39"/>
        </w:numPr>
        <w:spacing w:after="0" w:line="240" w:lineRule="auto"/>
        <w:ind w:left="1134"/>
        <w:rPr>
          <w:rFonts w:ascii="Lato" w:hAnsi="Lato"/>
          <w:sz w:val="20"/>
          <w:szCs w:val="20"/>
          <w:lang w:val="en-US"/>
        </w:rPr>
      </w:pPr>
      <w:r w:rsidRPr="001926FA">
        <w:rPr>
          <w:rFonts w:ascii="Lato" w:hAnsi="Lato"/>
          <w:sz w:val="20"/>
          <w:szCs w:val="20"/>
          <w:lang w:val="en-US"/>
        </w:rPr>
        <w:t>Resource assessment for deep sedimentary and basement reservoirs (HORIZON-CL5-2026-11-D3-06,</w:t>
      </w:r>
      <w:r w:rsidR="00503F95" w:rsidRPr="001926FA">
        <w:rPr>
          <w:rFonts w:ascii="Lato" w:hAnsi="Lato"/>
          <w:sz w:val="20"/>
          <w:szCs w:val="20"/>
          <w:lang w:val="en-US"/>
        </w:rPr>
        <w:t xml:space="preserve"> </w:t>
      </w:r>
      <w:r w:rsidRPr="001926FA">
        <w:rPr>
          <w:rFonts w:ascii="Lato" w:hAnsi="Lato"/>
          <w:sz w:val="20"/>
          <w:szCs w:val="20"/>
          <w:lang w:val="en-US"/>
        </w:rPr>
        <w:t xml:space="preserve">budżet 4,5 mln euro, termin składania wniosków do </w:t>
      </w:r>
      <w:r w:rsidRPr="001926FA">
        <w:rPr>
          <w:rFonts w:ascii="Lato" w:hAnsi="Lato"/>
          <w:b/>
          <w:bCs/>
          <w:color w:val="FF0000"/>
          <w:sz w:val="20"/>
          <w:szCs w:val="20"/>
          <w:lang w:val="en-US"/>
        </w:rPr>
        <w:t>01.12.2026 r.</w:t>
      </w:r>
      <w:r w:rsidRPr="001926FA">
        <w:rPr>
          <w:rFonts w:ascii="Lato" w:hAnsi="Lato"/>
          <w:sz w:val="20"/>
          <w:szCs w:val="20"/>
          <w:lang w:val="en-US"/>
        </w:rPr>
        <w:t>).</w:t>
      </w:r>
    </w:p>
    <w:p w14:paraId="5F26799A" w14:textId="10E6FC0D" w:rsidR="00AE075A" w:rsidRPr="001926FA" w:rsidRDefault="00D71C3E" w:rsidP="00503F95">
      <w:pPr>
        <w:spacing w:before="120" w:after="120" w:line="240" w:lineRule="auto"/>
        <w:jc w:val="center"/>
        <w:rPr>
          <w:rFonts w:ascii="Lato" w:hAnsi="Lato" w:cs="Times New Roman"/>
          <w:sz w:val="20"/>
          <w:szCs w:val="20"/>
        </w:rPr>
      </w:pPr>
      <w:r w:rsidRPr="001926FA">
        <w:rPr>
          <w:rFonts w:ascii="Lato" w:hAnsi="Lato" w:cs="Times New Roman"/>
          <w:sz w:val="20"/>
          <w:szCs w:val="20"/>
        </w:rPr>
        <w:t>***</w:t>
      </w:r>
    </w:p>
    <w:p w14:paraId="7C7EBFC9" w14:textId="67E139B2" w:rsidR="001503C2" w:rsidRPr="001926FA" w:rsidRDefault="001503C2" w:rsidP="00271D82">
      <w:pPr>
        <w:spacing w:after="0" w:line="240" w:lineRule="auto"/>
        <w:jc w:val="both"/>
        <w:rPr>
          <w:rFonts w:ascii="Lato" w:hAnsi="Lato" w:cs="Times New Roman"/>
          <w:b/>
          <w:bCs/>
          <w:sz w:val="20"/>
          <w:szCs w:val="20"/>
        </w:rPr>
      </w:pPr>
      <w:r w:rsidRPr="001926FA">
        <w:rPr>
          <w:rFonts w:ascii="Lato" w:hAnsi="Lato" w:cs="Times New Roman"/>
          <w:b/>
          <w:bCs/>
          <w:color w:val="0070C0"/>
          <w:sz w:val="20"/>
          <w:szCs w:val="20"/>
        </w:rPr>
        <w:t xml:space="preserve">Środki Europejskiego Obszaru Gospodarczego i Norweskiego Mechanizmu Finansowego </w:t>
      </w:r>
    </w:p>
    <w:p w14:paraId="2C5CF181" w14:textId="0A3741D8" w:rsidR="00C86F88" w:rsidRPr="001926FA" w:rsidRDefault="00C86F88" w:rsidP="00C86F88">
      <w:pPr>
        <w:spacing w:before="120" w:after="0" w:line="240" w:lineRule="auto"/>
        <w:rPr>
          <w:rFonts w:ascii="Lato" w:hAnsi="Lato" w:cs="Times New Roman"/>
          <w:b/>
          <w:bCs/>
          <w:color w:val="00B0F0"/>
          <w:sz w:val="20"/>
          <w:szCs w:val="20"/>
        </w:rPr>
      </w:pPr>
      <w:r w:rsidRPr="001926FA">
        <w:rPr>
          <w:rFonts w:ascii="Lato" w:hAnsi="Lato" w:cs="Times New Roman"/>
          <w:b/>
          <w:bCs/>
          <w:color w:val="00B0F0"/>
          <w:sz w:val="20"/>
          <w:szCs w:val="20"/>
        </w:rPr>
        <w:t>Mechanizm Finansowy EOG 2021–2028 „Zielona Transformacja” – Energia Geotermalna</w:t>
      </w:r>
    </w:p>
    <w:p w14:paraId="6D90E4AD" w14:textId="04A99CB0" w:rsidR="00AB21E0" w:rsidRPr="001926FA" w:rsidRDefault="00AB21E0" w:rsidP="00C86F88">
      <w:pPr>
        <w:spacing w:before="120" w:after="0" w:line="240" w:lineRule="auto"/>
        <w:rPr>
          <w:rFonts w:ascii="Lato" w:hAnsi="Lato" w:cs="Times New Roman"/>
          <w:sz w:val="20"/>
          <w:szCs w:val="20"/>
        </w:rPr>
      </w:pPr>
      <w:r w:rsidRPr="001926FA">
        <w:rPr>
          <w:rFonts w:ascii="Lato" w:hAnsi="Lato" w:cs="Times New Roman"/>
          <w:sz w:val="20"/>
          <w:szCs w:val="20"/>
        </w:rPr>
        <w:t xml:space="preserve">W ramach programu „Zielona Transformacja” finansowanego z Mechanizmu Finansowego EOG 2021–2028 planowane jest uruchomienie naboru 2.4 – Energia Geotermalna. Nabór ten jest dedykowany przedsiębiorcom i jednostkom samorządowym z największym, potwierdzonym ekonomicznie </w:t>
      </w:r>
      <w:r w:rsidRPr="001926FA">
        <w:rPr>
          <w:rFonts w:ascii="Lato" w:hAnsi="Lato" w:cs="Times New Roman"/>
          <w:sz w:val="20"/>
          <w:szCs w:val="20"/>
        </w:rPr>
        <w:lastRenderedPageBreak/>
        <w:t>potencjałem geotermalnym – z istniejącymi otworami z możliwością wykorzystania w zakresie energii geotermalnej i ciepłownictwa geotermalnego.</w:t>
      </w:r>
    </w:p>
    <w:p w14:paraId="6AA1A420" w14:textId="77777777" w:rsidR="00AB21E0" w:rsidRPr="001926FA" w:rsidRDefault="00AB21E0" w:rsidP="00271D82">
      <w:pPr>
        <w:spacing w:before="120" w:after="120" w:line="240" w:lineRule="auto"/>
        <w:rPr>
          <w:rFonts w:ascii="Lato" w:hAnsi="Lato" w:cs="Times New Roman"/>
          <w:sz w:val="20"/>
          <w:szCs w:val="20"/>
        </w:rPr>
      </w:pPr>
      <w:r w:rsidRPr="001926FA">
        <w:rPr>
          <w:rFonts w:ascii="Lato" w:hAnsi="Lato" w:cs="Times New Roman"/>
          <w:sz w:val="20"/>
          <w:szCs w:val="20"/>
        </w:rPr>
        <w:t>Na nabór przewidziano środki w wysokości 10 000 000 euro.</w:t>
      </w:r>
    </w:p>
    <w:p w14:paraId="56225363" w14:textId="77777777" w:rsidR="00AB21E0" w:rsidRPr="001926FA" w:rsidRDefault="00AB21E0" w:rsidP="00271D82">
      <w:pPr>
        <w:spacing w:after="0" w:line="240" w:lineRule="auto"/>
        <w:rPr>
          <w:rFonts w:ascii="Lato" w:hAnsi="Lato" w:cs="Times New Roman"/>
          <w:sz w:val="20"/>
          <w:szCs w:val="20"/>
        </w:rPr>
      </w:pPr>
      <w:r w:rsidRPr="001926FA">
        <w:rPr>
          <w:rFonts w:ascii="Lato" w:hAnsi="Lato" w:cs="Times New Roman"/>
          <w:sz w:val="20"/>
          <w:szCs w:val="20"/>
        </w:rPr>
        <w:t>Zakres inwestycji w naborze obejmie finansowanie systemów ciepłowniczych ze źródłem geotermalnym, w tym:</w:t>
      </w:r>
    </w:p>
    <w:p w14:paraId="7DE5EF27" w14:textId="77777777" w:rsidR="00AB21E0" w:rsidRPr="001926FA" w:rsidRDefault="00AB21E0" w:rsidP="001A17FD">
      <w:pPr>
        <w:tabs>
          <w:tab w:val="left" w:pos="284"/>
        </w:tabs>
        <w:spacing w:after="0" w:line="240" w:lineRule="auto"/>
        <w:rPr>
          <w:rFonts w:ascii="Lato" w:hAnsi="Lato" w:cs="Times New Roman"/>
          <w:sz w:val="20"/>
          <w:szCs w:val="20"/>
        </w:rPr>
      </w:pPr>
      <w:r w:rsidRPr="001926FA">
        <w:rPr>
          <w:rFonts w:ascii="Lato" w:hAnsi="Lato" w:cs="Times New Roman"/>
          <w:sz w:val="20"/>
          <w:szCs w:val="20"/>
        </w:rPr>
        <w:t>•</w:t>
      </w:r>
      <w:r w:rsidRPr="001926FA">
        <w:rPr>
          <w:rFonts w:ascii="Lato" w:hAnsi="Lato" w:cs="Times New Roman"/>
          <w:sz w:val="20"/>
          <w:szCs w:val="20"/>
        </w:rPr>
        <w:tab/>
        <w:t>budowę nowej lub rozbudowę istniejącej jednostki ciepłowniczej wykorzystującej zasoby geotermalne,</w:t>
      </w:r>
    </w:p>
    <w:p w14:paraId="7914A479" w14:textId="77777777" w:rsidR="00AB21E0" w:rsidRPr="001926FA" w:rsidRDefault="00AB21E0" w:rsidP="001A17FD">
      <w:pPr>
        <w:tabs>
          <w:tab w:val="left" w:pos="284"/>
        </w:tabs>
        <w:spacing w:after="120" w:line="240" w:lineRule="auto"/>
        <w:rPr>
          <w:rFonts w:ascii="Lato" w:hAnsi="Lato" w:cs="Times New Roman"/>
          <w:sz w:val="20"/>
          <w:szCs w:val="20"/>
        </w:rPr>
      </w:pPr>
      <w:r w:rsidRPr="001926FA">
        <w:rPr>
          <w:rFonts w:ascii="Lato" w:hAnsi="Lato" w:cs="Times New Roman"/>
          <w:sz w:val="20"/>
          <w:szCs w:val="20"/>
        </w:rPr>
        <w:t>•</w:t>
      </w:r>
      <w:r w:rsidRPr="001926FA">
        <w:rPr>
          <w:rFonts w:ascii="Lato" w:hAnsi="Lato" w:cs="Times New Roman"/>
          <w:sz w:val="20"/>
          <w:szCs w:val="20"/>
        </w:rPr>
        <w:tab/>
        <w:t>adaptację istniejącego odwiertu geotermalnego do celów eksploatacyjnych.</w:t>
      </w:r>
    </w:p>
    <w:p w14:paraId="33B1D4DD" w14:textId="4FAB98F9" w:rsidR="00AE075A" w:rsidRPr="001926FA" w:rsidRDefault="00AE075A" w:rsidP="00271D82">
      <w:pPr>
        <w:spacing w:after="0" w:line="240" w:lineRule="auto"/>
        <w:rPr>
          <w:rFonts w:ascii="Lato" w:hAnsi="Lato" w:cs="Times New Roman"/>
          <w:sz w:val="20"/>
          <w:szCs w:val="20"/>
        </w:rPr>
      </w:pPr>
      <w:r w:rsidRPr="001926FA">
        <w:rPr>
          <w:rFonts w:ascii="Lato" w:hAnsi="Lato" w:cs="Times New Roman"/>
          <w:sz w:val="20"/>
          <w:szCs w:val="20"/>
        </w:rPr>
        <w:t>Koszty związane z wykonaniem odwiertów poszukiwawczych nie stanowią kosztów kwalifikowanych w ramach przedmiotowego konkursu.</w:t>
      </w:r>
    </w:p>
    <w:p w14:paraId="66CF9486" w14:textId="77777777" w:rsidR="00AE075A" w:rsidRPr="001926FA" w:rsidRDefault="00AE075A" w:rsidP="00503F95">
      <w:pPr>
        <w:spacing w:before="120" w:after="0" w:line="240" w:lineRule="auto"/>
        <w:rPr>
          <w:rFonts w:ascii="Lato" w:hAnsi="Lato" w:cs="Times New Roman"/>
          <w:sz w:val="20"/>
          <w:szCs w:val="20"/>
        </w:rPr>
      </w:pPr>
      <w:r w:rsidRPr="001926FA">
        <w:rPr>
          <w:rFonts w:ascii="Lato" w:hAnsi="Lato" w:cs="Times New Roman"/>
          <w:sz w:val="20"/>
          <w:szCs w:val="20"/>
        </w:rPr>
        <w:t>Beneficjentami wsparcia będą:</w:t>
      </w:r>
    </w:p>
    <w:p w14:paraId="4190089F" w14:textId="33F7237A" w:rsidR="00AE075A" w:rsidRPr="001926FA" w:rsidRDefault="00AE075A" w:rsidP="00503F95">
      <w:pPr>
        <w:spacing w:after="0" w:line="240" w:lineRule="auto"/>
        <w:rPr>
          <w:rFonts w:ascii="Lato" w:hAnsi="Lato" w:cs="Times New Roman"/>
          <w:sz w:val="20"/>
          <w:szCs w:val="20"/>
        </w:rPr>
      </w:pPr>
      <w:r w:rsidRPr="001926FA">
        <w:rPr>
          <w:rFonts w:ascii="Lato" w:hAnsi="Lato" w:cs="Times New Roman"/>
          <w:sz w:val="20"/>
          <w:szCs w:val="20"/>
        </w:rPr>
        <w:t>• jednostki samorządu terytorialnego,</w:t>
      </w:r>
    </w:p>
    <w:p w14:paraId="32B57483" w14:textId="736C8A45" w:rsidR="00AE075A" w:rsidRPr="001926FA" w:rsidRDefault="00AE075A" w:rsidP="00503F95">
      <w:pPr>
        <w:spacing w:after="0" w:line="240" w:lineRule="auto"/>
        <w:rPr>
          <w:rFonts w:ascii="Lato" w:hAnsi="Lato" w:cs="Times New Roman"/>
          <w:sz w:val="20"/>
          <w:szCs w:val="20"/>
        </w:rPr>
      </w:pPr>
      <w:r w:rsidRPr="001926FA">
        <w:rPr>
          <w:rFonts w:ascii="Lato" w:hAnsi="Lato" w:cs="Times New Roman"/>
          <w:sz w:val="20"/>
          <w:szCs w:val="20"/>
        </w:rPr>
        <w:t>• przedsiębiorstwa, w tym spółki komunalne.</w:t>
      </w:r>
    </w:p>
    <w:p w14:paraId="79B3736E" w14:textId="1AFD53FF" w:rsidR="00AE075A" w:rsidRPr="001926FA" w:rsidRDefault="00AE075A" w:rsidP="00271D82">
      <w:pPr>
        <w:spacing w:before="120" w:after="0" w:line="240" w:lineRule="auto"/>
        <w:rPr>
          <w:rFonts w:ascii="Lato" w:hAnsi="Lato" w:cs="Times New Roman"/>
          <w:sz w:val="20"/>
          <w:szCs w:val="20"/>
        </w:rPr>
      </w:pPr>
      <w:r w:rsidRPr="001926FA">
        <w:rPr>
          <w:rFonts w:ascii="Lato" w:hAnsi="Lato" w:cs="Times New Roman"/>
          <w:sz w:val="20"/>
          <w:szCs w:val="20"/>
        </w:rPr>
        <w:t>Dopuszcza się realizację projektów w partnerstwie z podmiotami z państw-darczyńców (Norwegia, Islandia, Liechtenstein).</w:t>
      </w:r>
    </w:p>
    <w:p w14:paraId="27F6B929" w14:textId="7096F0A2" w:rsidR="00AB21E0" w:rsidRPr="001926FA" w:rsidRDefault="00AB21E0" w:rsidP="00271D82">
      <w:pPr>
        <w:spacing w:before="120" w:after="0" w:line="240" w:lineRule="auto"/>
        <w:rPr>
          <w:rFonts w:ascii="Lato" w:hAnsi="Lato" w:cs="Times New Roman"/>
          <w:sz w:val="20"/>
          <w:szCs w:val="20"/>
        </w:rPr>
      </w:pPr>
      <w:r w:rsidRPr="001926FA">
        <w:rPr>
          <w:rFonts w:ascii="Lato" w:hAnsi="Lato" w:cs="Times New Roman"/>
          <w:sz w:val="20"/>
          <w:szCs w:val="20"/>
        </w:rPr>
        <w:t>Jednym z najważniejszych kryteriów w proponowanym naborze wniosków będzie gotowość (administracyjna/techniczna) do realizacji tych projektów. Do dofinansowania kwalifikować się będą wyłącznie inwestycje o wcześniej potwierdzonym potencjale geotermalnym zapewniającym efektywne wykorzystanie zasobów.</w:t>
      </w:r>
    </w:p>
    <w:p w14:paraId="71EE1476" w14:textId="3F2A0F78" w:rsidR="00AB21E0" w:rsidRPr="001926FA" w:rsidRDefault="00AB21E0" w:rsidP="00271D82">
      <w:pPr>
        <w:spacing w:before="120" w:after="0" w:line="240" w:lineRule="auto"/>
        <w:rPr>
          <w:rFonts w:ascii="Lato" w:hAnsi="Lato" w:cs="Times New Roman"/>
          <w:b/>
          <w:bCs/>
          <w:color w:val="FF0000"/>
          <w:sz w:val="20"/>
          <w:szCs w:val="20"/>
        </w:rPr>
      </w:pPr>
      <w:r w:rsidRPr="001926FA">
        <w:rPr>
          <w:rFonts w:ascii="Lato" w:hAnsi="Lato" w:cs="Times New Roman"/>
          <w:sz w:val="20"/>
          <w:szCs w:val="20"/>
        </w:rPr>
        <w:t xml:space="preserve">Szczegółowe warunki, kryteria kwalifikowalności oraz dokumenty aplikacyjne zostaną opublikowane wraz z ogłoszeniem naboru. Przewidywany termin ogłoszenia naboru to </w:t>
      </w:r>
      <w:r w:rsidRPr="001926FA">
        <w:rPr>
          <w:rFonts w:ascii="Lato" w:hAnsi="Lato" w:cs="Times New Roman"/>
          <w:b/>
          <w:bCs/>
          <w:color w:val="FF0000"/>
          <w:sz w:val="20"/>
          <w:szCs w:val="20"/>
        </w:rPr>
        <w:t>druga połowa 2026 r.</w:t>
      </w:r>
    </w:p>
    <w:p w14:paraId="1ACD4637" w14:textId="56BC8D37" w:rsidR="003B276A" w:rsidRPr="001926FA" w:rsidRDefault="001926FA" w:rsidP="001926FA">
      <w:pPr>
        <w:spacing w:before="120" w:after="120" w:line="240" w:lineRule="auto"/>
        <w:rPr>
          <w:rFonts w:ascii="Lato" w:hAnsi="Lato" w:cs="Times New Roman"/>
          <w:b/>
          <w:bCs/>
          <w:color w:val="00B0F0"/>
          <w:sz w:val="20"/>
          <w:szCs w:val="20"/>
        </w:rPr>
      </w:pPr>
      <w:r w:rsidRPr="001926FA">
        <w:rPr>
          <w:rFonts w:ascii="Lato" w:hAnsi="Lato" w:cs="Times New Roman"/>
          <w:b/>
          <w:bCs/>
          <w:color w:val="00B0F0"/>
          <w:sz w:val="20"/>
          <w:szCs w:val="20"/>
        </w:rPr>
        <w:t>Mechanizm Finansowy EOG 2021–2028 „Zielona Transformacja” – Wsparcie inwestycyjne dla społeczności energetycznych</w:t>
      </w:r>
    </w:p>
    <w:p w14:paraId="53EF182D" w14:textId="73B5A6CF" w:rsidR="00AB21E0" w:rsidRPr="001926FA" w:rsidRDefault="00AB21E0" w:rsidP="00271D82">
      <w:pPr>
        <w:pStyle w:val="Akapitzlist"/>
        <w:tabs>
          <w:tab w:val="left" w:pos="426"/>
        </w:tabs>
        <w:spacing w:after="0" w:line="240" w:lineRule="auto"/>
        <w:ind w:left="0"/>
        <w:contextualSpacing w:val="0"/>
        <w:rPr>
          <w:rFonts w:ascii="Lato" w:hAnsi="Lato" w:cs="Times New Roman"/>
          <w:sz w:val="20"/>
          <w:szCs w:val="20"/>
        </w:rPr>
      </w:pPr>
      <w:r w:rsidRPr="001926FA">
        <w:rPr>
          <w:rFonts w:ascii="Lato" w:hAnsi="Lato" w:cs="Times New Roman"/>
          <w:sz w:val="20"/>
          <w:szCs w:val="20"/>
        </w:rPr>
        <w:t xml:space="preserve">W ramach programu „Zielona Transformacja” finansowanego z Mechanizmu Finansowego EOG 2021–2028 planowane jest uruchomienie naboru 2.1 – Wsparcie inwestycyjne dla społeczności energetycznych. Nabór ten jest dedykowany istniejącym klastrom energii, spółdzielniom energetycznym oraz obywatelskim społecznościom energetycznym. Finansowanie ukierunkowane będzie na projekty, które przyczyniają się do rozwoju zdecentralizowanych systemów energetycznych, poprawy lokalnego bezpieczeństwa energetycznego oraz obniżenia kosztów energii w oparciu o oddolne inicjatywy mieszkańców i podmiotów lokalnych. </w:t>
      </w:r>
    </w:p>
    <w:p w14:paraId="735309FC" w14:textId="52564DAF" w:rsidR="00AB21E0" w:rsidRPr="001926FA" w:rsidRDefault="00AB21E0" w:rsidP="00271D82">
      <w:pPr>
        <w:pStyle w:val="Akapitzlist"/>
        <w:tabs>
          <w:tab w:val="left" w:pos="426"/>
        </w:tabs>
        <w:spacing w:before="120" w:after="120" w:line="240" w:lineRule="auto"/>
        <w:ind w:left="0"/>
        <w:contextualSpacing w:val="0"/>
        <w:rPr>
          <w:rFonts w:ascii="Lato" w:hAnsi="Lato" w:cs="Times New Roman"/>
          <w:sz w:val="20"/>
          <w:szCs w:val="20"/>
        </w:rPr>
      </w:pPr>
      <w:r w:rsidRPr="001926FA">
        <w:rPr>
          <w:rFonts w:ascii="Lato" w:hAnsi="Lato" w:cs="Times New Roman"/>
          <w:sz w:val="20"/>
          <w:szCs w:val="20"/>
        </w:rPr>
        <w:t>Na nabór przewidziano środki w wysokości 32 800 000 euro.</w:t>
      </w:r>
    </w:p>
    <w:p w14:paraId="53B2F14C" w14:textId="77777777" w:rsidR="00AB21E0" w:rsidRPr="001926FA" w:rsidRDefault="00AB21E0" w:rsidP="00271D82">
      <w:pPr>
        <w:spacing w:after="0" w:line="240" w:lineRule="auto"/>
        <w:rPr>
          <w:rFonts w:ascii="Lato" w:hAnsi="Lato" w:cs="Times New Roman"/>
          <w:sz w:val="20"/>
          <w:szCs w:val="20"/>
        </w:rPr>
      </w:pPr>
      <w:r w:rsidRPr="001926FA">
        <w:rPr>
          <w:rFonts w:ascii="Lato" w:hAnsi="Lato" w:cs="Times New Roman"/>
          <w:sz w:val="20"/>
          <w:szCs w:val="20"/>
        </w:rPr>
        <w:t>Zakres naboru obejmować będzie zarówno inwestycje infrastrukturalne, jak i działania wspierające rozwój organizacyjny i kompetencyjny lokalnych społeczności energetycznych. W szczególności przewidywane są możliwości finansowania:</w:t>
      </w:r>
    </w:p>
    <w:p w14:paraId="12DFC80E" w14:textId="77777777" w:rsidR="00AB21E0" w:rsidRPr="001926FA" w:rsidRDefault="00AB21E0">
      <w:pPr>
        <w:pStyle w:val="Akapitzlist"/>
        <w:numPr>
          <w:ilvl w:val="0"/>
          <w:numId w:val="1"/>
        </w:numPr>
        <w:spacing w:after="120" w:line="240" w:lineRule="auto"/>
        <w:rPr>
          <w:rFonts w:ascii="Lato" w:hAnsi="Lato" w:cs="Times New Roman"/>
          <w:sz w:val="20"/>
          <w:szCs w:val="20"/>
        </w:rPr>
      </w:pPr>
      <w:r w:rsidRPr="001926FA">
        <w:rPr>
          <w:rFonts w:ascii="Lato" w:hAnsi="Lato" w:cs="Times New Roman"/>
          <w:sz w:val="20"/>
          <w:szCs w:val="20"/>
        </w:rPr>
        <w:t>instalacji odnawialnych źródeł energii, w tym instalacji fotowoltaicznych, magazynów energii oraz elementów lokalnej infrastruktury energetycznej;</w:t>
      </w:r>
    </w:p>
    <w:p w14:paraId="2E0A7397" w14:textId="77777777" w:rsidR="00AB21E0" w:rsidRPr="001926FA" w:rsidRDefault="00AB21E0">
      <w:pPr>
        <w:pStyle w:val="Akapitzlist"/>
        <w:numPr>
          <w:ilvl w:val="0"/>
          <w:numId w:val="1"/>
        </w:numPr>
        <w:spacing w:after="120" w:line="240" w:lineRule="auto"/>
        <w:rPr>
          <w:rFonts w:ascii="Lato" w:hAnsi="Lato" w:cs="Times New Roman"/>
          <w:sz w:val="20"/>
          <w:szCs w:val="20"/>
        </w:rPr>
      </w:pPr>
      <w:r w:rsidRPr="001926FA">
        <w:rPr>
          <w:rFonts w:ascii="Lato" w:hAnsi="Lato" w:cs="Times New Roman"/>
          <w:sz w:val="20"/>
          <w:szCs w:val="20"/>
        </w:rPr>
        <w:t>wdrożeń innowacyjnych i pilotażowych rozwiązań, które przyczyniają się do zwiększenia lokalnego bezpieczeństwa energetycznego i obniżenia kosztów energii;</w:t>
      </w:r>
    </w:p>
    <w:p w14:paraId="62012BAA" w14:textId="77777777" w:rsidR="00AB21E0" w:rsidRPr="001926FA" w:rsidRDefault="00AB21E0">
      <w:pPr>
        <w:pStyle w:val="Akapitzlist"/>
        <w:numPr>
          <w:ilvl w:val="0"/>
          <w:numId w:val="1"/>
        </w:numPr>
        <w:spacing w:after="120" w:line="240" w:lineRule="auto"/>
        <w:rPr>
          <w:rFonts w:ascii="Lato" w:hAnsi="Lato" w:cs="Times New Roman"/>
          <w:sz w:val="20"/>
          <w:szCs w:val="20"/>
        </w:rPr>
      </w:pPr>
      <w:r w:rsidRPr="001926FA">
        <w:rPr>
          <w:rFonts w:ascii="Lato" w:hAnsi="Lato" w:cs="Times New Roman"/>
          <w:sz w:val="20"/>
          <w:szCs w:val="20"/>
        </w:rPr>
        <w:t>rozwoju systemów bilansowania energii, zwiększania autokonsumpcji oraz inteligentnych systemów zarządzania energią;</w:t>
      </w:r>
    </w:p>
    <w:p w14:paraId="61F5015B" w14:textId="77777777" w:rsidR="00AB21E0" w:rsidRPr="001926FA" w:rsidRDefault="00AB21E0">
      <w:pPr>
        <w:pStyle w:val="Akapitzlist"/>
        <w:numPr>
          <w:ilvl w:val="0"/>
          <w:numId w:val="1"/>
        </w:numPr>
        <w:spacing w:after="120" w:line="240" w:lineRule="auto"/>
        <w:rPr>
          <w:rFonts w:ascii="Lato" w:hAnsi="Lato" w:cs="Times New Roman"/>
          <w:sz w:val="20"/>
          <w:szCs w:val="20"/>
        </w:rPr>
      </w:pPr>
      <w:r w:rsidRPr="001926FA">
        <w:rPr>
          <w:rFonts w:ascii="Lato" w:hAnsi="Lato" w:cs="Times New Roman"/>
          <w:sz w:val="20"/>
          <w:szCs w:val="20"/>
        </w:rPr>
        <w:t>przygotowania dokumentacji technicznej — w tym analiz wykonalności, audytów energetycznych i opracowań niezbędnych do realizacji inwestycji;</w:t>
      </w:r>
    </w:p>
    <w:p w14:paraId="0F41EFC8" w14:textId="77777777" w:rsidR="00AB21E0" w:rsidRPr="001926FA" w:rsidRDefault="00AB21E0">
      <w:pPr>
        <w:pStyle w:val="Akapitzlist"/>
        <w:numPr>
          <w:ilvl w:val="0"/>
          <w:numId w:val="1"/>
        </w:numPr>
        <w:spacing w:after="120" w:line="240" w:lineRule="auto"/>
        <w:rPr>
          <w:rFonts w:ascii="Lato" w:hAnsi="Lato" w:cs="Times New Roman"/>
          <w:sz w:val="20"/>
          <w:szCs w:val="20"/>
        </w:rPr>
      </w:pPr>
      <w:r w:rsidRPr="001926FA">
        <w:rPr>
          <w:rFonts w:ascii="Lato" w:hAnsi="Lato" w:cs="Times New Roman"/>
          <w:sz w:val="20"/>
          <w:szCs w:val="20"/>
        </w:rPr>
        <w:t>działań doradczych, edukacyjnych i informacyjnych wzmacniających potencjał społeczności energetycznych oraz zaangażowanie mieszkańców.</w:t>
      </w:r>
    </w:p>
    <w:p w14:paraId="2522EC8F" w14:textId="1867E57C" w:rsidR="00DD22B0" w:rsidRPr="001926FA" w:rsidRDefault="00AB21E0" w:rsidP="00D71C3E">
      <w:pPr>
        <w:spacing w:after="120" w:line="240" w:lineRule="auto"/>
        <w:rPr>
          <w:rFonts w:ascii="Lato" w:hAnsi="Lato" w:cs="Times New Roman"/>
          <w:b/>
          <w:bCs/>
          <w:color w:val="FF0000"/>
          <w:sz w:val="20"/>
          <w:szCs w:val="20"/>
        </w:rPr>
      </w:pPr>
      <w:r w:rsidRPr="001926FA">
        <w:rPr>
          <w:rFonts w:ascii="Lato" w:hAnsi="Lato" w:cs="Times New Roman"/>
          <w:sz w:val="20"/>
          <w:szCs w:val="20"/>
        </w:rPr>
        <w:t xml:space="preserve">Szczegółowe warunki, kryteria kwalifikowalności oraz dokumenty aplikacyjne zostaną opublikowane wraz z ogłoszeniem naboru. Przewidywany termin ogłoszenia naboru to </w:t>
      </w:r>
      <w:r w:rsidRPr="001926FA">
        <w:rPr>
          <w:rFonts w:ascii="Lato" w:hAnsi="Lato" w:cs="Times New Roman"/>
          <w:b/>
          <w:bCs/>
          <w:color w:val="FF0000"/>
          <w:sz w:val="20"/>
          <w:szCs w:val="20"/>
        </w:rPr>
        <w:t>druga połowa 2026 r.</w:t>
      </w:r>
    </w:p>
    <w:p w14:paraId="548107F4" w14:textId="2B65A099" w:rsidR="00D71C3E" w:rsidRPr="001926FA" w:rsidRDefault="00D71C3E" w:rsidP="001926FA">
      <w:pPr>
        <w:spacing w:before="120" w:after="120" w:line="240" w:lineRule="auto"/>
        <w:jc w:val="center"/>
        <w:rPr>
          <w:rFonts w:ascii="Lato" w:hAnsi="Lato" w:cs="Times New Roman"/>
          <w:sz w:val="20"/>
          <w:szCs w:val="20"/>
        </w:rPr>
      </w:pPr>
      <w:r w:rsidRPr="001926FA">
        <w:rPr>
          <w:rFonts w:ascii="Lato" w:hAnsi="Lato" w:cs="Times New Roman"/>
          <w:sz w:val="20"/>
          <w:szCs w:val="20"/>
        </w:rPr>
        <w:t>***</w:t>
      </w:r>
    </w:p>
    <w:p w14:paraId="17DE2C39" w14:textId="418BEBC8" w:rsidR="00221C0A" w:rsidRPr="001926FA" w:rsidRDefault="00837E71" w:rsidP="00C1129C">
      <w:pPr>
        <w:spacing w:line="240" w:lineRule="auto"/>
        <w:rPr>
          <w:rFonts w:ascii="Lato" w:hAnsi="Lato" w:cs="Times New Roman"/>
          <w:sz w:val="20"/>
          <w:szCs w:val="20"/>
        </w:rPr>
      </w:pPr>
      <w:r>
        <w:rPr>
          <w:rFonts w:ascii="Lato" w:hAnsi="Lato" w:cs="Times New Roman"/>
          <w:sz w:val="20"/>
          <w:szCs w:val="20"/>
        </w:rPr>
        <w:t xml:space="preserve">Zgodnie z </w:t>
      </w:r>
      <w:r w:rsidR="008432DB" w:rsidRPr="008432DB">
        <w:rPr>
          <w:rFonts w:ascii="Lato" w:hAnsi="Lato" w:cs="Times New Roman"/>
          <w:sz w:val="20"/>
          <w:szCs w:val="20"/>
        </w:rPr>
        <w:t>„Wieloletni</w:t>
      </w:r>
      <w:r w:rsidR="008432DB">
        <w:rPr>
          <w:rFonts w:ascii="Lato" w:hAnsi="Lato" w:cs="Times New Roman"/>
          <w:sz w:val="20"/>
          <w:szCs w:val="20"/>
        </w:rPr>
        <w:t>m</w:t>
      </w:r>
      <w:r w:rsidR="008432DB" w:rsidRPr="008432DB">
        <w:rPr>
          <w:rFonts w:ascii="Lato" w:hAnsi="Lato" w:cs="Times New Roman"/>
          <w:sz w:val="20"/>
          <w:szCs w:val="20"/>
        </w:rPr>
        <w:t xml:space="preserve"> Program</w:t>
      </w:r>
      <w:r w:rsidR="008432DB">
        <w:rPr>
          <w:rFonts w:ascii="Lato" w:hAnsi="Lato" w:cs="Times New Roman"/>
          <w:sz w:val="20"/>
          <w:szCs w:val="20"/>
        </w:rPr>
        <w:t>e</w:t>
      </w:r>
      <w:r>
        <w:rPr>
          <w:rFonts w:ascii="Lato" w:hAnsi="Lato" w:cs="Times New Roman"/>
          <w:sz w:val="20"/>
          <w:szCs w:val="20"/>
        </w:rPr>
        <w:t>m</w:t>
      </w:r>
      <w:r w:rsidR="008432DB" w:rsidRPr="008432DB">
        <w:rPr>
          <w:rFonts w:ascii="Lato" w:hAnsi="Lato" w:cs="Times New Roman"/>
          <w:sz w:val="20"/>
          <w:szCs w:val="20"/>
        </w:rPr>
        <w:t xml:space="preserve"> Rozwoju Wykorzystania Zasobów Geotermalnych w Polsce”</w:t>
      </w:r>
      <w:r w:rsidR="008432DB">
        <w:rPr>
          <w:rFonts w:ascii="Lato" w:hAnsi="Lato" w:cs="Times New Roman"/>
          <w:sz w:val="20"/>
          <w:szCs w:val="20"/>
        </w:rPr>
        <w:t xml:space="preserve"> </w:t>
      </w:r>
      <w:r>
        <w:rPr>
          <w:rFonts w:ascii="Lato" w:hAnsi="Lato" w:cs="Times New Roman"/>
          <w:sz w:val="20"/>
          <w:szCs w:val="20"/>
        </w:rPr>
        <w:t xml:space="preserve">w przyszłości planowane jest </w:t>
      </w:r>
      <w:r w:rsidR="008432DB">
        <w:rPr>
          <w:rFonts w:ascii="Lato" w:hAnsi="Lato" w:cs="Times New Roman"/>
          <w:sz w:val="20"/>
          <w:szCs w:val="20"/>
        </w:rPr>
        <w:t>uruchomieni</w:t>
      </w:r>
      <w:r>
        <w:rPr>
          <w:rFonts w:ascii="Lato" w:hAnsi="Lato" w:cs="Times New Roman"/>
          <w:sz w:val="20"/>
          <w:szCs w:val="20"/>
        </w:rPr>
        <w:t>e</w:t>
      </w:r>
      <w:r w:rsidR="008432DB">
        <w:rPr>
          <w:rFonts w:ascii="Lato" w:hAnsi="Lato" w:cs="Times New Roman"/>
          <w:sz w:val="20"/>
          <w:szCs w:val="20"/>
        </w:rPr>
        <w:t xml:space="preserve"> w Polsce </w:t>
      </w:r>
      <w:r>
        <w:rPr>
          <w:rFonts w:ascii="Lato" w:hAnsi="Lato" w:cs="Times New Roman"/>
          <w:sz w:val="20"/>
          <w:szCs w:val="20"/>
        </w:rPr>
        <w:t xml:space="preserve">tzw. </w:t>
      </w:r>
      <w:r w:rsidR="008432DB" w:rsidRPr="008432DB">
        <w:rPr>
          <w:rFonts w:ascii="Lato" w:hAnsi="Lato" w:cs="Times New Roman"/>
          <w:sz w:val="20"/>
          <w:szCs w:val="20"/>
        </w:rPr>
        <w:t>fundusz</w:t>
      </w:r>
      <w:r w:rsidR="008432DB">
        <w:rPr>
          <w:rFonts w:ascii="Lato" w:hAnsi="Lato" w:cs="Times New Roman"/>
          <w:sz w:val="20"/>
          <w:szCs w:val="20"/>
        </w:rPr>
        <w:t>u</w:t>
      </w:r>
      <w:r w:rsidR="008432DB" w:rsidRPr="008432DB">
        <w:rPr>
          <w:rFonts w:ascii="Lato" w:hAnsi="Lato" w:cs="Times New Roman"/>
          <w:sz w:val="20"/>
          <w:szCs w:val="20"/>
        </w:rPr>
        <w:t xml:space="preserve"> ubezpieczenia od ryzyka w</w:t>
      </w:r>
      <w:r>
        <w:rPr>
          <w:rFonts w:ascii="Lato" w:hAnsi="Lato" w:cs="Times New Roman"/>
          <w:sz w:val="20"/>
          <w:szCs w:val="20"/>
        </w:rPr>
        <w:t> </w:t>
      </w:r>
      <w:r w:rsidR="008432DB" w:rsidRPr="008432DB">
        <w:rPr>
          <w:rFonts w:ascii="Lato" w:hAnsi="Lato" w:cs="Times New Roman"/>
          <w:sz w:val="20"/>
          <w:szCs w:val="20"/>
        </w:rPr>
        <w:t>przedsięwzięciach geotermalnych</w:t>
      </w:r>
      <w:r w:rsidR="008432DB">
        <w:rPr>
          <w:rFonts w:ascii="Lato" w:hAnsi="Lato" w:cs="Times New Roman"/>
          <w:sz w:val="20"/>
          <w:szCs w:val="20"/>
        </w:rPr>
        <w:t xml:space="preserve">. </w:t>
      </w:r>
      <w:r w:rsidR="00A22518" w:rsidRPr="001926FA">
        <w:rPr>
          <w:rFonts w:ascii="Lato" w:hAnsi="Lato" w:cs="Times New Roman"/>
          <w:sz w:val="20"/>
          <w:szCs w:val="20"/>
        </w:rPr>
        <w:t xml:space="preserve">Obecnie </w:t>
      </w:r>
      <w:r w:rsidR="00D71C3E" w:rsidRPr="001926FA">
        <w:rPr>
          <w:rFonts w:ascii="Lato" w:hAnsi="Lato" w:cs="Times New Roman"/>
          <w:sz w:val="20"/>
          <w:szCs w:val="20"/>
        </w:rPr>
        <w:t>P</w:t>
      </w:r>
      <w:r w:rsidR="00A22518" w:rsidRPr="001926FA">
        <w:rPr>
          <w:rFonts w:ascii="Lato" w:hAnsi="Lato" w:cs="Times New Roman"/>
          <w:sz w:val="20"/>
          <w:szCs w:val="20"/>
        </w:rPr>
        <w:t>rogram poddawany jest aktualizacji i weryfikacji z udziałem ekspertów powołanych przy Radzie Gospodarowania Zasobami Ziemi</w:t>
      </w:r>
      <w:r w:rsidR="00D71C3E" w:rsidRPr="001926FA">
        <w:rPr>
          <w:rFonts w:ascii="Lato" w:hAnsi="Lato" w:cs="Times New Roman"/>
          <w:sz w:val="20"/>
          <w:szCs w:val="20"/>
        </w:rPr>
        <w:t>, organu doradczego Ministra Klimatu i Środowiska</w:t>
      </w:r>
      <w:r w:rsidR="00A22518" w:rsidRPr="001926FA">
        <w:rPr>
          <w:rFonts w:ascii="Lato" w:hAnsi="Lato" w:cs="Times New Roman"/>
          <w:sz w:val="20"/>
          <w:szCs w:val="20"/>
        </w:rPr>
        <w:t xml:space="preserve">. Nowa wersja Programu zostanie opublikowana w 2026 r. </w:t>
      </w:r>
    </w:p>
    <w:p w14:paraId="5729E6CE" w14:textId="6155F6C2" w:rsidR="00DD22B0" w:rsidRPr="001926FA" w:rsidRDefault="00271D82" w:rsidP="00C1129C">
      <w:pPr>
        <w:tabs>
          <w:tab w:val="left" w:pos="4068"/>
        </w:tabs>
        <w:spacing w:before="120" w:after="120" w:line="240" w:lineRule="auto"/>
        <w:rPr>
          <w:rFonts w:ascii="Lato" w:hAnsi="Lato" w:cs="Times New Roman"/>
          <w:sz w:val="20"/>
          <w:szCs w:val="20"/>
        </w:rPr>
      </w:pPr>
      <w:r w:rsidRPr="001926FA">
        <w:rPr>
          <w:rFonts w:ascii="Lato" w:hAnsi="Lato" w:cs="Times New Roman"/>
          <w:sz w:val="20"/>
          <w:szCs w:val="20"/>
        </w:rPr>
        <w:lastRenderedPageBreak/>
        <w:t>***</w:t>
      </w:r>
    </w:p>
    <w:p w14:paraId="3AE2E9AA" w14:textId="139351D0" w:rsidR="00221C0A" w:rsidRPr="001926FA" w:rsidRDefault="00221C0A" w:rsidP="00C1129C">
      <w:pPr>
        <w:spacing w:after="0" w:line="240" w:lineRule="auto"/>
        <w:rPr>
          <w:rFonts w:ascii="Lato" w:hAnsi="Lato" w:cs="Times New Roman"/>
          <w:i/>
          <w:iCs/>
          <w:sz w:val="20"/>
          <w:szCs w:val="20"/>
        </w:rPr>
      </w:pPr>
      <w:r w:rsidRPr="001926FA">
        <w:rPr>
          <w:rFonts w:ascii="Lato" w:hAnsi="Lato" w:cs="Times New Roman"/>
          <w:i/>
          <w:iCs/>
          <w:sz w:val="20"/>
          <w:szCs w:val="20"/>
        </w:rPr>
        <w:t xml:space="preserve">Materiał opracowano na podstawie wkładów przedstawionych przez: Departament Funduszy Europejskich MKiŚ, Narodowy Fundusz </w:t>
      </w:r>
      <w:r w:rsidR="00D71C3E" w:rsidRPr="001926FA">
        <w:rPr>
          <w:rFonts w:ascii="Lato" w:hAnsi="Lato" w:cs="Times New Roman"/>
          <w:i/>
          <w:iCs/>
          <w:sz w:val="20"/>
          <w:szCs w:val="20"/>
        </w:rPr>
        <w:t>O</w:t>
      </w:r>
      <w:r w:rsidRPr="001926FA">
        <w:rPr>
          <w:rFonts w:ascii="Lato" w:hAnsi="Lato" w:cs="Times New Roman"/>
          <w:i/>
          <w:iCs/>
          <w:sz w:val="20"/>
          <w:szCs w:val="20"/>
        </w:rPr>
        <w:t>chrony Środowiska i Gospodarki Wodnej oraz Narodowe Centrum Badań i Rozwoju. Departament Geologii MKiŚ dziękuj</w:t>
      </w:r>
      <w:r w:rsidR="00D71C3E" w:rsidRPr="001926FA">
        <w:rPr>
          <w:rFonts w:ascii="Lato" w:hAnsi="Lato" w:cs="Times New Roman"/>
          <w:i/>
          <w:iCs/>
          <w:sz w:val="20"/>
          <w:szCs w:val="20"/>
        </w:rPr>
        <w:t>e</w:t>
      </w:r>
      <w:r w:rsidRPr="001926FA">
        <w:rPr>
          <w:rFonts w:ascii="Lato" w:hAnsi="Lato" w:cs="Times New Roman"/>
          <w:i/>
          <w:iCs/>
          <w:sz w:val="20"/>
          <w:szCs w:val="20"/>
        </w:rPr>
        <w:t xml:space="preserve"> tym instytucj</w:t>
      </w:r>
      <w:r w:rsidR="00D71C3E" w:rsidRPr="001926FA">
        <w:rPr>
          <w:rFonts w:ascii="Lato" w:hAnsi="Lato" w:cs="Times New Roman"/>
          <w:i/>
          <w:iCs/>
          <w:sz w:val="20"/>
          <w:szCs w:val="20"/>
        </w:rPr>
        <w:t>om</w:t>
      </w:r>
      <w:r w:rsidRPr="001926FA">
        <w:rPr>
          <w:rFonts w:ascii="Lato" w:hAnsi="Lato" w:cs="Times New Roman"/>
          <w:i/>
          <w:iCs/>
          <w:sz w:val="20"/>
          <w:szCs w:val="20"/>
        </w:rPr>
        <w:t xml:space="preserve"> za pomoc w przygotowaniu informacji. </w:t>
      </w:r>
    </w:p>
    <w:p w14:paraId="2F0C259C" w14:textId="77777777" w:rsidR="003914B6" w:rsidRPr="00271D82" w:rsidRDefault="003914B6" w:rsidP="00271D82">
      <w:pPr>
        <w:spacing w:line="240" w:lineRule="auto"/>
        <w:rPr>
          <w:rFonts w:ascii="Lato" w:hAnsi="Lato" w:cs="Times New Roman"/>
          <w:sz w:val="20"/>
          <w:szCs w:val="20"/>
        </w:rPr>
      </w:pPr>
    </w:p>
    <w:sectPr w:rsidR="003914B6" w:rsidRPr="00271D82" w:rsidSect="006954EF">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54CB7" w14:textId="77777777" w:rsidR="00493CEE" w:rsidRDefault="00493CEE" w:rsidP="008D6F8A">
      <w:pPr>
        <w:spacing w:after="0" w:line="240" w:lineRule="auto"/>
      </w:pPr>
      <w:r>
        <w:separator/>
      </w:r>
    </w:p>
  </w:endnote>
  <w:endnote w:type="continuationSeparator" w:id="0">
    <w:p w14:paraId="2CC88A71" w14:textId="77777777" w:rsidR="00493CEE" w:rsidRDefault="00493CEE" w:rsidP="008D6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Calibri-Bold">
    <w:altName w:val="Calibri"/>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590834"/>
      <w:docPartObj>
        <w:docPartGallery w:val="Page Numbers (Bottom of Page)"/>
        <w:docPartUnique/>
      </w:docPartObj>
    </w:sdtPr>
    <w:sdtContent>
      <w:p w14:paraId="68BDD32C" w14:textId="4E7A4ED3" w:rsidR="00271D82" w:rsidRDefault="00271D82">
        <w:pPr>
          <w:pStyle w:val="Stopka"/>
          <w:jc w:val="right"/>
        </w:pPr>
        <w:r>
          <w:fldChar w:fldCharType="begin"/>
        </w:r>
        <w:r>
          <w:instrText>PAGE   \* MERGEFORMAT</w:instrText>
        </w:r>
        <w:r>
          <w:fldChar w:fldCharType="separate"/>
        </w:r>
        <w:r>
          <w:t>2</w:t>
        </w:r>
        <w:r>
          <w:fldChar w:fldCharType="end"/>
        </w:r>
      </w:p>
    </w:sdtContent>
  </w:sdt>
  <w:p w14:paraId="23F98A00" w14:textId="77777777" w:rsidR="00271D82" w:rsidRDefault="00271D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70133" w14:textId="77777777" w:rsidR="00493CEE" w:rsidRDefault="00493CEE" w:rsidP="008D6F8A">
      <w:pPr>
        <w:spacing w:after="0" w:line="240" w:lineRule="auto"/>
      </w:pPr>
      <w:r>
        <w:separator/>
      </w:r>
    </w:p>
  </w:footnote>
  <w:footnote w:type="continuationSeparator" w:id="0">
    <w:p w14:paraId="0A2D25F4" w14:textId="77777777" w:rsidR="00493CEE" w:rsidRDefault="00493CEE" w:rsidP="008D6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22C4"/>
    <w:multiLevelType w:val="hybridMultilevel"/>
    <w:tmpl w:val="AB9C18D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B9A3AD3"/>
    <w:multiLevelType w:val="hybridMultilevel"/>
    <w:tmpl w:val="C8E48B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DC4220"/>
    <w:multiLevelType w:val="hybridMultilevel"/>
    <w:tmpl w:val="20B8B83C"/>
    <w:lvl w:ilvl="0" w:tplc="103418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FE74A7"/>
    <w:multiLevelType w:val="hybridMultilevel"/>
    <w:tmpl w:val="F4A2AD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E44C68"/>
    <w:multiLevelType w:val="hybridMultilevel"/>
    <w:tmpl w:val="EBC214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8785798"/>
    <w:multiLevelType w:val="hybridMultilevel"/>
    <w:tmpl w:val="340AD72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200756FA"/>
    <w:multiLevelType w:val="hybridMultilevel"/>
    <w:tmpl w:val="1C8A59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5C2EBF"/>
    <w:multiLevelType w:val="hybridMultilevel"/>
    <w:tmpl w:val="44D28A2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14A48A8"/>
    <w:multiLevelType w:val="hybridMultilevel"/>
    <w:tmpl w:val="AA54DD9A"/>
    <w:lvl w:ilvl="0" w:tplc="202A5AF2">
      <w:start w:val="1"/>
      <w:numFmt w:val="upperRoman"/>
      <w:lvlText w:val="%1."/>
      <w:lvlJc w:val="right"/>
      <w:pPr>
        <w:ind w:left="760" w:hanging="360"/>
      </w:pPr>
      <w:rPr>
        <w:b/>
        <w:bCs/>
      </w:rPr>
    </w:lvl>
    <w:lvl w:ilvl="1" w:tplc="FFFFFFFF" w:tentative="1">
      <w:start w:val="1"/>
      <w:numFmt w:val="lowerLetter"/>
      <w:lvlText w:val="%2."/>
      <w:lvlJc w:val="left"/>
      <w:pPr>
        <w:ind w:left="1480" w:hanging="360"/>
      </w:pPr>
    </w:lvl>
    <w:lvl w:ilvl="2" w:tplc="FFFFFFFF" w:tentative="1">
      <w:start w:val="1"/>
      <w:numFmt w:val="lowerRoman"/>
      <w:lvlText w:val="%3."/>
      <w:lvlJc w:val="right"/>
      <w:pPr>
        <w:ind w:left="2200" w:hanging="180"/>
      </w:pPr>
    </w:lvl>
    <w:lvl w:ilvl="3" w:tplc="FFFFFFFF" w:tentative="1">
      <w:start w:val="1"/>
      <w:numFmt w:val="decimal"/>
      <w:lvlText w:val="%4."/>
      <w:lvlJc w:val="left"/>
      <w:pPr>
        <w:ind w:left="2920" w:hanging="360"/>
      </w:pPr>
    </w:lvl>
    <w:lvl w:ilvl="4" w:tplc="FFFFFFFF" w:tentative="1">
      <w:start w:val="1"/>
      <w:numFmt w:val="lowerLetter"/>
      <w:lvlText w:val="%5."/>
      <w:lvlJc w:val="left"/>
      <w:pPr>
        <w:ind w:left="3640" w:hanging="360"/>
      </w:pPr>
    </w:lvl>
    <w:lvl w:ilvl="5" w:tplc="FFFFFFFF" w:tentative="1">
      <w:start w:val="1"/>
      <w:numFmt w:val="lowerRoman"/>
      <w:lvlText w:val="%6."/>
      <w:lvlJc w:val="right"/>
      <w:pPr>
        <w:ind w:left="4360" w:hanging="180"/>
      </w:pPr>
    </w:lvl>
    <w:lvl w:ilvl="6" w:tplc="FFFFFFFF" w:tentative="1">
      <w:start w:val="1"/>
      <w:numFmt w:val="decimal"/>
      <w:lvlText w:val="%7."/>
      <w:lvlJc w:val="left"/>
      <w:pPr>
        <w:ind w:left="5080" w:hanging="360"/>
      </w:pPr>
    </w:lvl>
    <w:lvl w:ilvl="7" w:tplc="FFFFFFFF" w:tentative="1">
      <w:start w:val="1"/>
      <w:numFmt w:val="lowerLetter"/>
      <w:lvlText w:val="%8."/>
      <w:lvlJc w:val="left"/>
      <w:pPr>
        <w:ind w:left="5800" w:hanging="360"/>
      </w:pPr>
    </w:lvl>
    <w:lvl w:ilvl="8" w:tplc="FFFFFFFF" w:tentative="1">
      <w:start w:val="1"/>
      <w:numFmt w:val="lowerRoman"/>
      <w:lvlText w:val="%9."/>
      <w:lvlJc w:val="right"/>
      <w:pPr>
        <w:ind w:left="6520" w:hanging="180"/>
      </w:pPr>
    </w:lvl>
  </w:abstractNum>
  <w:abstractNum w:abstractNumId="9" w15:restartNumberingAfterBreak="0">
    <w:nsid w:val="22F435B2"/>
    <w:multiLevelType w:val="hybridMultilevel"/>
    <w:tmpl w:val="5BB6C962"/>
    <w:lvl w:ilvl="0" w:tplc="103418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29799A"/>
    <w:multiLevelType w:val="hybridMultilevel"/>
    <w:tmpl w:val="9DC07E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204A0D"/>
    <w:multiLevelType w:val="hybridMultilevel"/>
    <w:tmpl w:val="D9F881EC"/>
    <w:lvl w:ilvl="0" w:tplc="B67A1CAC">
      <w:start w:val="1"/>
      <w:numFmt w:val="lowerLetter"/>
      <w:lvlText w:val="%1)"/>
      <w:lvlJc w:val="left"/>
      <w:pPr>
        <w:ind w:left="720" w:hanging="360"/>
      </w:pPr>
      <w:rPr>
        <w:color w:val="auto"/>
      </w:rPr>
    </w:lvl>
    <w:lvl w:ilvl="1" w:tplc="70C6FE92">
      <w:start w:val="1"/>
      <w:numFmt w:val="decimal"/>
      <w:lvlText w:val="%2."/>
      <w:lvlJc w:val="left"/>
      <w:pPr>
        <w:ind w:left="1440" w:hanging="360"/>
      </w:pPr>
    </w:lvl>
    <w:lvl w:ilvl="2" w:tplc="8BB2A010">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D9E39A1"/>
    <w:multiLevelType w:val="hybridMultilevel"/>
    <w:tmpl w:val="610CA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933D73"/>
    <w:multiLevelType w:val="hybridMultilevel"/>
    <w:tmpl w:val="512A0B0A"/>
    <w:lvl w:ilvl="0" w:tplc="E7E602CE">
      <w:start w:val="3"/>
      <w:numFmt w:val="decimal"/>
      <w:lvlText w:val="%1."/>
      <w:lvlJc w:val="left"/>
      <w:pPr>
        <w:ind w:left="-351" w:hanging="360"/>
      </w:pPr>
      <w:rPr>
        <w:rFonts w:hint="default"/>
      </w:rPr>
    </w:lvl>
    <w:lvl w:ilvl="1" w:tplc="04150019" w:tentative="1">
      <w:start w:val="1"/>
      <w:numFmt w:val="lowerLetter"/>
      <w:lvlText w:val="%2."/>
      <w:lvlJc w:val="left"/>
      <w:pPr>
        <w:ind w:left="369" w:hanging="360"/>
      </w:pPr>
    </w:lvl>
    <w:lvl w:ilvl="2" w:tplc="0415001B" w:tentative="1">
      <w:start w:val="1"/>
      <w:numFmt w:val="lowerRoman"/>
      <w:lvlText w:val="%3."/>
      <w:lvlJc w:val="right"/>
      <w:pPr>
        <w:ind w:left="1089" w:hanging="180"/>
      </w:pPr>
    </w:lvl>
    <w:lvl w:ilvl="3" w:tplc="0415000F" w:tentative="1">
      <w:start w:val="1"/>
      <w:numFmt w:val="decimal"/>
      <w:lvlText w:val="%4."/>
      <w:lvlJc w:val="left"/>
      <w:pPr>
        <w:ind w:left="1809" w:hanging="360"/>
      </w:pPr>
    </w:lvl>
    <w:lvl w:ilvl="4" w:tplc="04150019" w:tentative="1">
      <w:start w:val="1"/>
      <w:numFmt w:val="lowerLetter"/>
      <w:lvlText w:val="%5."/>
      <w:lvlJc w:val="left"/>
      <w:pPr>
        <w:ind w:left="2529" w:hanging="360"/>
      </w:pPr>
    </w:lvl>
    <w:lvl w:ilvl="5" w:tplc="0415001B" w:tentative="1">
      <w:start w:val="1"/>
      <w:numFmt w:val="lowerRoman"/>
      <w:lvlText w:val="%6."/>
      <w:lvlJc w:val="right"/>
      <w:pPr>
        <w:ind w:left="3249" w:hanging="180"/>
      </w:pPr>
    </w:lvl>
    <w:lvl w:ilvl="6" w:tplc="0415000F" w:tentative="1">
      <w:start w:val="1"/>
      <w:numFmt w:val="decimal"/>
      <w:lvlText w:val="%7."/>
      <w:lvlJc w:val="left"/>
      <w:pPr>
        <w:ind w:left="3969" w:hanging="360"/>
      </w:pPr>
    </w:lvl>
    <w:lvl w:ilvl="7" w:tplc="04150019" w:tentative="1">
      <w:start w:val="1"/>
      <w:numFmt w:val="lowerLetter"/>
      <w:lvlText w:val="%8."/>
      <w:lvlJc w:val="left"/>
      <w:pPr>
        <w:ind w:left="4689" w:hanging="360"/>
      </w:pPr>
    </w:lvl>
    <w:lvl w:ilvl="8" w:tplc="0415001B" w:tentative="1">
      <w:start w:val="1"/>
      <w:numFmt w:val="lowerRoman"/>
      <w:lvlText w:val="%9."/>
      <w:lvlJc w:val="right"/>
      <w:pPr>
        <w:ind w:left="5409" w:hanging="180"/>
      </w:pPr>
    </w:lvl>
  </w:abstractNum>
  <w:abstractNum w:abstractNumId="14" w15:restartNumberingAfterBreak="0">
    <w:nsid w:val="317F0188"/>
    <w:multiLevelType w:val="hybridMultilevel"/>
    <w:tmpl w:val="D14AB1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F67340"/>
    <w:multiLevelType w:val="hybridMultilevel"/>
    <w:tmpl w:val="7CD0B2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3770AE7"/>
    <w:multiLevelType w:val="hybridMultilevel"/>
    <w:tmpl w:val="E7BEE276"/>
    <w:lvl w:ilvl="0" w:tplc="5B0068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267CDE"/>
    <w:multiLevelType w:val="hybridMultilevel"/>
    <w:tmpl w:val="4ADA15DC"/>
    <w:lvl w:ilvl="0" w:tplc="103418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FE2FF7"/>
    <w:multiLevelType w:val="hybridMultilevel"/>
    <w:tmpl w:val="92BA95A4"/>
    <w:lvl w:ilvl="0" w:tplc="103418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36534B4"/>
    <w:multiLevelType w:val="hybridMultilevel"/>
    <w:tmpl w:val="16203400"/>
    <w:lvl w:ilvl="0" w:tplc="103418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A95023"/>
    <w:multiLevelType w:val="hybridMultilevel"/>
    <w:tmpl w:val="4E9ABCF8"/>
    <w:lvl w:ilvl="0" w:tplc="103418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272E1F"/>
    <w:multiLevelType w:val="hybridMultilevel"/>
    <w:tmpl w:val="6F8CD4D6"/>
    <w:lvl w:ilvl="0" w:tplc="CAC8E75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872204"/>
    <w:multiLevelType w:val="hybridMultilevel"/>
    <w:tmpl w:val="453A0EC8"/>
    <w:lvl w:ilvl="0" w:tplc="103418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D9805A2"/>
    <w:multiLevelType w:val="hybridMultilevel"/>
    <w:tmpl w:val="6E32E42C"/>
    <w:lvl w:ilvl="0" w:tplc="103418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DF478E"/>
    <w:multiLevelType w:val="hybridMultilevel"/>
    <w:tmpl w:val="472CDE92"/>
    <w:lvl w:ilvl="0" w:tplc="2CA4E0B2">
      <w:start w:val="1"/>
      <w:numFmt w:val="decimal"/>
      <w:lvlText w:val="%1."/>
      <w:lvlJc w:val="left"/>
      <w:pPr>
        <w:ind w:left="720" w:hanging="360"/>
      </w:pPr>
      <w:rPr>
        <w:rFonts w:hint="default"/>
        <w:b/>
        <w:bCs/>
        <w:color w:val="00B0F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58550A"/>
    <w:multiLevelType w:val="hybridMultilevel"/>
    <w:tmpl w:val="8F0C59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F6767A"/>
    <w:multiLevelType w:val="hybridMultilevel"/>
    <w:tmpl w:val="3474BCB6"/>
    <w:lvl w:ilvl="0" w:tplc="10341816">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7" w15:restartNumberingAfterBreak="0">
    <w:nsid w:val="58A32387"/>
    <w:multiLevelType w:val="hybridMultilevel"/>
    <w:tmpl w:val="4AAC28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59DE596A"/>
    <w:multiLevelType w:val="hybridMultilevel"/>
    <w:tmpl w:val="C5BAFD1C"/>
    <w:lvl w:ilvl="0" w:tplc="C8F28C2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D7179B6"/>
    <w:multiLevelType w:val="hybridMultilevel"/>
    <w:tmpl w:val="27345072"/>
    <w:lvl w:ilvl="0" w:tplc="C2D600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8C6B83"/>
    <w:multiLevelType w:val="hybridMultilevel"/>
    <w:tmpl w:val="C436C20C"/>
    <w:lvl w:ilvl="0" w:tplc="10341816">
      <w:start w:val="1"/>
      <w:numFmt w:val="bullet"/>
      <w:lvlText w:val=""/>
      <w:lvlJc w:val="left"/>
      <w:pPr>
        <w:ind w:left="1426" w:hanging="360"/>
      </w:pPr>
      <w:rPr>
        <w:rFonts w:ascii="Symbol" w:hAnsi="Symbol"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31" w15:restartNumberingAfterBreak="0">
    <w:nsid w:val="5F004F04"/>
    <w:multiLevelType w:val="hybridMultilevel"/>
    <w:tmpl w:val="8D8EE9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DA57B0"/>
    <w:multiLevelType w:val="hybridMultilevel"/>
    <w:tmpl w:val="7D26AA1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44427F3"/>
    <w:multiLevelType w:val="hybridMultilevel"/>
    <w:tmpl w:val="79B0EB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F5547B"/>
    <w:multiLevelType w:val="hybridMultilevel"/>
    <w:tmpl w:val="58BC8380"/>
    <w:lvl w:ilvl="0" w:tplc="103418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B136BDE"/>
    <w:multiLevelType w:val="hybridMultilevel"/>
    <w:tmpl w:val="F59C26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7D3E035A"/>
    <w:multiLevelType w:val="hybridMultilevel"/>
    <w:tmpl w:val="81A28502"/>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F17796A"/>
    <w:multiLevelType w:val="hybridMultilevel"/>
    <w:tmpl w:val="6F78E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FCD3F7F"/>
    <w:multiLevelType w:val="hybridMultilevel"/>
    <w:tmpl w:val="CEB0E1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36075279">
    <w:abstractNumId w:val="10"/>
  </w:num>
  <w:num w:numId="2" w16cid:durableId="2082479406">
    <w:abstractNumId w:val="16"/>
  </w:num>
  <w:num w:numId="3" w16cid:durableId="927230676">
    <w:abstractNumId w:val="2"/>
  </w:num>
  <w:num w:numId="4" w16cid:durableId="92212630">
    <w:abstractNumId w:val="31"/>
  </w:num>
  <w:num w:numId="5" w16cid:durableId="1620183605">
    <w:abstractNumId w:val="23"/>
  </w:num>
  <w:num w:numId="6" w16cid:durableId="172569576">
    <w:abstractNumId w:val="38"/>
  </w:num>
  <w:num w:numId="7" w16cid:durableId="1263759053">
    <w:abstractNumId w:val="32"/>
  </w:num>
  <w:num w:numId="8" w16cid:durableId="703138416">
    <w:abstractNumId w:val="7"/>
  </w:num>
  <w:num w:numId="9" w16cid:durableId="609778008">
    <w:abstractNumId w:val="36"/>
  </w:num>
  <w:num w:numId="10" w16cid:durableId="207499301">
    <w:abstractNumId w:val="8"/>
  </w:num>
  <w:num w:numId="11" w16cid:durableId="147986485">
    <w:abstractNumId w:val="29"/>
  </w:num>
  <w:num w:numId="12" w16cid:durableId="1408259701">
    <w:abstractNumId w:val="3"/>
  </w:num>
  <w:num w:numId="13" w16cid:durableId="1552766805">
    <w:abstractNumId w:val="5"/>
  </w:num>
  <w:num w:numId="14" w16cid:durableId="222646070">
    <w:abstractNumId w:val="1"/>
  </w:num>
  <w:num w:numId="15" w16cid:durableId="1945185476">
    <w:abstractNumId w:val="6"/>
  </w:num>
  <w:num w:numId="16" w16cid:durableId="2004237159">
    <w:abstractNumId w:val="13"/>
  </w:num>
  <w:num w:numId="17" w16cid:durableId="829096336">
    <w:abstractNumId w:val="14"/>
  </w:num>
  <w:num w:numId="18" w16cid:durableId="1818720452">
    <w:abstractNumId w:val="25"/>
  </w:num>
  <w:num w:numId="19" w16cid:durableId="3347232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2462178">
    <w:abstractNumId w:val="17"/>
  </w:num>
  <w:num w:numId="21" w16cid:durableId="1955016419">
    <w:abstractNumId w:val="34"/>
  </w:num>
  <w:num w:numId="22" w16cid:durableId="491020699">
    <w:abstractNumId w:val="22"/>
  </w:num>
  <w:num w:numId="23" w16cid:durableId="624431243">
    <w:abstractNumId w:val="20"/>
  </w:num>
  <w:num w:numId="24" w16cid:durableId="1333096082">
    <w:abstractNumId w:val="15"/>
  </w:num>
  <w:num w:numId="25" w16cid:durableId="1131635545">
    <w:abstractNumId w:val="0"/>
  </w:num>
  <w:num w:numId="26" w16cid:durableId="452210973">
    <w:abstractNumId w:val="30"/>
  </w:num>
  <w:num w:numId="27" w16cid:durableId="607657951">
    <w:abstractNumId w:val="33"/>
  </w:num>
  <w:num w:numId="28" w16cid:durableId="184099590">
    <w:abstractNumId w:val="24"/>
  </w:num>
  <w:num w:numId="29" w16cid:durableId="2070107598">
    <w:abstractNumId w:val="37"/>
  </w:num>
  <w:num w:numId="30" w16cid:durableId="153570452">
    <w:abstractNumId w:val="4"/>
  </w:num>
  <w:num w:numId="31" w16cid:durableId="1777168500">
    <w:abstractNumId w:val="27"/>
  </w:num>
  <w:num w:numId="32" w16cid:durableId="926765422">
    <w:abstractNumId w:val="21"/>
  </w:num>
  <w:num w:numId="33" w16cid:durableId="203450791">
    <w:abstractNumId w:val="35"/>
  </w:num>
  <w:num w:numId="34" w16cid:durableId="50690737">
    <w:abstractNumId w:val="26"/>
  </w:num>
  <w:num w:numId="35" w16cid:durableId="697462499">
    <w:abstractNumId w:val="19"/>
  </w:num>
  <w:num w:numId="36" w16cid:durableId="1088162003">
    <w:abstractNumId w:val="12"/>
  </w:num>
  <w:num w:numId="37" w16cid:durableId="1549873807">
    <w:abstractNumId w:val="28"/>
  </w:num>
  <w:num w:numId="38" w16cid:durableId="800729784">
    <w:abstractNumId w:val="9"/>
  </w:num>
  <w:num w:numId="39" w16cid:durableId="729772504">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92"/>
    <w:rsid w:val="00011AD0"/>
    <w:rsid w:val="00027B1B"/>
    <w:rsid w:val="00030B7D"/>
    <w:rsid w:val="000F6592"/>
    <w:rsid w:val="001503C2"/>
    <w:rsid w:val="00186DFC"/>
    <w:rsid w:val="00191B70"/>
    <w:rsid w:val="001926FA"/>
    <w:rsid w:val="001A17FD"/>
    <w:rsid w:val="001C0CF8"/>
    <w:rsid w:val="001C65DE"/>
    <w:rsid w:val="001F49FE"/>
    <w:rsid w:val="00221C0A"/>
    <w:rsid w:val="00271D82"/>
    <w:rsid w:val="002B3ABA"/>
    <w:rsid w:val="002B48B4"/>
    <w:rsid w:val="002C1FD1"/>
    <w:rsid w:val="00360558"/>
    <w:rsid w:val="00380019"/>
    <w:rsid w:val="003914B6"/>
    <w:rsid w:val="00392458"/>
    <w:rsid w:val="003B1CDC"/>
    <w:rsid w:val="003B276A"/>
    <w:rsid w:val="0041307E"/>
    <w:rsid w:val="0041768B"/>
    <w:rsid w:val="00431A44"/>
    <w:rsid w:val="00473F57"/>
    <w:rsid w:val="00474555"/>
    <w:rsid w:val="00493CEE"/>
    <w:rsid w:val="0050333C"/>
    <w:rsid w:val="00503F95"/>
    <w:rsid w:val="00504862"/>
    <w:rsid w:val="005C7107"/>
    <w:rsid w:val="00602C71"/>
    <w:rsid w:val="006160C0"/>
    <w:rsid w:val="00637A8A"/>
    <w:rsid w:val="006954EF"/>
    <w:rsid w:val="006C1A68"/>
    <w:rsid w:val="006C47A2"/>
    <w:rsid w:val="00757A10"/>
    <w:rsid w:val="007F1C27"/>
    <w:rsid w:val="007F1DEA"/>
    <w:rsid w:val="00837E71"/>
    <w:rsid w:val="00840551"/>
    <w:rsid w:val="008432DB"/>
    <w:rsid w:val="0085139B"/>
    <w:rsid w:val="0085473F"/>
    <w:rsid w:val="00855FE5"/>
    <w:rsid w:val="008D6F8A"/>
    <w:rsid w:val="00914B22"/>
    <w:rsid w:val="00A07EC8"/>
    <w:rsid w:val="00A136A0"/>
    <w:rsid w:val="00A22518"/>
    <w:rsid w:val="00A30E1E"/>
    <w:rsid w:val="00A42280"/>
    <w:rsid w:val="00A535A8"/>
    <w:rsid w:val="00A77395"/>
    <w:rsid w:val="00AB21E0"/>
    <w:rsid w:val="00AB3B29"/>
    <w:rsid w:val="00AD7D8C"/>
    <w:rsid w:val="00AE075A"/>
    <w:rsid w:val="00B1193E"/>
    <w:rsid w:val="00B22C72"/>
    <w:rsid w:val="00B22D8C"/>
    <w:rsid w:val="00B653A4"/>
    <w:rsid w:val="00BC290D"/>
    <w:rsid w:val="00BF2F96"/>
    <w:rsid w:val="00C0252A"/>
    <w:rsid w:val="00C1129C"/>
    <w:rsid w:val="00C86F88"/>
    <w:rsid w:val="00D269AE"/>
    <w:rsid w:val="00D57135"/>
    <w:rsid w:val="00D71C3E"/>
    <w:rsid w:val="00DC7532"/>
    <w:rsid w:val="00DD22B0"/>
    <w:rsid w:val="00DE02E7"/>
    <w:rsid w:val="00E1095E"/>
    <w:rsid w:val="00E14F48"/>
    <w:rsid w:val="00EE1936"/>
    <w:rsid w:val="00F6329C"/>
    <w:rsid w:val="00FC267B"/>
    <w:rsid w:val="00FC5623"/>
    <w:rsid w:val="00FE4E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4A424"/>
  <w15:chartTrackingRefBased/>
  <w15:docId w15:val="{AE937151-1124-42E1-89F0-4A28420F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F6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F6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F659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F659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F659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F659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F659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F659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F659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F659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F659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F659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F659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F659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F659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F659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F659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F6592"/>
    <w:rPr>
      <w:rFonts w:eastAsiaTheme="majorEastAsia" w:cstheme="majorBidi"/>
      <w:color w:val="272727" w:themeColor="text1" w:themeTint="D8"/>
    </w:rPr>
  </w:style>
  <w:style w:type="paragraph" w:styleId="Tytu">
    <w:name w:val="Title"/>
    <w:basedOn w:val="Normalny"/>
    <w:next w:val="Normalny"/>
    <w:link w:val="TytuZnak"/>
    <w:uiPriority w:val="10"/>
    <w:qFormat/>
    <w:rsid w:val="000F6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659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F659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F659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F6592"/>
    <w:pPr>
      <w:spacing w:before="160"/>
      <w:jc w:val="center"/>
    </w:pPr>
    <w:rPr>
      <w:i/>
      <w:iCs/>
      <w:color w:val="404040" w:themeColor="text1" w:themeTint="BF"/>
    </w:rPr>
  </w:style>
  <w:style w:type="character" w:customStyle="1" w:styleId="CytatZnak">
    <w:name w:val="Cytat Znak"/>
    <w:basedOn w:val="Domylnaczcionkaakapitu"/>
    <w:link w:val="Cytat"/>
    <w:uiPriority w:val="29"/>
    <w:rsid w:val="000F6592"/>
    <w:rPr>
      <w:i/>
      <w:iCs/>
      <w:color w:val="404040" w:themeColor="text1" w:themeTint="BF"/>
    </w:rPr>
  </w:style>
  <w:style w:type="paragraph" w:styleId="Akapitzlist">
    <w:name w:val="List Paragraph"/>
    <w:basedOn w:val="Normalny"/>
    <w:uiPriority w:val="34"/>
    <w:qFormat/>
    <w:rsid w:val="000F6592"/>
    <w:pPr>
      <w:ind w:left="720"/>
      <w:contextualSpacing/>
    </w:pPr>
  </w:style>
  <w:style w:type="character" w:styleId="Wyrnienieintensywne">
    <w:name w:val="Intense Emphasis"/>
    <w:basedOn w:val="Domylnaczcionkaakapitu"/>
    <w:uiPriority w:val="21"/>
    <w:qFormat/>
    <w:rsid w:val="000F6592"/>
    <w:rPr>
      <w:i/>
      <w:iCs/>
      <w:color w:val="0F4761" w:themeColor="accent1" w:themeShade="BF"/>
    </w:rPr>
  </w:style>
  <w:style w:type="paragraph" w:styleId="Cytatintensywny">
    <w:name w:val="Intense Quote"/>
    <w:basedOn w:val="Normalny"/>
    <w:next w:val="Normalny"/>
    <w:link w:val="CytatintensywnyZnak"/>
    <w:uiPriority w:val="30"/>
    <w:qFormat/>
    <w:rsid w:val="000F6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F6592"/>
    <w:rPr>
      <w:i/>
      <w:iCs/>
      <w:color w:val="0F4761" w:themeColor="accent1" w:themeShade="BF"/>
    </w:rPr>
  </w:style>
  <w:style w:type="character" w:styleId="Odwoanieintensywne">
    <w:name w:val="Intense Reference"/>
    <w:basedOn w:val="Domylnaczcionkaakapitu"/>
    <w:uiPriority w:val="32"/>
    <w:qFormat/>
    <w:rsid w:val="000F6592"/>
    <w:rPr>
      <w:b/>
      <w:bCs/>
      <w:smallCaps/>
      <w:color w:val="0F4761" w:themeColor="accent1" w:themeShade="BF"/>
      <w:spacing w:val="5"/>
    </w:rPr>
  </w:style>
  <w:style w:type="paragraph" w:styleId="NormalnyWeb">
    <w:name w:val="Normal (Web)"/>
    <w:basedOn w:val="Normalny"/>
    <w:uiPriority w:val="99"/>
    <w:semiHidden/>
    <w:unhideWhenUsed/>
    <w:rsid w:val="001F49FE"/>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1F49FE"/>
    <w:rPr>
      <w:b/>
      <w:bCs/>
    </w:rPr>
  </w:style>
  <w:style w:type="character" w:styleId="Hipercze">
    <w:name w:val="Hyperlink"/>
    <w:basedOn w:val="Domylnaczcionkaakapitu"/>
    <w:uiPriority w:val="99"/>
    <w:unhideWhenUsed/>
    <w:rsid w:val="0041768B"/>
    <w:rPr>
      <w:color w:val="467886" w:themeColor="hyperlink"/>
      <w:u w:val="single"/>
    </w:rPr>
  </w:style>
  <w:style w:type="character" w:styleId="Nierozpoznanawzmianka">
    <w:name w:val="Unresolved Mention"/>
    <w:basedOn w:val="Domylnaczcionkaakapitu"/>
    <w:uiPriority w:val="99"/>
    <w:semiHidden/>
    <w:unhideWhenUsed/>
    <w:rsid w:val="0041768B"/>
    <w:rPr>
      <w:color w:val="605E5C"/>
      <w:shd w:val="clear" w:color="auto" w:fill="E1DFDD"/>
    </w:rPr>
  </w:style>
  <w:style w:type="paragraph" w:styleId="Poprawka">
    <w:name w:val="Revision"/>
    <w:hidden/>
    <w:uiPriority w:val="99"/>
    <w:semiHidden/>
    <w:rsid w:val="008D6F8A"/>
    <w:pPr>
      <w:spacing w:after="0" w:line="240" w:lineRule="auto"/>
    </w:pPr>
  </w:style>
  <w:style w:type="paragraph" w:styleId="Nagwek">
    <w:name w:val="header"/>
    <w:basedOn w:val="Normalny"/>
    <w:link w:val="NagwekZnak"/>
    <w:uiPriority w:val="99"/>
    <w:unhideWhenUsed/>
    <w:rsid w:val="008D6F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6F8A"/>
  </w:style>
  <w:style w:type="paragraph" w:styleId="Stopka">
    <w:name w:val="footer"/>
    <w:basedOn w:val="Normalny"/>
    <w:link w:val="StopkaZnak"/>
    <w:uiPriority w:val="99"/>
    <w:unhideWhenUsed/>
    <w:rsid w:val="008D6F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6F8A"/>
  </w:style>
  <w:style w:type="table" w:styleId="Tabela-Siatka">
    <w:name w:val="Table Grid"/>
    <w:basedOn w:val="Standardowy"/>
    <w:uiPriority w:val="39"/>
    <w:rsid w:val="003B2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03C2"/>
    <w:pPr>
      <w:autoSpaceDE w:val="0"/>
      <w:autoSpaceDN w:val="0"/>
      <w:adjustRightInd w:val="0"/>
      <w:spacing w:after="0" w:line="240" w:lineRule="auto"/>
    </w:pPr>
    <w:rPr>
      <w:rFonts w:ascii="Calibri" w:hAnsi="Calibri" w:cs="Calibri"/>
      <w:color w:val="000000"/>
      <w:kern w:val="0"/>
      <w:sz w:val="24"/>
      <w:szCs w:val="24"/>
    </w:rPr>
  </w:style>
  <w:style w:type="character" w:styleId="Odwoaniedokomentarza">
    <w:name w:val="annotation reference"/>
    <w:basedOn w:val="Domylnaczcionkaakapitu"/>
    <w:uiPriority w:val="99"/>
    <w:semiHidden/>
    <w:unhideWhenUsed/>
    <w:rsid w:val="00030B7D"/>
    <w:rPr>
      <w:sz w:val="16"/>
      <w:szCs w:val="16"/>
    </w:rPr>
  </w:style>
  <w:style w:type="paragraph" w:styleId="Tekstkomentarza">
    <w:name w:val="annotation text"/>
    <w:basedOn w:val="Normalny"/>
    <w:link w:val="TekstkomentarzaZnak"/>
    <w:uiPriority w:val="99"/>
    <w:unhideWhenUsed/>
    <w:rsid w:val="00030B7D"/>
    <w:pPr>
      <w:spacing w:line="240" w:lineRule="auto"/>
    </w:pPr>
    <w:rPr>
      <w:sz w:val="20"/>
      <w:szCs w:val="20"/>
    </w:rPr>
  </w:style>
  <w:style w:type="character" w:customStyle="1" w:styleId="TekstkomentarzaZnak">
    <w:name w:val="Tekst komentarza Znak"/>
    <w:basedOn w:val="Domylnaczcionkaakapitu"/>
    <w:link w:val="Tekstkomentarza"/>
    <w:uiPriority w:val="99"/>
    <w:rsid w:val="00030B7D"/>
    <w:rPr>
      <w:sz w:val="20"/>
      <w:szCs w:val="20"/>
    </w:rPr>
  </w:style>
  <w:style w:type="paragraph" w:styleId="Tematkomentarza">
    <w:name w:val="annotation subject"/>
    <w:basedOn w:val="Tekstkomentarza"/>
    <w:next w:val="Tekstkomentarza"/>
    <w:link w:val="TematkomentarzaZnak"/>
    <w:uiPriority w:val="99"/>
    <w:semiHidden/>
    <w:unhideWhenUsed/>
    <w:rsid w:val="00030B7D"/>
    <w:rPr>
      <w:b/>
      <w:bCs/>
    </w:rPr>
  </w:style>
  <w:style w:type="character" w:customStyle="1" w:styleId="TematkomentarzaZnak">
    <w:name w:val="Temat komentarza Znak"/>
    <w:basedOn w:val="TekstkomentarzaZnak"/>
    <w:link w:val="Tematkomentarza"/>
    <w:uiPriority w:val="99"/>
    <w:semiHidden/>
    <w:rsid w:val="00030B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969099">
      <w:bodyDiv w:val="1"/>
      <w:marLeft w:val="0"/>
      <w:marRight w:val="0"/>
      <w:marTop w:val="0"/>
      <w:marBottom w:val="0"/>
      <w:divBdr>
        <w:top w:val="none" w:sz="0" w:space="0" w:color="auto"/>
        <w:left w:val="none" w:sz="0" w:space="0" w:color="auto"/>
        <w:bottom w:val="none" w:sz="0" w:space="0" w:color="auto"/>
        <w:right w:val="none" w:sz="0" w:space="0" w:color="auto"/>
      </w:divBdr>
    </w:div>
    <w:div w:id="1615675001">
      <w:bodyDiv w:val="1"/>
      <w:marLeft w:val="0"/>
      <w:marRight w:val="0"/>
      <w:marTop w:val="0"/>
      <w:marBottom w:val="0"/>
      <w:divBdr>
        <w:top w:val="none" w:sz="0" w:space="0" w:color="auto"/>
        <w:left w:val="none" w:sz="0" w:space="0" w:color="auto"/>
        <w:bottom w:val="none" w:sz="0" w:space="0" w:color="auto"/>
        <w:right w:val="none" w:sz="0" w:space="0" w:color="auto"/>
      </w:divBdr>
    </w:div>
    <w:div w:id="182519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17</Pages>
  <Words>8167</Words>
  <Characters>49003</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Jerzak Magdalena</dc:creator>
  <cp:keywords/>
  <dc:description/>
  <cp:lastModifiedBy>Baranowski Sebastian</cp:lastModifiedBy>
  <cp:revision>3</cp:revision>
  <dcterms:created xsi:type="dcterms:W3CDTF">2026-06-25T06:17:00Z</dcterms:created>
  <dcterms:modified xsi:type="dcterms:W3CDTF">2026-07-08T08:29:00Z</dcterms:modified>
</cp:coreProperties>
</file>