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2A2A" w14:textId="123FBD1E" w:rsidR="000E5920" w:rsidRDefault="000E5920" w:rsidP="000E5920">
      <w:pPr>
        <w:jc w:val="center"/>
        <w:rPr>
          <w:rFonts w:ascii="Lato" w:hAnsi="Lato"/>
          <w:b/>
          <w:bCs/>
          <w:sz w:val="24"/>
          <w:szCs w:val="24"/>
        </w:rPr>
      </w:pPr>
      <w:bookmarkStart w:id="0" w:name="_Hlk182572110"/>
      <w:bookmarkStart w:id="1" w:name="_Hlk188432178"/>
      <w:r>
        <w:rPr>
          <w:rStyle w:val="Teksttreci"/>
          <w:rFonts w:ascii="Lato" w:eastAsia="Calibri" w:hAnsi="Lato"/>
          <w:sz w:val="24"/>
          <w:szCs w:val="24"/>
        </w:rPr>
        <w:t>Załącznik do uchwały nr......... Rady Ministrów z dnia …………</w:t>
      </w:r>
    </w:p>
    <w:p w14:paraId="52D283A5" w14:textId="77777777" w:rsidR="000E5920" w:rsidRDefault="000E5920" w:rsidP="000E5920">
      <w:pPr>
        <w:spacing w:after="0"/>
        <w:jc w:val="center"/>
        <w:rPr>
          <w:rFonts w:ascii="Lato" w:hAnsi="Lato"/>
          <w:b/>
          <w:bCs/>
          <w:sz w:val="32"/>
          <w:szCs w:val="32"/>
        </w:rPr>
      </w:pPr>
      <w:r>
        <w:rPr>
          <w:rFonts w:ascii="Lato" w:hAnsi="Lato"/>
          <w:b/>
          <w:bCs/>
          <w:sz w:val="32"/>
          <w:szCs w:val="32"/>
        </w:rPr>
        <w:t>Rządowa strategia</w:t>
      </w:r>
    </w:p>
    <w:p w14:paraId="71112A7A" w14:textId="77777777" w:rsidR="000E5920" w:rsidRDefault="000E5920" w:rsidP="000E5920">
      <w:pPr>
        <w:spacing w:after="0"/>
        <w:jc w:val="center"/>
        <w:rPr>
          <w:rFonts w:ascii="Lato" w:hAnsi="Lato"/>
          <w:b/>
          <w:bCs/>
          <w:sz w:val="32"/>
          <w:szCs w:val="32"/>
        </w:rPr>
      </w:pPr>
      <w:r>
        <w:rPr>
          <w:rFonts w:ascii="Lato" w:hAnsi="Lato"/>
          <w:b/>
          <w:bCs/>
          <w:sz w:val="32"/>
          <w:szCs w:val="32"/>
        </w:rPr>
        <w:t>współpracy z Polonią i Polakami za granicą</w:t>
      </w:r>
    </w:p>
    <w:p w14:paraId="3A978CD9" w14:textId="77777777" w:rsidR="000E5920" w:rsidRDefault="000E5920" w:rsidP="000E5920">
      <w:pPr>
        <w:spacing w:after="0"/>
        <w:jc w:val="center"/>
        <w:rPr>
          <w:rFonts w:ascii="Lato" w:hAnsi="Lato"/>
          <w:sz w:val="32"/>
          <w:szCs w:val="32"/>
        </w:rPr>
      </w:pPr>
      <w:r>
        <w:rPr>
          <w:rFonts w:ascii="Lato" w:hAnsi="Lato"/>
          <w:b/>
          <w:bCs/>
          <w:sz w:val="32"/>
          <w:szCs w:val="32"/>
        </w:rPr>
        <w:t>na lata 2025-2030</w:t>
      </w:r>
    </w:p>
    <w:p w14:paraId="6303247E" w14:textId="77777777" w:rsidR="000E5920" w:rsidRDefault="000E5920" w:rsidP="000E5920">
      <w:pPr>
        <w:spacing w:line="288" w:lineRule="auto"/>
        <w:jc w:val="both"/>
        <w:rPr>
          <w:rFonts w:ascii="Lato" w:hAnsi="Lato"/>
          <w:b/>
          <w:bCs/>
          <w:sz w:val="28"/>
          <w:szCs w:val="28"/>
        </w:rPr>
      </w:pPr>
      <w:r>
        <w:rPr>
          <w:rFonts w:ascii="Lato" w:hAnsi="Lato"/>
          <w:b/>
          <w:bCs/>
          <w:sz w:val="28"/>
          <w:szCs w:val="28"/>
        </w:rPr>
        <w:t>Wprowadzenie</w:t>
      </w:r>
    </w:p>
    <w:p w14:paraId="0A9BD071" w14:textId="77777777" w:rsidR="000E5920" w:rsidRDefault="000E5920" w:rsidP="000E5920">
      <w:pPr>
        <w:spacing w:line="288" w:lineRule="auto"/>
        <w:jc w:val="both"/>
        <w:rPr>
          <w:rFonts w:ascii="Lato" w:hAnsi="Lato"/>
          <w:sz w:val="24"/>
          <w:szCs w:val="24"/>
        </w:rPr>
      </w:pPr>
      <w:bookmarkStart w:id="2" w:name="_Hlk187927608"/>
      <w:r>
        <w:rPr>
          <w:rFonts w:ascii="Lato" w:hAnsi="Lato"/>
          <w:sz w:val="24"/>
          <w:szCs w:val="24"/>
        </w:rPr>
        <w:t xml:space="preserve">Współpraca z Polonią i Polakami za granicą jest integralnym elementem polityki zagranicznej państwa i jako jej część musi uwzględniać zmieniające się wyzwania geopolityczne i odpowiadać na potrzeby kraju. </w:t>
      </w:r>
    </w:p>
    <w:p w14:paraId="16982A4A" w14:textId="71CE0FFE" w:rsidR="000E5920" w:rsidRDefault="000E5920" w:rsidP="000E5920">
      <w:pPr>
        <w:spacing w:line="288" w:lineRule="auto"/>
        <w:jc w:val="both"/>
        <w:rPr>
          <w:rFonts w:ascii="Lato" w:hAnsi="Lato"/>
          <w:b/>
          <w:bCs/>
          <w:i/>
          <w:iCs/>
          <w:sz w:val="24"/>
          <w:szCs w:val="24"/>
        </w:rPr>
      </w:pPr>
      <w:r>
        <w:rPr>
          <w:rFonts w:ascii="Lato" w:hAnsi="Lato"/>
          <w:sz w:val="24"/>
          <w:szCs w:val="24"/>
        </w:rPr>
        <w:t xml:space="preserve">W obecnych uwarunkowaniach, 35 lat po transformacji </w:t>
      </w:r>
      <w:proofErr w:type="spellStart"/>
      <w:r>
        <w:rPr>
          <w:rFonts w:ascii="Lato" w:hAnsi="Lato"/>
          <w:sz w:val="24"/>
          <w:szCs w:val="24"/>
        </w:rPr>
        <w:t>polityczno</w:t>
      </w:r>
      <w:proofErr w:type="spellEnd"/>
      <w:r>
        <w:rPr>
          <w:rFonts w:ascii="Lato" w:hAnsi="Lato"/>
          <w:sz w:val="24"/>
          <w:szCs w:val="24"/>
        </w:rPr>
        <w:t xml:space="preserve"> – ustrojowej oraz 20 lat po przystąpieniu Polski do Unii Europejskiej polityka polonijna powinna w większym </w:t>
      </w:r>
      <w:bookmarkEnd w:id="2"/>
      <w:r>
        <w:rPr>
          <w:rFonts w:ascii="Lato" w:hAnsi="Lato"/>
          <w:sz w:val="24"/>
          <w:szCs w:val="24"/>
        </w:rPr>
        <w:t xml:space="preserve">stopniu opierać się na partnerstwie państwa ze środowiskami polonijnymi. Głównym </w:t>
      </w:r>
      <w:r w:rsidR="00FA24DD">
        <w:rPr>
          <w:rFonts w:ascii="Lato" w:hAnsi="Lato"/>
          <w:sz w:val="24"/>
          <w:szCs w:val="24"/>
        </w:rPr>
        <w:br/>
      </w:r>
      <w:r>
        <w:rPr>
          <w:rFonts w:ascii="Lato" w:hAnsi="Lato"/>
          <w:sz w:val="24"/>
          <w:szCs w:val="24"/>
        </w:rPr>
        <w:t xml:space="preserve">jej celem musi stać się stworzenie, względnie utrwalenie i wzmocnienie, globalnej sieci oddziaływania Polaków mieszkających za granicą oraz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w:t>
      </w:r>
      <w:r>
        <w:rPr>
          <w:rFonts w:ascii="Lato" w:hAnsi="Lato"/>
          <w:bCs/>
          <w:iCs/>
          <w:sz w:val="24"/>
          <w:szCs w:val="24"/>
        </w:rPr>
        <w:t xml:space="preserve">Polska polityka polonijna będzie wspierać Polaków mieszkających za granicą oraz osoby polskiego pochodzenia w podejmowaniu aktywności społecznych i obywatelskich, których celem jest dwukierunkowa integracja w lokalnych społecznościach czyli </w:t>
      </w:r>
      <w:r w:rsidR="00FA24DD">
        <w:rPr>
          <w:rFonts w:ascii="Lato" w:hAnsi="Lato"/>
          <w:bCs/>
          <w:iCs/>
          <w:sz w:val="24"/>
          <w:szCs w:val="24"/>
        </w:rPr>
        <w:br/>
      </w:r>
      <w:r>
        <w:rPr>
          <w:rFonts w:ascii="Lato" w:hAnsi="Lato"/>
          <w:bCs/>
          <w:iCs/>
          <w:sz w:val="24"/>
          <w:szCs w:val="24"/>
        </w:rPr>
        <w:t xml:space="preserve">z jednej strony włączenie do społeczeństwa kraju aktualnego zamieszkania oraz </w:t>
      </w:r>
      <w:r w:rsidR="00FA24DD">
        <w:rPr>
          <w:rFonts w:ascii="Lato" w:hAnsi="Lato"/>
          <w:bCs/>
          <w:iCs/>
          <w:sz w:val="24"/>
          <w:szCs w:val="24"/>
        </w:rPr>
        <w:br/>
      </w:r>
      <w:r>
        <w:rPr>
          <w:rFonts w:ascii="Lato" w:hAnsi="Lato"/>
          <w:bCs/>
          <w:iCs/>
          <w:sz w:val="24"/>
          <w:szCs w:val="24"/>
        </w:rPr>
        <w:t xml:space="preserve">z drugiej utrzymanie powiązań z Polską. </w:t>
      </w:r>
      <w:bookmarkStart w:id="3" w:name="_Hlk187931577"/>
      <w:r>
        <w:rPr>
          <w:rFonts w:ascii="Lato" w:hAnsi="Lato"/>
          <w:bCs/>
          <w:iCs/>
          <w:sz w:val="24"/>
          <w:szCs w:val="24"/>
        </w:rPr>
        <w:t>Polityka polonijna powinna więc kłaść coraz większy nacisk na kwestie edukacji obywatelskiej oraz wzmacnianie postaw prospołecznych. Równolegle należy wzmacniać postawy patriotyczne i poczucie dumy z osiągni</w:t>
      </w:r>
      <w:r w:rsidR="00CB55C6">
        <w:rPr>
          <w:rFonts w:ascii="Lato" w:hAnsi="Lato"/>
          <w:bCs/>
          <w:iCs/>
          <w:sz w:val="24"/>
          <w:szCs w:val="24"/>
        </w:rPr>
        <w:t>ę</w:t>
      </w:r>
      <w:r>
        <w:rPr>
          <w:rFonts w:ascii="Lato" w:hAnsi="Lato"/>
          <w:bCs/>
          <w:iCs/>
          <w:sz w:val="24"/>
          <w:szCs w:val="24"/>
        </w:rPr>
        <w:t>ć Polski i dokonań Polaków zarówno w przeszłości, jak i współcześnie.</w:t>
      </w:r>
      <w:r w:rsidR="00F76F8A">
        <w:rPr>
          <w:rFonts w:ascii="Lato" w:hAnsi="Lato"/>
          <w:bCs/>
          <w:iCs/>
          <w:sz w:val="24"/>
          <w:szCs w:val="24"/>
        </w:rPr>
        <w:t xml:space="preserve"> </w:t>
      </w:r>
      <w:r w:rsidR="00FA24DD">
        <w:rPr>
          <w:rFonts w:ascii="Lato" w:hAnsi="Lato"/>
          <w:bCs/>
          <w:iCs/>
          <w:sz w:val="24"/>
          <w:szCs w:val="24"/>
        </w:rPr>
        <w:br/>
      </w:r>
      <w:r w:rsidR="00F76F8A" w:rsidRPr="00F76F8A">
        <w:rPr>
          <w:rFonts w:ascii="Lato" w:hAnsi="Lato"/>
          <w:b/>
          <w:iCs/>
          <w:sz w:val="24"/>
          <w:szCs w:val="24"/>
        </w:rPr>
        <w:t>W realizacji tego celu istotną rolę odgrywają media polskie poza granicami kraju</w:t>
      </w:r>
      <w:r w:rsidR="00F76F8A" w:rsidRPr="00F76F8A">
        <w:rPr>
          <w:rFonts w:ascii="Lato" w:hAnsi="Lato"/>
          <w:bCs/>
          <w:iCs/>
          <w:sz w:val="24"/>
          <w:szCs w:val="24"/>
        </w:rPr>
        <w:t>.</w:t>
      </w:r>
    </w:p>
    <w:bookmarkEnd w:id="3"/>
    <w:p w14:paraId="641963E5" w14:textId="3ADDB40A" w:rsidR="000E5920" w:rsidRDefault="000E5920" w:rsidP="000E5920">
      <w:pPr>
        <w:spacing w:line="288" w:lineRule="auto"/>
        <w:jc w:val="both"/>
        <w:rPr>
          <w:rFonts w:ascii="Lato" w:hAnsi="Lato"/>
          <w:sz w:val="24"/>
          <w:szCs w:val="24"/>
        </w:rPr>
      </w:pPr>
      <w:r>
        <w:rPr>
          <w:rFonts w:ascii="Lato" w:hAnsi="Lato"/>
          <w:sz w:val="24"/>
          <w:szCs w:val="24"/>
        </w:rPr>
        <w:t xml:space="preserve">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w:t>
      </w:r>
      <w:r w:rsidR="00FA24DD">
        <w:rPr>
          <w:rFonts w:ascii="Lato" w:hAnsi="Lato"/>
          <w:sz w:val="24"/>
          <w:szCs w:val="24"/>
        </w:rPr>
        <w:br/>
      </w:r>
      <w:r>
        <w:rPr>
          <w:rFonts w:ascii="Lato" w:hAnsi="Lato"/>
          <w:sz w:val="24"/>
          <w:szCs w:val="24"/>
        </w:rPr>
        <w:t xml:space="preserve">te </w:t>
      </w:r>
      <w:r w:rsidR="00CB55C6">
        <w:rPr>
          <w:rFonts w:ascii="Lato" w:hAnsi="Lato"/>
          <w:sz w:val="24"/>
          <w:szCs w:val="24"/>
        </w:rPr>
        <w:t>wyzwani</w:t>
      </w:r>
      <w:r>
        <w:rPr>
          <w:rFonts w:ascii="Lato" w:hAnsi="Lato"/>
          <w:sz w:val="24"/>
          <w:szCs w:val="24"/>
        </w:rPr>
        <w:t xml:space="preserve">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 </w:t>
      </w:r>
      <w:bookmarkStart w:id="4" w:name="_Hlk184402800"/>
      <w:r>
        <w:rPr>
          <w:rFonts w:ascii="Lato" w:hAnsi="Lato"/>
          <w:sz w:val="24"/>
          <w:szCs w:val="24"/>
        </w:rPr>
        <w:lastRenderedPageBreak/>
        <w:t xml:space="preserve">a także sektora nauki, w którym szczególnie istotny jest dostęp do najnowszej wiedzy </w:t>
      </w:r>
      <w:r w:rsidR="00FA24DD">
        <w:rPr>
          <w:rFonts w:ascii="Lato" w:hAnsi="Lato"/>
          <w:sz w:val="24"/>
          <w:szCs w:val="24"/>
        </w:rPr>
        <w:br/>
      </w:r>
      <w:r>
        <w:rPr>
          <w:rFonts w:ascii="Lato" w:hAnsi="Lato"/>
          <w:sz w:val="24"/>
          <w:szCs w:val="24"/>
        </w:rPr>
        <w:t>i metod badawczych</w:t>
      </w:r>
      <w:bookmarkEnd w:id="4"/>
      <w:r>
        <w:rPr>
          <w:rFonts w:ascii="Lato" w:hAnsi="Lato"/>
          <w:sz w:val="24"/>
          <w:szCs w:val="24"/>
        </w:rPr>
        <w:t>.</w:t>
      </w:r>
    </w:p>
    <w:p w14:paraId="3D1A39EF" w14:textId="6A854CAE" w:rsidR="000E5920" w:rsidRDefault="000E5920" w:rsidP="000E5920">
      <w:pPr>
        <w:spacing w:line="288" w:lineRule="auto"/>
        <w:jc w:val="both"/>
        <w:rPr>
          <w:rFonts w:ascii="Lato" w:hAnsi="Lato"/>
          <w:sz w:val="24"/>
          <w:szCs w:val="24"/>
        </w:rPr>
      </w:pPr>
      <w:r>
        <w:rPr>
          <w:rFonts w:ascii="Lato" w:hAnsi="Lato"/>
          <w:sz w:val="24"/>
          <w:szCs w:val="24"/>
        </w:rPr>
        <w:t xml:space="preserve">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w:t>
      </w:r>
      <w:r w:rsidR="00B92F92">
        <w:rPr>
          <w:rFonts w:ascii="Lato" w:hAnsi="Lato"/>
          <w:sz w:val="24"/>
          <w:szCs w:val="24"/>
        </w:rPr>
        <w:t xml:space="preserve">inicjowanie </w:t>
      </w:r>
      <w:r>
        <w:rPr>
          <w:rFonts w:ascii="Lato" w:hAnsi="Lato"/>
          <w:sz w:val="24"/>
          <w:szCs w:val="24"/>
        </w:rPr>
        <w:t>działań wspierających i zachęcających do podejmowania studiów w Polsce zarówno w języku polskim, jak i angielskim.</w:t>
      </w:r>
      <w:r>
        <w:rPr>
          <w:rFonts w:ascii="Lato" w:hAnsi="Lato"/>
        </w:rPr>
        <w:t xml:space="preserve"> </w:t>
      </w:r>
      <w:r>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 Koni</w:t>
      </w:r>
      <w:r w:rsidR="00CB55C6">
        <w:rPr>
          <w:rFonts w:ascii="Lato" w:hAnsi="Lato"/>
          <w:sz w:val="24"/>
          <w:szCs w:val="24"/>
        </w:rPr>
        <w:t>e</w:t>
      </w:r>
      <w:r>
        <w:rPr>
          <w:rFonts w:ascii="Lato" w:hAnsi="Lato"/>
          <w:sz w:val="24"/>
          <w:szCs w:val="24"/>
        </w:rPr>
        <w:t>czne jest także zbudowanie większego zrozumienia dla potrzeb tej grupy, zarówno ze strony instytucji państwowych, jak</w:t>
      </w:r>
      <w:r w:rsidR="00CB55C6">
        <w:rPr>
          <w:rFonts w:ascii="Lato" w:hAnsi="Lato"/>
          <w:sz w:val="24"/>
          <w:szCs w:val="24"/>
        </w:rPr>
        <w:br/>
      </w:r>
      <w:r>
        <w:rPr>
          <w:rFonts w:ascii="Lato" w:hAnsi="Lato"/>
          <w:sz w:val="24"/>
          <w:szCs w:val="24"/>
        </w:rPr>
        <w:t>i polskich uczelni wyższych. Dotyczy to w szczególności pokolenia, które urodziło się lub dorastało za granicą w wyniku poakcesyjnych wyjazdów Polaków do państw członkowskich Unii Europejskiej.</w:t>
      </w:r>
    </w:p>
    <w:p w14:paraId="322D5553" w14:textId="6650C14B" w:rsidR="000E5920" w:rsidRDefault="000E5920" w:rsidP="000E5920">
      <w:pPr>
        <w:spacing w:line="288" w:lineRule="auto"/>
        <w:jc w:val="both"/>
        <w:rPr>
          <w:rFonts w:ascii="Lato" w:hAnsi="Lato"/>
          <w:sz w:val="24"/>
          <w:szCs w:val="24"/>
        </w:rPr>
      </w:pPr>
      <w:r>
        <w:rPr>
          <w:rFonts w:ascii="Lato" w:hAnsi="Lato"/>
          <w:sz w:val="24"/>
          <w:szCs w:val="24"/>
        </w:rPr>
        <w:t>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jej rzecz. Dotyczy to również potomków obywateli Rzeczypospolitej narodowości innej niż polska. Rozumiana w ten sposób polska diaspora może liczyć nawet ponad  20 mln osób na świecie.</w:t>
      </w:r>
    </w:p>
    <w:p w14:paraId="102F2048" w14:textId="77777777" w:rsidR="000E5920" w:rsidRDefault="000E5920" w:rsidP="000E5920">
      <w:pPr>
        <w:spacing w:line="288" w:lineRule="auto"/>
        <w:jc w:val="both"/>
        <w:rPr>
          <w:rFonts w:ascii="Lato" w:hAnsi="Lato"/>
          <w:sz w:val="24"/>
          <w:szCs w:val="24"/>
        </w:rPr>
      </w:pPr>
      <w:r>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7AF61670" w14:textId="77777777" w:rsidR="000E5920" w:rsidRDefault="000E5920" w:rsidP="000E5920">
      <w:pPr>
        <w:spacing w:line="288" w:lineRule="auto"/>
        <w:jc w:val="both"/>
        <w:rPr>
          <w:rFonts w:ascii="Lato" w:hAnsi="Lato"/>
          <w:sz w:val="24"/>
          <w:szCs w:val="24"/>
        </w:rPr>
      </w:pPr>
      <w:r>
        <w:rPr>
          <w:rFonts w:ascii="Lato" w:hAnsi="Lato"/>
          <w:sz w:val="24"/>
          <w:szCs w:val="24"/>
        </w:rPr>
        <w:t xml:space="preserve">Priorytety te są również blisko skorelowane z założeniami przyjętej przez Radę Ministrów w dniu 15 października 2024 roku Strategii migracyjnej Polski na lata 2025 – 2030 „Odzyskać kontrolę. Zapewnić bezpieczeństwo” oraz z zawartymi w niej </w:t>
      </w:r>
      <w:r>
        <w:rPr>
          <w:rFonts w:ascii="Lato" w:hAnsi="Lato"/>
          <w:sz w:val="24"/>
          <w:szCs w:val="24"/>
        </w:rPr>
        <w:lastRenderedPageBreak/>
        <w:t xml:space="preserve">propozycjami działań. Ich konsekwencją będą planowane w 2025 r. zmiany legislacyjne, w tym dotyczące ustawy o obywatelstwie, repatriacji czy Karcie Polaka. </w:t>
      </w:r>
    </w:p>
    <w:p w14:paraId="4DC7ADF0" w14:textId="77777777" w:rsidR="000E5920" w:rsidRDefault="000E5920" w:rsidP="000E5920">
      <w:pPr>
        <w:rPr>
          <w:rFonts w:ascii="Lato" w:hAnsi="Lato"/>
          <w:b/>
          <w:bCs/>
          <w:sz w:val="28"/>
          <w:szCs w:val="28"/>
        </w:rPr>
      </w:pPr>
      <w:r>
        <w:rPr>
          <w:rFonts w:ascii="Lato" w:hAnsi="Lato"/>
          <w:b/>
          <w:bCs/>
          <w:sz w:val="28"/>
          <w:szCs w:val="28"/>
        </w:rPr>
        <w:br w:type="page"/>
      </w:r>
    </w:p>
    <w:p w14:paraId="0068B5B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Diagnoza sytuacji Polonii i Polaków</w:t>
      </w:r>
    </w:p>
    <w:p w14:paraId="4C100C0A" w14:textId="68B6714D" w:rsidR="000E5920" w:rsidRDefault="000E5920" w:rsidP="000E5920">
      <w:pPr>
        <w:spacing w:line="288" w:lineRule="auto"/>
        <w:jc w:val="both"/>
        <w:rPr>
          <w:rFonts w:ascii="Lato" w:hAnsi="Lato"/>
          <w:sz w:val="24"/>
          <w:szCs w:val="24"/>
        </w:rPr>
      </w:pPr>
      <w:r>
        <w:rPr>
          <w:rFonts w:ascii="Lato" w:hAnsi="Lato"/>
          <w:sz w:val="24"/>
          <w:szCs w:val="24"/>
        </w:rPr>
        <w:t xml:space="preserve">Proces emigracji polskich obywateli w XXI w. nie jest wynikiem sytuacji politycznej czy przymusu ekonomicznego, jak to często miało miejsce w przeszłości, ale wynikiem świadomych wyborów ludzi żyjących w wolnym i demokratycznym kraju. Decyzja </w:t>
      </w:r>
      <w:r w:rsidR="00FA24DD">
        <w:rPr>
          <w:rFonts w:ascii="Lato" w:hAnsi="Lato"/>
          <w:sz w:val="24"/>
          <w:szCs w:val="24"/>
        </w:rPr>
        <w:br/>
      </w:r>
      <w:r>
        <w:rPr>
          <w:rFonts w:ascii="Lato" w:hAnsi="Lato"/>
          <w:sz w:val="24"/>
          <w:szCs w:val="24"/>
        </w:rPr>
        <w:t xml:space="preserve">o emigracji wynika często z możliwości prowadzenia życia </w:t>
      </w:r>
      <w:proofErr w:type="spellStart"/>
      <w:r>
        <w:rPr>
          <w:rFonts w:ascii="Lato" w:hAnsi="Lato"/>
          <w:sz w:val="24"/>
          <w:szCs w:val="24"/>
        </w:rPr>
        <w:t>ekspaty</w:t>
      </w:r>
      <w:proofErr w:type="spellEnd"/>
      <w:r>
        <w:rPr>
          <w:rFonts w:ascii="Lato" w:hAnsi="Lato"/>
          <w:sz w:val="24"/>
          <w:szCs w:val="24"/>
        </w:rPr>
        <w:t xml:space="preserve">, czyli wysokiej klasy specjalisty, który opuszcza kraj, aby rozwijać swoją karierę, a nie emigranta </w:t>
      </w:r>
      <w:r w:rsidR="00FA24DD">
        <w:rPr>
          <w:rFonts w:ascii="Lato" w:hAnsi="Lato"/>
          <w:sz w:val="24"/>
          <w:szCs w:val="24"/>
        </w:rPr>
        <w:br/>
      </w:r>
      <w:r>
        <w:rPr>
          <w:rFonts w:ascii="Lato" w:hAnsi="Lato"/>
          <w:sz w:val="24"/>
          <w:szCs w:val="24"/>
        </w:rPr>
        <w:t xml:space="preserve">w tradycyjnym rozumieniu tego słowa. W ostatnim czasie nastąpiło spowolnienie procesu emigracji zarobkowej, jaka miała miejsce po wejściu Polski do Unii Europejskiej i dostrzegalna jest tendencja powrotu do kraju, gdzie warunki życia, studiowania czy kariery zawodowej znajdują się na porównywalnym poziomie z krajami stanowiącymi dotychczasowy cel wyjazdów. Szczególnie intensywne procesy przemian </w:t>
      </w:r>
      <w:r w:rsidR="00FA24DD">
        <w:rPr>
          <w:rFonts w:ascii="Lato" w:hAnsi="Lato"/>
          <w:sz w:val="24"/>
          <w:szCs w:val="24"/>
        </w:rPr>
        <w:br/>
      </w:r>
      <w:r>
        <w:rPr>
          <w:rFonts w:ascii="Lato" w:hAnsi="Lato"/>
          <w:sz w:val="24"/>
          <w:szCs w:val="24"/>
        </w:rPr>
        <w:t>są obserwowane na Ukrainie, gdzie w skutek działań wojennych spada populacja osób o polskich korzeniach. Odrębny charakter ma społeczność Polaków w krajach autorytarnych, takich jak Rosja i Białoruś, gdzie ograniczane są możliwości rozwoju mniejszości narodowych.</w:t>
      </w:r>
    </w:p>
    <w:p w14:paraId="1EAABE51" w14:textId="12ED8AD5" w:rsidR="000E5920" w:rsidRDefault="000E5920" w:rsidP="000E5920">
      <w:pPr>
        <w:spacing w:line="288" w:lineRule="auto"/>
        <w:jc w:val="both"/>
        <w:rPr>
          <w:rFonts w:ascii="Lato" w:hAnsi="Lato"/>
          <w:sz w:val="24"/>
          <w:szCs w:val="24"/>
        </w:rPr>
      </w:pPr>
      <w:r>
        <w:rPr>
          <w:rFonts w:ascii="Lato" w:hAnsi="Lato"/>
          <w:sz w:val="24"/>
          <w:szCs w:val="24"/>
        </w:rPr>
        <w:t xml:space="preserve">Dane o liczbie Polonii i Polaków na świecie z powodu dynamiki procesów społecznych są wartościami przybliżonymi. Dostępne szacunki wskazują, że najwięcej - ponad 9  mln Polaków - żyje w Stanach Zjednoczonych. Poza Europą duże skupiska naszych rodaków znajdują się także w Brazylii i Australii. W państwach anglosaskich </w:t>
      </w:r>
      <w:r w:rsidR="00FA24DD">
        <w:rPr>
          <w:rFonts w:ascii="Lato" w:hAnsi="Lato"/>
          <w:sz w:val="24"/>
          <w:szCs w:val="24"/>
        </w:rPr>
        <w:br/>
      </w:r>
      <w:r>
        <w:rPr>
          <w:rFonts w:ascii="Lato" w:hAnsi="Lato"/>
          <w:sz w:val="24"/>
          <w:szCs w:val="24"/>
        </w:rPr>
        <w:t xml:space="preserve">i niemieckojęzycznych oraz we Francji, Hiszpani i we Włoszech obok potomków dawniejszej emigracji w skład społeczności polskiej wchodzą przedstawiciele </w:t>
      </w:r>
      <w:r w:rsidR="00FA24DD">
        <w:rPr>
          <w:rFonts w:ascii="Lato" w:hAnsi="Lato"/>
          <w:sz w:val="24"/>
          <w:szCs w:val="24"/>
        </w:rPr>
        <w:br/>
      </w:r>
      <w:r>
        <w:rPr>
          <w:rFonts w:ascii="Lato" w:hAnsi="Lato"/>
          <w:sz w:val="24"/>
          <w:szCs w:val="24"/>
        </w:rPr>
        <w:t xml:space="preserve">i potomkowie trzech głównych fal migracyjnych: wychodźstwa po II wojnie światowej, emigracji lat 60. - 80. ubiegłego wieku oraz migracja zarobkowa po akcesji Polski </w:t>
      </w:r>
      <w:r w:rsidR="00FA24DD">
        <w:rPr>
          <w:rFonts w:ascii="Lato" w:hAnsi="Lato"/>
          <w:sz w:val="24"/>
          <w:szCs w:val="24"/>
        </w:rPr>
        <w:br/>
      </w:r>
      <w:r>
        <w:rPr>
          <w:rFonts w:ascii="Lato" w:hAnsi="Lato"/>
          <w:sz w:val="24"/>
          <w:szCs w:val="24"/>
        </w:rPr>
        <w:t>do Unii Europejskiej w 2004 r. Szczególnymi przypadkami są Irlandia i kraje skandynawskie, gdzie społeczność polska to w większości tzw. „nowa migracja”, która miała miejsce po  wstąpieniu Polski do Unii Europejskiej. Odrębny charakter ma społeczność Polaków będących potomkami obywateli Rzeczypospolitej Polskiej, którzy po zmianach granic naszego państwa pozostali na terenach swojego zamieszkania i stali się obywatelami innych państw zachowując poczucie tożsamości narodowej. Największa ich grupa  jest obecnie na Litwie i na Białorusi. Dużą grupę stanowią również potomkowie zesłańców z czasów carskiej Rosji i ZSRR.</w:t>
      </w:r>
    </w:p>
    <w:p w14:paraId="1753F3C2" w14:textId="729C81FB" w:rsidR="000E5920" w:rsidRDefault="000E5920" w:rsidP="000E5920">
      <w:pPr>
        <w:spacing w:line="288" w:lineRule="auto"/>
        <w:jc w:val="both"/>
        <w:rPr>
          <w:rFonts w:ascii="Lato" w:hAnsi="Lato"/>
          <w:sz w:val="24"/>
          <w:szCs w:val="24"/>
        </w:rPr>
      </w:pPr>
      <w:r>
        <w:rPr>
          <w:rFonts w:ascii="Lato" w:hAnsi="Lato"/>
          <w:sz w:val="24"/>
          <w:szCs w:val="24"/>
        </w:rPr>
        <w:t>Polska diaspora jako zbiorowość zamieszkująca najróżniejsze regiony świata jest zróżnicowana pod względem wieku, zawodu i statusu społecznego. Jednocześnie Polacy odnoszą sukcesy w różnych dziedzinach, takich jak biznes, nauka, sport i sztuka, a ich wkład w rozwój krajów, w których mieszkają, jest bardzo duży. Wyzwaniem jest aktywizacja młodszego pokolenia i jego większe zaangażowanie w działalność obywatelsk</w:t>
      </w:r>
      <w:r w:rsidR="00CB55C6">
        <w:rPr>
          <w:rFonts w:ascii="Lato" w:hAnsi="Lato"/>
          <w:sz w:val="24"/>
          <w:szCs w:val="24"/>
        </w:rPr>
        <w:t>ą</w:t>
      </w:r>
      <w:r>
        <w:rPr>
          <w:rFonts w:ascii="Lato" w:hAnsi="Lato"/>
          <w:sz w:val="24"/>
          <w:szCs w:val="24"/>
        </w:rPr>
        <w:t xml:space="preserve"> i polonijną w krajach zamieszkania.  </w:t>
      </w:r>
    </w:p>
    <w:p w14:paraId="0ABB1426" w14:textId="3DF3D29D" w:rsidR="000E5920" w:rsidRDefault="000E5920" w:rsidP="000E5920">
      <w:pPr>
        <w:spacing w:line="288" w:lineRule="auto"/>
        <w:jc w:val="both"/>
        <w:rPr>
          <w:rFonts w:ascii="Lato" w:hAnsi="Lato"/>
          <w:sz w:val="24"/>
          <w:szCs w:val="24"/>
        </w:rPr>
      </w:pPr>
      <w:r>
        <w:rPr>
          <w:rFonts w:ascii="Lato" w:hAnsi="Lato"/>
          <w:sz w:val="24"/>
          <w:szCs w:val="24"/>
        </w:rPr>
        <w:lastRenderedPageBreak/>
        <w:t xml:space="preserve">Współcześnie aktywność polskich zbiorowości poza granicami kraju, niezależnie od miejsca osiedlenia oraz odmiennych i podlegających ciągłej zmianie uwarunkowań społeczno-demograficznych, kulturowych, politycznych, ekonomicznych czy prawno-instytucjonalnych, przejawia się między innymi w tworzeniu oraz utrzymywaniu zorganizowanych struktur i form działalności. Przede wszystkim są to liczne organizacje społeczne, a także instytucje religijne czyli struktury organizacyjne Kościoła Rzymskokatolickiego, jak również innych Kościołów i związków wyznaniowych, a także instytucje kultury i oświaty, w tym Szkoły Polskie działające przy polskich placówkach dyplomatycznych, szkoły społeczne prowadzone m.in. przez polskie stowarzyszenia </w:t>
      </w:r>
      <w:r w:rsidR="00FA24DD">
        <w:rPr>
          <w:rFonts w:ascii="Lato" w:hAnsi="Lato"/>
          <w:sz w:val="24"/>
          <w:szCs w:val="24"/>
        </w:rPr>
        <w:br/>
      </w:r>
      <w:r>
        <w:rPr>
          <w:rFonts w:ascii="Lato" w:hAnsi="Lato"/>
          <w:sz w:val="24"/>
          <w:szCs w:val="24"/>
        </w:rPr>
        <w:t xml:space="preserve">i parafie, szkoły nadzorowane przez lokalne władze oświatowe, nauczające języka polskiego jako obcego. </w:t>
      </w:r>
    </w:p>
    <w:p w14:paraId="4600B1E6" w14:textId="312DAFE9" w:rsidR="000E5920" w:rsidRDefault="000E5920" w:rsidP="000E5920">
      <w:pPr>
        <w:spacing w:line="288" w:lineRule="auto"/>
        <w:jc w:val="both"/>
        <w:rPr>
          <w:rFonts w:ascii="Lato" w:hAnsi="Lato"/>
          <w:sz w:val="24"/>
          <w:szCs w:val="24"/>
        </w:rPr>
      </w:pPr>
      <w:r>
        <w:rPr>
          <w:rFonts w:ascii="Lato" w:hAnsi="Lato"/>
          <w:sz w:val="24"/>
          <w:szCs w:val="24"/>
        </w:rPr>
        <w:t xml:space="preserve">Opisując polską diasporę należy wskazać również, że na świecie funkcjonuje łącznie </w:t>
      </w:r>
      <w:r w:rsidR="00FA24DD">
        <w:rPr>
          <w:rFonts w:ascii="Lato" w:hAnsi="Lato"/>
          <w:sz w:val="24"/>
          <w:szCs w:val="24"/>
        </w:rPr>
        <w:br/>
      </w:r>
      <w:r>
        <w:rPr>
          <w:rFonts w:ascii="Lato" w:hAnsi="Lato"/>
          <w:sz w:val="24"/>
          <w:szCs w:val="24"/>
        </w:rPr>
        <w:t xml:space="preserve">3 348 ośrodków w 61 państwach, które umożliwiają naukę języka polskiego. W 2023 r. naukę pobierało łącznie 220 728 uczniów. Spośród tych osób ok. 185 tys. uczniów </w:t>
      </w:r>
      <w:r w:rsidR="00FA24DD">
        <w:rPr>
          <w:rFonts w:ascii="Lato" w:hAnsi="Lato"/>
          <w:sz w:val="24"/>
          <w:szCs w:val="24"/>
        </w:rPr>
        <w:br/>
      </w:r>
      <w:r>
        <w:rPr>
          <w:rFonts w:ascii="Lato" w:hAnsi="Lato"/>
          <w:sz w:val="24"/>
          <w:szCs w:val="24"/>
        </w:rPr>
        <w:t>(tj. ok. 84%) pobiera naukę w samej Europie. W Europie funkcjonuje również najwięcej ośrodków nauczania j. polskiego lub w j. polskim – 3 019 spośród wszystkich 3 348 ośrodków.</w:t>
      </w:r>
    </w:p>
    <w:p w14:paraId="23B591F5" w14:textId="702C4493" w:rsidR="000E5920" w:rsidRDefault="000E5920" w:rsidP="000E5920">
      <w:pPr>
        <w:spacing w:line="288" w:lineRule="auto"/>
        <w:jc w:val="both"/>
        <w:rPr>
          <w:rFonts w:ascii="Lato" w:hAnsi="Lato"/>
          <w:sz w:val="24"/>
          <w:szCs w:val="24"/>
        </w:rPr>
      </w:pPr>
      <w:r>
        <w:rPr>
          <w:rFonts w:ascii="Lato" w:hAnsi="Lato"/>
          <w:sz w:val="24"/>
          <w:szCs w:val="24"/>
        </w:rPr>
        <w:t xml:space="preserve">Przed 1989 r. Polonia i Polacy za granicą wspierali rodaków w kraju przodków zarówno politycznie jak i materialnie, natomiast po zmianie ustrojowej wektory pomocy </w:t>
      </w:r>
      <w:r w:rsidR="00FA24DD">
        <w:rPr>
          <w:rFonts w:ascii="Lato" w:hAnsi="Lato"/>
          <w:sz w:val="24"/>
          <w:szCs w:val="24"/>
        </w:rPr>
        <w:br/>
      </w:r>
      <w:r>
        <w:rPr>
          <w:rFonts w:ascii="Lato" w:hAnsi="Lato"/>
          <w:sz w:val="24"/>
          <w:szCs w:val="24"/>
        </w:rPr>
        <w:t xml:space="preserve">się odwróciły i  rząd polski zaczął udzielać pomocy tym, którzy pozostają poza granicami kraju i umożliwił wzmocnienie więzi z krajem oraz ewentualny powrót  poprzez proces repatriacji oraz przyznawanie Karty Polaka. Biorąc pod uwagę różnorodność społeczności polskich za granicą, rząd realizuje wielotorową politykę polonijną adresując ją do poszczególnych grup przy użyciu odpowiednio dobranych instrumentów. Inne działania są podejmowane w odniesieniu do społeczności w krajach szeroko rozumianego Zachodu, inne w krajach autorytarnych, czy znajdujących się </w:t>
      </w:r>
      <w:r w:rsidR="00FA24DD">
        <w:rPr>
          <w:rFonts w:ascii="Lato" w:hAnsi="Lato"/>
          <w:sz w:val="24"/>
          <w:szCs w:val="24"/>
        </w:rPr>
        <w:br/>
      </w:r>
      <w:r>
        <w:rPr>
          <w:rFonts w:ascii="Lato" w:hAnsi="Lato"/>
          <w:sz w:val="24"/>
          <w:szCs w:val="24"/>
        </w:rPr>
        <w:t xml:space="preserve">w sytuacji konfliktu zbrojnego. Wśród podejmowanych działań wymienić można zarówno wspieranie przedsięwzięć umacniających poczucie tożsamości i więzi z krajem, jak i wsparcie materialne, czy edukacyjne, ale także prawne i psychologiczne świadczone np. osobom w kryzysie bezdomności. Każde działanie jest dopasowane </w:t>
      </w:r>
      <w:r w:rsidR="00FA24DD">
        <w:rPr>
          <w:rFonts w:ascii="Lato" w:hAnsi="Lato"/>
          <w:sz w:val="24"/>
          <w:szCs w:val="24"/>
        </w:rPr>
        <w:br/>
      </w:r>
      <w:r>
        <w:rPr>
          <w:rFonts w:ascii="Lato" w:hAnsi="Lato"/>
          <w:sz w:val="24"/>
          <w:szCs w:val="24"/>
        </w:rPr>
        <w:t>do uwarunkowań w danym kraju oraz oczekiwań i potrzeb Polonii i Polaków za granicą.</w:t>
      </w:r>
    </w:p>
    <w:p w14:paraId="07AD2FD6" w14:textId="77777777" w:rsidR="000E5920" w:rsidRDefault="000E5920" w:rsidP="000E5920">
      <w:pPr>
        <w:spacing w:line="288" w:lineRule="auto"/>
        <w:jc w:val="both"/>
        <w:rPr>
          <w:rFonts w:ascii="Lato" w:hAnsi="Lato"/>
          <w:sz w:val="24"/>
          <w:szCs w:val="24"/>
        </w:rPr>
      </w:pPr>
      <w:r>
        <w:rPr>
          <w:rFonts w:ascii="Lato" w:hAnsi="Lato"/>
          <w:sz w:val="24"/>
          <w:szCs w:val="24"/>
        </w:rPr>
        <w:t>Rządowa strategia współpracy z Polonią i Polakami za granicą na lata 2025-2030 nakreśla nowe cele i instrumenty realizacji polityki polonijnej.</w:t>
      </w:r>
    </w:p>
    <w:p w14:paraId="1A10D154" w14:textId="77777777" w:rsidR="000E5920" w:rsidRDefault="000E5920" w:rsidP="000E5920">
      <w:pPr>
        <w:spacing w:line="256" w:lineRule="auto"/>
        <w:rPr>
          <w:rFonts w:ascii="Lato" w:hAnsi="Lato"/>
          <w:b/>
          <w:bCs/>
          <w:sz w:val="28"/>
          <w:szCs w:val="28"/>
        </w:rPr>
      </w:pPr>
    </w:p>
    <w:p w14:paraId="123B39EB" w14:textId="77777777" w:rsidR="000E5920" w:rsidRDefault="000E5920" w:rsidP="000E5920">
      <w:pPr>
        <w:spacing w:line="256" w:lineRule="auto"/>
        <w:rPr>
          <w:rFonts w:ascii="Lato" w:hAnsi="Lato"/>
          <w:b/>
          <w:bCs/>
          <w:sz w:val="28"/>
          <w:szCs w:val="28"/>
        </w:rPr>
      </w:pPr>
      <w:r>
        <w:rPr>
          <w:rFonts w:ascii="Lato" w:hAnsi="Lato"/>
          <w:b/>
          <w:bCs/>
          <w:sz w:val="28"/>
          <w:szCs w:val="28"/>
        </w:rPr>
        <w:br w:type="page"/>
      </w:r>
    </w:p>
    <w:p w14:paraId="05299AE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Priorytety polityki polonijnej rządu</w:t>
      </w:r>
    </w:p>
    <w:p w14:paraId="2828620B"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5920" w14:paraId="20C89782" w14:textId="77777777" w:rsidTr="000E5920">
        <w:tc>
          <w:tcPr>
            <w:tcW w:w="9067" w:type="dxa"/>
            <w:tcBorders>
              <w:top w:val="single" w:sz="4" w:space="0" w:color="auto"/>
              <w:left w:val="single" w:sz="4" w:space="0" w:color="auto"/>
              <w:bottom w:val="single" w:sz="4" w:space="0" w:color="auto"/>
              <w:right w:val="single" w:sz="4" w:space="0" w:color="auto"/>
            </w:tcBorders>
            <w:hideMark/>
          </w:tcPr>
          <w:p w14:paraId="3045F678"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070D3576" w14:textId="25788B18" w:rsidR="000E5920" w:rsidRDefault="000E5920">
            <w:pPr>
              <w:spacing w:after="120" w:line="288" w:lineRule="auto"/>
              <w:jc w:val="both"/>
              <w:rPr>
                <w:rFonts w:ascii="Lato" w:hAnsi="Lato"/>
                <w:bCs/>
                <w:i/>
              </w:rPr>
            </w:pPr>
            <w:r>
              <w:rPr>
                <w:rFonts w:ascii="Lato" w:hAnsi="Lato"/>
                <w:bCs/>
                <w:i/>
              </w:rPr>
              <w:t xml:space="preserve">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t>
            </w:r>
            <w:r w:rsidR="00FA24DD">
              <w:rPr>
                <w:rFonts w:ascii="Lato" w:hAnsi="Lato"/>
                <w:bCs/>
                <w:i/>
              </w:rPr>
              <w:br/>
            </w:r>
            <w:r>
              <w:rPr>
                <w:rFonts w:ascii="Lato" w:hAnsi="Lato"/>
                <w:bCs/>
                <w:i/>
              </w:rPr>
              <w:t xml:space="preserve">w środowiskach polonijnych). Wyzwaniem pozostaje takie ukształtowanie systemu szkolnictwa polonijnego, w tym zwłaszcza jego centralnego elementu – nauczania języka polskiego, aby przestał być systemem archaicznym i stał się czynnikiem zachęcającym młodzież do kontaktu </w:t>
            </w:r>
            <w:r w:rsidR="00FA24DD">
              <w:rPr>
                <w:rFonts w:ascii="Lato" w:hAnsi="Lato"/>
                <w:bCs/>
                <w:i/>
              </w:rPr>
              <w:br/>
            </w:r>
            <w:r>
              <w:rPr>
                <w:rFonts w:ascii="Lato" w:hAnsi="Lato"/>
                <w:bCs/>
                <w:i/>
              </w:rPr>
              <w:t>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w:t>
            </w:r>
            <w:proofErr w:type="spellStart"/>
            <w:r>
              <w:rPr>
                <w:rFonts w:ascii="Lato" w:hAnsi="Lato"/>
                <w:bCs/>
                <w:i/>
              </w:rPr>
              <w:t>powrotowej</w:t>
            </w:r>
            <w:proofErr w:type="spellEnd"/>
            <w:r>
              <w:rPr>
                <w:rFonts w:ascii="Lato" w:hAnsi="Lato"/>
                <w:bCs/>
                <w:i/>
              </w:rPr>
              <w:t xml:space="preserve">. </w:t>
            </w:r>
          </w:p>
        </w:tc>
      </w:tr>
    </w:tbl>
    <w:p w14:paraId="4A690D13" w14:textId="77777777" w:rsidR="000E5920" w:rsidRDefault="000E5920" w:rsidP="000E5920">
      <w:pPr>
        <w:pStyle w:val="Akapitzlist"/>
        <w:spacing w:after="0" w:line="288" w:lineRule="auto"/>
        <w:ind w:left="567"/>
        <w:jc w:val="both"/>
        <w:rPr>
          <w:rFonts w:ascii="Lato" w:hAnsi="Lato"/>
          <w:bCs/>
          <w:sz w:val="24"/>
          <w:szCs w:val="24"/>
        </w:rPr>
      </w:pPr>
    </w:p>
    <w:p w14:paraId="3B276A3E" w14:textId="1C7CDE14"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 xml:space="preserve">wzmocnienie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w:t>
      </w:r>
      <w:r w:rsidR="00FA24DD">
        <w:rPr>
          <w:rFonts w:ascii="Lato" w:hAnsi="Lato"/>
          <w:bCs/>
          <w:sz w:val="24"/>
          <w:szCs w:val="24"/>
        </w:rPr>
        <w:br/>
      </w:r>
      <w:r>
        <w:rPr>
          <w:rFonts w:ascii="Lato" w:hAnsi="Lato"/>
          <w:bCs/>
          <w:sz w:val="24"/>
          <w:szCs w:val="24"/>
        </w:rPr>
        <w:t>za granicą, w tym poprzez kierowanie nauczycieli i wzbogacenie oferty merytorycznej i dydaktycznej doskonalenia zawodowego nauczycieli polonijnych</w:t>
      </w:r>
    </w:p>
    <w:p w14:paraId="7223AC47"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stworzenie i wprowadzenie ramy programowej nauczania języka polskiego poza granicami kraju oraz przygotowanie 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5D95253D" w14:textId="16DBA97F"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stworzenie oferty kształcenia lektorów języka polskiego w celu zwiększenia ich liczby i profesjonalizacji nauczania języka polskiego jako obcego </w:t>
      </w:r>
    </w:p>
    <w:p w14:paraId="3DC28255" w14:textId="77777777"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stworzenie systemu wsparcia rozwoju zawodowego dla lektorów języka polskiego pracujących za granicą; usprawnienie systemu weryfikacji znajomości języka polskiego dostosowanego do dzieci i młodzieży; stworzenie systemu bieżącego oceniania i sprawdzania wiedzy w trakcie kształcenia, motywującego oraz umożliwiającego ocenę efektywności nauki</w:t>
      </w:r>
    </w:p>
    <w:p w14:paraId="53676BAA" w14:textId="77777777" w:rsidR="000E5920" w:rsidRDefault="000E5920" w:rsidP="000E5920">
      <w:pPr>
        <w:pStyle w:val="Akapitzlist"/>
        <w:numPr>
          <w:ilvl w:val="0"/>
          <w:numId w:val="2"/>
        </w:numPr>
        <w:spacing w:line="288" w:lineRule="auto"/>
        <w:ind w:left="567" w:hanging="357"/>
        <w:jc w:val="both"/>
        <w:rPr>
          <w:rFonts w:ascii="Lato" w:hAnsi="Lato"/>
          <w:bCs/>
          <w:color w:val="000000" w:themeColor="text1"/>
          <w:sz w:val="24"/>
          <w:szCs w:val="24"/>
        </w:rPr>
      </w:pPr>
      <w:r>
        <w:rPr>
          <w:rFonts w:ascii="Lato" w:hAnsi="Lato"/>
          <w:bCs/>
          <w:color w:val="000000" w:themeColor="text1"/>
          <w:sz w:val="24"/>
          <w:szCs w:val="24"/>
        </w:rPr>
        <w:lastRenderedPageBreak/>
        <w:t>w korelacji z realizacją Strategii migracyjnej Polski na lata 2025 – 2030, analiza systemu nauczania języka polskiego za granicą pod kątem funkcjonowania administracyjnego i programów nauczania oraz zaproponowanie nowego systemu, w tym z wykorzystaniem narzędzi cyfrowych i nowych technologii</w:t>
      </w:r>
    </w:p>
    <w:p w14:paraId="419A3AEA"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upowszechnianie i rozwijanie kształcenia dzieci obywateli polskich czasowo przebywających za granicą w szkołach polskich przy przedstawicielstwach dyplomatycznych, urzędach konsularnych i przedstawicielstwach wojskowych RP</w:t>
      </w:r>
    </w:p>
    <w:p w14:paraId="54D2FAE6" w14:textId="3C0EE6DE" w:rsidR="000E5920" w:rsidRPr="007A35C9" w:rsidRDefault="000E5920"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upowszechnianie i wspieranie kształcenia na odległość przez Ośrodek Rozwoju Polskiej Edukacji za Granicą</w:t>
      </w:r>
    </w:p>
    <w:p w14:paraId="22BB9DCE" w14:textId="6BB37C0B" w:rsidR="007A35C9" w:rsidRPr="007A35C9" w:rsidRDefault="007A35C9"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kontynuowanie przez Instytut Rozwoju Języka Polskiego im. św. Maksymiliana Marii Kolbego zadań wspierających nauczanie języka polskiego za granicą</w:t>
      </w:r>
    </w:p>
    <w:p w14:paraId="3CF025DE" w14:textId="77777777" w:rsidR="000E5920" w:rsidRDefault="000E5920" w:rsidP="00B92F92">
      <w:pPr>
        <w:pStyle w:val="Akapitzlist"/>
        <w:numPr>
          <w:ilvl w:val="0"/>
          <w:numId w:val="2"/>
        </w:numPr>
        <w:spacing w:after="0" w:line="288" w:lineRule="auto"/>
        <w:ind w:left="567" w:hanging="357"/>
        <w:jc w:val="both"/>
        <w:rPr>
          <w:rFonts w:ascii="Lato" w:hAnsi="Lato"/>
          <w:bCs/>
          <w:sz w:val="24"/>
          <w:szCs w:val="24"/>
        </w:rPr>
      </w:pPr>
      <w:r>
        <w:rPr>
          <w:rFonts w:ascii="Lato" w:hAnsi="Lato"/>
          <w:bCs/>
          <w:sz w:val="24"/>
          <w:szCs w:val="24"/>
        </w:rPr>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10F08E92" w14:textId="77723D93" w:rsidR="000E5920" w:rsidRDefault="000E5920" w:rsidP="00B92F92">
      <w:pPr>
        <w:numPr>
          <w:ilvl w:val="0"/>
          <w:numId w:val="2"/>
        </w:numPr>
        <w:spacing w:after="0" w:line="288" w:lineRule="auto"/>
        <w:ind w:left="567"/>
        <w:jc w:val="both"/>
        <w:rPr>
          <w:rFonts w:ascii="Lato" w:hAnsi="Lato"/>
          <w:bCs/>
          <w:sz w:val="24"/>
          <w:szCs w:val="24"/>
        </w:rPr>
      </w:pPr>
      <w:r>
        <w:rPr>
          <w:rFonts w:ascii="Lato" w:hAnsi="Lato"/>
          <w:bCs/>
          <w:sz w:val="24"/>
          <w:szCs w:val="24"/>
        </w:rPr>
        <w:t xml:space="preserve">podejmowanie działań na rzecz wsparcia i rozwoju tzw. </w:t>
      </w:r>
      <w:proofErr w:type="spellStart"/>
      <w:r>
        <w:rPr>
          <w:rFonts w:ascii="Lato" w:hAnsi="Lato"/>
          <w:bCs/>
          <w:i/>
          <w:sz w:val="24"/>
          <w:szCs w:val="24"/>
        </w:rPr>
        <w:t>Polish</w:t>
      </w:r>
      <w:proofErr w:type="spellEnd"/>
      <w:r>
        <w:rPr>
          <w:rFonts w:ascii="Lato" w:hAnsi="Lato"/>
          <w:bCs/>
          <w:i/>
          <w:sz w:val="24"/>
          <w:szCs w:val="24"/>
        </w:rPr>
        <w:t xml:space="preserve"> </w:t>
      </w:r>
      <w:proofErr w:type="spellStart"/>
      <w:r>
        <w:rPr>
          <w:rFonts w:ascii="Lato" w:hAnsi="Lato"/>
          <w:bCs/>
          <w:i/>
          <w:sz w:val="24"/>
          <w:szCs w:val="24"/>
        </w:rPr>
        <w:t>Studies</w:t>
      </w:r>
      <w:proofErr w:type="spellEnd"/>
      <w:r>
        <w:rPr>
          <w:rFonts w:ascii="Lato" w:hAnsi="Lato"/>
          <w:bCs/>
          <w:sz w:val="24"/>
          <w:szCs w:val="24"/>
        </w:rPr>
        <w:t xml:space="preserve"> </w:t>
      </w:r>
      <w:r w:rsidR="00FA24DD">
        <w:rPr>
          <w:rFonts w:ascii="Lato" w:hAnsi="Lato"/>
          <w:bCs/>
          <w:sz w:val="24"/>
          <w:szCs w:val="24"/>
        </w:rPr>
        <w:br/>
      </w:r>
      <w:r>
        <w:rPr>
          <w:rFonts w:ascii="Lato" w:hAnsi="Lato"/>
          <w:bCs/>
          <w:sz w:val="24"/>
          <w:szCs w:val="24"/>
        </w:rPr>
        <w:t xml:space="preserve">na zagranicznych uczelniach (m.in. programy NAWA: Lektorzy, Polonista, Letnie kursy, Promocja języka polskiego) </w:t>
      </w:r>
    </w:p>
    <w:p w14:paraId="779A2B43" w14:textId="77777777" w:rsidR="000E5920" w:rsidRDefault="000E5920" w:rsidP="000E5920">
      <w:pPr>
        <w:numPr>
          <w:ilvl w:val="0"/>
          <w:numId w:val="2"/>
        </w:numPr>
        <w:spacing w:line="288" w:lineRule="auto"/>
        <w:ind w:left="567"/>
        <w:jc w:val="both"/>
        <w:rPr>
          <w:rFonts w:ascii="Lato" w:hAnsi="Lato"/>
          <w:bCs/>
          <w:sz w:val="24"/>
          <w:szCs w:val="24"/>
        </w:rPr>
      </w:pPr>
      <w:r>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0E5920" w14:paraId="792E5247" w14:textId="77777777" w:rsidTr="000E5920">
        <w:tc>
          <w:tcPr>
            <w:tcW w:w="8925" w:type="dxa"/>
            <w:tcBorders>
              <w:top w:val="single" w:sz="4" w:space="0" w:color="auto"/>
              <w:left w:val="single" w:sz="4" w:space="0" w:color="auto"/>
              <w:bottom w:val="single" w:sz="4" w:space="0" w:color="auto"/>
              <w:right w:val="single" w:sz="4" w:space="0" w:color="auto"/>
            </w:tcBorders>
            <w:hideMark/>
          </w:tcPr>
          <w:p w14:paraId="707A9A5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2A7F856C" w14:textId="77777777" w:rsidR="000E5920" w:rsidRDefault="000E5920">
            <w:pPr>
              <w:spacing w:after="120" w:line="288" w:lineRule="auto"/>
              <w:rPr>
                <w:rFonts w:ascii="Lato" w:hAnsi="Lato"/>
                <w:i/>
                <w:sz w:val="24"/>
                <w:szCs w:val="24"/>
              </w:rPr>
            </w:pPr>
            <w:r>
              <w:rPr>
                <w:rFonts w:ascii="Lato" w:hAnsi="Lato"/>
                <w:i/>
                <w:sz w:val="24"/>
                <w:szCs w:val="24"/>
              </w:rPr>
              <w:t>Ministerstwo Edukacji Narodowej, Ministerstwo Spraw Zagranicznych oraz Ministerstwo Nauki i Szkolnictwa Wyższego</w:t>
            </w:r>
          </w:p>
        </w:tc>
      </w:tr>
    </w:tbl>
    <w:p w14:paraId="01176A07" w14:textId="77777777" w:rsidR="000E5920" w:rsidRDefault="000E5920" w:rsidP="000E5920">
      <w:pPr>
        <w:spacing w:line="288" w:lineRule="auto"/>
        <w:jc w:val="both"/>
        <w:rPr>
          <w:rFonts w:ascii="Lato" w:hAnsi="Lato"/>
          <w:bCs/>
          <w:sz w:val="24"/>
          <w:szCs w:val="24"/>
        </w:rPr>
      </w:pPr>
    </w:p>
    <w:p w14:paraId="7A4B484F" w14:textId="77777777" w:rsidR="000E5920" w:rsidRDefault="000E5920" w:rsidP="000E5920">
      <w:pPr>
        <w:rPr>
          <w:rFonts w:ascii="Lato" w:hAnsi="Lato"/>
          <w:bCs/>
          <w:sz w:val="24"/>
          <w:szCs w:val="24"/>
        </w:rPr>
      </w:pPr>
      <w:r>
        <w:rPr>
          <w:rFonts w:ascii="Lato" w:hAnsi="Lato"/>
          <w:bCs/>
          <w:sz w:val="24"/>
          <w:szCs w:val="24"/>
        </w:rPr>
        <w:br w:type="page"/>
      </w:r>
    </w:p>
    <w:p w14:paraId="352200A1"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Polityka </w:t>
      </w:r>
      <w:proofErr w:type="spellStart"/>
      <w:r>
        <w:rPr>
          <w:rFonts w:ascii="Lato" w:hAnsi="Lato"/>
          <w:b/>
          <w:bCs/>
          <w:sz w:val="24"/>
          <w:szCs w:val="24"/>
        </w:rPr>
        <w:t>powrotowa</w:t>
      </w:r>
      <w:proofErr w:type="spellEnd"/>
      <w:r>
        <w:rPr>
          <w:rFonts w:ascii="Lato" w:hAnsi="Lato"/>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D979616"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47EDE27"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421D6AD0" w14:textId="5C184104" w:rsidR="000E5920" w:rsidRDefault="000E5920">
            <w:pPr>
              <w:spacing w:after="120" w:line="288" w:lineRule="auto"/>
              <w:jc w:val="both"/>
              <w:rPr>
                <w:rFonts w:ascii="Lato" w:hAnsi="Lato"/>
                <w:i/>
                <w:sz w:val="24"/>
                <w:szCs w:val="24"/>
              </w:rPr>
            </w:pPr>
            <w:r>
              <w:rPr>
                <w:rFonts w:ascii="Lato" w:hAnsi="Lato"/>
                <w:i/>
                <w:sz w:val="24"/>
                <w:szCs w:val="24"/>
              </w:rPr>
              <w:t xml:space="preserve">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 za granicą coraz częściej zainteresowani są związaniem swojej zawodowej przyszłości </w:t>
            </w:r>
            <w:r w:rsidR="00FA24DD">
              <w:rPr>
                <w:rFonts w:ascii="Lato" w:hAnsi="Lato"/>
                <w:i/>
                <w:sz w:val="24"/>
                <w:szCs w:val="24"/>
              </w:rPr>
              <w:br/>
            </w:r>
            <w:r>
              <w:rPr>
                <w:rFonts w:ascii="Lato" w:hAnsi="Lato"/>
                <w:i/>
                <w:sz w:val="24"/>
                <w:szCs w:val="24"/>
              </w:rPr>
              <w:t xml:space="preserve">z Polską, czego pierwszym etapem jest podjęcie w kraju studiów (tak w języku polskim, </w:t>
            </w:r>
            <w:r w:rsidR="00FA24DD">
              <w:rPr>
                <w:rFonts w:ascii="Lato" w:hAnsi="Lato"/>
                <w:i/>
                <w:sz w:val="24"/>
                <w:szCs w:val="24"/>
              </w:rPr>
              <w:br/>
            </w:r>
            <w:r>
              <w:rPr>
                <w:rFonts w:ascii="Lato" w:hAnsi="Lato"/>
                <w:i/>
                <w:sz w:val="24"/>
                <w:szCs w:val="24"/>
              </w:rPr>
              <w:t xml:space="preserve">jak i angielskim). Ta cenna dla polskich uczelni grupa docelowa </w:t>
            </w:r>
            <w:r>
              <w:rPr>
                <w:rFonts w:ascii="Lato" w:hAnsi="Lato"/>
                <w:bCs/>
                <w:i/>
                <w:sz w:val="24"/>
                <w:szCs w:val="24"/>
              </w:rPr>
              <w:t>nie była dotychczas objęta wystarczającym wsparciem</w:t>
            </w:r>
            <w:r>
              <w:rPr>
                <w:rFonts w:ascii="Lato" w:hAnsi="Lato"/>
                <w:i/>
                <w:sz w:val="24"/>
                <w:szCs w:val="24"/>
              </w:rPr>
              <w:t xml:space="preserve"> w szeroko zakrojonych działaniach na rzecz umiędzynarodowienia polskiej nauki. Z uwagi na ograniczenia administracyjne oraz </w:t>
            </w:r>
            <w:r>
              <w:rPr>
                <w:rFonts w:ascii="Lato" w:hAnsi="Lato"/>
                <w:bCs/>
                <w:i/>
                <w:sz w:val="24"/>
                <w:szCs w:val="24"/>
              </w:rPr>
              <w:t>trudności w skorelowaniu</w:t>
            </w:r>
            <w:r>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 </w:t>
            </w:r>
            <w:r w:rsidR="00FA24DD">
              <w:rPr>
                <w:rFonts w:ascii="Lato" w:hAnsi="Lato"/>
                <w:i/>
                <w:sz w:val="24"/>
                <w:szCs w:val="24"/>
              </w:rPr>
              <w:br/>
            </w:r>
            <w:r>
              <w:rPr>
                <w:rFonts w:ascii="Lato" w:hAnsi="Lato"/>
                <w:i/>
                <w:sz w:val="24"/>
                <w:szCs w:val="24"/>
              </w:rPr>
              <w:t xml:space="preserve">w kalendarzach systemów edukacyjnych. Z kolei oferta powrotów dla osób aktywnych zawodowo musi zostać w większym stopniu sprofilowana i uwzględniać dedykowane programy, powstające w dialogu z poszczególnymi grupami zawodowymi </w:t>
            </w:r>
            <w:r w:rsidR="00FA24DD">
              <w:rPr>
                <w:rFonts w:ascii="Lato" w:hAnsi="Lato"/>
                <w:i/>
                <w:sz w:val="24"/>
                <w:szCs w:val="24"/>
              </w:rPr>
              <w:br/>
            </w:r>
            <w:r>
              <w:rPr>
                <w:rFonts w:ascii="Lato" w:hAnsi="Lato"/>
                <w:i/>
                <w:sz w:val="24"/>
                <w:szCs w:val="24"/>
              </w:rPr>
              <w:t>czy środowiskami.</w:t>
            </w:r>
          </w:p>
        </w:tc>
      </w:tr>
    </w:tbl>
    <w:p w14:paraId="3B65B2BE" w14:textId="77777777" w:rsidR="000E5920" w:rsidRDefault="000E5920" w:rsidP="000E5920">
      <w:pPr>
        <w:pStyle w:val="Akapitzlist"/>
        <w:jc w:val="both"/>
        <w:rPr>
          <w:rFonts w:ascii="Lato" w:hAnsi="Lato"/>
          <w:b/>
          <w:sz w:val="24"/>
          <w:szCs w:val="24"/>
        </w:rPr>
      </w:pPr>
    </w:p>
    <w:p w14:paraId="4786FA77"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kwestie ogólne </w:t>
      </w:r>
    </w:p>
    <w:p w14:paraId="20438019"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rozpoznanie potrzeb poszczególnych grup docelowych oraz zaproponowanie systemu ułatwień i zachęt do powrotu </w:t>
      </w:r>
    </w:p>
    <w:p w14:paraId="589602E4"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położenie nacisku na rozwój kontaktów z osobami polskiego pochodzenia i ich motywowanie do powrotów </w:t>
      </w:r>
    </w:p>
    <w:p w14:paraId="0DF9CD6E" w14:textId="29831098" w:rsidR="000E5920" w:rsidRDefault="000E5920" w:rsidP="000E5920">
      <w:pPr>
        <w:pStyle w:val="Akapitzlist"/>
        <w:numPr>
          <w:ilvl w:val="0"/>
          <w:numId w:val="4"/>
        </w:numPr>
        <w:spacing w:line="288" w:lineRule="auto"/>
        <w:jc w:val="both"/>
        <w:rPr>
          <w:rFonts w:ascii="Lato" w:hAnsi="Lato"/>
          <w:bCs/>
          <w:sz w:val="24"/>
          <w:szCs w:val="24"/>
        </w:rPr>
      </w:pPr>
      <w:r>
        <w:rPr>
          <w:rFonts w:ascii="Lato" w:hAnsi="Lato"/>
          <w:bCs/>
          <w:sz w:val="24"/>
          <w:szCs w:val="24"/>
        </w:rPr>
        <w:t xml:space="preserve">usprawnienie polityki informacyjnej, m.in. w sprawach podatkowych </w:t>
      </w:r>
      <w:r w:rsidR="00FA24DD">
        <w:rPr>
          <w:rFonts w:ascii="Lato" w:hAnsi="Lato"/>
          <w:bCs/>
          <w:sz w:val="24"/>
          <w:szCs w:val="24"/>
        </w:rPr>
        <w:br/>
      </w:r>
      <w:r>
        <w:rPr>
          <w:rFonts w:ascii="Lato" w:hAnsi="Lato"/>
          <w:bCs/>
          <w:sz w:val="24"/>
          <w:szCs w:val="24"/>
        </w:rPr>
        <w:t xml:space="preserve">i emerytalnych, w tym w zakresie już istniejących instrumentów wspierających polskich obywateli w procesie reemigracji, np. portal „Powroty” – www.powroty.gov.pl </w:t>
      </w:r>
    </w:p>
    <w:p w14:paraId="434ABE51" w14:textId="77777777" w:rsidR="000E5920" w:rsidRDefault="000E5920" w:rsidP="000E5920">
      <w:pPr>
        <w:pStyle w:val="Akapitzlist"/>
        <w:numPr>
          <w:ilvl w:val="0"/>
          <w:numId w:val="3"/>
        </w:numPr>
        <w:spacing w:line="288" w:lineRule="auto"/>
        <w:ind w:left="714" w:hanging="357"/>
        <w:jc w:val="both"/>
        <w:rPr>
          <w:rFonts w:ascii="Lato" w:hAnsi="Lato"/>
          <w:b/>
          <w:sz w:val="24"/>
          <w:szCs w:val="24"/>
        </w:rPr>
      </w:pPr>
      <w:r>
        <w:rPr>
          <w:rFonts w:ascii="Lato" w:hAnsi="Lato"/>
          <w:b/>
          <w:sz w:val="24"/>
          <w:szCs w:val="24"/>
        </w:rPr>
        <w:t xml:space="preserve">mobilność zawodowa </w:t>
      </w:r>
    </w:p>
    <w:p w14:paraId="2573FC99" w14:textId="77777777"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zaproponowanie systemu ułatwień i zachęt do powrotu, uwzględniającego zarówno ułatwienia administracyjne, w tym podatkowe, jak i instrumenty wspierające integrację w nowych warunkach, w tym dla członków rodziny </w:t>
      </w:r>
    </w:p>
    <w:p w14:paraId="6DAE44E2" w14:textId="08D25E54"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w:t>
      </w:r>
      <w:proofErr w:type="spellStart"/>
      <w:r w:rsidR="00992071">
        <w:rPr>
          <w:rFonts w:ascii="Lato" w:hAnsi="Lato"/>
          <w:bCs/>
          <w:sz w:val="24"/>
          <w:szCs w:val="24"/>
        </w:rPr>
        <w:t>MRPiPS</w:t>
      </w:r>
      <w:proofErr w:type="spellEnd"/>
      <w:r w:rsidR="00992071">
        <w:rPr>
          <w:rFonts w:ascii="Lato" w:hAnsi="Lato"/>
          <w:bCs/>
          <w:sz w:val="24"/>
          <w:szCs w:val="24"/>
        </w:rPr>
        <w:t xml:space="preserve"> </w:t>
      </w:r>
      <w:r w:rsidR="00FA24DD">
        <w:rPr>
          <w:rFonts w:ascii="Lato" w:hAnsi="Lato"/>
          <w:bCs/>
          <w:sz w:val="24"/>
          <w:szCs w:val="24"/>
        </w:rPr>
        <w:br/>
      </w:r>
      <w:r w:rsidR="00992071">
        <w:rPr>
          <w:rFonts w:ascii="Lato" w:hAnsi="Lato"/>
          <w:bCs/>
          <w:sz w:val="24"/>
          <w:szCs w:val="24"/>
        </w:rPr>
        <w:t xml:space="preserve">oraz MSWiA </w:t>
      </w:r>
      <w:r>
        <w:rPr>
          <w:rFonts w:ascii="Lato" w:hAnsi="Lato"/>
          <w:bCs/>
          <w:sz w:val="24"/>
          <w:szCs w:val="24"/>
        </w:rPr>
        <w:t xml:space="preserve">systemu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519580F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lastRenderedPageBreak/>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6F8289E1" w14:textId="097965E1"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promowanie wsparcia udzielanego przez urzędy pracy m.in. w zakresie doradztwa zawodowego i pośrednictwa pracy, jak również wsparcia finansowego przy tworzeniu miejsc pracy (np. grant na pracę zdalną czy bon </w:t>
      </w:r>
      <w:r w:rsidR="00FA24DD">
        <w:rPr>
          <w:rFonts w:ascii="Lato" w:hAnsi="Lato"/>
          <w:bCs/>
          <w:sz w:val="24"/>
          <w:szCs w:val="24"/>
        </w:rPr>
        <w:br/>
      </w:r>
      <w:r>
        <w:rPr>
          <w:rFonts w:ascii="Lato" w:hAnsi="Lato"/>
          <w:bCs/>
          <w:sz w:val="24"/>
          <w:szCs w:val="24"/>
        </w:rPr>
        <w:t>na zasiedlenie), czy zakładania działalności gospodarczej</w:t>
      </w:r>
    </w:p>
    <w:p w14:paraId="7DF0755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0CD3A870" w14:textId="77777777"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podejmowanie działań w celu usprawnienia procedur umożliwiających dostęp do zawodów regulowanych zgodnie z właściwością poszczególnych resortów </w:t>
      </w:r>
    </w:p>
    <w:p w14:paraId="2EF18BF5" w14:textId="11462668"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resortem rodziny oraz resortem spraw wewnętrznych systemu wspierania osób, które zdecydują się na studia lub pracę w Polsce (np. poprzez wspieranie rozwijania grup i sieci kontaktów, w których będą one miały okazję wymieniać się doświadczeniami) oraz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0393037C"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kształcenie akademickie </w:t>
      </w:r>
    </w:p>
    <w:p w14:paraId="39F9587B" w14:textId="4B3C2A10"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stwarzanie młodzieży polskiego pochodzenia możliwości odbycia studiów </w:t>
      </w:r>
      <w:r w:rsidR="00FA24DD">
        <w:rPr>
          <w:rFonts w:ascii="Lato" w:hAnsi="Lato"/>
          <w:bCs/>
          <w:sz w:val="24"/>
          <w:szCs w:val="24"/>
        </w:rPr>
        <w:br/>
      </w:r>
      <w:r>
        <w:rPr>
          <w:rFonts w:ascii="Lato" w:hAnsi="Lato"/>
          <w:bCs/>
          <w:sz w:val="24"/>
          <w:szCs w:val="24"/>
        </w:rPr>
        <w:t xml:space="preserve">w Polsce oraz poprawy znajomości języka polskiego </w:t>
      </w:r>
    </w:p>
    <w:p w14:paraId="2DC43582" w14:textId="08765C41"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 dialogu z polskimi uczelniami wyższymi i przy poszanowaniu autonomii </w:t>
      </w:r>
      <w:r w:rsidR="00FA24DD">
        <w:rPr>
          <w:rFonts w:ascii="Lato" w:hAnsi="Lato"/>
          <w:bCs/>
          <w:sz w:val="24"/>
          <w:szCs w:val="24"/>
        </w:rPr>
        <w:br/>
      </w:r>
      <w:r>
        <w:rPr>
          <w:rFonts w:ascii="Lato" w:hAnsi="Lato"/>
          <w:bCs/>
          <w:sz w:val="24"/>
          <w:szCs w:val="24"/>
        </w:rPr>
        <w:t xml:space="preserve">ich funkcjonowania podjęcie próby lepszego skorelowania kalendarza rekrutacji na polskie uczelnie wyższe z systemem edukacyjnym w innych krajach, w celu umożliwienia osobom polskiego pochodzenia, kończącym edukację średnią </w:t>
      </w:r>
      <w:r w:rsidR="00FA24DD">
        <w:rPr>
          <w:rFonts w:ascii="Lato" w:hAnsi="Lato"/>
          <w:bCs/>
          <w:sz w:val="24"/>
          <w:szCs w:val="24"/>
        </w:rPr>
        <w:br/>
      </w:r>
      <w:r>
        <w:rPr>
          <w:rFonts w:ascii="Lato" w:hAnsi="Lato"/>
          <w:bCs/>
          <w:sz w:val="24"/>
          <w:szCs w:val="24"/>
        </w:rPr>
        <w:t xml:space="preserve">za granicą, aplikowanie o przyjęcie na studia w Polsce, bez koniczności oczekiwania na kolejny cykl rekrutacyjny </w:t>
      </w:r>
    </w:p>
    <w:p w14:paraId="5B45995C" w14:textId="3FBDE2C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dążenie do objęcia studentów pochodzenia polskiego studiujących </w:t>
      </w:r>
      <w:r w:rsidR="00FA24DD">
        <w:rPr>
          <w:rFonts w:ascii="Lato" w:hAnsi="Lato"/>
          <w:bCs/>
          <w:sz w:val="24"/>
          <w:szCs w:val="24"/>
        </w:rPr>
        <w:br/>
      </w:r>
      <w:r>
        <w:rPr>
          <w:rFonts w:ascii="Lato" w:hAnsi="Lato"/>
          <w:bCs/>
          <w:sz w:val="24"/>
          <w:szCs w:val="24"/>
        </w:rPr>
        <w:t>na kierunkach z wykładowym językiem angielskim kursami nauki bądź doskonalenia języka polskiego w celu lepszej ich integracji oraz zwiększenia szans na rozpoczęcie przez nich pracy zawodowej w Polsce po zakończeniu studiów, rozpoczęcie dyskusji z uczelniami wyższymi na temat modelu finasowania takich kursów</w:t>
      </w:r>
    </w:p>
    <w:p w14:paraId="18195629" w14:textId="47865CE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kontynuowanie wsparcia dla młodzieży polonijnej podejmującej kształcenie na studiach w Polsce poprzez wsparcie stypendialne oraz zapewnienie kursów przygotowujących do studiów w języku polskim (program Anders NAWA, program Kursy Przygotowawcze NAWA) </w:t>
      </w:r>
    </w:p>
    <w:p w14:paraId="08A71F54" w14:textId="0E699456" w:rsidR="00A3119F" w:rsidRDefault="00A3119F"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wypracowanie nowych działań w zakresie skuteczniejszej promocji podejmowania studiów w Polsce oraz odbywania staży w ramach programu </w:t>
      </w:r>
      <w:r>
        <w:rPr>
          <w:rFonts w:ascii="Lato" w:hAnsi="Lato"/>
          <w:bCs/>
          <w:sz w:val="24"/>
          <w:szCs w:val="24"/>
        </w:rPr>
        <w:lastRenderedPageBreak/>
        <w:t>Erasmus skierowanych do osób o polskim pochodzeniu bądź zainteresowanych Polską</w:t>
      </w:r>
    </w:p>
    <w:p w14:paraId="1F0B206A"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mobilność naukowa </w:t>
      </w:r>
    </w:p>
    <w:p w14:paraId="08E73ADC" w14:textId="72B20332"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wsparcie dla naukowców polskiego pochodzenia wracających do Polski </w:t>
      </w:r>
      <w:r w:rsidR="00FA24DD">
        <w:rPr>
          <w:rFonts w:ascii="Lato" w:hAnsi="Lato"/>
          <w:bCs/>
          <w:sz w:val="24"/>
          <w:szCs w:val="24"/>
        </w:rPr>
        <w:br/>
      </w:r>
      <w:r>
        <w:rPr>
          <w:rFonts w:ascii="Lato" w:hAnsi="Lato"/>
          <w:bCs/>
          <w:sz w:val="24"/>
          <w:szCs w:val="24"/>
        </w:rPr>
        <w:t>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29C9ADD0" w14:textId="32318EA0"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działania komunikacyjne, wizerunkowe i </w:t>
      </w:r>
      <w:proofErr w:type="spellStart"/>
      <w:r>
        <w:rPr>
          <w:rFonts w:ascii="Lato" w:hAnsi="Lato"/>
          <w:bCs/>
          <w:sz w:val="24"/>
          <w:szCs w:val="24"/>
        </w:rPr>
        <w:t>networkingowe</w:t>
      </w:r>
      <w:proofErr w:type="spellEnd"/>
      <w:r>
        <w:rPr>
          <w:rFonts w:ascii="Lato" w:hAnsi="Lato"/>
          <w:bCs/>
          <w:sz w:val="24"/>
          <w:szCs w:val="24"/>
        </w:rPr>
        <w:t xml:space="preserve"> skierowane </w:t>
      </w:r>
      <w:r w:rsidR="00FA24DD">
        <w:rPr>
          <w:rFonts w:ascii="Lato" w:hAnsi="Lato"/>
          <w:bCs/>
          <w:sz w:val="24"/>
          <w:szCs w:val="24"/>
        </w:rPr>
        <w:br/>
      </w:r>
      <w:r>
        <w:rPr>
          <w:rFonts w:ascii="Lato" w:hAnsi="Lato"/>
          <w:bCs/>
          <w:sz w:val="24"/>
          <w:szCs w:val="24"/>
        </w:rPr>
        <w:t>do naukowców polskiego pochodzenia pracujących za granicą, którzy nie planują aktualnie powrotu do Polski, ale stanowią potencjał w rozwijaniu międzynarodowej współpracy naukowej</w:t>
      </w:r>
    </w:p>
    <w:p w14:paraId="391DDEA1" w14:textId="039A0A36" w:rsidR="000E5920" w:rsidRDefault="000E5920" w:rsidP="00A3119F">
      <w:pPr>
        <w:pStyle w:val="Akapitzlist"/>
        <w:spacing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64CFC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9F286B4"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826746A" w14:textId="77777777" w:rsidR="000E5920" w:rsidRDefault="000E5920">
            <w:pPr>
              <w:spacing w:after="120" w:line="288" w:lineRule="auto"/>
              <w:jc w:val="both"/>
              <w:rPr>
                <w:rFonts w:ascii="Lato" w:hAnsi="Lato"/>
                <w:bCs/>
                <w:i/>
                <w:sz w:val="24"/>
                <w:szCs w:val="24"/>
              </w:rPr>
            </w:pPr>
            <w:r>
              <w:rPr>
                <w:rFonts w:ascii="Lato" w:hAnsi="Lato"/>
                <w:bCs/>
                <w:i/>
                <w:sz w:val="24"/>
                <w:szCs w:val="24"/>
              </w:rPr>
              <w:t>Ministerstwo Nauki i Szkolnictwa Wyższego, Ministerstwo Kultury i Dziedzictwa Narodowego, Ministerstwo Zdrowia, Ministerstwo Spraw Zagranicznych, Ministerstwo Rodziny, Pracy i Polityki Społecznej</w:t>
            </w:r>
          </w:p>
        </w:tc>
      </w:tr>
    </w:tbl>
    <w:p w14:paraId="0274D7F9" w14:textId="77777777" w:rsidR="000E5920" w:rsidRDefault="000E5920" w:rsidP="000E5920">
      <w:pPr>
        <w:spacing w:line="288" w:lineRule="auto"/>
        <w:jc w:val="both"/>
        <w:rPr>
          <w:rFonts w:ascii="Lato" w:hAnsi="Lato"/>
          <w:b/>
          <w:bCs/>
          <w:sz w:val="24"/>
          <w:szCs w:val="24"/>
        </w:rPr>
      </w:pPr>
      <w:r>
        <w:rPr>
          <w:rFonts w:ascii="Lato" w:hAnsi="Lato"/>
          <w:b/>
          <w:bCs/>
          <w:sz w:val="24"/>
          <w:szCs w:val="24"/>
        </w:rPr>
        <w:tab/>
      </w:r>
    </w:p>
    <w:p w14:paraId="578E2706" w14:textId="77777777" w:rsidR="000E5920" w:rsidRDefault="000E5920" w:rsidP="000E5920">
      <w:pPr>
        <w:rPr>
          <w:rFonts w:ascii="Lato" w:hAnsi="Lato"/>
          <w:b/>
          <w:bCs/>
          <w:sz w:val="24"/>
          <w:szCs w:val="24"/>
        </w:rPr>
      </w:pPr>
      <w:r>
        <w:rPr>
          <w:rFonts w:ascii="Lato" w:hAnsi="Lato"/>
          <w:b/>
          <w:bCs/>
          <w:sz w:val="24"/>
          <w:szCs w:val="24"/>
        </w:rPr>
        <w:br w:type="page"/>
      </w:r>
    </w:p>
    <w:p w14:paraId="037BFA89"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Edukacja obywatelska, patriotyczna i tożsamościowa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1179911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6470CB9"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2EBFDC77" w14:textId="04023166" w:rsidR="000E5920" w:rsidRDefault="000E5920">
            <w:pPr>
              <w:spacing w:after="120" w:line="288" w:lineRule="auto"/>
              <w:jc w:val="both"/>
              <w:rPr>
                <w:rFonts w:ascii="Lato" w:hAnsi="Lato"/>
                <w:bCs/>
                <w:i/>
              </w:rPr>
            </w:pPr>
            <w:r>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najbardziej pożądane z punktu widzenia polskich interesów. Kształtowanie postaw prospołecznych oraz promowanie zaangażowania w sprawy życia publicznego i politycznego kraju zamieszkania pozwoli w dłuższej perspektywie na stworzenie globalnej sieci liderów lokalnych, którzy jednocześnie związani będą z krajem pochodzenia, a co za tym idzie skłonni do promowania polskiej perspektywy oraz polskich priorytetów politycznych. </w:t>
            </w:r>
          </w:p>
        </w:tc>
      </w:tr>
    </w:tbl>
    <w:p w14:paraId="7FC08468" w14:textId="32395489"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kreowanie oraz wzmacnianie postaw prospołecznych wśród członków polskiej społeczności na świecie, promowanie zaangażowania w działalność społeczną oraz publiczną nakierowaną nie tylko na współpracę z Polską, ale również </w:t>
      </w:r>
      <w:r w:rsidR="00FA24DD">
        <w:rPr>
          <w:rFonts w:ascii="Lato" w:hAnsi="Lato"/>
          <w:bCs/>
          <w:sz w:val="24"/>
          <w:szCs w:val="24"/>
        </w:rPr>
        <w:br/>
      </w:r>
      <w:r>
        <w:rPr>
          <w:rFonts w:ascii="Lato" w:hAnsi="Lato"/>
          <w:bCs/>
          <w:sz w:val="24"/>
          <w:szCs w:val="24"/>
        </w:rPr>
        <w:t>na aktywność w kraju zamieszkania oraz we wspólnocie lokalnej, przez co możliwe będzie uzyskanie dwukierunkowej integracji w kraju zamieszkania przy utrzymaniu związków z Polską</w:t>
      </w:r>
    </w:p>
    <w:p w14:paraId="17A4948D"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stworzenie programu oraz realizacja projektów z zakresu szeroko pojętej edukacji obywatelskiej, skierowanych do grupy polonijnych liderów, nakierowanych na zwiększenie ich zaangażowania w życie społeczne i polityczne kraju zamieszkania</w:t>
      </w:r>
    </w:p>
    <w:p w14:paraId="1FE3A7FC" w14:textId="5C6CDF63"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wypracowanie programu edukacji obywatelskiej skierowanego do grupy polonijnych liderów zawierający w szczególności treści z zakresu edukacji konstytucyjnej, tj. edukacji na temat zasad i wartości demokratycznych wynikających z Konstytucji RP; środowiska polonijne powinny mieć zapewnioną możliwość dostępu i poznawania postanowień Konstytucji RP w celu zwiększenia świadomości i wiedzy w odniesieniu do przysługujących im praw </w:t>
      </w:r>
      <w:r w:rsidR="00FA24DD">
        <w:rPr>
          <w:rFonts w:ascii="Lato" w:hAnsi="Lato"/>
          <w:bCs/>
          <w:sz w:val="24"/>
          <w:szCs w:val="24"/>
        </w:rPr>
        <w:br/>
      </w:r>
      <w:r>
        <w:rPr>
          <w:rFonts w:ascii="Lato" w:hAnsi="Lato"/>
          <w:bCs/>
          <w:sz w:val="24"/>
          <w:szCs w:val="24"/>
        </w:rPr>
        <w:t>i wolności obywatelskich, wynikających także z wiążących Polskę zobowiązań międzynarodowych</w:t>
      </w:r>
    </w:p>
    <w:p w14:paraId="724838B3" w14:textId="65F34542" w:rsid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wspieranie zaangażowania prospołecznego młodzieży polonijnej w pomoc członkom diaspory – młodzieżowy wolontariat polonijny</w:t>
      </w:r>
    </w:p>
    <w:p w14:paraId="40B4D20A" w14:textId="52E4FCDB" w:rsidR="00F76F8A" w:rsidRP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 xml:space="preserve">angażowanie i edukacja przedstawicieli mediów polonijnych w </w:t>
      </w:r>
      <w:r w:rsidR="00CB55C6">
        <w:rPr>
          <w:rFonts w:ascii="Lato" w:hAnsi="Lato"/>
          <w:b/>
          <w:sz w:val="24"/>
          <w:szCs w:val="24"/>
        </w:rPr>
        <w:t xml:space="preserve">kierunku </w:t>
      </w:r>
      <w:r w:rsidRPr="00F76F8A">
        <w:rPr>
          <w:rFonts w:ascii="Lato" w:hAnsi="Lato"/>
          <w:b/>
          <w:sz w:val="24"/>
          <w:szCs w:val="24"/>
        </w:rPr>
        <w:t>przeciwdziałani</w:t>
      </w:r>
      <w:r w:rsidR="00CB55C6">
        <w:rPr>
          <w:rFonts w:ascii="Lato" w:hAnsi="Lato"/>
          <w:b/>
          <w:sz w:val="24"/>
          <w:szCs w:val="24"/>
        </w:rPr>
        <w:t>a</w:t>
      </w:r>
      <w:r w:rsidRPr="00F76F8A">
        <w:rPr>
          <w:rFonts w:ascii="Lato" w:hAnsi="Lato"/>
          <w:b/>
          <w:sz w:val="24"/>
          <w:szCs w:val="24"/>
        </w:rPr>
        <w:t xml:space="preserve"> dezinformacji i budowani</w:t>
      </w:r>
      <w:r w:rsidR="00CB55C6">
        <w:rPr>
          <w:rFonts w:ascii="Lato" w:hAnsi="Lato"/>
          <w:b/>
          <w:sz w:val="24"/>
          <w:szCs w:val="24"/>
        </w:rPr>
        <w:t>a</w:t>
      </w:r>
      <w:r w:rsidRPr="00F76F8A">
        <w:rPr>
          <w:rFonts w:ascii="Lato" w:hAnsi="Lato"/>
          <w:b/>
          <w:sz w:val="24"/>
          <w:szCs w:val="24"/>
        </w:rPr>
        <w:t xml:space="preserve"> pozytywnego wizerunku Polski</w:t>
      </w:r>
    </w:p>
    <w:p w14:paraId="7BB04250"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kształtowanie dumy z polskiego pochodzenia, szeroko rozumianych polskich tradycji oraz z osiągnięć polskiej nauki i kultury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3BA27CF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3ECFA1D" w14:textId="77777777" w:rsidR="000E5920" w:rsidRDefault="000E5920" w:rsidP="009A3BAA">
            <w:pPr>
              <w:spacing w:before="120" w:after="120" w:line="240" w:lineRule="auto"/>
              <w:jc w:val="both"/>
              <w:rPr>
                <w:rFonts w:ascii="Lato" w:hAnsi="Lato"/>
                <w:b/>
                <w:bCs/>
                <w:i/>
                <w:sz w:val="24"/>
                <w:szCs w:val="24"/>
                <w:u w:val="single"/>
              </w:rPr>
            </w:pPr>
            <w:r>
              <w:rPr>
                <w:rFonts w:ascii="Lato" w:hAnsi="Lato"/>
                <w:b/>
                <w:bCs/>
                <w:i/>
                <w:sz w:val="24"/>
                <w:szCs w:val="24"/>
                <w:u w:val="single"/>
              </w:rPr>
              <w:t xml:space="preserve">Jednostki odpowiedzialne: </w:t>
            </w:r>
          </w:p>
          <w:p w14:paraId="2543F88A" w14:textId="57C2CE14" w:rsidR="000E5920" w:rsidRDefault="000E5920" w:rsidP="009A3BAA">
            <w:pPr>
              <w:spacing w:before="120" w:after="120" w:line="240" w:lineRule="auto"/>
              <w:jc w:val="both"/>
              <w:rPr>
                <w:rFonts w:ascii="Lato" w:hAnsi="Lato"/>
                <w:bCs/>
                <w:i/>
                <w:sz w:val="24"/>
                <w:szCs w:val="24"/>
              </w:rPr>
            </w:pPr>
            <w:r>
              <w:rPr>
                <w:rFonts w:ascii="Lato" w:hAnsi="Lato"/>
                <w:bCs/>
                <w:i/>
                <w:sz w:val="24"/>
                <w:szCs w:val="24"/>
              </w:rPr>
              <w:t xml:space="preserve">Ministerstwo Sprawiedliwości, Ministerstwo Spraw Zagranicznych we współpracy </w:t>
            </w:r>
            <w:r w:rsidR="00FA24DD">
              <w:rPr>
                <w:rFonts w:ascii="Lato" w:hAnsi="Lato"/>
                <w:bCs/>
                <w:i/>
                <w:sz w:val="24"/>
                <w:szCs w:val="24"/>
              </w:rPr>
              <w:br/>
            </w:r>
            <w:r>
              <w:rPr>
                <w:rFonts w:ascii="Lato" w:hAnsi="Lato"/>
                <w:bCs/>
                <w:i/>
                <w:sz w:val="24"/>
                <w:szCs w:val="24"/>
              </w:rPr>
              <w:t xml:space="preserve">z Ministerstwem Edukacji Narodowej oraz </w:t>
            </w:r>
            <w:proofErr w:type="spellStart"/>
            <w:r>
              <w:rPr>
                <w:rFonts w:ascii="Lato" w:hAnsi="Lato"/>
                <w:bCs/>
                <w:i/>
                <w:sz w:val="24"/>
                <w:szCs w:val="24"/>
              </w:rPr>
              <w:t>Ministrą</w:t>
            </w:r>
            <w:proofErr w:type="spellEnd"/>
            <w:r>
              <w:rPr>
                <w:rFonts w:ascii="Lato" w:hAnsi="Lato"/>
                <w:bCs/>
                <w:i/>
                <w:sz w:val="24"/>
                <w:szCs w:val="24"/>
              </w:rPr>
              <w:t xml:space="preserve"> ds. Społeczeństwa Obywatelskiego, Urząd do spraw Kombatantów i Osób Represjonowanych</w:t>
            </w:r>
          </w:p>
        </w:tc>
      </w:tr>
    </w:tbl>
    <w:p w14:paraId="3F286142" w14:textId="0B27F0A1" w:rsidR="009A3BAA" w:rsidRDefault="009A3BAA" w:rsidP="009A3BAA">
      <w:pPr>
        <w:pStyle w:val="Akapitzlist"/>
        <w:spacing w:line="288" w:lineRule="auto"/>
        <w:ind w:left="714"/>
        <w:jc w:val="both"/>
        <w:rPr>
          <w:rFonts w:ascii="Lato" w:hAnsi="Lato"/>
          <w:b/>
          <w:bCs/>
          <w:sz w:val="24"/>
          <w:szCs w:val="24"/>
        </w:rPr>
      </w:pPr>
    </w:p>
    <w:p w14:paraId="0F5994C6" w14:textId="52DE8F32" w:rsidR="000E5920" w:rsidRPr="009A3BAA" w:rsidRDefault="000E5920" w:rsidP="009A3BAA">
      <w:pPr>
        <w:pStyle w:val="Akapitzlist"/>
        <w:numPr>
          <w:ilvl w:val="0"/>
          <w:numId w:val="1"/>
        </w:numPr>
        <w:spacing w:line="288" w:lineRule="auto"/>
        <w:ind w:left="714" w:hanging="357"/>
        <w:jc w:val="both"/>
        <w:rPr>
          <w:rFonts w:ascii="Lato" w:hAnsi="Lato"/>
          <w:b/>
          <w:bCs/>
          <w:sz w:val="24"/>
          <w:szCs w:val="24"/>
        </w:rPr>
      </w:pPr>
      <w:r w:rsidRPr="009A3BAA">
        <w:rPr>
          <w:rFonts w:ascii="Lato" w:hAnsi="Lato"/>
          <w:b/>
          <w:bCs/>
          <w:sz w:val="24"/>
          <w:szCs w:val="24"/>
        </w:rPr>
        <w:lastRenderedPageBreak/>
        <w:t xml:space="preserve">Finasowanie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2316F82"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AAD36A9" w14:textId="77777777" w:rsidR="000E5920" w:rsidRDefault="000E5920">
            <w:pPr>
              <w:spacing w:before="120" w:after="0" w:line="288" w:lineRule="auto"/>
              <w:rPr>
                <w:b/>
                <w:i/>
                <w:u w:val="single"/>
              </w:rPr>
            </w:pPr>
            <w:r>
              <w:rPr>
                <w:b/>
                <w:i/>
                <w:u w:val="single"/>
              </w:rPr>
              <w:t>Kontekst:</w:t>
            </w:r>
          </w:p>
          <w:p w14:paraId="6216DD37" w14:textId="358596D2" w:rsidR="000E5920" w:rsidRDefault="000E5920">
            <w:pPr>
              <w:spacing w:after="120" w:line="288" w:lineRule="auto"/>
              <w:jc w:val="both"/>
              <w:rPr>
                <w:rFonts w:ascii="Lato" w:hAnsi="Lato"/>
                <w:i/>
              </w:rPr>
            </w:pPr>
            <w:r>
              <w:rPr>
                <w:rFonts w:ascii="Lato" w:hAnsi="Lato"/>
                <w:i/>
              </w:rPr>
              <w:t xml:space="preserve">Wiele krajów, zwłaszcza europejskich, udostępnia organizacjom społeczeństwa obywatelskiego środki i fundusze na prowadzenie działalności programowej. Po środki te organizacje </w:t>
            </w:r>
            <w:r w:rsidR="00FA24DD">
              <w:rPr>
                <w:rFonts w:ascii="Lato" w:hAnsi="Lato"/>
                <w:i/>
              </w:rPr>
              <w:br/>
            </w:r>
            <w:r>
              <w:rPr>
                <w:rFonts w:ascii="Lato" w:hAnsi="Lato"/>
                <w:i/>
              </w:rPr>
              <w:t xml:space="preserve">i stowarzyszenia polonijne sięgają sporadycznie, pomimo że spełniają formalne przesłanki kwalifikujące je do starania się o te formy finansowego wsparcia. Przyczyny takiego stanu rzeczy są różnorakie (brak wiedzy o takich możliwościach, brak kreatywności i inicjatywy, nadmierne uzależnienie od polskich środków budżetowych) i często niesie negatywne konsekwencje z punktu widzenia postrzegania i roli Polonii. Należy zmobilizować oraz wesprzeć środowiska polonijne </w:t>
            </w:r>
            <w:r w:rsidR="00FA24DD">
              <w:rPr>
                <w:rFonts w:ascii="Lato" w:hAnsi="Lato"/>
                <w:i/>
              </w:rPr>
              <w:br/>
            </w:r>
            <w:r>
              <w:rPr>
                <w:rFonts w:ascii="Lato" w:hAnsi="Lato"/>
                <w:i/>
              </w:rPr>
              <w:t>w poszukiwaniu lokalnych możliwości finasowania aktywności, wykorzystania lokalnych partnerstw i instrumentów prywatnego sponsoringu, jak również promowania wolontariatu oraz pozycjonować polskie środki budżetowe jako uzupełniające wobec ww. źródeł finasowania.</w:t>
            </w:r>
            <w:r w:rsidR="00F76F8A">
              <w:rPr>
                <w:rFonts w:ascii="Lato" w:hAnsi="Lato"/>
                <w:i/>
              </w:rPr>
              <w:t xml:space="preserve"> </w:t>
            </w:r>
            <w:r w:rsidR="00F76F8A" w:rsidRPr="00F76F8A">
              <w:rPr>
                <w:rFonts w:ascii="Lato" w:hAnsi="Lato"/>
                <w:b/>
                <w:bCs/>
                <w:i/>
              </w:rPr>
              <w:t>Kraje</w:t>
            </w:r>
            <w:r w:rsidR="00F76F8A">
              <w:rPr>
                <w:rFonts w:ascii="Lato" w:hAnsi="Lato"/>
                <w:b/>
                <w:bCs/>
                <w:i/>
              </w:rPr>
              <w:t>, gdzie sprawowane są rządy autorytarne (Rosja, Białoruś), bądź pozostają w trudnej sytuacji gospodarczej m.in. wskutek konfliktu zbrojnego (Ukraina) będą traktowane w sposób zindywidualizowany.</w:t>
            </w:r>
          </w:p>
        </w:tc>
      </w:tr>
    </w:tbl>
    <w:p w14:paraId="5D8F909D" w14:textId="60F7B36E"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przegląd możliwości finasowania aktywności polonijnej, dostępnych w różnych krajach, w celu uniezależniania jej od polskich środków budżetowych, stworzenie bazy informacyjnej dotyczącej finansowania działalności polonijnej, rozpowszechnianie wśród organizacji i podmiotów polonijnych informacji </w:t>
      </w:r>
      <w:r w:rsidR="00FA24DD">
        <w:rPr>
          <w:rFonts w:ascii="Lato" w:hAnsi="Lato"/>
          <w:bCs/>
          <w:sz w:val="24"/>
          <w:szCs w:val="24"/>
        </w:rPr>
        <w:br/>
      </w:r>
      <w:r>
        <w:rPr>
          <w:rFonts w:ascii="Lato" w:hAnsi="Lato"/>
          <w:bCs/>
          <w:sz w:val="24"/>
          <w:szCs w:val="24"/>
        </w:rPr>
        <w:t xml:space="preserve">o alternatywnych źródłach finasowania </w:t>
      </w:r>
    </w:p>
    <w:p w14:paraId="67ABAE53" w14:textId="77777777"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budowa zdolności organizacji polonijnych w zakresie pozyskiwania dostępnych lokalnie środków finansowych, budowania partnerstw oraz pozyskiwania prywatnego sponsoringu</w:t>
      </w:r>
    </w:p>
    <w:p w14:paraId="404B9772" w14:textId="19AB6532"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 xml:space="preserve">opracowanie harmonogramu oraz zasad stopniowego odchodzenia </w:t>
      </w:r>
      <w:r w:rsidR="00FA24DD">
        <w:rPr>
          <w:rFonts w:ascii="Lato" w:hAnsi="Lato"/>
          <w:bCs/>
          <w:sz w:val="24"/>
          <w:szCs w:val="24"/>
        </w:rPr>
        <w:br/>
      </w:r>
      <w:r>
        <w:rPr>
          <w:rFonts w:ascii="Lato" w:hAnsi="Lato"/>
          <w:bCs/>
          <w:sz w:val="24"/>
          <w:szCs w:val="24"/>
        </w:rPr>
        <w:t xml:space="preserve">od finasowania działalności organizacji polonijnych w miejscach, gdzie istnieją lokalne możliwości, stworzenie wytycznych w zakresie finansowania organizacji polonijnych w zależności od dostępności lokalnych środków finansowych i przy uwzględnianiu innych form partnerstw z podmiotami lokalnymi i krajowymi </w:t>
      </w:r>
    </w:p>
    <w:p w14:paraId="2EFDBC78" w14:textId="77777777" w:rsidR="000E5920" w:rsidRDefault="000E5920" w:rsidP="000E5920">
      <w:pPr>
        <w:pStyle w:val="Akapitzlist"/>
        <w:numPr>
          <w:ilvl w:val="0"/>
          <w:numId w:val="8"/>
        </w:numPr>
        <w:spacing w:line="288" w:lineRule="auto"/>
        <w:jc w:val="both"/>
        <w:rPr>
          <w:rFonts w:ascii="Lato" w:hAnsi="Lato"/>
          <w:bCs/>
          <w:sz w:val="24"/>
          <w:szCs w:val="24"/>
        </w:rPr>
      </w:pPr>
      <w:r>
        <w:rPr>
          <w:rFonts w:ascii="Lato" w:hAnsi="Lato"/>
          <w:bCs/>
          <w:sz w:val="24"/>
          <w:szCs w:val="24"/>
        </w:rPr>
        <w:t xml:space="preserve">uproszczenie procedur konkursowych oraz poprawa ich przejrzystości, wprowadzenie lepszej koordynacji na etapie planowania postępowań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7DE518F"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734091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024D3B08" w14:textId="77777777" w:rsidR="000E5920" w:rsidRDefault="000E5920">
            <w:pPr>
              <w:spacing w:after="120" w:line="288" w:lineRule="auto"/>
              <w:rPr>
                <w:i/>
              </w:rPr>
            </w:pPr>
            <w:r>
              <w:rPr>
                <w:rFonts w:ascii="Lato" w:hAnsi="Lato"/>
                <w:i/>
                <w:sz w:val="24"/>
                <w:szCs w:val="24"/>
              </w:rPr>
              <w:t>Ministerstwo Spraw Zagranicznych we współpracy z właściwymi resortami i instytucjami państwowymi oraz Senatem Rzeczypospolitej Polskiej</w:t>
            </w:r>
          </w:p>
        </w:tc>
      </w:tr>
    </w:tbl>
    <w:p w14:paraId="56EBC8DF" w14:textId="77777777" w:rsidR="000E5920" w:rsidRDefault="000E5920" w:rsidP="000E5920">
      <w:pPr>
        <w:spacing w:line="288" w:lineRule="auto"/>
        <w:jc w:val="both"/>
        <w:rPr>
          <w:rFonts w:ascii="Lato" w:hAnsi="Lato"/>
          <w:bCs/>
          <w:sz w:val="24"/>
          <w:szCs w:val="24"/>
        </w:rPr>
      </w:pPr>
    </w:p>
    <w:p w14:paraId="2E85EF66" w14:textId="77777777" w:rsidR="000E5920" w:rsidRDefault="000E5920" w:rsidP="000E5920">
      <w:pPr>
        <w:rPr>
          <w:rFonts w:ascii="Lato" w:hAnsi="Lato"/>
          <w:bCs/>
          <w:sz w:val="24"/>
          <w:szCs w:val="24"/>
        </w:rPr>
      </w:pPr>
      <w:r>
        <w:rPr>
          <w:rFonts w:ascii="Lato" w:hAnsi="Lato"/>
          <w:bCs/>
          <w:sz w:val="24"/>
          <w:szCs w:val="24"/>
        </w:rPr>
        <w:br w:type="page"/>
      </w:r>
    </w:p>
    <w:p w14:paraId="633DF478"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5792FD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AD88652"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3FA5D2C1" w14:textId="77777777" w:rsidR="000E5920" w:rsidRDefault="000E5920">
            <w:pPr>
              <w:spacing w:line="288" w:lineRule="auto"/>
              <w:jc w:val="both"/>
              <w:rPr>
                <w:i/>
              </w:rPr>
            </w:pPr>
            <w:r>
              <w:rPr>
                <w:rFonts w:ascii="Lato" w:hAnsi="Lato"/>
                <w:i/>
              </w:rPr>
              <w:t>Organizacje polonijne i emigracyjne odgrywają istotną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Pr>
                <w:i/>
              </w:rPr>
              <w:t xml:space="preserve"> </w:t>
            </w:r>
          </w:p>
        </w:tc>
      </w:tr>
    </w:tbl>
    <w:p w14:paraId="3D0935A5" w14:textId="77777777" w:rsidR="000E5920" w:rsidRDefault="000E5920" w:rsidP="000E5920">
      <w:pPr>
        <w:pStyle w:val="Akapitzlist"/>
        <w:spacing w:line="288" w:lineRule="auto"/>
        <w:jc w:val="both"/>
        <w:rPr>
          <w:rFonts w:ascii="Lato" w:hAnsi="Lato"/>
          <w:bCs/>
          <w:sz w:val="24"/>
          <w:szCs w:val="24"/>
        </w:rPr>
      </w:pPr>
    </w:p>
    <w:p w14:paraId="255BCECA" w14:textId="632DDBBC"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eastAsiaTheme="minorHAnsi" w:hAnsi="Lato" w:cstheme="minorBidi"/>
          <w:bCs/>
          <w:sz w:val="24"/>
          <w:szCs w:val="24"/>
        </w:rPr>
        <w:t>przygotowanie i stała aktualizacja narzędzia przeznaczonego do monitorowania i mapowania rozmieszczenia polskiej obecności na świecie, zmian zachodzących w strukturze Polonii oraz w dynamice migracji Polaków i osób polskiego pochodzenia</w:t>
      </w:r>
    </w:p>
    <w:p w14:paraId="4E18D8AC" w14:textId="361341A7" w:rsidR="000E5920" w:rsidRPr="009A3BAA" w:rsidRDefault="000E5920" w:rsidP="000E5920">
      <w:pPr>
        <w:pStyle w:val="Akapitzlist"/>
        <w:numPr>
          <w:ilvl w:val="0"/>
          <w:numId w:val="9"/>
        </w:numPr>
        <w:spacing w:before="160" w:line="288" w:lineRule="auto"/>
        <w:ind w:left="714" w:hanging="357"/>
        <w:jc w:val="both"/>
        <w:rPr>
          <w:rFonts w:ascii="Lato" w:eastAsiaTheme="minorHAnsi" w:hAnsi="Lato" w:cstheme="minorBidi"/>
          <w:bCs/>
          <w:sz w:val="24"/>
          <w:szCs w:val="24"/>
        </w:rPr>
      </w:pPr>
      <w:r>
        <w:rPr>
          <w:rFonts w:ascii="Lato" w:hAnsi="Lato"/>
          <w:bCs/>
          <w:sz w:val="24"/>
          <w:szCs w:val="24"/>
        </w:rPr>
        <w:t xml:space="preserve">współpraca z organizacjami polonijnymi, które </w:t>
      </w:r>
      <w:r>
        <w:rPr>
          <w:rFonts w:ascii="Lato" w:eastAsiaTheme="minorHAnsi" w:hAnsi="Lato" w:cstheme="minorBidi"/>
          <w:bCs/>
          <w:sz w:val="24"/>
          <w:szCs w:val="24"/>
        </w:rPr>
        <w:t xml:space="preserve">w odpowiedzi na potrzeby lokalnych społeczności polonijnych oraz z uwagi na atrakcyjność Polski jako kraju pochodzenia </w:t>
      </w:r>
      <w:r>
        <w:rPr>
          <w:rFonts w:ascii="Lato" w:hAnsi="Lato"/>
          <w:bCs/>
          <w:sz w:val="24"/>
          <w:szCs w:val="24"/>
        </w:rPr>
        <w:t>angażują się w opiekę nad obiektami polskiego dziedzictwa kulturowego za granicą, polskimi miejscami pamięci oraz związanymi z nimi historycznymi faktami, wydarzeniami i postaciami oraz w podtrzymanie polskiego dziedzictwa kulturowego, w tym poprzez wspieranie utrzymania międzypokoleniowej ciągłości działań tych organizacji</w:t>
      </w:r>
    </w:p>
    <w:p w14:paraId="1C6E6A8C" w14:textId="7698BD43" w:rsidR="009A3BAA" w:rsidRPr="009A3BAA" w:rsidRDefault="009A3BAA" w:rsidP="009A3BAA">
      <w:pPr>
        <w:pStyle w:val="Akapitzlist"/>
        <w:numPr>
          <w:ilvl w:val="0"/>
          <w:numId w:val="9"/>
        </w:numPr>
        <w:jc w:val="both"/>
        <w:rPr>
          <w:rFonts w:ascii="Lato" w:eastAsiaTheme="minorHAnsi" w:hAnsi="Lato" w:cstheme="minorBidi"/>
          <w:b/>
          <w:sz w:val="24"/>
          <w:szCs w:val="24"/>
        </w:rPr>
      </w:pPr>
      <w:r w:rsidRPr="009A3BAA">
        <w:rPr>
          <w:rFonts w:ascii="Lato" w:eastAsiaTheme="minorHAnsi" w:hAnsi="Lato" w:cstheme="minorBidi"/>
          <w:b/>
          <w:sz w:val="24"/>
          <w:szCs w:val="24"/>
        </w:rPr>
        <w:t>współpraca z polskimi pracownikami instytucji i organizacji międzynarodowych oraz włączanie ich w działania na rzecz promocji Polski i umacniania więzi z krajem</w:t>
      </w:r>
    </w:p>
    <w:p w14:paraId="2A3D2EA7" w14:textId="77777777" w:rsidR="000E5920" w:rsidRDefault="000E5920" w:rsidP="000E5920">
      <w:pPr>
        <w:pStyle w:val="Akapitzlist"/>
        <w:numPr>
          <w:ilvl w:val="0"/>
          <w:numId w:val="9"/>
        </w:numPr>
        <w:spacing w:line="288" w:lineRule="auto"/>
        <w:jc w:val="both"/>
        <w:rPr>
          <w:rFonts w:ascii="Lato" w:hAnsi="Lato"/>
          <w:bCs/>
          <w:sz w:val="24"/>
          <w:szCs w:val="24"/>
        </w:rPr>
      </w:pPr>
      <w:r>
        <w:rPr>
          <w:rFonts w:ascii="Lato" w:hAnsi="Lato"/>
          <w:bCs/>
          <w:sz w:val="24"/>
          <w:szCs w:val="24"/>
        </w:rPr>
        <w:t xml:space="preserve">wspieranie „sukcesorów” tj. pokolenia dzieci i wnuków, którzy – nie tylko lokalnie – deklarują wolę podtrzymywania polskiej tradycji i konkretnych aktywności w zakresie polityki historycznej </w:t>
      </w:r>
    </w:p>
    <w:p w14:paraId="0833934A" w14:textId="7DA51695"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hAnsi="Lato"/>
          <w:bCs/>
          <w:sz w:val="24"/>
          <w:szCs w:val="24"/>
        </w:rPr>
        <w:t xml:space="preserve">wspieranie zaangażowania środowisk polskich i polonijnych w opiekę </w:t>
      </w:r>
      <w:r w:rsidR="00FA24DD">
        <w:rPr>
          <w:rFonts w:ascii="Lato" w:hAnsi="Lato"/>
          <w:bCs/>
          <w:sz w:val="24"/>
          <w:szCs w:val="24"/>
        </w:rPr>
        <w:br/>
      </w:r>
      <w:r>
        <w:rPr>
          <w:rFonts w:ascii="Lato" w:hAnsi="Lato"/>
          <w:bCs/>
          <w:sz w:val="24"/>
          <w:szCs w:val="24"/>
        </w:rPr>
        <w:t xml:space="preserve">nad polskimi miejscami pamięci narodowej, w szczególności cmentarzami wojennymi oraz prowadzenie działalności edukacyjno-patriotycznej </w:t>
      </w:r>
      <w:r w:rsidR="00FA24DD">
        <w:rPr>
          <w:rFonts w:ascii="Lato" w:hAnsi="Lato"/>
          <w:bCs/>
          <w:sz w:val="24"/>
          <w:szCs w:val="24"/>
        </w:rPr>
        <w:br/>
      </w:r>
      <w:r>
        <w:rPr>
          <w:rFonts w:ascii="Lato" w:hAnsi="Lato"/>
          <w:bCs/>
          <w:sz w:val="24"/>
          <w:szCs w:val="24"/>
        </w:rPr>
        <w:t>i odznaczeniowej, w szczególności wobec Polaków i osób polskiego pochodzenia zamieszkałych na Wschodzie</w:t>
      </w:r>
    </w:p>
    <w:p w14:paraId="3DA63076" w14:textId="41604A50"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w:t>
      </w:r>
      <w:r w:rsidR="00FA24DD">
        <w:rPr>
          <w:rFonts w:ascii="Lato" w:hAnsi="Lato"/>
          <w:bCs/>
          <w:sz w:val="24"/>
          <w:szCs w:val="24"/>
        </w:rPr>
        <w:br/>
      </w:r>
      <w:r>
        <w:rPr>
          <w:rFonts w:ascii="Lato" w:hAnsi="Lato"/>
          <w:bCs/>
          <w:sz w:val="24"/>
          <w:szCs w:val="24"/>
        </w:rPr>
        <w:t>i bibliotek emigracyjnych</w:t>
      </w:r>
    </w:p>
    <w:p w14:paraId="2B9DE9A6" w14:textId="260FC664"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w:t>
      </w:r>
      <w:r w:rsidR="00FA24DD">
        <w:rPr>
          <w:rFonts w:ascii="Lato" w:hAnsi="Lato"/>
          <w:bCs/>
          <w:sz w:val="24"/>
          <w:szCs w:val="24"/>
        </w:rPr>
        <w:br/>
      </w:r>
      <w:r>
        <w:rPr>
          <w:rFonts w:ascii="Lato" w:hAnsi="Lato"/>
          <w:bCs/>
          <w:sz w:val="24"/>
          <w:szCs w:val="24"/>
        </w:rPr>
        <w:t xml:space="preserve">przy jednoczesnym popularyzowaniu wiedzy na temat tej spuścizny kulturowej, </w:t>
      </w:r>
      <w:r>
        <w:rPr>
          <w:rFonts w:ascii="Lato" w:hAnsi="Lato"/>
          <w:bCs/>
          <w:sz w:val="24"/>
          <w:szCs w:val="24"/>
        </w:rPr>
        <w:lastRenderedPageBreak/>
        <w:t>obejmującej dziedzictwo wytworzone, zgromadzone lub przechowywane przez organizacje polonijne i emigracyjne</w:t>
      </w:r>
    </w:p>
    <w:p w14:paraId="6419436B" w14:textId="7153B8A6"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dokumentowania, inwentaryzacji i konserwacji znajdujących się </w:t>
      </w:r>
      <w:r w:rsidR="00FA24DD">
        <w:rPr>
          <w:rFonts w:ascii="Lato" w:hAnsi="Lato"/>
          <w:bCs/>
          <w:sz w:val="24"/>
          <w:szCs w:val="24"/>
        </w:rPr>
        <w:br/>
      </w:r>
      <w:r>
        <w:rPr>
          <w:rFonts w:ascii="Lato" w:hAnsi="Lato"/>
          <w:bCs/>
          <w:sz w:val="24"/>
          <w:szCs w:val="24"/>
        </w:rPr>
        <w:t>za granicą zabytków kultury polskiej i z Polską związanych</w:t>
      </w:r>
    </w:p>
    <w:p w14:paraId="383C4FF7"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popularyzacja znajdujących się poza granicami kraju zbiorów i kolekcji cennych dla polskiego dziedzictwa narodowego</w:t>
      </w:r>
    </w:p>
    <w:p w14:paraId="7CD48660"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działań mających na celu upamiętnianie wybitnych osób lub zdarzeń historycznych związanych z polskim dziedzictwem kulturowym za granicą</w:t>
      </w:r>
    </w:p>
    <w:p w14:paraId="0034144E"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zaangażowania społecznego w ochronę materialnych obiektów polskiego dziedzictwa kulturowego pozostającego poza granicami kraju</w:t>
      </w:r>
    </w:p>
    <w:p w14:paraId="68FB9886" w14:textId="1793905B"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kontynuacja wsparcia w zakresie utrzymania infrastruktury polonijnej </w:t>
      </w:r>
      <w:r w:rsidR="00FA24DD">
        <w:rPr>
          <w:rFonts w:ascii="Lato" w:hAnsi="Lato"/>
          <w:bCs/>
          <w:sz w:val="24"/>
          <w:szCs w:val="24"/>
        </w:rPr>
        <w:br/>
      </w:r>
      <w:r>
        <w:rPr>
          <w:rFonts w:ascii="Lato" w:hAnsi="Lato"/>
          <w:bCs/>
          <w:sz w:val="24"/>
          <w:szCs w:val="24"/>
        </w:rPr>
        <w:t>w miejscach, w których istniej</w:t>
      </w:r>
      <w:r w:rsidR="00B92F92">
        <w:rPr>
          <w:rFonts w:ascii="Lato" w:hAnsi="Lato"/>
          <w:bCs/>
          <w:sz w:val="24"/>
          <w:szCs w:val="24"/>
        </w:rPr>
        <w:t>ą</w:t>
      </w:r>
      <w:r>
        <w:rPr>
          <w:rFonts w:ascii="Lato" w:hAnsi="Lato"/>
          <w:bCs/>
          <w:sz w:val="24"/>
          <w:szCs w:val="24"/>
        </w:rPr>
        <w:t xml:space="preserve"> realne potrzeb</w:t>
      </w:r>
      <w:r w:rsidR="00B92F92">
        <w:rPr>
          <w:rFonts w:ascii="Lato" w:hAnsi="Lato"/>
          <w:bCs/>
          <w:sz w:val="24"/>
          <w:szCs w:val="24"/>
        </w:rPr>
        <w:t>y</w:t>
      </w:r>
      <w:r>
        <w:rPr>
          <w:rFonts w:ascii="Lato" w:hAnsi="Lato"/>
          <w:bCs/>
          <w:sz w:val="24"/>
          <w:szCs w:val="24"/>
        </w:rPr>
        <w:t xml:space="preserve"> społeczności polonijnej 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36A59688" w14:textId="11307532" w:rsidR="009A3BAA" w:rsidRPr="009A3BAA" w:rsidRDefault="009A3BAA" w:rsidP="000E5920">
      <w:pPr>
        <w:pStyle w:val="Akapitzlist"/>
        <w:numPr>
          <w:ilvl w:val="0"/>
          <w:numId w:val="10"/>
        </w:numPr>
        <w:spacing w:line="288" w:lineRule="auto"/>
        <w:ind w:left="714" w:hanging="357"/>
        <w:jc w:val="both"/>
        <w:rPr>
          <w:rFonts w:ascii="Lato" w:hAnsi="Lato"/>
          <w:b/>
          <w:sz w:val="24"/>
          <w:szCs w:val="24"/>
        </w:rPr>
      </w:pPr>
      <w:r w:rsidRPr="009A3BAA">
        <w:rPr>
          <w:rFonts w:ascii="Lato" w:hAnsi="Lato"/>
          <w:b/>
          <w:sz w:val="24"/>
          <w:szCs w:val="24"/>
        </w:rPr>
        <w:t>wspieranie sportu polonijnego jako ważnego czynnika integracji i aktywizacji środowisk polonijnych na świecie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FFA00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1717429F" w14:textId="77777777" w:rsidR="000E5920" w:rsidRDefault="000E5920">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2638BE0" w14:textId="7F84661A" w:rsidR="000E5920" w:rsidRDefault="000E5920">
            <w:pPr>
              <w:spacing w:after="0" w:line="288" w:lineRule="auto"/>
              <w:jc w:val="both"/>
              <w:rPr>
                <w:rFonts w:ascii="Lato" w:hAnsi="Lato"/>
                <w:bCs/>
                <w:i/>
                <w:sz w:val="24"/>
                <w:szCs w:val="24"/>
              </w:rPr>
            </w:pPr>
            <w:r>
              <w:rPr>
                <w:rFonts w:ascii="Lato" w:hAnsi="Lato"/>
                <w:bCs/>
                <w:i/>
                <w:sz w:val="24"/>
                <w:szCs w:val="24"/>
              </w:rPr>
              <w:t xml:space="preserve">Ministerstwo Spraw Zagranicznych, Ministerstwo Kultury i Dziedzictwa Narodowego wraz z instytucjami nadzorowanymi: Narodowym Instytutem Polskiego Dziedzictwa Kulturowego za Granicą „Polonika” oraz Instytutem Biblioteka Polska w Paryżu, Urząd </w:t>
            </w:r>
            <w:r w:rsidR="00FA24DD">
              <w:rPr>
                <w:rFonts w:ascii="Lato" w:hAnsi="Lato"/>
                <w:bCs/>
                <w:i/>
                <w:sz w:val="24"/>
                <w:szCs w:val="24"/>
              </w:rPr>
              <w:br/>
            </w:r>
            <w:r>
              <w:rPr>
                <w:rFonts w:ascii="Lato" w:hAnsi="Lato"/>
                <w:bCs/>
                <w:i/>
                <w:sz w:val="24"/>
                <w:szCs w:val="24"/>
              </w:rPr>
              <w:t>ds. Kombatantów i Osób Represjonowanych we współdziałaniu z Ministerstwem Rodziny, Pracy i Polityki Społecznej, Instytut Pamięci Narodowej - Komisja Ścigania Zbrodni przeciwko Narodowi Polskiemu, w koordynacji z Senatem Rzeczypospolitej Polskiej</w:t>
            </w:r>
          </w:p>
        </w:tc>
      </w:tr>
    </w:tbl>
    <w:p w14:paraId="64F0CB3E" w14:textId="77777777" w:rsidR="000E5920" w:rsidRDefault="000E5920" w:rsidP="000E5920">
      <w:pPr>
        <w:spacing w:line="288" w:lineRule="auto"/>
        <w:jc w:val="both"/>
        <w:rPr>
          <w:rFonts w:ascii="Lato" w:hAnsi="Lato"/>
          <w:bCs/>
          <w:sz w:val="24"/>
          <w:szCs w:val="24"/>
        </w:rPr>
      </w:pPr>
    </w:p>
    <w:p w14:paraId="04B1E6AA" w14:textId="77777777" w:rsidR="000E5920" w:rsidRDefault="000E5920" w:rsidP="000E5920">
      <w:pPr>
        <w:rPr>
          <w:rFonts w:ascii="Lato" w:hAnsi="Lato"/>
          <w:bCs/>
          <w:sz w:val="24"/>
          <w:szCs w:val="24"/>
        </w:rPr>
      </w:pPr>
      <w:r>
        <w:rPr>
          <w:rFonts w:ascii="Lato" w:hAnsi="Lato"/>
          <w:bCs/>
          <w:sz w:val="24"/>
          <w:szCs w:val="24"/>
        </w:rPr>
        <w:br w:type="page"/>
      </w:r>
    </w:p>
    <w:p w14:paraId="37EAB2C4"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Wsparcie </w:t>
      </w:r>
      <w:proofErr w:type="spellStart"/>
      <w:r>
        <w:rPr>
          <w:rFonts w:ascii="Lato" w:hAnsi="Lato"/>
          <w:b/>
          <w:bCs/>
          <w:sz w:val="24"/>
          <w:szCs w:val="24"/>
        </w:rPr>
        <w:t>społeczno</w:t>
      </w:r>
      <w:proofErr w:type="spellEnd"/>
      <w:r>
        <w:rPr>
          <w:rFonts w:ascii="Lato" w:hAnsi="Lato"/>
          <w:b/>
          <w:bCs/>
          <w:sz w:val="24"/>
          <w:szCs w:val="24"/>
        </w:rPr>
        <w:t xml:space="preserve">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0CD3DFC"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1D8ED15" w14:textId="77777777" w:rsidR="000E5920" w:rsidRDefault="000E5920">
            <w:pPr>
              <w:spacing w:before="120" w:after="0" w:line="288" w:lineRule="auto"/>
              <w:jc w:val="both"/>
              <w:rPr>
                <w:rFonts w:ascii="Lato" w:hAnsi="Lato"/>
                <w:b/>
                <w:i/>
                <w:u w:val="single"/>
              </w:rPr>
            </w:pPr>
            <w:r>
              <w:rPr>
                <w:rFonts w:ascii="Lato" w:hAnsi="Lato"/>
                <w:b/>
                <w:i/>
                <w:u w:val="single"/>
              </w:rPr>
              <w:t>Kontekst:</w:t>
            </w:r>
          </w:p>
          <w:p w14:paraId="3A0C1D57" w14:textId="6806A2B4" w:rsidR="000E5920" w:rsidRDefault="000E5920">
            <w:pPr>
              <w:spacing w:after="120" w:line="288" w:lineRule="auto"/>
              <w:jc w:val="both"/>
              <w:rPr>
                <w:rFonts w:ascii="Lato" w:hAnsi="Lato"/>
                <w:i/>
              </w:rPr>
            </w:pPr>
            <w:r>
              <w:rPr>
                <w:rFonts w:ascii="Lato" w:hAnsi="Lato"/>
                <w:i/>
              </w:rPr>
              <w:t xml:space="preserve">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 </w:t>
            </w:r>
            <w:r w:rsidR="00FA24DD">
              <w:rPr>
                <w:rFonts w:ascii="Lato" w:hAnsi="Lato"/>
                <w:i/>
              </w:rPr>
              <w:br/>
            </w:r>
            <w:r>
              <w:rPr>
                <w:rFonts w:ascii="Lato" w:hAnsi="Lato"/>
                <w:i/>
              </w:rPr>
              <w:t xml:space="preserve">gdzie usługi medyczne czy innego rodzaju wsparcie są słabiej dostępne. </w:t>
            </w:r>
          </w:p>
          <w:p w14:paraId="7DCE5CDB" w14:textId="39098A7D" w:rsidR="000E5920" w:rsidRDefault="000E5920">
            <w:pPr>
              <w:spacing w:after="120" w:line="288" w:lineRule="auto"/>
              <w:jc w:val="both"/>
              <w:rPr>
                <w:i/>
              </w:rPr>
            </w:pPr>
            <w:r>
              <w:rPr>
                <w:rFonts w:ascii="Lato" w:hAnsi="Lato"/>
                <w:i/>
              </w:rPr>
              <w:t xml:space="preserve">Jednocześnie w niektórych krajach Europy Zachodniej (duże skupiska miejskie w RFN, </w:t>
            </w:r>
            <w:r w:rsidR="0007664F">
              <w:rPr>
                <w:rFonts w:ascii="Lato" w:hAnsi="Lato"/>
                <w:i/>
              </w:rPr>
              <w:t xml:space="preserve">Francji, </w:t>
            </w:r>
            <w:r>
              <w:rPr>
                <w:rFonts w:ascii="Lato" w:hAnsi="Lato"/>
                <w:i/>
              </w:rPr>
              <w:t>Wielkiej Brytanii, Irlandii, krajach Beneluksu czy we Włoszech) zaczyna narastać problem bezdomności i wykluczenia osób posiadających polskie obywatelstwo. Wielokrotnie jest on wynikiem porażki zawodowej podczas emigracji, co z kolei wiąże się z niechęcią do powrotu do kraju.</w:t>
            </w:r>
          </w:p>
        </w:tc>
      </w:tr>
    </w:tbl>
    <w:p w14:paraId="0CCFD347" w14:textId="0CCF3784" w:rsidR="000E5920" w:rsidRDefault="000E5920" w:rsidP="000E5920">
      <w:pPr>
        <w:pStyle w:val="Akapitzlist"/>
        <w:numPr>
          <w:ilvl w:val="0"/>
          <w:numId w:val="10"/>
        </w:numPr>
        <w:spacing w:before="160" w:line="288" w:lineRule="auto"/>
        <w:ind w:left="714" w:hanging="357"/>
        <w:jc w:val="both"/>
        <w:rPr>
          <w:rFonts w:ascii="Lato" w:hAnsi="Lato"/>
          <w:bCs/>
          <w:sz w:val="24"/>
          <w:szCs w:val="24"/>
        </w:rPr>
      </w:pPr>
      <w:r>
        <w:rPr>
          <w:rFonts w:ascii="Lato" w:hAnsi="Lato"/>
          <w:bCs/>
          <w:sz w:val="24"/>
          <w:szCs w:val="24"/>
        </w:rPr>
        <w:t xml:space="preserve">opracowanie nowych instrumentów wsparcia i pomocy osobom polskiego pochodzenia doświadczających ubóstwa i wykluczenia, w szczególności działań o charakterze humanitarnym (opieka medyczna i psychologiczna, rehabilitacja, pomoc żywnościowa); w przypadku obciążeń finansowych dla budżetu, sfinansowanie wydatków z zakresu zdrowia powinno nastąpić w ramach nakładów na zdrowie, w tym części 46 – Zdrowie, które zostaną pokryte </w:t>
      </w:r>
      <w:r w:rsidR="00FA24DD">
        <w:rPr>
          <w:rFonts w:ascii="Lato" w:hAnsi="Lato"/>
          <w:bCs/>
          <w:sz w:val="24"/>
          <w:szCs w:val="24"/>
        </w:rPr>
        <w:br/>
      </w:r>
      <w:r>
        <w:rPr>
          <w:rFonts w:ascii="Lato" w:hAnsi="Lato"/>
          <w:bCs/>
          <w:sz w:val="24"/>
          <w:szCs w:val="24"/>
        </w:rPr>
        <w:t xml:space="preserve">w ramach wysokości środków przeznaczonych na finansowanie ochrony zdrowia, ustalonych zgodnie z art. 131c ustawy z dnia 27 sierpnia 2004 r. </w:t>
      </w:r>
      <w:r w:rsidR="00FA24DD">
        <w:rPr>
          <w:rFonts w:ascii="Lato" w:hAnsi="Lato"/>
          <w:bCs/>
          <w:sz w:val="24"/>
          <w:szCs w:val="24"/>
        </w:rPr>
        <w:br/>
      </w:r>
      <w:r>
        <w:rPr>
          <w:rFonts w:ascii="Lato" w:hAnsi="Lato"/>
          <w:bCs/>
          <w:sz w:val="24"/>
          <w:szCs w:val="24"/>
        </w:rPr>
        <w:t>o świadczeniach opieki zdrowotnej finansowanych ze środków publicznych</w:t>
      </w:r>
    </w:p>
    <w:p w14:paraId="1BE8FF78" w14:textId="5FDBFBB0" w:rsidR="000E5920" w:rsidRDefault="000E5920" w:rsidP="000E5920">
      <w:pPr>
        <w:pStyle w:val="Akapitzlist"/>
        <w:numPr>
          <w:ilvl w:val="0"/>
          <w:numId w:val="10"/>
        </w:numPr>
        <w:spacing w:before="160" w:line="288" w:lineRule="auto"/>
        <w:jc w:val="both"/>
        <w:rPr>
          <w:rFonts w:ascii="Lato" w:hAnsi="Lato"/>
          <w:bCs/>
          <w:sz w:val="24"/>
          <w:szCs w:val="24"/>
        </w:rPr>
      </w:pPr>
      <w:r>
        <w:rPr>
          <w:rFonts w:ascii="Lato" w:hAnsi="Lato"/>
          <w:bCs/>
          <w:sz w:val="24"/>
          <w:szCs w:val="24"/>
        </w:rPr>
        <w:t xml:space="preserve">monitorowanie sytuacji wykluczonych społecznie Polaków zamieszkujących </w:t>
      </w:r>
      <w:r w:rsidR="00FA24DD">
        <w:rPr>
          <w:rFonts w:ascii="Lato" w:hAnsi="Lato"/>
          <w:bCs/>
          <w:sz w:val="24"/>
          <w:szCs w:val="24"/>
        </w:rPr>
        <w:br/>
      </w:r>
      <w:r>
        <w:rPr>
          <w:rFonts w:ascii="Lato" w:hAnsi="Lato"/>
          <w:bCs/>
          <w:sz w:val="24"/>
          <w:szCs w:val="24"/>
        </w:rPr>
        <w:t xml:space="preserve">za granicą, ze szczególnym uwzględnieniem osób w kryzysie bezdomności, </w:t>
      </w:r>
      <w:r w:rsidR="00FA24DD">
        <w:rPr>
          <w:rFonts w:ascii="Lato" w:hAnsi="Lato"/>
          <w:bCs/>
          <w:sz w:val="24"/>
          <w:szCs w:val="24"/>
        </w:rPr>
        <w:br/>
      </w:r>
      <w:r>
        <w:rPr>
          <w:rFonts w:ascii="Lato" w:hAnsi="Lato"/>
          <w:bCs/>
          <w:sz w:val="24"/>
          <w:szCs w:val="24"/>
        </w:rPr>
        <w:t xml:space="preserve">w tym bezdomności długotrwałej, przygotowanie kompleksowej reakcji państwa, w sytuacji, gdy zjawiska takie nabierają masowego wymiaru, w tym </w:t>
      </w:r>
      <w:r w:rsidR="00FA24DD">
        <w:rPr>
          <w:rFonts w:ascii="Lato" w:hAnsi="Lato"/>
          <w:bCs/>
          <w:sz w:val="24"/>
          <w:szCs w:val="24"/>
        </w:rPr>
        <w:br/>
      </w:r>
      <w:r>
        <w:rPr>
          <w:rFonts w:ascii="Lato" w:hAnsi="Lato"/>
          <w:bCs/>
          <w:sz w:val="24"/>
          <w:szCs w:val="24"/>
        </w:rPr>
        <w:t>w zakresie potencjalnego powrotu do Polski</w:t>
      </w:r>
    </w:p>
    <w:p w14:paraId="549D6CAB" w14:textId="15536ED9"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przeciwdziałanie porwaniom rodzicielskim oraz upowszechnianie informacji </w:t>
      </w:r>
      <w:r w:rsidR="00FA24DD">
        <w:rPr>
          <w:rFonts w:ascii="Lato" w:hAnsi="Lato"/>
          <w:bCs/>
          <w:sz w:val="24"/>
          <w:szCs w:val="24"/>
        </w:rPr>
        <w:br/>
      </w:r>
      <w:r>
        <w:rPr>
          <w:rFonts w:ascii="Lato" w:hAnsi="Lato"/>
          <w:bCs/>
          <w:sz w:val="24"/>
          <w:szCs w:val="24"/>
        </w:rPr>
        <w:t xml:space="preserve">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broszury informacyjnej </w:t>
      </w:r>
      <w:r>
        <w:t>INFORMACJA O SPOSOBIE ZŁOŻENIA WNIOSKU O POWRÓT DZIECKA UPROWADZONEGO ZA GRANICĘ ORAZ WNIOSKU O KONTAKTY</w:t>
      </w:r>
      <w:r>
        <w:rPr>
          <w:rFonts w:ascii="Lato" w:hAnsi="Lato"/>
          <w:bCs/>
          <w:sz w:val="24"/>
          <w:szCs w:val="24"/>
        </w:rPr>
        <w:t xml:space="preserve"> </w:t>
      </w:r>
    </w:p>
    <w:p w14:paraId="365EC04D" w14:textId="3CD0417D"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lastRenderedPageBreak/>
        <w:t xml:space="preserve">zapewnianie materialnego wsparcia i należnego szacunku polskim kombatantom, działaczom antykomunistycznej opozycji i osobom represjonowanym z zagranicy oraz realizacja programów upamiętniających walki Polaków o niepodległość </w:t>
      </w:r>
      <w:r w:rsidR="00FA24DD">
        <w:rPr>
          <w:rFonts w:ascii="Lato" w:hAnsi="Lato"/>
          <w:bCs/>
          <w:sz w:val="24"/>
          <w:szCs w:val="24"/>
        </w:rPr>
        <w:br/>
      </w:r>
      <w:r>
        <w:rPr>
          <w:rFonts w:ascii="Lato" w:hAnsi="Lato"/>
          <w:bCs/>
          <w:sz w:val="24"/>
          <w:szCs w:val="24"/>
        </w:rPr>
        <w:t>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D1435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C041E31"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5071DEE" w14:textId="4A169C41" w:rsidR="000E5920" w:rsidRDefault="000E5920">
            <w:pPr>
              <w:spacing w:after="120" w:line="288" w:lineRule="auto"/>
              <w:jc w:val="both"/>
              <w:rPr>
                <w:rFonts w:ascii="Lato" w:hAnsi="Lato"/>
                <w:bCs/>
                <w:i/>
                <w:sz w:val="24"/>
                <w:szCs w:val="24"/>
              </w:rPr>
            </w:pPr>
            <w:r>
              <w:rPr>
                <w:rFonts w:ascii="Lato" w:hAnsi="Lato"/>
                <w:bCs/>
                <w:i/>
                <w:sz w:val="24"/>
                <w:szCs w:val="24"/>
              </w:rPr>
              <w:t>Ministerstwo Rodziny, Pracy i Polityki Społecznej, Ministerstwo Spraw Zagranicznych, Urząd do spraw Kombatantów i Osób Represjonowanych, w koordynacji z Senatem Rzeczypospolitej Polskiej</w:t>
            </w:r>
          </w:p>
        </w:tc>
      </w:tr>
    </w:tbl>
    <w:p w14:paraId="7B53CF66" w14:textId="77777777" w:rsidR="000E5920" w:rsidRDefault="000E5920" w:rsidP="000E5920">
      <w:pPr>
        <w:spacing w:line="288" w:lineRule="auto"/>
        <w:jc w:val="both"/>
        <w:rPr>
          <w:rFonts w:ascii="Lato" w:hAnsi="Lato"/>
          <w:bCs/>
          <w:sz w:val="24"/>
          <w:szCs w:val="24"/>
        </w:rPr>
      </w:pPr>
    </w:p>
    <w:p w14:paraId="59486C99" w14:textId="77777777" w:rsidR="000E5920" w:rsidRDefault="000E5920" w:rsidP="000E5920">
      <w:pPr>
        <w:rPr>
          <w:rFonts w:ascii="Lato" w:hAnsi="Lato"/>
          <w:b/>
          <w:bCs/>
          <w:sz w:val="28"/>
          <w:szCs w:val="28"/>
        </w:rPr>
      </w:pPr>
      <w:r>
        <w:rPr>
          <w:rFonts w:ascii="Lato" w:hAnsi="Lato"/>
          <w:b/>
          <w:bCs/>
          <w:sz w:val="28"/>
          <w:szCs w:val="28"/>
        </w:rPr>
        <w:br w:type="page"/>
      </w:r>
    </w:p>
    <w:p w14:paraId="6B422349" w14:textId="77777777" w:rsidR="000E5920" w:rsidRDefault="000E5920" w:rsidP="000E5920">
      <w:pPr>
        <w:pStyle w:val="Akapitzlist"/>
        <w:numPr>
          <w:ilvl w:val="0"/>
          <w:numId w:val="1"/>
        </w:numPr>
        <w:spacing w:line="288" w:lineRule="auto"/>
        <w:jc w:val="both"/>
        <w:rPr>
          <w:rFonts w:ascii="Lato" w:hAnsi="Lato"/>
          <w:b/>
          <w:bCs/>
          <w:sz w:val="24"/>
          <w:szCs w:val="24"/>
        </w:rPr>
      </w:pPr>
      <w:r>
        <w:rPr>
          <w:rFonts w:ascii="Lato" w:hAnsi="Lato"/>
          <w:b/>
          <w:bCs/>
          <w:sz w:val="24"/>
          <w:szCs w:val="24"/>
        </w:rPr>
        <w:lastRenderedPageBreak/>
        <w:t>Upowszechnianie wśród Polonii i Polaków za granicą ofert turystycznych, mających na celu zwiększenie przyjazdów turystycznych do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95B6544"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350924A"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25091AF1" w14:textId="77777777" w:rsidR="000E5920" w:rsidRDefault="000E5920">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7248DA1C" w14:textId="77777777"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intensyfikacja współpracy Zagranicznych Ośrodków Polskiej Organizacji Turystycznej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6FE46067" w14:textId="25D41FEA"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zwiększenie możliwości dotarcia z komunikatem promocyjnym adresowanym </w:t>
      </w:r>
      <w:r w:rsidR="00FA24DD">
        <w:rPr>
          <w:rFonts w:ascii="Lato" w:hAnsi="Lato"/>
          <w:bCs/>
          <w:sz w:val="24"/>
          <w:szCs w:val="24"/>
        </w:rPr>
        <w:br/>
      </w:r>
      <w:r>
        <w:rPr>
          <w:rFonts w:ascii="Lato" w:hAnsi="Lato"/>
          <w:bCs/>
          <w:sz w:val="24"/>
          <w:szCs w:val="24"/>
        </w:rPr>
        <w:t xml:space="preserve">do środowisk polonijnych w postaci współorganizacji i współfinansowania organizacji wystaw, stoisk, prezentacji, reklamy w mediach skierowanych </w:t>
      </w:r>
      <w:r w:rsidR="00FA24DD">
        <w:rPr>
          <w:rFonts w:ascii="Lato" w:hAnsi="Lato"/>
          <w:bCs/>
          <w:sz w:val="24"/>
          <w:szCs w:val="24"/>
        </w:rPr>
        <w:br/>
      </w:r>
      <w:r>
        <w:rPr>
          <w:rFonts w:ascii="Lato" w:hAnsi="Lato"/>
          <w:bCs/>
          <w:sz w:val="24"/>
          <w:szCs w:val="24"/>
        </w:rPr>
        <w:t>do Polonii i Polaków mieszkających za granicą</w:t>
      </w:r>
    </w:p>
    <w:p w14:paraId="27532F8E" w14:textId="77777777" w:rsidR="000E5920" w:rsidRDefault="000E5920" w:rsidP="000E5920">
      <w:pPr>
        <w:pStyle w:val="Akapitzlist"/>
        <w:spacing w:before="160"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FBF54D0"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D540FDC"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5CF14A61" w14:textId="6C51EA6F" w:rsidR="000E5920" w:rsidRDefault="00CB55C6">
            <w:pPr>
              <w:spacing w:after="120" w:line="288" w:lineRule="auto"/>
              <w:jc w:val="both"/>
              <w:rPr>
                <w:rFonts w:ascii="Lato" w:hAnsi="Lato"/>
                <w:bCs/>
                <w:i/>
                <w:sz w:val="24"/>
                <w:szCs w:val="24"/>
              </w:rPr>
            </w:pPr>
            <w:r>
              <w:rPr>
                <w:rFonts w:ascii="Lato" w:hAnsi="Lato"/>
                <w:bCs/>
                <w:i/>
                <w:sz w:val="24"/>
                <w:szCs w:val="24"/>
              </w:rPr>
              <w:t>P</w:t>
            </w:r>
            <w:r w:rsidR="000E5920">
              <w:rPr>
                <w:rFonts w:ascii="Lato" w:hAnsi="Lato"/>
                <w:bCs/>
                <w:i/>
                <w:sz w:val="24"/>
                <w:szCs w:val="24"/>
              </w:rPr>
              <w:t>olska Organizacja Turystyczna, Ministerstwo Spraw Zagranicznych w koordynacji z Senatem Rzeczypospolitej Polskiej</w:t>
            </w:r>
          </w:p>
        </w:tc>
      </w:tr>
    </w:tbl>
    <w:p w14:paraId="5A2586C7" w14:textId="77777777" w:rsidR="000E5920" w:rsidRDefault="000E5920" w:rsidP="000E5920">
      <w:pPr>
        <w:rPr>
          <w:rFonts w:ascii="Lato" w:hAnsi="Lato"/>
          <w:b/>
          <w:bCs/>
          <w:sz w:val="28"/>
          <w:szCs w:val="28"/>
        </w:rPr>
      </w:pPr>
    </w:p>
    <w:p w14:paraId="6CB06A9D" w14:textId="77777777" w:rsidR="000E5920" w:rsidRDefault="000E5920" w:rsidP="000E5920">
      <w:pPr>
        <w:rPr>
          <w:rFonts w:ascii="Lato" w:hAnsi="Lato"/>
          <w:sz w:val="28"/>
          <w:szCs w:val="28"/>
        </w:rPr>
      </w:pPr>
      <w:r>
        <w:rPr>
          <w:rFonts w:ascii="Lato" w:hAnsi="Lato"/>
          <w:b/>
          <w:bCs/>
          <w:sz w:val="28"/>
          <w:szCs w:val="28"/>
        </w:rPr>
        <w:br w:type="page"/>
      </w:r>
    </w:p>
    <w:p w14:paraId="46F6FF92" w14:textId="77777777" w:rsidR="000E5920" w:rsidRDefault="000E5920" w:rsidP="000E5920">
      <w:pPr>
        <w:rPr>
          <w:rFonts w:ascii="Lato" w:hAnsi="Lato"/>
          <w:b/>
          <w:bCs/>
          <w:sz w:val="28"/>
          <w:szCs w:val="28"/>
        </w:rPr>
      </w:pPr>
      <w:r>
        <w:rPr>
          <w:rFonts w:ascii="Lato" w:hAnsi="Lato"/>
          <w:b/>
          <w:bCs/>
          <w:sz w:val="28"/>
          <w:szCs w:val="28"/>
        </w:rPr>
        <w:lastRenderedPageBreak/>
        <w:t>Proponowane zmiany legislacyjne</w:t>
      </w:r>
    </w:p>
    <w:p w14:paraId="0CB76BAB" w14:textId="77777777" w:rsidR="000E5920" w:rsidRDefault="000E5920" w:rsidP="000E5920">
      <w:pPr>
        <w:pStyle w:val="Akapitzlist"/>
        <w:numPr>
          <w:ilvl w:val="0"/>
          <w:numId w:val="11"/>
        </w:numPr>
        <w:spacing w:line="288" w:lineRule="auto"/>
        <w:jc w:val="both"/>
        <w:rPr>
          <w:rFonts w:ascii="Lato" w:hAnsi="Lato"/>
          <w:bCs/>
          <w:sz w:val="24"/>
          <w:szCs w:val="24"/>
        </w:rPr>
      </w:pPr>
      <w:r>
        <w:rPr>
          <w:rFonts w:ascii="Lato" w:hAnsi="Lato"/>
          <w:b/>
          <w:bCs/>
          <w:sz w:val="24"/>
          <w:szCs w:val="24"/>
        </w:rPr>
        <w:t>Ustawa z dnia 7 września 2007 r. o Karcie Polaka</w:t>
      </w:r>
      <w:r>
        <w:rPr>
          <w:rFonts w:ascii="Lato" w:hAnsi="Lato"/>
          <w:bCs/>
          <w:sz w:val="24"/>
          <w:szCs w:val="24"/>
        </w:rPr>
        <w:t xml:space="preserve"> (Dz. U. z 2023 r. poz. 192) – przegląd przepisów pod kątem wyeliminowania przypadków nadużyć w procesie przyznawania Kart Polaka,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 i kultury polskiej. Niezbędne jest też uszczelnienie systemu wydawania ww. dokumentu i zapobieganie wyłudzeniom. Analizy wymaga również zakres i sposób przyznawania wsparcia kierowanego do posiadaczy Karty Polaka osiedlających się w Rzeczypospolitej Polskiej.</w:t>
      </w:r>
    </w:p>
    <w:p w14:paraId="73AA3A9D" w14:textId="77777777" w:rsidR="000E5920" w:rsidRDefault="000E5920" w:rsidP="000E5920">
      <w:pPr>
        <w:pStyle w:val="Akapitzlist"/>
        <w:spacing w:line="288" w:lineRule="auto"/>
        <w:rPr>
          <w:rFonts w:ascii="Lato" w:hAnsi="Lato"/>
          <w:bCs/>
          <w:sz w:val="24"/>
          <w:szCs w:val="24"/>
        </w:rPr>
      </w:pPr>
    </w:p>
    <w:p w14:paraId="64977B6A" w14:textId="7B0DC030" w:rsidR="000E5920" w:rsidRDefault="000E5920" w:rsidP="000E5920">
      <w:pPr>
        <w:pStyle w:val="Akapitzlist"/>
        <w:numPr>
          <w:ilvl w:val="0"/>
          <w:numId w:val="12"/>
        </w:numPr>
        <w:spacing w:line="288" w:lineRule="auto"/>
        <w:jc w:val="both"/>
        <w:rPr>
          <w:rFonts w:ascii="Lato" w:hAnsi="Lato"/>
          <w:bCs/>
          <w:sz w:val="24"/>
          <w:szCs w:val="24"/>
        </w:rPr>
      </w:pPr>
      <w:r>
        <w:rPr>
          <w:rFonts w:ascii="Lato" w:hAnsi="Lato"/>
          <w:b/>
          <w:bCs/>
          <w:sz w:val="24"/>
          <w:szCs w:val="24"/>
        </w:rPr>
        <w:t xml:space="preserve">Ustawa z dnia 9 listopada 2000 r. o repatriacji </w:t>
      </w:r>
      <w:r>
        <w:rPr>
          <w:rFonts w:ascii="Lato" w:hAnsi="Lato"/>
          <w:sz w:val="24"/>
          <w:szCs w:val="24"/>
        </w:rPr>
        <w:t>(Dz. U. z 2022 r. poz. 1105)</w:t>
      </w:r>
      <w:r>
        <w:rPr>
          <w:rFonts w:ascii="Lato" w:hAnsi="Lato"/>
          <w:b/>
          <w:bCs/>
          <w:sz w:val="24"/>
          <w:szCs w:val="24"/>
        </w:rPr>
        <w:t xml:space="preserve"> </w:t>
      </w:r>
      <w:r>
        <w:rPr>
          <w:rFonts w:ascii="Lato" w:hAnsi="Lato"/>
          <w:bCs/>
          <w:sz w:val="24"/>
          <w:szCs w:val="24"/>
        </w:rPr>
        <w:t xml:space="preserve">– przegląd toczących się postępowań repatriacyjnych pod kątem </w:t>
      </w:r>
      <w:r w:rsidR="00FA24DD">
        <w:rPr>
          <w:rFonts w:ascii="Lato" w:hAnsi="Lato"/>
          <w:bCs/>
          <w:sz w:val="24"/>
          <w:szCs w:val="24"/>
        </w:rPr>
        <w:br/>
      </w:r>
      <w:r>
        <w:rPr>
          <w:rFonts w:ascii="Lato" w:hAnsi="Lato"/>
          <w:bCs/>
          <w:sz w:val="24"/>
          <w:szCs w:val="24"/>
        </w:rPr>
        <w:t xml:space="preserve">ich przyspieszenia, w tym określenia – z uwzględnieniem uwarunkowań budżetowych – dostępnych możliwości i terminu zakończenia rozpoczętych procedur, a także przyjęcia wniosków od osób zainteresowanych jeszcze </w:t>
      </w:r>
      <w:r w:rsidR="00FA24DD">
        <w:rPr>
          <w:rFonts w:ascii="Lato" w:hAnsi="Lato"/>
          <w:bCs/>
          <w:sz w:val="24"/>
          <w:szCs w:val="24"/>
        </w:rPr>
        <w:br/>
      </w:r>
      <w:r>
        <w:rPr>
          <w:rFonts w:ascii="Lato" w:hAnsi="Lato"/>
          <w:bCs/>
          <w:sz w:val="24"/>
          <w:szCs w:val="24"/>
        </w:rPr>
        <w:t xml:space="preserve">ich złożeniem. 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w:t>
      </w:r>
      <w:r w:rsidR="00FA24DD">
        <w:rPr>
          <w:rFonts w:ascii="Lato" w:hAnsi="Lato"/>
          <w:bCs/>
          <w:sz w:val="24"/>
          <w:szCs w:val="24"/>
        </w:rPr>
        <w:br/>
      </w:r>
      <w:r>
        <w:rPr>
          <w:rFonts w:ascii="Lato" w:hAnsi="Lato"/>
          <w:bCs/>
          <w:sz w:val="24"/>
          <w:szCs w:val="24"/>
        </w:rPr>
        <w:t xml:space="preserve">pod kątem kryteriów geograficznych, jak i podmiotów) oraz - tak jak w przypadku ustawy o Karcie Polaka - zapobiegania nadużyciom i oszustwom. </w:t>
      </w:r>
    </w:p>
    <w:p w14:paraId="22667E61" w14:textId="77777777" w:rsidR="000E5920" w:rsidRDefault="000E5920" w:rsidP="000E5920">
      <w:pPr>
        <w:pStyle w:val="Akapitzlist"/>
        <w:spacing w:line="288" w:lineRule="auto"/>
        <w:jc w:val="both"/>
        <w:rPr>
          <w:rFonts w:ascii="Lato" w:hAnsi="Lato"/>
          <w:bCs/>
          <w:sz w:val="24"/>
          <w:szCs w:val="24"/>
        </w:rPr>
      </w:pPr>
    </w:p>
    <w:p w14:paraId="510B2628" w14:textId="77777777" w:rsidR="000E5920" w:rsidRDefault="000E5920" w:rsidP="000E5920">
      <w:pPr>
        <w:pStyle w:val="Akapitzlist"/>
        <w:numPr>
          <w:ilvl w:val="0"/>
          <w:numId w:val="11"/>
        </w:numPr>
        <w:spacing w:line="288" w:lineRule="auto"/>
        <w:jc w:val="both"/>
        <w:rPr>
          <w:rFonts w:ascii="Lato" w:hAnsi="Lato"/>
          <w:bCs/>
          <w:i/>
          <w:sz w:val="24"/>
          <w:szCs w:val="24"/>
        </w:rPr>
      </w:pPr>
      <w:r>
        <w:rPr>
          <w:rFonts w:ascii="Lato" w:hAnsi="Lato"/>
          <w:b/>
          <w:bCs/>
          <w:sz w:val="24"/>
          <w:szCs w:val="24"/>
        </w:rPr>
        <w:t xml:space="preserve">Ustawa z dnia 2 kwietnia 2009 r. o obywatelstwie polskim </w:t>
      </w:r>
      <w:r>
        <w:rPr>
          <w:rFonts w:ascii="Lato" w:hAnsi="Lato"/>
          <w:sz w:val="24"/>
          <w:szCs w:val="24"/>
        </w:rPr>
        <w:t xml:space="preserve">(Dz. U. z 2023 r. poz. 1989) </w:t>
      </w:r>
      <w:r>
        <w:rPr>
          <w:rFonts w:ascii="Lato" w:hAnsi="Lato"/>
          <w:b/>
          <w:bCs/>
          <w:sz w:val="24"/>
          <w:szCs w:val="24"/>
        </w:rPr>
        <w:t xml:space="preserve">– </w:t>
      </w:r>
      <w:r>
        <w:rPr>
          <w:rFonts w:ascii="Lato" w:hAnsi="Lato"/>
          <w:bCs/>
          <w:sz w:val="24"/>
          <w:szCs w:val="24"/>
        </w:rPr>
        <w:t>w kontekście szerszej nowelizacji ustawy o obywatelstwie, zapowiedzianej w ramach realizacji Strategii migracyjnej, przewiduje się odejście od bardzo liberalnych zasad nabywania obywatelstwa polskiego. Z uwagi na fakt, że Rzeczpospolita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33C39AFB" w14:textId="77777777" w:rsidR="000E5920" w:rsidRDefault="000E5920" w:rsidP="000E5920">
      <w:pPr>
        <w:rPr>
          <w:rFonts w:ascii="Lato" w:hAnsi="Lato"/>
          <w:b/>
          <w:bCs/>
          <w:sz w:val="28"/>
          <w:szCs w:val="28"/>
        </w:rPr>
      </w:pPr>
      <w:r>
        <w:rPr>
          <w:rFonts w:ascii="Lato" w:hAnsi="Lato"/>
          <w:b/>
          <w:bCs/>
          <w:sz w:val="28"/>
          <w:szCs w:val="28"/>
        </w:rPr>
        <w:br w:type="page"/>
      </w:r>
    </w:p>
    <w:p w14:paraId="721D6FD7"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Harmonogram i ramy realizacji strategii</w:t>
      </w:r>
    </w:p>
    <w:p w14:paraId="6E587115" w14:textId="5992E581" w:rsidR="000E5920" w:rsidRDefault="000E5920" w:rsidP="000E5920">
      <w:pPr>
        <w:spacing w:line="288" w:lineRule="auto"/>
        <w:jc w:val="both"/>
        <w:rPr>
          <w:rFonts w:ascii="Lato" w:hAnsi="Lato"/>
          <w:sz w:val="24"/>
          <w:szCs w:val="24"/>
        </w:rPr>
      </w:pPr>
      <w:bookmarkStart w:id="5" w:name="_Hlk187928588"/>
      <w:r>
        <w:rPr>
          <w:rFonts w:ascii="Lato" w:hAnsi="Lato"/>
          <w:sz w:val="24"/>
          <w:szCs w:val="24"/>
        </w:rPr>
        <w:t xml:space="preserve">Harmonogramy, zakładane efekty oraz mierniki dla poszczególnych priorytetów oraz ocenę efektywności realizacji Strategii określają poszczególne resorty oraz instytucje uczestniczące w realizacji priorytetów w ramach limitów wydatków będących </w:t>
      </w:r>
      <w:r w:rsidR="00FA24DD">
        <w:rPr>
          <w:rFonts w:ascii="Lato" w:hAnsi="Lato"/>
          <w:sz w:val="24"/>
          <w:szCs w:val="24"/>
        </w:rPr>
        <w:br/>
      </w:r>
      <w:r>
        <w:rPr>
          <w:rFonts w:ascii="Lato" w:hAnsi="Lato"/>
          <w:sz w:val="24"/>
          <w:szCs w:val="24"/>
        </w:rPr>
        <w:t>w dyspozycji poszczególnych jednostek sektora finansów publicznych. Rządowa strategia współpracy z Polonią i Polakami za granicą na lata 2025-2030 będzie spójna z misją, celami, funkcjami oraz wymiarem instytucjonalnym polityki migracyjnej określonej w Strategii Migracyjnej Polski na lata 2025-2030.</w:t>
      </w:r>
    </w:p>
    <w:bookmarkEnd w:id="5"/>
    <w:p w14:paraId="51F714B6" w14:textId="77777777" w:rsidR="000E5920" w:rsidRDefault="000E5920" w:rsidP="000E5920">
      <w:pPr>
        <w:spacing w:line="288" w:lineRule="auto"/>
        <w:jc w:val="both"/>
        <w:rPr>
          <w:rFonts w:ascii="Lato" w:hAnsi="Lato"/>
          <w:sz w:val="24"/>
          <w:szCs w:val="24"/>
        </w:rPr>
      </w:pPr>
      <w:r>
        <w:rPr>
          <w:rFonts w:ascii="Lato" w:hAnsi="Lato"/>
          <w:sz w:val="24"/>
          <w:szCs w:val="24"/>
        </w:rPr>
        <w:t>Koordynujące politykę polonijną Ministerstwo Spraw Zagranicznych zapewni operacyjne wdrażanie celów i założeń strategii. Koordynacja będzie realizowana poprzez uzgodnienia na forum Międzyresortowego Zespołu do Spraw Polonii i Polaków za Granicą</w:t>
      </w:r>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Rzeczypospolitej Polskiej i </w:t>
      </w:r>
      <w:r>
        <w:rPr>
          <w:rFonts w:ascii="Lato" w:hAnsi="Lato" w:cs="Calibri"/>
          <w:sz w:val="24"/>
          <w:szCs w:val="24"/>
        </w:rPr>
        <w:t xml:space="preserve">Komisją Spraw Emigracji i Łączności z Polakami za Granicą </w:t>
      </w:r>
      <w:r>
        <w:rPr>
          <w:rFonts w:ascii="Lato" w:hAnsi="Lato"/>
          <w:sz w:val="24"/>
          <w:szCs w:val="24"/>
        </w:rPr>
        <w:t xml:space="preserve">Senatu Rzeczypospolitej Polskiej. </w:t>
      </w:r>
    </w:p>
    <w:p w14:paraId="0EE25B1E" w14:textId="77777777" w:rsidR="000E5920" w:rsidRDefault="000E5920" w:rsidP="000E5920">
      <w:pPr>
        <w:spacing w:line="288" w:lineRule="auto"/>
        <w:jc w:val="both"/>
        <w:rPr>
          <w:rFonts w:ascii="Lato" w:hAnsi="Lato"/>
          <w:sz w:val="24"/>
          <w:szCs w:val="24"/>
        </w:rPr>
      </w:pPr>
      <w:r>
        <w:rPr>
          <w:rFonts w:ascii="Lato" w:hAnsi="Lato"/>
          <w:sz w:val="24"/>
          <w:szCs w:val="24"/>
        </w:rPr>
        <w:t>Realizacja proponowanych rozwiązań sfinansowana będzie w ramach limitów wydatków będących w dyspozycji poszczególnych jednostek sektora finansów publicznych oraz nie będzie stanowić podstawy do ubiegania się o dodatkowe środki na ten cel.</w:t>
      </w:r>
    </w:p>
    <w:p w14:paraId="1CCE4EF0" w14:textId="65264F89" w:rsidR="000E5920" w:rsidRDefault="000E5920" w:rsidP="000E5920">
      <w:pPr>
        <w:spacing w:line="288" w:lineRule="auto"/>
        <w:jc w:val="both"/>
        <w:rPr>
          <w:rFonts w:ascii="Lato" w:hAnsi="Lato"/>
          <w:sz w:val="24"/>
          <w:szCs w:val="24"/>
        </w:rPr>
      </w:pPr>
      <w:r>
        <w:rPr>
          <w:rFonts w:ascii="Lato" w:hAnsi="Lato"/>
          <w:sz w:val="24"/>
          <w:szCs w:val="24"/>
        </w:rPr>
        <w:t xml:space="preserve">Monitorowanie wdrażania Strategii będzie odbywać się w drodze cyklicznych przeglądów podejmowanych działań (dwa razy do roku) oraz dorocznego raportowania w IV kwartale lat 2025-2030 przez instytucje uczestniczące w pracach Międzyresortowego Zespołu, to jest: resorty spraw zagranicznych, obrony narodowej, sprawiedliwości, finansów, rodziny i polityki społecznej, infrastruktury, sportu </w:t>
      </w:r>
      <w:r w:rsidR="00FA24DD">
        <w:rPr>
          <w:rFonts w:ascii="Lato" w:hAnsi="Lato"/>
          <w:sz w:val="24"/>
          <w:szCs w:val="24"/>
        </w:rPr>
        <w:br/>
      </w:r>
      <w:r>
        <w:rPr>
          <w:rFonts w:ascii="Lato" w:hAnsi="Lato"/>
          <w:sz w:val="24"/>
          <w:szCs w:val="24"/>
        </w:rPr>
        <w:t xml:space="preserve">i turystyki, edukacji narodowej, rozwoju i technologii, spraw wewnętrznych </w:t>
      </w:r>
      <w:r w:rsidR="00FA24DD">
        <w:rPr>
          <w:rFonts w:ascii="Lato" w:hAnsi="Lato"/>
          <w:sz w:val="24"/>
          <w:szCs w:val="24"/>
        </w:rPr>
        <w:br/>
      </w:r>
      <w:r>
        <w:rPr>
          <w:rFonts w:ascii="Lato" w:hAnsi="Lato"/>
          <w:sz w:val="24"/>
          <w:szCs w:val="24"/>
        </w:rPr>
        <w:t xml:space="preserve">i administracji, nauki i szkolnictwa wyższego oraz kultury i dziedzictwa narodowego, </w:t>
      </w:r>
      <w:r w:rsidR="00FA24DD">
        <w:rPr>
          <w:rFonts w:ascii="Lato" w:hAnsi="Lato"/>
          <w:sz w:val="24"/>
          <w:szCs w:val="24"/>
        </w:rPr>
        <w:br/>
      </w:r>
      <w:r>
        <w:rPr>
          <w:rFonts w:ascii="Lato" w:hAnsi="Lato"/>
          <w:sz w:val="24"/>
          <w:szCs w:val="24"/>
        </w:rPr>
        <w:t xml:space="preserve">jak również Szefa Urzędu do Spraw Kombatantów i Osób Represjonowanych oraz Prezesa Główny Urzędu Statystycznego. </w:t>
      </w:r>
    </w:p>
    <w:p w14:paraId="31B71A24" w14:textId="77777777" w:rsidR="000E5920" w:rsidRDefault="000E5920" w:rsidP="000E5920">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p>
    <w:bookmarkEnd w:id="1"/>
    <w:p w14:paraId="58729F75" w14:textId="77777777" w:rsidR="000E5920" w:rsidRDefault="000E5920" w:rsidP="000E5920"/>
    <w:p w14:paraId="198ED329" w14:textId="77777777" w:rsidR="00E600CE" w:rsidRDefault="00E600CE"/>
    <w:sectPr w:rsidR="00E600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4088" w14:textId="77777777" w:rsidR="002D1AB7" w:rsidRDefault="002D1AB7" w:rsidP="000E5920">
      <w:pPr>
        <w:spacing w:after="0" w:line="240" w:lineRule="auto"/>
      </w:pPr>
      <w:r>
        <w:separator/>
      </w:r>
    </w:p>
  </w:endnote>
  <w:endnote w:type="continuationSeparator" w:id="0">
    <w:p w14:paraId="5A779243" w14:textId="77777777" w:rsidR="002D1AB7" w:rsidRDefault="002D1AB7" w:rsidP="000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97122"/>
      <w:docPartObj>
        <w:docPartGallery w:val="Page Numbers (Bottom of Page)"/>
        <w:docPartUnique/>
      </w:docPartObj>
    </w:sdtPr>
    <w:sdtEndPr/>
    <w:sdtContent>
      <w:p w14:paraId="6D608E42" w14:textId="706130CE" w:rsidR="00CF253C" w:rsidRDefault="00CF253C">
        <w:pPr>
          <w:pStyle w:val="Stopka"/>
          <w:jc w:val="right"/>
        </w:pPr>
        <w:r>
          <w:fldChar w:fldCharType="begin"/>
        </w:r>
        <w:r>
          <w:instrText>PAGE   \* MERGEFORMAT</w:instrText>
        </w:r>
        <w:r>
          <w:fldChar w:fldCharType="separate"/>
        </w:r>
        <w:r>
          <w:t>2</w:t>
        </w:r>
        <w:r>
          <w:fldChar w:fldCharType="end"/>
        </w:r>
      </w:p>
    </w:sdtContent>
  </w:sdt>
  <w:p w14:paraId="3772BB08" w14:textId="77777777" w:rsidR="00CF253C" w:rsidRDefault="00CF2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F7153" w14:textId="77777777" w:rsidR="002D1AB7" w:rsidRDefault="002D1AB7" w:rsidP="000E5920">
      <w:pPr>
        <w:spacing w:after="0" w:line="240" w:lineRule="auto"/>
      </w:pPr>
      <w:r>
        <w:separator/>
      </w:r>
    </w:p>
  </w:footnote>
  <w:footnote w:type="continuationSeparator" w:id="0">
    <w:p w14:paraId="42489D4D" w14:textId="77777777" w:rsidR="002D1AB7" w:rsidRDefault="002D1AB7" w:rsidP="000E5920">
      <w:pPr>
        <w:spacing w:after="0" w:line="240" w:lineRule="auto"/>
      </w:pPr>
      <w:r>
        <w:continuationSeparator/>
      </w:r>
    </w:p>
  </w:footnote>
  <w:footnote w:id="1">
    <w:p w14:paraId="761F212F" w14:textId="77777777" w:rsidR="000E5920" w:rsidRDefault="000E5920" w:rsidP="000E5920">
      <w:pPr>
        <w:pStyle w:val="Tekstprzypisudolnego"/>
      </w:pPr>
      <w:r>
        <w:rPr>
          <w:rStyle w:val="Odwoanieprzypisudolnego"/>
        </w:rPr>
        <w:footnoteRef/>
      </w:r>
      <w:r>
        <w:t xml:space="preserve"> zarządzenie nr 105 Prezesa Rady Ministrów z dnia 14 października 2024 r. w sprawie Międzyresortowego Zespołu do spraw Polonii i Polaków za Granicą (M.P. poz. 887)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8332" w14:textId="43420338" w:rsidR="00845B38" w:rsidRDefault="002F72B2" w:rsidP="00845B38">
    <w:pPr>
      <w:pStyle w:val="Nagwek"/>
      <w:jc w:val="right"/>
    </w:pPr>
    <w:r>
      <w:t>30</w:t>
    </w:r>
    <w:r w:rsidR="00845B38">
      <w:t xml:space="preserve"> stycznia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3"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10"/>
  </w:num>
  <w:num w:numId="8">
    <w:abstractNumId w:val="1"/>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20"/>
    <w:rsid w:val="0007664F"/>
    <w:rsid w:val="000E5920"/>
    <w:rsid w:val="002C6D49"/>
    <w:rsid w:val="002D1AB7"/>
    <w:rsid w:val="002F72B2"/>
    <w:rsid w:val="003631AB"/>
    <w:rsid w:val="006C7926"/>
    <w:rsid w:val="007608F8"/>
    <w:rsid w:val="007A35C9"/>
    <w:rsid w:val="00845B38"/>
    <w:rsid w:val="008C08AD"/>
    <w:rsid w:val="00992071"/>
    <w:rsid w:val="009A337E"/>
    <w:rsid w:val="009A3BAA"/>
    <w:rsid w:val="00A3119F"/>
    <w:rsid w:val="00B92F92"/>
    <w:rsid w:val="00BA15D0"/>
    <w:rsid w:val="00C700B8"/>
    <w:rsid w:val="00CB55C6"/>
    <w:rsid w:val="00CF253C"/>
    <w:rsid w:val="00D05ADD"/>
    <w:rsid w:val="00E600CE"/>
    <w:rsid w:val="00F76F8A"/>
    <w:rsid w:val="00FA2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902A1"/>
  <w15:chartTrackingRefBased/>
  <w15:docId w15:val="{859A1332-C8E0-476E-B900-141C1E7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92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E59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5920"/>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0E59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5920"/>
    <w:rPr>
      <w:rFonts w:ascii="Calibri" w:eastAsia="Calibri" w:hAnsi="Calibri" w:cs="Times New Roman"/>
      <w:sz w:val="20"/>
      <w:szCs w:val="20"/>
    </w:rPr>
  </w:style>
  <w:style w:type="paragraph" w:styleId="Akapitzlist">
    <w:name w:val="List Paragraph"/>
    <w:basedOn w:val="Normalny"/>
    <w:uiPriority w:val="34"/>
    <w:qFormat/>
    <w:rsid w:val="000E5920"/>
    <w:pPr>
      <w:ind w:left="720"/>
      <w:contextualSpacing/>
    </w:pPr>
  </w:style>
  <w:style w:type="character" w:customStyle="1" w:styleId="Teksttreci">
    <w:name w:val="Tekst treści_"/>
    <w:basedOn w:val="Domylnaczcionkaakapitu"/>
    <w:link w:val="Teksttreci0"/>
    <w:locked/>
    <w:rsid w:val="000E5920"/>
    <w:rPr>
      <w:rFonts w:ascii="Times New Roman" w:eastAsia="Times New Roman" w:hAnsi="Times New Roman" w:cs="Times New Roman"/>
    </w:rPr>
  </w:style>
  <w:style w:type="paragraph" w:customStyle="1" w:styleId="Teksttreci0">
    <w:name w:val="Tekst treści"/>
    <w:basedOn w:val="Normalny"/>
    <w:link w:val="Teksttreci"/>
    <w:rsid w:val="000E5920"/>
    <w:pPr>
      <w:widowControl w:val="0"/>
      <w:spacing w:after="100" w:line="360" w:lineRule="auto"/>
    </w:pPr>
    <w:rPr>
      <w:rFonts w:ascii="Times New Roman" w:eastAsia="Times New Roman" w:hAnsi="Times New Roman"/>
    </w:rPr>
  </w:style>
  <w:style w:type="character" w:styleId="Odwoanieprzypisudolnego">
    <w:name w:val="footnote reference"/>
    <w:uiPriority w:val="99"/>
    <w:semiHidden/>
    <w:unhideWhenUsed/>
    <w:rsid w:val="000E5920"/>
    <w:rPr>
      <w:vertAlign w:val="superscript"/>
    </w:rPr>
  </w:style>
  <w:style w:type="character" w:styleId="Odwoaniedokomentarza">
    <w:name w:val="annotation reference"/>
    <w:uiPriority w:val="99"/>
    <w:semiHidden/>
    <w:unhideWhenUsed/>
    <w:rsid w:val="000E5920"/>
    <w:rPr>
      <w:sz w:val="16"/>
      <w:szCs w:val="16"/>
    </w:rPr>
  </w:style>
  <w:style w:type="paragraph" w:styleId="Tematkomentarza">
    <w:name w:val="annotation subject"/>
    <w:basedOn w:val="Tekstkomentarza"/>
    <w:next w:val="Tekstkomentarza"/>
    <w:link w:val="TematkomentarzaZnak"/>
    <w:uiPriority w:val="99"/>
    <w:semiHidden/>
    <w:unhideWhenUsed/>
    <w:rsid w:val="000E5920"/>
    <w:rPr>
      <w:b/>
      <w:bCs/>
    </w:rPr>
  </w:style>
  <w:style w:type="character" w:customStyle="1" w:styleId="TematkomentarzaZnak">
    <w:name w:val="Temat komentarza Znak"/>
    <w:basedOn w:val="TekstkomentarzaZnak"/>
    <w:link w:val="Tematkomentarza"/>
    <w:uiPriority w:val="99"/>
    <w:semiHidden/>
    <w:rsid w:val="000E5920"/>
    <w:rPr>
      <w:rFonts w:ascii="Calibri" w:eastAsia="Calibri" w:hAnsi="Calibri" w:cs="Times New Roman"/>
      <w:b/>
      <w:bCs/>
      <w:sz w:val="20"/>
      <w:szCs w:val="20"/>
    </w:rPr>
  </w:style>
  <w:style w:type="paragraph" w:styleId="Nagwek">
    <w:name w:val="header"/>
    <w:basedOn w:val="Normalny"/>
    <w:link w:val="NagwekZnak"/>
    <w:uiPriority w:val="99"/>
    <w:unhideWhenUsed/>
    <w:rsid w:val="00845B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B38"/>
    <w:rPr>
      <w:rFonts w:ascii="Calibri" w:eastAsia="Calibri" w:hAnsi="Calibri" w:cs="Times New Roman"/>
    </w:rPr>
  </w:style>
  <w:style w:type="paragraph" w:styleId="Stopka">
    <w:name w:val="footer"/>
    <w:basedOn w:val="Normalny"/>
    <w:link w:val="StopkaZnak"/>
    <w:uiPriority w:val="99"/>
    <w:unhideWhenUsed/>
    <w:rsid w:val="00845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B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5646</Words>
  <Characters>33879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Smoter Rafał Beniamin</cp:lastModifiedBy>
  <cp:revision>2</cp:revision>
  <cp:lastPrinted>2025-01-31T08:42:00Z</cp:lastPrinted>
  <dcterms:created xsi:type="dcterms:W3CDTF">2025-02-04T13:47:00Z</dcterms:created>
  <dcterms:modified xsi:type="dcterms:W3CDTF">2025-02-04T13:47:00Z</dcterms:modified>
</cp:coreProperties>
</file>