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BD346" w14:textId="77777777" w:rsidR="00C42E0B" w:rsidRDefault="00C42E0B" w:rsidP="00C42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42E0B">
        <w:rPr>
          <w:rFonts w:ascii="Times New Roman" w:hAnsi="Times New Roman" w:cs="Times New Roman"/>
          <w:bCs/>
        </w:rPr>
        <w:t>Załącznik B.56.</w:t>
      </w:r>
    </w:p>
    <w:p w14:paraId="50E50144" w14:textId="77777777" w:rsidR="00C42E0B" w:rsidRPr="00C42E0B" w:rsidRDefault="00C42E0B" w:rsidP="00C42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7C6E6990" w14:textId="77777777" w:rsidR="00491560" w:rsidRPr="00491560" w:rsidRDefault="00491560" w:rsidP="001C15A6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491560">
        <w:rPr>
          <w:rFonts w:ascii="Times New Roman" w:eastAsia="Times New Roman" w:hAnsi="Times New Roman" w:cs="Times New Roman"/>
          <w:b/>
          <w:bCs/>
          <w:sz w:val="28"/>
          <w:szCs w:val="20"/>
        </w:rPr>
        <w:t>LECZENIE OPORNEGO NA KASTRACJĘ RAKA GRUCZOŁU KROKOWEGO  (ICD-10  C61)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4"/>
        <w:gridCol w:w="3218"/>
        <w:gridCol w:w="4118"/>
      </w:tblGrid>
      <w:tr w:rsidR="00491560" w:rsidRPr="005D2A3D" w14:paraId="2417A323" w14:textId="77777777" w:rsidTr="00A068D0">
        <w:trPr>
          <w:trHeight w:val="4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ADAD" w14:textId="77777777" w:rsidR="00491560" w:rsidRPr="005D2A3D" w:rsidRDefault="00491560" w:rsidP="00362C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2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ZAKRES ŚWIADCZENIA GWARANTOWANEGO</w:t>
            </w:r>
          </w:p>
        </w:tc>
      </w:tr>
      <w:tr w:rsidR="00491560" w:rsidRPr="005D2A3D" w14:paraId="17C4305D" w14:textId="77777777" w:rsidTr="00A068D0">
        <w:trPr>
          <w:trHeight w:val="703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2EA9" w14:textId="77777777" w:rsidR="00491560" w:rsidRPr="005D2A3D" w:rsidRDefault="00491560" w:rsidP="00362C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2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ŚWIADCZENIOBIORCY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E509" w14:textId="77777777" w:rsidR="00491560" w:rsidRPr="000968B7" w:rsidRDefault="00491560" w:rsidP="00362C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8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SCHEMAT DAWKOWANIA LEKU W PROGRAMIE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435D" w14:textId="77777777" w:rsidR="00491560" w:rsidRPr="005D2A3D" w:rsidRDefault="00491560" w:rsidP="00362C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2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BADANIA DIAGNOSTYCZNE WYKONYWANE W</w:t>
            </w:r>
            <w:r w:rsidR="009539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BF2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RAMACH PROGRAMU</w:t>
            </w:r>
          </w:p>
        </w:tc>
      </w:tr>
      <w:tr w:rsidR="00491560" w:rsidRPr="005D2A3D" w14:paraId="32A97275" w14:textId="77777777" w:rsidTr="00A068D0"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27A4" w14:textId="5BFC761A" w:rsidR="00491560" w:rsidRPr="000968B7" w:rsidRDefault="00491560" w:rsidP="00362C4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octanem abirateronu przed stosowaniem chemioterapii</w:t>
            </w:r>
          </w:p>
          <w:p w14:paraId="3B7D9FD6" w14:textId="77777777" w:rsidR="00491560" w:rsidRPr="000968B7" w:rsidRDefault="00491560" w:rsidP="00362C4C">
            <w:pPr>
              <w:widowControl w:val="0"/>
              <w:numPr>
                <w:ilvl w:val="1"/>
                <w:numId w:val="1"/>
              </w:numPr>
              <w:spacing w:before="120" w:after="0" w:line="276" w:lineRule="auto"/>
              <w:ind w:left="377" w:right="8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68B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>Kryteria kwalifikacji</w:t>
            </w:r>
          </w:p>
          <w:p w14:paraId="5D69A5BD" w14:textId="77777777" w:rsidR="00491560" w:rsidRPr="005D2A3D" w:rsidRDefault="00491560" w:rsidP="00362C4C">
            <w:pPr>
              <w:widowControl w:val="0"/>
              <w:spacing w:after="120" w:line="276" w:lineRule="auto"/>
              <w:ind w:left="171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Do leczenia octanem abirateronu w ramach programu kwalifikują się chorzy na raka gruczołu krokowego z przerzutami spełniający poniższe kryteria:</w:t>
            </w:r>
          </w:p>
          <w:p w14:paraId="39082B10" w14:textId="77777777" w:rsidR="00491560" w:rsidRPr="005D2A3D" w:rsidRDefault="005D2A3D" w:rsidP="00362C4C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596" w:right="22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histologiczne rozpoznanie raka gruczołowego stercza;</w:t>
            </w:r>
          </w:p>
          <w:p w14:paraId="0968D1C4" w14:textId="77777777" w:rsidR="00491560" w:rsidRPr="005D2A3D" w:rsidRDefault="005D2A3D" w:rsidP="00362C4C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596" w:right="2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zastosowanie 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chemioterapii nie jest jeszcze wskazane klinicznie;</w:t>
            </w:r>
          </w:p>
          <w:p w14:paraId="15441496" w14:textId="77777777" w:rsidR="00491560" w:rsidRPr="000968B7" w:rsidRDefault="005D2A3D" w:rsidP="00362C4C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596" w:right="2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sta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dium oporności na kastrację, określone na p</w:t>
            </w:r>
            <w:bookmarkStart w:id="0" w:name="_GoBack"/>
            <w:bookmarkEnd w:id="0"/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odstawie oznaczenia stężenia testosteronu w surowicy wynoszącego 50 ng/dl lub mniej (tj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.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wynoszącego 1,7 nmol/l lub mniej), u</w:t>
            </w:r>
            <w:r w:rsidR="00B53A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 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chorych z progresją choroby ocenioną wg kryteriów w pkt 4);</w:t>
            </w:r>
          </w:p>
          <w:p w14:paraId="6FD683CC" w14:textId="77777777" w:rsidR="00491560" w:rsidRPr="000968B7" w:rsidRDefault="005D2A3D" w:rsidP="00362C4C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596" w:right="2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8B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</w:t>
            </w:r>
            <w:r w:rsidR="00491560" w:rsidRPr="000968B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rogresja choroby określona na podstawie:</w:t>
            </w:r>
          </w:p>
          <w:p w14:paraId="138B29FD" w14:textId="77777777" w:rsidR="00491560" w:rsidRPr="005D2A3D" w:rsidRDefault="00491560" w:rsidP="00362C4C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left="1021" w:right="2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trzech kolejnych wzrostów stężenia PSA, oznaczonego w co najmniej tygodniowych odstępach, </w:t>
            </w:r>
            <w:r w:rsidRPr="007D2F4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z udowodnionymi </w:t>
            </w: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dwoma wzrostami o 50% wobec wartości wyjściowej (nadir), przy nominalnej wartości stężenia PSA &gt;2 ng/ml</w:t>
            </w:r>
          </w:p>
          <w:p w14:paraId="5CD69292" w14:textId="77777777" w:rsidR="00491560" w:rsidRPr="005D2A3D" w:rsidRDefault="00491560" w:rsidP="00362C4C">
            <w:pPr>
              <w:widowControl w:val="0"/>
              <w:spacing w:after="0" w:line="276" w:lineRule="auto"/>
              <w:ind w:left="1021" w:hanging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lub</w:t>
            </w:r>
          </w:p>
          <w:p w14:paraId="2EC1C5B4" w14:textId="77777777" w:rsidR="00491560" w:rsidRPr="005D2A3D" w:rsidRDefault="00491560" w:rsidP="00362C4C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left="1021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wystąpienia objawów progresji zmian (układ kostny, narządy wewnętrzne, tkanki miękkie) w badaniach obrazowych;</w:t>
            </w:r>
          </w:p>
          <w:p w14:paraId="5ACA5BFC" w14:textId="77777777" w:rsidR="00491560" w:rsidRPr="005D2A3D" w:rsidRDefault="000968B7" w:rsidP="00362C4C">
            <w:pPr>
              <w:widowControl w:val="0"/>
              <w:numPr>
                <w:ilvl w:val="0"/>
                <w:numId w:val="2"/>
              </w:numPr>
              <w:tabs>
                <w:tab w:val="left" w:pos="596"/>
              </w:tabs>
              <w:spacing w:after="0" w:line="276" w:lineRule="auto"/>
              <w:ind w:left="596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n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ieleczenie opioidami z powodu objawów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pacing w:val="20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raka gruczołu krokowego (dopuszczalne jest stosowanie opioidów w przeszłości);</w:t>
            </w:r>
          </w:p>
          <w:p w14:paraId="2037CB55" w14:textId="77777777" w:rsidR="00491560" w:rsidRPr="005D2A3D" w:rsidRDefault="000968B7" w:rsidP="00362C4C">
            <w:pPr>
              <w:widowControl w:val="0"/>
              <w:numPr>
                <w:ilvl w:val="0"/>
                <w:numId w:val="2"/>
              </w:numPr>
              <w:tabs>
                <w:tab w:val="left" w:pos="596"/>
              </w:tabs>
              <w:spacing w:after="0" w:line="276" w:lineRule="auto"/>
              <w:ind w:left="596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s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tan sprawności 0 według klasyfikacji WHO;</w:t>
            </w:r>
          </w:p>
          <w:p w14:paraId="17804E3A" w14:textId="77777777" w:rsidR="00491560" w:rsidRPr="005D2A3D" w:rsidRDefault="000968B7" w:rsidP="00362C4C">
            <w:pPr>
              <w:widowControl w:val="0"/>
              <w:numPr>
                <w:ilvl w:val="0"/>
                <w:numId w:val="2"/>
              </w:numPr>
              <w:tabs>
                <w:tab w:val="left" w:pos="596"/>
              </w:tabs>
              <w:spacing w:after="0" w:line="276" w:lineRule="auto"/>
              <w:ind w:left="596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iek powyżej 18. roku życia.</w:t>
            </w:r>
          </w:p>
          <w:p w14:paraId="3045D273" w14:textId="77777777" w:rsidR="00491560" w:rsidRDefault="00491560" w:rsidP="00362C4C">
            <w:pPr>
              <w:widowControl w:val="0"/>
              <w:tabs>
                <w:tab w:val="left" w:pos="808"/>
              </w:tabs>
              <w:spacing w:before="120" w:after="0" w:line="276" w:lineRule="auto"/>
              <w:ind w:right="8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Kryteria kwalifikacji muszą być spełnione łącznie.</w:t>
            </w:r>
          </w:p>
          <w:p w14:paraId="59C4B094" w14:textId="44C88684" w:rsidR="001A7D5A" w:rsidRPr="005D2A3D" w:rsidRDefault="001A7D5A" w:rsidP="00362C4C">
            <w:pPr>
              <w:widowControl w:val="0"/>
              <w:tabs>
                <w:tab w:val="left" w:pos="808"/>
              </w:tabs>
              <w:spacing w:before="120" w:after="0" w:line="276" w:lineRule="auto"/>
              <w:ind w:right="8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1A7D5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lastRenderedPageBreak/>
              <w:t>Ponadto do programu lekowego, w celu zapewnienia kontynuacji terapii, kwalifikowani są pacjenci z opornym na kastrację rakiem gruczołu krokowego, leczeni octanem abirateronu przed stosowaniem chemioterapii w ramach innego sposobu finansowania terapii, pod warunkiem, że przed rozpoczęciem terapii spełniali kryteria włączenia oraz nie spełniali kryteriów uniemożliwiających włączenie do programu.</w:t>
            </w:r>
          </w:p>
          <w:p w14:paraId="01A75548" w14:textId="77777777" w:rsidR="00491560" w:rsidRPr="005D2A3D" w:rsidRDefault="00491560" w:rsidP="00362C4C">
            <w:pPr>
              <w:widowControl w:val="0"/>
              <w:numPr>
                <w:ilvl w:val="1"/>
                <w:numId w:val="1"/>
              </w:numPr>
              <w:tabs>
                <w:tab w:val="left" w:pos="808"/>
              </w:tabs>
              <w:spacing w:before="120" w:after="120" w:line="276" w:lineRule="auto"/>
              <w:ind w:left="335" w:right="8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</w:pPr>
            <w:r w:rsidRPr="005D2A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>Określenie czasu leczenia w programie</w:t>
            </w:r>
          </w:p>
          <w:p w14:paraId="0B7F53EC" w14:textId="77777777" w:rsidR="00491560" w:rsidRPr="005D2A3D" w:rsidRDefault="00491560" w:rsidP="00362C4C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Leczenie trwa do czasu podjęcia przez lekarza prowadzącego decyzji o wyłączeniu świadczeniobiorcy z programu, zgodnie z kryteriami wyłączenia z programu.</w:t>
            </w:r>
          </w:p>
          <w:p w14:paraId="2EC33105" w14:textId="77777777" w:rsidR="00491560" w:rsidRPr="005D2A3D" w:rsidRDefault="00491560" w:rsidP="00362C4C">
            <w:pPr>
              <w:widowControl w:val="0"/>
              <w:numPr>
                <w:ilvl w:val="1"/>
                <w:numId w:val="1"/>
              </w:numPr>
              <w:spacing w:before="120" w:after="120" w:line="276" w:lineRule="auto"/>
              <w:ind w:left="313"/>
              <w:jc w:val="both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  <w:lang w:bidi="pl-PL"/>
              </w:rPr>
              <w:t xml:space="preserve"> Kryteria uniemożliwiające włączenie do programu</w:t>
            </w:r>
          </w:p>
          <w:p w14:paraId="113C5935" w14:textId="77777777" w:rsidR="00491560" w:rsidRPr="00BF25A1" w:rsidRDefault="000968B7" w:rsidP="00362C4C">
            <w:pPr>
              <w:widowControl w:val="0"/>
              <w:numPr>
                <w:ilvl w:val="0"/>
                <w:numId w:val="4"/>
              </w:numPr>
              <w:spacing w:after="0" w:line="276" w:lineRule="auto"/>
              <w:ind w:left="596" w:right="200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n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adwrażliwość na substancję czynną lub którąkolwiek substancję pomocniczą</w:t>
            </w:r>
            <w:r w:rsidR="00B53A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;</w:t>
            </w:r>
          </w:p>
          <w:p w14:paraId="533713EB" w14:textId="77777777" w:rsidR="00491560" w:rsidRPr="005D2A3D" w:rsidRDefault="000968B7" w:rsidP="00362C4C">
            <w:pPr>
              <w:widowControl w:val="0"/>
              <w:numPr>
                <w:ilvl w:val="0"/>
                <w:numId w:val="4"/>
              </w:numPr>
              <w:spacing w:after="0" w:line="276" w:lineRule="auto"/>
              <w:ind w:left="596" w:right="200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u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miarkowane lub ciężkie zaburzenia czynności wątroby (Klasa B lub C wg Child-Pugh);</w:t>
            </w:r>
          </w:p>
          <w:p w14:paraId="0303EF69" w14:textId="77777777" w:rsidR="000968B7" w:rsidRPr="00243D79" w:rsidRDefault="000968B7" w:rsidP="00362C4C">
            <w:pPr>
              <w:widowControl w:val="0"/>
              <w:numPr>
                <w:ilvl w:val="0"/>
                <w:numId w:val="4"/>
              </w:numPr>
              <w:spacing w:after="0" w:line="276" w:lineRule="auto"/>
              <w:ind w:left="596" w:right="200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a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 xml:space="preserve">ktywność aminotransferaz równa lub przekraczająca 2,5-krotną wartość górnego zakresu normy; </w:t>
            </w:r>
          </w:p>
          <w:p w14:paraId="49044072" w14:textId="77777777" w:rsidR="00491560" w:rsidRPr="00BF25A1" w:rsidRDefault="00491560" w:rsidP="00362C4C">
            <w:pPr>
              <w:widowControl w:val="0"/>
              <w:numPr>
                <w:ilvl w:val="0"/>
                <w:numId w:val="4"/>
              </w:numPr>
              <w:spacing w:after="0" w:line="276" w:lineRule="auto"/>
              <w:ind w:left="596" w:right="200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stężenie potasu poniżej dolnej granicy normy;</w:t>
            </w:r>
          </w:p>
          <w:p w14:paraId="43294330" w14:textId="77777777" w:rsidR="00491560" w:rsidRPr="00BF25A1" w:rsidRDefault="000968B7" w:rsidP="00362C4C">
            <w:pPr>
              <w:widowControl w:val="0"/>
              <w:numPr>
                <w:ilvl w:val="0"/>
                <w:numId w:val="4"/>
              </w:numPr>
              <w:spacing w:after="0" w:line="276" w:lineRule="auto"/>
              <w:ind w:left="596" w:right="200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w</w:t>
            </w:r>
            <w:r w:rsidR="00491560" w:rsidRPr="00F02EB5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 xml:space="preserve">cześniejsze stosowanie ketokonazolu z powodu raka </w:t>
            </w:r>
            <w:r w:rsidR="00491560"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18"/>
                <w:shd w:val="clear" w:color="auto" w:fill="FFFFFF"/>
                <w:lang w:eastAsia="pl-PL" w:bidi="pl-PL"/>
              </w:rPr>
              <w:t>gruczołu</w:t>
            </w:r>
            <w:r w:rsidR="00491560" w:rsidRPr="000968B7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18"/>
                <w:shd w:val="clear" w:color="auto" w:fill="FFFFFF"/>
                <w:lang w:eastAsia="pl-PL" w:bidi="pl-PL"/>
              </w:rPr>
              <w:t xml:space="preserve"> </w:t>
            </w:r>
            <w:r w:rsidR="00491560" w:rsidRPr="000968B7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krokowego powyżej 7 dni;</w:t>
            </w:r>
          </w:p>
          <w:p w14:paraId="210356E4" w14:textId="77777777" w:rsidR="00B53AA1" w:rsidRPr="00243D79" w:rsidRDefault="000968B7" w:rsidP="00362C4C">
            <w:pPr>
              <w:widowControl w:val="0"/>
              <w:numPr>
                <w:ilvl w:val="0"/>
                <w:numId w:val="4"/>
              </w:numPr>
              <w:spacing w:after="0" w:line="276" w:lineRule="auto"/>
              <w:ind w:left="596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n</w:t>
            </w:r>
            <w:r w:rsidR="00491560"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iekontrolowane choroby układu sercowo-naczyniowego</w:t>
            </w:r>
            <w:r w:rsidR="00B53A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;</w:t>
            </w:r>
          </w:p>
          <w:p w14:paraId="18292320" w14:textId="77777777" w:rsidR="00491560" w:rsidRPr="00BF25A1" w:rsidRDefault="00491560" w:rsidP="00362C4C">
            <w:pPr>
              <w:widowControl w:val="0"/>
              <w:numPr>
                <w:ilvl w:val="0"/>
                <w:numId w:val="4"/>
              </w:numPr>
              <w:spacing w:after="0" w:line="276" w:lineRule="auto"/>
              <w:ind w:left="596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niekontrolowane nadciśnienie tętnicze;</w:t>
            </w:r>
          </w:p>
          <w:p w14:paraId="45E0CBEF" w14:textId="77777777" w:rsidR="00474501" w:rsidRPr="00474501" w:rsidRDefault="000968B7" w:rsidP="00362C4C">
            <w:pPr>
              <w:widowControl w:val="0"/>
              <w:numPr>
                <w:ilvl w:val="0"/>
                <w:numId w:val="4"/>
              </w:numPr>
              <w:spacing w:after="0" w:line="276" w:lineRule="auto"/>
              <w:ind w:left="596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r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ozpoznanie drobnokomórkowego raka stercza</w:t>
            </w:r>
            <w:r w:rsidR="0047450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;</w:t>
            </w:r>
          </w:p>
          <w:p w14:paraId="7D35423C" w14:textId="529D481F" w:rsidR="00491560" w:rsidRPr="005D2A3D" w:rsidRDefault="00474501" w:rsidP="00362C4C">
            <w:pPr>
              <w:widowControl w:val="0"/>
              <w:numPr>
                <w:ilvl w:val="0"/>
                <w:numId w:val="4"/>
              </w:numPr>
              <w:spacing w:after="120" w:line="276" w:lineRule="auto"/>
              <w:ind w:left="596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wcześniejsze leczenie enzalutamidem lub octanem abirateronu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.</w:t>
            </w:r>
          </w:p>
          <w:p w14:paraId="7F3B002A" w14:textId="77777777" w:rsidR="00491560" w:rsidRPr="005D2A3D" w:rsidRDefault="00491560" w:rsidP="00362C4C">
            <w:pPr>
              <w:widowControl w:val="0"/>
              <w:numPr>
                <w:ilvl w:val="1"/>
                <w:numId w:val="1"/>
              </w:numPr>
              <w:spacing w:after="120" w:line="276" w:lineRule="auto"/>
              <w:ind w:left="313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 xml:space="preserve"> </w:t>
            </w:r>
            <w:r w:rsidRPr="005D2A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  <w:lang w:bidi="pl-PL"/>
              </w:rPr>
              <w:t>Kryteria wyłączenia z programu</w:t>
            </w:r>
          </w:p>
          <w:p w14:paraId="15823B94" w14:textId="77777777" w:rsidR="00491560" w:rsidRPr="00BF25A1" w:rsidRDefault="00B53AA1" w:rsidP="00362C4C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596" w:right="200" w:hanging="42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w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 xml:space="preserve">ystąpienie objawów nadwrażliwości na octan abirateronu lub 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którąkolwiek substancję pomocniczą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;</w:t>
            </w:r>
          </w:p>
          <w:p w14:paraId="40345B08" w14:textId="77777777" w:rsidR="00491560" w:rsidRPr="005D2A3D" w:rsidRDefault="00B53AA1" w:rsidP="00362C4C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596" w:right="200" w:hanging="42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rogresja choroby w trakcie stosowania leku, definiowana według następujących kryteriów:</w:t>
            </w:r>
          </w:p>
          <w:p w14:paraId="33951993" w14:textId="77777777" w:rsidR="00491560" w:rsidRPr="00E250A3" w:rsidRDefault="006A73A6" w:rsidP="00362C4C">
            <w:pPr>
              <w:widowControl w:val="0"/>
              <w:numPr>
                <w:ilvl w:val="0"/>
                <w:numId w:val="6"/>
              </w:numPr>
              <w:tabs>
                <w:tab w:val="left" w:pos="875"/>
              </w:tabs>
              <w:spacing w:after="0" w:line="276" w:lineRule="auto"/>
              <w:ind w:right="20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0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</w:t>
            </w:r>
            <w:r w:rsidR="00491560" w:rsidRPr="00E250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ystąpienie łącznie przynajmniej 2 z 3 następujących rodzajów progresji:</w:t>
            </w:r>
          </w:p>
          <w:p w14:paraId="7A02E3CE" w14:textId="77777777" w:rsidR="00491560" w:rsidRPr="00E250A3" w:rsidRDefault="00491560" w:rsidP="00362C4C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left="1021" w:right="200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0A3">
              <w:rPr>
                <w:rFonts w:ascii="Times New Roman" w:eastAsia="Calibri" w:hAnsi="Times New Roman" w:cs="Times New Roman"/>
                <w:sz w:val="20"/>
                <w:szCs w:val="20"/>
              </w:rPr>
              <w:t>progresja kliniczna:</w:t>
            </w:r>
          </w:p>
          <w:p w14:paraId="5BEA5A02" w14:textId="77777777" w:rsidR="007D6E02" w:rsidRPr="002A35BE" w:rsidRDefault="00E250A3" w:rsidP="00362C4C">
            <w:pPr>
              <w:pStyle w:val="Akapitzlist"/>
              <w:widowControl w:val="0"/>
              <w:numPr>
                <w:ilvl w:val="0"/>
                <w:numId w:val="47"/>
              </w:numPr>
              <w:tabs>
                <w:tab w:val="left" w:pos="875"/>
              </w:tabs>
              <w:spacing w:after="0" w:line="276" w:lineRule="auto"/>
              <w:ind w:left="1588" w:right="20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2A35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progresja bólu związana z koniecznością zastosowania przeciwbólowego leku opioidowego przez okres dłuższy niż 2 tygodnie</w:t>
            </w:r>
            <w:r w:rsidRPr="002A35BE" w:rsidDel="007D11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2A35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lub</w:t>
            </w:r>
            <w:r w:rsidR="00491560" w:rsidRPr="002A35B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</w:t>
            </w:r>
          </w:p>
          <w:p w14:paraId="488BE873" w14:textId="77777777" w:rsidR="00491560" w:rsidRPr="00BF25A1" w:rsidRDefault="00491560" w:rsidP="00362C4C">
            <w:pPr>
              <w:widowControl w:val="0"/>
              <w:tabs>
                <w:tab w:val="left" w:pos="875"/>
              </w:tabs>
              <w:spacing w:after="0" w:line="276" w:lineRule="auto"/>
              <w:ind w:left="1588" w:right="200" w:hanging="154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lub</w:t>
            </w:r>
          </w:p>
          <w:p w14:paraId="3A6168EE" w14:textId="77777777" w:rsidR="007D6E02" w:rsidRPr="002A35BE" w:rsidRDefault="00491560" w:rsidP="00362C4C">
            <w:pPr>
              <w:pStyle w:val="Akapitzlist"/>
              <w:widowControl w:val="0"/>
              <w:numPr>
                <w:ilvl w:val="0"/>
                <w:numId w:val="47"/>
              </w:numPr>
              <w:spacing w:after="0" w:line="276" w:lineRule="auto"/>
              <w:ind w:left="1588" w:right="30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2A35B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lastRenderedPageBreak/>
              <w:t xml:space="preserve">wystąpienie SRE </w:t>
            </w:r>
            <w:r w:rsidRPr="002A35B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en-US"/>
              </w:rPr>
              <w:t xml:space="preserve">(skeletal related events </w:t>
            </w:r>
            <w:r w:rsidRPr="002A35B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– zdarzeń kostnych) </w:t>
            </w:r>
          </w:p>
          <w:p w14:paraId="4603548B" w14:textId="77777777" w:rsidR="00491560" w:rsidRPr="00BF25A1" w:rsidRDefault="00491560" w:rsidP="00362C4C">
            <w:pPr>
              <w:widowControl w:val="0"/>
              <w:spacing w:after="0" w:line="276" w:lineRule="auto"/>
              <w:ind w:left="1588" w:right="300" w:hanging="15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lub</w:t>
            </w:r>
          </w:p>
          <w:p w14:paraId="08CF296C" w14:textId="77777777" w:rsidR="00491560" w:rsidRPr="002A35BE" w:rsidRDefault="00491560" w:rsidP="00362C4C">
            <w:pPr>
              <w:pStyle w:val="Akapitzlist"/>
              <w:widowControl w:val="0"/>
              <w:numPr>
                <w:ilvl w:val="0"/>
                <w:numId w:val="47"/>
              </w:numPr>
              <w:spacing w:after="0" w:line="276" w:lineRule="auto"/>
              <w:ind w:left="1588" w:right="30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5B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pogorszenie sprawności pacjenta (wg </w:t>
            </w:r>
            <w:r w:rsidRPr="002A35B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Klasyfikacji </w:t>
            </w:r>
            <w:r w:rsidRPr="002A35B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bidi="en-US"/>
              </w:rPr>
              <w:t xml:space="preserve">WHO) </w:t>
            </w:r>
            <w:r w:rsidRPr="002A35B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do co najmniej stopnia 2, utrzymujące się min. 2 tygodnie</w:t>
            </w:r>
            <w:r w:rsidR="006A73A6" w:rsidRPr="002A35B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,</w:t>
            </w:r>
          </w:p>
          <w:p w14:paraId="0E74CE4F" w14:textId="77777777" w:rsidR="00491560" w:rsidRPr="00BF25A1" w:rsidRDefault="00491560" w:rsidP="00362C4C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left="1021" w:right="180" w:hanging="283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progresja PSA określona jako trzy kolejne wzrosty PSA, oznaczone w co najmniej tygodniowych odstępach, z udowodnionymi wzrostami o</w:t>
            </w:r>
            <w:r w:rsidRPr="006A73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co najmniej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50% </w:t>
            </w: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wobec wartości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wyjściowej, </w:t>
            </w: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przy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nominalnej </w:t>
            </w: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wartości stężenia PSA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&gt;2ng/ml</w:t>
            </w:r>
            <w:r w:rsidR="006A73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,</w:t>
            </w:r>
          </w:p>
          <w:p w14:paraId="321B5769" w14:textId="77777777" w:rsidR="00491560" w:rsidRPr="00BF25A1" w:rsidRDefault="00491560" w:rsidP="00362C4C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left="1021" w:right="180" w:hanging="283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progresja radiologiczna określona jako pojawienie się co najmniej d</w:t>
            </w:r>
            <w:r w:rsidRPr="006A73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wóch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nowych </w:t>
            </w: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ognisk, potwierdzona badaniem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obrazowym</w:t>
            </w:r>
          </w:p>
          <w:p w14:paraId="5DF51F26" w14:textId="77777777" w:rsidR="00491560" w:rsidRPr="00BF25A1" w:rsidRDefault="00491560" w:rsidP="00362C4C">
            <w:pPr>
              <w:widowControl w:val="0"/>
              <w:spacing w:after="0" w:line="276" w:lineRule="auto"/>
              <w:ind w:left="1021" w:right="180" w:hanging="28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18"/>
                <w:shd w:val="clear" w:color="auto" w:fill="FFFFFF"/>
                <w:lang w:eastAsia="pl-PL" w:bidi="pl-PL"/>
              </w:rPr>
            </w:pP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18"/>
                <w:shd w:val="clear" w:color="auto" w:fill="FFFFFF"/>
                <w:lang w:eastAsia="pl-PL" w:bidi="pl-PL"/>
              </w:rPr>
              <w:t>lub</w:t>
            </w:r>
          </w:p>
          <w:p w14:paraId="1FB8E400" w14:textId="77777777" w:rsidR="00491560" w:rsidRPr="00BF25A1" w:rsidRDefault="006A73A6" w:rsidP="00362C4C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738" w:right="18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p</w:t>
            </w:r>
            <w:r w:rsidR="00491560" w:rsidRPr="00BF25A1">
              <w:rPr>
                <w:rFonts w:ascii="Times New Roman" w:eastAsia="Calibri" w:hAnsi="Times New Roman" w:cs="Times New Roman"/>
                <w:sz w:val="20"/>
                <w:szCs w:val="18"/>
              </w:rPr>
              <w:t>rogresja zgodnie z kryteriami RECIST</w:t>
            </w:r>
            <w:r w:rsidR="00A67592">
              <w:rPr>
                <w:rFonts w:ascii="Times New Roman" w:eastAsia="Calibri" w:hAnsi="Times New Roman" w:cs="Times New Roman"/>
                <w:sz w:val="20"/>
                <w:szCs w:val="18"/>
              </w:rPr>
              <w:t>;</w:t>
            </w:r>
          </w:p>
          <w:p w14:paraId="130F9CC2" w14:textId="77777777" w:rsidR="00491560" w:rsidRPr="005D2A3D" w:rsidRDefault="006A73A6" w:rsidP="00362C4C">
            <w:pPr>
              <w:widowControl w:val="0"/>
              <w:numPr>
                <w:ilvl w:val="0"/>
                <w:numId w:val="5"/>
              </w:numPr>
              <w:tabs>
                <w:tab w:val="left" w:pos="808"/>
              </w:tabs>
              <w:spacing w:after="0" w:line="276" w:lineRule="auto"/>
              <w:ind w:left="454" w:right="80" w:hanging="3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491560" w:rsidRPr="00BF25A1">
              <w:rPr>
                <w:rFonts w:ascii="Times New Roman" w:eastAsia="Calibri" w:hAnsi="Times New Roman" w:cs="Times New Roman"/>
                <w:sz w:val="20"/>
                <w:szCs w:val="20"/>
              </w:rPr>
              <w:t>ystąpienie działań niepożądanych uniemożliwiających kontynuację leczenia zgodnie z wytycznymi</w:t>
            </w:r>
            <w:r w:rsidR="00491560" w:rsidRPr="005D2A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zawartymi w charakterystyce produktu leczniczego;</w:t>
            </w:r>
          </w:p>
          <w:p w14:paraId="58FD8043" w14:textId="77777777" w:rsidR="00491560" w:rsidRPr="00BF25A1" w:rsidRDefault="006A73A6" w:rsidP="00362C4C">
            <w:pPr>
              <w:widowControl w:val="0"/>
              <w:numPr>
                <w:ilvl w:val="0"/>
                <w:numId w:val="5"/>
              </w:numPr>
              <w:tabs>
                <w:tab w:val="left" w:pos="808"/>
              </w:tabs>
              <w:spacing w:after="360" w:line="276" w:lineRule="auto"/>
              <w:ind w:left="454" w:right="80" w:hanging="3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 w:rsidR="00491560" w:rsidRPr="00BF25A1">
              <w:rPr>
                <w:rFonts w:ascii="Times New Roman" w:eastAsia="Calibri" w:hAnsi="Times New Roman" w:cs="Times New Roman"/>
                <w:sz w:val="20"/>
                <w:szCs w:val="20"/>
              </w:rPr>
              <w:t>ezygnacja świadczeniobiorcy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02E769D" w14:textId="77777777" w:rsidR="00384586" w:rsidRDefault="003E058D" w:rsidP="00362C4C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="240" w:after="120" w:line="276" w:lineRule="auto"/>
              <w:ind w:left="357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Leczenie opornego na kastrację raka gruczołu krokowego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enzalutamidem</w:t>
            </w: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przed stosowaniem chemioterapii</w:t>
            </w:r>
          </w:p>
          <w:p w14:paraId="61892A91" w14:textId="77777777" w:rsidR="003E058D" w:rsidRPr="00935CB4" w:rsidRDefault="003E058D" w:rsidP="00362C4C">
            <w:pPr>
              <w:widowControl w:val="0"/>
              <w:numPr>
                <w:ilvl w:val="1"/>
                <w:numId w:val="38"/>
              </w:numPr>
              <w:spacing w:after="120" w:line="276" w:lineRule="auto"/>
              <w:ind w:left="313" w:right="9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35CB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 w:bidi="pl-PL"/>
              </w:rPr>
              <w:t>Kryteria kwalifikacji</w:t>
            </w:r>
          </w:p>
          <w:p w14:paraId="6632EC18" w14:textId="77777777" w:rsidR="003E058D" w:rsidRPr="00935CB4" w:rsidRDefault="003E058D" w:rsidP="00362C4C">
            <w:pPr>
              <w:widowControl w:val="0"/>
              <w:spacing w:line="276" w:lineRule="auto"/>
              <w:ind w:left="29" w:right="93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Do leczenia enzalutamidem w ramach programu kwalifikują się chorzy na raka gruczołu krokowego z przerzutami spełniający poniższe kryteria:</w:t>
            </w:r>
          </w:p>
          <w:p w14:paraId="4A983261" w14:textId="77777777" w:rsidR="003E058D" w:rsidRDefault="003E058D" w:rsidP="00362C4C">
            <w:pPr>
              <w:pStyle w:val="Akapitzlist"/>
              <w:widowControl w:val="0"/>
              <w:numPr>
                <w:ilvl w:val="0"/>
                <w:numId w:val="41"/>
              </w:numPr>
              <w:spacing w:after="0" w:line="276" w:lineRule="auto"/>
              <w:ind w:left="596" w:right="9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</w:pPr>
            <w:r w:rsidRPr="003E05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Histologiczne rozpoznanie raka gruczołowego stercza;</w:t>
            </w:r>
          </w:p>
          <w:p w14:paraId="4BD18F06" w14:textId="77777777" w:rsidR="003E058D" w:rsidRDefault="003E058D" w:rsidP="00362C4C">
            <w:pPr>
              <w:pStyle w:val="Akapitzlist"/>
              <w:widowControl w:val="0"/>
              <w:numPr>
                <w:ilvl w:val="0"/>
                <w:numId w:val="41"/>
              </w:numPr>
              <w:spacing w:after="0" w:line="276" w:lineRule="auto"/>
              <w:ind w:left="596" w:right="9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</w:pPr>
            <w:r w:rsidRPr="003E05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Zastosowanie chemioterapii nie jest jeszcze wskazane klinicznie;</w:t>
            </w:r>
          </w:p>
          <w:p w14:paraId="4168C693" w14:textId="77777777" w:rsidR="003E058D" w:rsidRDefault="003E058D" w:rsidP="00362C4C">
            <w:pPr>
              <w:pStyle w:val="Akapitzlist"/>
              <w:widowControl w:val="0"/>
              <w:numPr>
                <w:ilvl w:val="0"/>
                <w:numId w:val="41"/>
              </w:numPr>
              <w:spacing w:after="0" w:line="276" w:lineRule="auto"/>
              <w:ind w:left="596" w:right="9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</w:pPr>
            <w:r w:rsidRPr="003E05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Stadium oporności na kastrację, określone na podstawie oznaczenia stężenia testosteronu w surowicy wynoszącego 50 ng/dl lub mniej (tj, wynoszącego 1,7 nmol/l lub mniej), u chorych z progresją chorob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y ocenioną wg kryteriów w pkt. 4</w:t>
            </w:r>
            <w:r w:rsidRPr="003E05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);</w:t>
            </w:r>
          </w:p>
          <w:p w14:paraId="6B96D6BB" w14:textId="77777777" w:rsidR="003E058D" w:rsidRPr="003E058D" w:rsidRDefault="003E058D" w:rsidP="00362C4C">
            <w:pPr>
              <w:pStyle w:val="Akapitzlist"/>
              <w:widowControl w:val="0"/>
              <w:numPr>
                <w:ilvl w:val="0"/>
                <w:numId w:val="41"/>
              </w:numPr>
              <w:spacing w:after="0" w:line="276" w:lineRule="auto"/>
              <w:ind w:left="596" w:right="9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</w:pPr>
            <w:r w:rsidRPr="003E05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Progresja choroby określona na podstawie:</w:t>
            </w:r>
          </w:p>
          <w:p w14:paraId="14B8C244" w14:textId="77777777" w:rsidR="003E058D" w:rsidRPr="003E058D" w:rsidRDefault="003E058D" w:rsidP="00362C4C">
            <w:pPr>
              <w:pStyle w:val="Akapitzlist"/>
              <w:widowControl w:val="0"/>
              <w:numPr>
                <w:ilvl w:val="0"/>
                <w:numId w:val="42"/>
              </w:numPr>
              <w:spacing w:after="0" w:line="276" w:lineRule="auto"/>
              <w:ind w:left="1163"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E05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 xml:space="preserve">trzech kolejnych wzrostów stężenia PSA, oznaczonego w co najmniej tygodniowych odstępach, </w:t>
            </w:r>
            <w:r w:rsidRPr="003E058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z</w:t>
            </w:r>
            <w:r w:rsidRPr="003E058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Pr="003E05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udowodnionymi </w:t>
            </w:r>
            <w:r w:rsidRPr="003E05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dwoma wzrostami o 50% wobec wartości wyjściowej (nadir), przy nominalnej wartości stężenia PSA &gt;2 ng/ml</w:t>
            </w:r>
          </w:p>
          <w:p w14:paraId="0F0167C6" w14:textId="77777777" w:rsidR="003E058D" w:rsidRPr="00935CB4" w:rsidRDefault="003E058D" w:rsidP="00362C4C">
            <w:pPr>
              <w:widowControl w:val="0"/>
              <w:spacing w:after="0" w:line="276" w:lineRule="auto"/>
              <w:ind w:left="1163" w:right="93" w:hanging="34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lub</w:t>
            </w:r>
          </w:p>
          <w:p w14:paraId="43F6CBD4" w14:textId="77777777" w:rsidR="003E058D" w:rsidRPr="003E058D" w:rsidRDefault="003E058D" w:rsidP="00362C4C">
            <w:pPr>
              <w:pStyle w:val="Akapitzlist"/>
              <w:widowControl w:val="0"/>
              <w:numPr>
                <w:ilvl w:val="0"/>
                <w:numId w:val="42"/>
              </w:numPr>
              <w:spacing w:after="0" w:line="276" w:lineRule="auto"/>
              <w:ind w:left="1163"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E05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 xml:space="preserve">wystąpienia objawów progresji zmian (układ kostny, narządy wewnętrzne, tkanki </w:t>
            </w:r>
            <w:r w:rsidRPr="003E05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lastRenderedPageBreak/>
              <w:t>miękkie) w badaniach obrazowych;</w:t>
            </w:r>
          </w:p>
          <w:p w14:paraId="6DF666FE" w14:textId="77777777" w:rsidR="003E058D" w:rsidRPr="003E058D" w:rsidRDefault="003E058D" w:rsidP="00362C4C">
            <w:pPr>
              <w:pStyle w:val="Akapitzlist"/>
              <w:widowControl w:val="0"/>
              <w:numPr>
                <w:ilvl w:val="0"/>
                <w:numId w:val="41"/>
              </w:numPr>
              <w:tabs>
                <w:tab w:val="left" w:pos="808"/>
              </w:tabs>
              <w:spacing w:after="0" w:line="276" w:lineRule="auto"/>
              <w:ind w:left="596"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E05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Nie leczenie opioidami z powodu objawów</w:t>
            </w:r>
            <w:r w:rsidRPr="003E058D">
              <w:rPr>
                <w:rFonts w:ascii="Times New Roman" w:eastAsia="Times New Roman" w:hAnsi="Times New Roman"/>
                <w:color w:val="000000"/>
                <w:spacing w:val="20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Pr="003E05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raka gruczołu krokowego (dopuszczalne jest stosowanie opioidów w przeszłości);</w:t>
            </w:r>
          </w:p>
          <w:p w14:paraId="20DA1C74" w14:textId="77777777" w:rsidR="003E058D" w:rsidRPr="00935CB4" w:rsidRDefault="003E058D" w:rsidP="00362C4C">
            <w:pPr>
              <w:widowControl w:val="0"/>
              <w:numPr>
                <w:ilvl w:val="0"/>
                <w:numId w:val="41"/>
              </w:numPr>
              <w:tabs>
                <w:tab w:val="left" w:pos="808"/>
              </w:tabs>
              <w:spacing w:after="0" w:line="276" w:lineRule="auto"/>
              <w:ind w:left="596"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Stan sprawności 0 według klasyfikacji ECOG;</w:t>
            </w:r>
          </w:p>
          <w:p w14:paraId="6A82637B" w14:textId="77777777" w:rsidR="003E058D" w:rsidRPr="00935CB4" w:rsidRDefault="003E058D" w:rsidP="00362C4C">
            <w:pPr>
              <w:widowControl w:val="0"/>
              <w:numPr>
                <w:ilvl w:val="0"/>
                <w:numId w:val="41"/>
              </w:numPr>
              <w:tabs>
                <w:tab w:val="left" w:pos="808"/>
              </w:tabs>
              <w:spacing w:after="0" w:line="276" w:lineRule="auto"/>
              <w:ind w:left="596"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Wiek powyżej 18. roku życia.</w:t>
            </w:r>
          </w:p>
          <w:p w14:paraId="272F619E" w14:textId="77777777" w:rsidR="003E058D" w:rsidRPr="00485E6B" w:rsidRDefault="003E058D" w:rsidP="00362C4C">
            <w:pPr>
              <w:widowControl w:val="0"/>
              <w:tabs>
                <w:tab w:val="left" w:pos="808"/>
              </w:tabs>
              <w:spacing w:before="120" w:after="120" w:line="276" w:lineRule="auto"/>
              <w:ind w:right="9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</w:pPr>
            <w:r w:rsidRPr="00485E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Kryteria kwalifikacji muszą być spełnione łącznie.</w:t>
            </w:r>
          </w:p>
          <w:p w14:paraId="286C7FF0" w14:textId="173EC7E3" w:rsidR="005E3CE5" w:rsidRPr="00935CB4" w:rsidRDefault="005E3CE5" w:rsidP="00362C4C">
            <w:pPr>
              <w:widowControl w:val="0"/>
              <w:tabs>
                <w:tab w:val="left" w:pos="808"/>
              </w:tabs>
              <w:spacing w:before="120" w:after="120" w:line="276" w:lineRule="auto"/>
              <w:ind w:right="9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</w:pPr>
            <w:r w:rsidRPr="00485E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Ponadto do programu lekowego, w celu zapewnienia kontynuacji terapii, kwalifikowani są pacjenci z opornym na kastrację rakiem gruczołu krokowego, leczeni enzalutamidem przed stosowaniem chemioterapii w ramach innego sposobu finansowania terapii, pod warunkiem, że przed rozpoczęciem terapii spełniali kryteria włączen</w:t>
            </w:r>
            <w:r w:rsidR="00485E6B" w:rsidRPr="00485E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ia oraz nie spełniali</w:t>
            </w:r>
            <w:r w:rsidRPr="00485E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 xml:space="preserve"> kryteriów uniemożliwiających włączenie do programu.</w:t>
            </w:r>
          </w:p>
          <w:p w14:paraId="5FC0AE82" w14:textId="77777777" w:rsidR="003E058D" w:rsidRPr="00935CB4" w:rsidRDefault="003E058D" w:rsidP="00362C4C">
            <w:pPr>
              <w:widowControl w:val="0"/>
              <w:numPr>
                <w:ilvl w:val="1"/>
                <w:numId w:val="38"/>
              </w:numPr>
              <w:tabs>
                <w:tab w:val="left" w:pos="808"/>
              </w:tabs>
              <w:spacing w:before="120" w:after="120" w:line="276" w:lineRule="auto"/>
              <w:ind w:left="313" w:right="93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 w:bidi="pl-PL"/>
              </w:rPr>
            </w:pPr>
            <w:r w:rsidRPr="00935CB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 w:bidi="pl-PL"/>
              </w:rPr>
              <w:t>Określenie czasu leczenia w programie</w:t>
            </w:r>
          </w:p>
          <w:p w14:paraId="7DF38F55" w14:textId="77777777" w:rsidR="003E058D" w:rsidRPr="00935CB4" w:rsidRDefault="003E058D" w:rsidP="00362C4C">
            <w:pPr>
              <w:widowControl w:val="0"/>
              <w:spacing w:after="0" w:line="276" w:lineRule="auto"/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Leczenie trwa do czasu podjęcia przez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 xml:space="preserve"> lekarza prowadzącego decyzji o </w:t>
            </w: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wyłączeniu świadczeniobiorcy z programu, zgodnie z kryteriami wyłączenia z programu.</w:t>
            </w:r>
          </w:p>
          <w:p w14:paraId="03CEB57B" w14:textId="77777777" w:rsidR="003E058D" w:rsidRPr="00935CB4" w:rsidRDefault="003E058D" w:rsidP="00362C4C">
            <w:pPr>
              <w:widowControl w:val="0"/>
              <w:numPr>
                <w:ilvl w:val="1"/>
                <w:numId w:val="38"/>
              </w:numPr>
              <w:spacing w:before="120" w:after="120" w:line="276" w:lineRule="auto"/>
              <w:ind w:left="313" w:right="9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35CB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 w:bidi="pl-PL"/>
              </w:rPr>
              <w:t xml:space="preserve"> Kryteria uniemożliwiające włączenie do programu</w:t>
            </w:r>
          </w:p>
          <w:p w14:paraId="2C14DE11" w14:textId="6DB4DBF1" w:rsidR="003E058D" w:rsidRPr="00935CB4" w:rsidRDefault="003E058D" w:rsidP="00362C4C">
            <w:pPr>
              <w:widowControl w:val="0"/>
              <w:numPr>
                <w:ilvl w:val="0"/>
                <w:numId w:val="40"/>
              </w:numPr>
              <w:spacing w:after="0" w:line="276" w:lineRule="auto"/>
              <w:ind w:left="738" w:right="93" w:hanging="45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5CB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nadwrażliwość na </w:t>
            </w:r>
            <w:r w:rsidR="00DA355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substancję czynną</w:t>
            </w:r>
            <w:r w:rsidRPr="00935CB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lub którąkolwiek substancję pomocniczą;</w:t>
            </w:r>
          </w:p>
          <w:p w14:paraId="3797F65D" w14:textId="1727852E" w:rsidR="003E058D" w:rsidRDefault="002132F5" w:rsidP="00362C4C">
            <w:pPr>
              <w:widowControl w:val="0"/>
              <w:numPr>
                <w:ilvl w:val="0"/>
                <w:numId w:val="40"/>
              </w:numPr>
              <w:shd w:val="clear" w:color="auto" w:fill="FFFFFF"/>
              <w:spacing w:after="0" w:line="276" w:lineRule="auto"/>
              <w:ind w:left="738" w:right="93" w:hanging="45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ciężka niewydolność nerek </w:t>
            </w:r>
            <w:r w:rsidR="00DA355A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lub ciężkie zabu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rzenia czynności wątroby (Klasa</w:t>
            </w:r>
            <w:r w:rsidR="00DA355A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 xml:space="preserve"> C wg Child-Pugh)</w:t>
            </w:r>
            <w:r w:rsidR="003E058D" w:rsidRPr="00935CB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2D50EA05" w14:textId="396080A8" w:rsidR="00DA355A" w:rsidRPr="00935CB4" w:rsidRDefault="00DA355A" w:rsidP="00362C4C">
            <w:pPr>
              <w:widowControl w:val="0"/>
              <w:numPr>
                <w:ilvl w:val="0"/>
                <w:numId w:val="40"/>
              </w:numPr>
              <w:shd w:val="clear" w:color="auto" w:fill="FFFFFF"/>
              <w:spacing w:after="0" w:line="276" w:lineRule="auto"/>
              <w:ind w:left="738" w:right="93" w:hanging="45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wcześniejsze stosowanie ketokonazolu z powodu raka gruczołu krokowego powyżej 7 dni;</w:t>
            </w:r>
          </w:p>
          <w:p w14:paraId="5BD30C80" w14:textId="77777777" w:rsidR="003E058D" w:rsidRDefault="003E058D" w:rsidP="00362C4C">
            <w:pPr>
              <w:widowControl w:val="0"/>
              <w:numPr>
                <w:ilvl w:val="0"/>
                <w:numId w:val="40"/>
              </w:numPr>
              <w:shd w:val="clear" w:color="auto" w:fill="FFFFFF"/>
              <w:spacing w:after="0" w:line="276" w:lineRule="auto"/>
              <w:ind w:left="738" w:right="93" w:hanging="45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E05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niekontrolowane choroby układu sercowo-naczyniowego</w:t>
            </w:r>
            <w:r w:rsidRPr="00935CB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021939BB" w14:textId="1CC879E0" w:rsidR="00DA355A" w:rsidRPr="00DA355A" w:rsidRDefault="00DA355A" w:rsidP="00362C4C">
            <w:pPr>
              <w:widowControl w:val="0"/>
              <w:numPr>
                <w:ilvl w:val="0"/>
                <w:numId w:val="40"/>
              </w:numPr>
              <w:shd w:val="clear" w:color="auto" w:fill="FFFFFF"/>
              <w:spacing w:after="0" w:line="276" w:lineRule="auto"/>
              <w:ind w:left="738" w:right="93" w:hanging="45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niekontrolowane nadciśnienie tętnicze;</w:t>
            </w:r>
          </w:p>
          <w:p w14:paraId="5294654F" w14:textId="6325A9EA" w:rsidR="00DA355A" w:rsidRPr="00935CB4" w:rsidRDefault="00DA355A" w:rsidP="00362C4C">
            <w:pPr>
              <w:widowControl w:val="0"/>
              <w:numPr>
                <w:ilvl w:val="0"/>
                <w:numId w:val="40"/>
              </w:numPr>
              <w:shd w:val="clear" w:color="auto" w:fill="FFFFFF"/>
              <w:spacing w:after="0" w:line="276" w:lineRule="auto"/>
              <w:ind w:left="738" w:right="93" w:hanging="45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rozpoznanie drobnokomórkowego raka stercza</w:t>
            </w:r>
            <w:r w:rsidR="002132F5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;</w:t>
            </w:r>
          </w:p>
          <w:p w14:paraId="4A93659D" w14:textId="77777777" w:rsidR="003E058D" w:rsidRPr="00935CB4" w:rsidRDefault="003E058D" w:rsidP="00362C4C">
            <w:pPr>
              <w:widowControl w:val="0"/>
              <w:numPr>
                <w:ilvl w:val="0"/>
                <w:numId w:val="40"/>
              </w:numPr>
              <w:shd w:val="clear" w:color="auto" w:fill="FFFFFF"/>
              <w:spacing w:after="0" w:line="276" w:lineRule="auto"/>
              <w:ind w:left="738" w:right="93" w:hanging="45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5CB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wcześniejsze leczenie enzalutamidem lub octanem abirateronu;</w:t>
            </w:r>
          </w:p>
          <w:p w14:paraId="13AE0D15" w14:textId="36F4523F" w:rsidR="003E058D" w:rsidRPr="00935CB4" w:rsidRDefault="003E058D" w:rsidP="00362C4C">
            <w:pPr>
              <w:widowControl w:val="0"/>
              <w:numPr>
                <w:ilvl w:val="0"/>
                <w:numId w:val="40"/>
              </w:numPr>
              <w:spacing w:after="0" w:line="276" w:lineRule="auto"/>
              <w:ind w:left="738" w:right="93" w:hanging="45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5CB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napady padaczkowe w wywiadzie lub inne opisane w wywiadzie czynniki predysponujące do ich wystąpienia</w:t>
            </w:r>
            <w:r w:rsidR="002132F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17389854" w14:textId="77777777" w:rsidR="003E058D" w:rsidRPr="00935CB4" w:rsidRDefault="003E058D" w:rsidP="00362C4C">
            <w:pPr>
              <w:widowControl w:val="0"/>
              <w:numPr>
                <w:ilvl w:val="1"/>
                <w:numId w:val="38"/>
              </w:numPr>
              <w:spacing w:before="120" w:after="120" w:line="276" w:lineRule="auto"/>
              <w:ind w:left="313"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935CB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 w:bidi="pl-PL"/>
              </w:rPr>
              <w:t>Kryteria wyłączenia z programu</w:t>
            </w:r>
          </w:p>
          <w:p w14:paraId="71387CBE" w14:textId="77777777" w:rsidR="003E058D" w:rsidRPr="00E250A3" w:rsidRDefault="003E058D" w:rsidP="00362C4C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76" w:lineRule="auto"/>
              <w:ind w:left="454"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25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Wystąpienie objawów nadwrażliwości na enzalutamid lub którąkolwiek substancję pomocniczą</w:t>
            </w:r>
          </w:p>
          <w:p w14:paraId="1F168800" w14:textId="77777777" w:rsidR="003E058D" w:rsidRPr="00E250A3" w:rsidRDefault="003E058D" w:rsidP="00362C4C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76" w:lineRule="auto"/>
              <w:ind w:left="454"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25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lastRenderedPageBreak/>
              <w:t>Progresja choroby w trakcie stosowania leku, definiowana według następujących kryteriów:</w:t>
            </w:r>
          </w:p>
          <w:p w14:paraId="3E6C2EF5" w14:textId="77777777" w:rsidR="003E058D" w:rsidRPr="00E250A3" w:rsidRDefault="003E058D" w:rsidP="00362C4C">
            <w:pPr>
              <w:pStyle w:val="Akapitzlist"/>
              <w:widowControl w:val="0"/>
              <w:numPr>
                <w:ilvl w:val="0"/>
                <w:numId w:val="44"/>
              </w:numPr>
              <w:tabs>
                <w:tab w:val="left" w:pos="875"/>
              </w:tabs>
              <w:spacing w:after="0" w:line="276" w:lineRule="auto"/>
              <w:ind w:left="880"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25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Wystąpienie łącznie przynajmniej 2 z 3 następujących rodzajów progresji:</w:t>
            </w:r>
          </w:p>
          <w:p w14:paraId="5752475E" w14:textId="77777777" w:rsidR="003E058D" w:rsidRPr="00935CB4" w:rsidRDefault="003E058D" w:rsidP="00362C4C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left="1588" w:right="93" w:hanging="3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5CB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progresja kliniczna:</w:t>
            </w:r>
          </w:p>
          <w:p w14:paraId="0A88BD3D" w14:textId="77777777" w:rsidR="002A35BE" w:rsidRDefault="003E058D" w:rsidP="00362C4C">
            <w:pPr>
              <w:widowControl w:val="0"/>
              <w:numPr>
                <w:ilvl w:val="0"/>
                <w:numId w:val="39"/>
              </w:numPr>
              <w:tabs>
                <w:tab w:val="left" w:pos="2014"/>
              </w:tabs>
              <w:spacing w:after="0" w:line="276" w:lineRule="auto"/>
              <w:ind w:left="2014" w:right="9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</w:pP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Progresja bólu związana z koniecznością zastosowania przeciwbólowego leku opioid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owego przez okres dłuższy niż 2 </w:t>
            </w: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tygodnie</w:t>
            </w:r>
            <w:r w:rsidRPr="00935CB4" w:rsidDel="007D11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</w:p>
          <w:p w14:paraId="3AD089B4" w14:textId="77777777" w:rsidR="003E058D" w:rsidRPr="00935CB4" w:rsidRDefault="003E058D" w:rsidP="00362C4C">
            <w:pPr>
              <w:widowControl w:val="0"/>
              <w:tabs>
                <w:tab w:val="left" w:pos="2014"/>
              </w:tabs>
              <w:spacing w:after="0" w:line="276" w:lineRule="auto"/>
              <w:ind w:left="2014" w:right="9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</w:pP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lub</w:t>
            </w:r>
          </w:p>
          <w:p w14:paraId="6D3F8F3C" w14:textId="77777777" w:rsidR="002A35BE" w:rsidRPr="002A35BE" w:rsidRDefault="003E058D" w:rsidP="00362C4C">
            <w:pPr>
              <w:widowControl w:val="0"/>
              <w:numPr>
                <w:ilvl w:val="0"/>
                <w:numId w:val="39"/>
              </w:numPr>
              <w:tabs>
                <w:tab w:val="left" w:pos="2014"/>
              </w:tabs>
              <w:spacing w:after="0" w:line="276" w:lineRule="auto"/>
              <w:ind w:left="2014"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 xml:space="preserve">wystąpienie SRE </w:t>
            </w: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en-US"/>
              </w:rPr>
              <w:t xml:space="preserve">(skeletal related events </w:t>
            </w: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 xml:space="preserve">– zdarzeń kostnych) </w:t>
            </w:r>
          </w:p>
          <w:p w14:paraId="3A66F0A0" w14:textId="77777777" w:rsidR="003E058D" w:rsidRPr="00935CB4" w:rsidRDefault="003E058D" w:rsidP="00362C4C">
            <w:pPr>
              <w:widowControl w:val="0"/>
              <w:tabs>
                <w:tab w:val="left" w:pos="2014"/>
              </w:tabs>
              <w:spacing w:after="0" w:line="276" w:lineRule="auto"/>
              <w:ind w:left="2014"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lub</w:t>
            </w:r>
          </w:p>
          <w:p w14:paraId="1A29FF79" w14:textId="77777777" w:rsidR="003E058D" w:rsidRPr="00935CB4" w:rsidRDefault="003E058D" w:rsidP="00362C4C">
            <w:pPr>
              <w:widowControl w:val="0"/>
              <w:numPr>
                <w:ilvl w:val="0"/>
                <w:numId w:val="39"/>
              </w:numPr>
              <w:tabs>
                <w:tab w:val="left" w:pos="2014"/>
              </w:tabs>
              <w:spacing w:after="0" w:line="276" w:lineRule="auto"/>
              <w:ind w:left="2014"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pogorszenie sprawności pacjenta (wg. </w:t>
            </w:r>
            <w:r w:rsidRPr="00935C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Klasyfikacji </w:t>
            </w:r>
            <w:r w:rsidRPr="00935C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bidi="en-US"/>
              </w:rPr>
              <w:t xml:space="preserve">ECOG) </w:t>
            </w: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do co najmniej stopnia 2, utrzymujące się min. 2 tygodnie</w:t>
            </w:r>
          </w:p>
          <w:p w14:paraId="583A7429" w14:textId="77777777" w:rsidR="003E058D" w:rsidRPr="00935CB4" w:rsidRDefault="003E058D" w:rsidP="00362C4C">
            <w:pPr>
              <w:widowControl w:val="0"/>
              <w:numPr>
                <w:ilvl w:val="0"/>
                <w:numId w:val="7"/>
              </w:numPr>
              <w:tabs>
                <w:tab w:val="left" w:pos="1588"/>
              </w:tabs>
              <w:spacing w:after="0" w:line="276" w:lineRule="auto"/>
              <w:ind w:left="1588" w:right="93" w:hanging="34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progresja PSA określona jako trzy kolejne wzrosty PSA, oznaczone 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 </w:t>
            </w: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 xml:space="preserve">co najmniej tygodniowych odstępach, z udowodnionymi wzrostami o co najmniej </w:t>
            </w:r>
            <w:r w:rsidRPr="00935C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50% </w:t>
            </w: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 xml:space="preserve">wobec wartości </w:t>
            </w:r>
            <w:r w:rsidRPr="00935C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wyjściowej, </w:t>
            </w: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 xml:space="preserve">przy </w:t>
            </w:r>
            <w:r w:rsidRPr="00935C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nominalnej </w:t>
            </w: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 xml:space="preserve">wartości stężenia PSA </w:t>
            </w:r>
            <w:r w:rsidRPr="00935C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&gt;2ng/ml.</w:t>
            </w:r>
          </w:p>
          <w:p w14:paraId="5587335E" w14:textId="77777777" w:rsidR="003E058D" w:rsidRPr="00935CB4" w:rsidRDefault="003E058D" w:rsidP="00362C4C">
            <w:pPr>
              <w:widowControl w:val="0"/>
              <w:numPr>
                <w:ilvl w:val="0"/>
                <w:numId w:val="7"/>
              </w:numPr>
              <w:tabs>
                <w:tab w:val="left" w:pos="1588"/>
              </w:tabs>
              <w:autoSpaceDE w:val="0"/>
              <w:autoSpaceDN w:val="0"/>
              <w:adjustRightInd w:val="0"/>
              <w:spacing w:after="0" w:line="276" w:lineRule="auto"/>
              <w:ind w:left="1588" w:right="93" w:hanging="34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</w:pPr>
            <w:r w:rsidRPr="00935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 w:bidi="pl-PL"/>
              </w:rPr>
              <w:t>progresja radiologiczna określona jako pojawienie się co najmniej dwóch nowych ognisk, potwierdzona badaniem obrazowym</w:t>
            </w:r>
          </w:p>
          <w:p w14:paraId="3ECA7B42" w14:textId="77777777" w:rsidR="003E058D" w:rsidRPr="00935CB4" w:rsidRDefault="003E058D" w:rsidP="00362C4C">
            <w:pPr>
              <w:widowControl w:val="0"/>
              <w:spacing w:after="0" w:line="276" w:lineRule="auto"/>
              <w:ind w:left="1163" w:right="9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935C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lub</w:t>
            </w:r>
          </w:p>
          <w:p w14:paraId="78E77235" w14:textId="77777777" w:rsidR="003E058D" w:rsidRPr="00E250A3" w:rsidRDefault="003E058D" w:rsidP="00362C4C">
            <w:pPr>
              <w:pStyle w:val="Akapitzlist"/>
              <w:widowControl w:val="0"/>
              <w:numPr>
                <w:ilvl w:val="0"/>
                <w:numId w:val="44"/>
              </w:numPr>
              <w:spacing w:after="0" w:line="276" w:lineRule="auto"/>
              <w:ind w:left="880"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250A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Progresja zgodnie z kryteriami RECIST.</w:t>
            </w:r>
          </w:p>
          <w:p w14:paraId="62155649" w14:textId="77777777" w:rsidR="00E250A3" w:rsidRDefault="003E058D" w:rsidP="00362C4C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76" w:lineRule="auto"/>
              <w:ind w:left="454"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250A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Wystąpienie działań niepożądanych uniemożliwiających kontynuację leczenia zgodnie z wytycznymi zawartymi w charakterystyce produktu leczniczego;</w:t>
            </w:r>
          </w:p>
          <w:p w14:paraId="679C123F" w14:textId="77777777" w:rsidR="003E058D" w:rsidRPr="00E250A3" w:rsidRDefault="003E058D" w:rsidP="00362C4C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76" w:lineRule="auto"/>
              <w:ind w:left="454"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250A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Rezygnacja świadczeniobiorcy</w:t>
            </w:r>
          </w:p>
          <w:p w14:paraId="6974F205" w14:textId="77777777" w:rsidR="00491560" w:rsidRPr="005D2A3D" w:rsidRDefault="00491560" w:rsidP="00362C4C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="240" w:after="120" w:line="276" w:lineRule="auto"/>
              <w:ind w:left="357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octanem abirateronu</w:t>
            </w:r>
          </w:p>
          <w:p w14:paraId="4675A2AD" w14:textId="77777777" w:rsidR="00491560" w:rsidRPr="00384586" w:rsidRDefault="00491560" w:rsidP="00362C4C">
            <w:pPr>
              <w:pStyle w:val="Akapitzlist"/>
              <w:widowControl w:val="0"/>
              <w:numPr>
                <w:ilvl w:val="1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38458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Kryteria kwalifikacji </w:t>
            </w:r>
          </w:p>
          <w:p w14:paraId="29EEA02A" w14:textId="77777777" w:rsidR="00491560" w:rsidRPr="005D2A3D" w:rsidRDefault="00491560" w:rsidP="00362C4C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 leczenia octanem abirateronu w ramach programu kwalifikują się chorzy na raka gruczołu krokowego:</w:t>
            </w:r>
          </w:p>
          <w:p w14:paraId="42833284" w14:textId="77777777" w:rsidR="00491560" w:rsidRPr="005D2A3D" w:rsidRDefault="00612863" w:rsidP="00362C4C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13" w:hanging="310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r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ozpoznanego histologicznie (dopuszczalne kwalifikowanie chorych, u których rozpoznanie ustalono w przeszłości cytologicznie, kiedy histologiczne badanie nie było standardem postępowania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 xml:space="preserve"> diagnostycznego);</w:t>
            </w:r>
          </w:p>
          <w:p w14:paraId="3E35C1D4" w14:textId="77777777" w:rsidR="00491560" w:rsidRPr="005D2A3D" w:rsidRDefault="00491560" w:rsidP="00362C4C">
            <w:pPr>
              <w:numPr>
                <w:ilvl w:val="1"/>
                <w:numId w:val="8"/>
              </w:numPr>
              <w:spacing w:after="0" w:line="276" w:lineRule="auto"/>
              <w:ind w:left="313" w:hanging="3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25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stadium oporności na kastrację, </w:t>
            </w:r>
            <w:r w:rsidRPr="00BF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określonym na podstawie oznaczenia stężenia testosteronu w surowicy wynoszącego 50 ng/dl lub mniej (tj. wynoszącego 1,7 nmol/l lub mniej</w:t>
            </w: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F59AD9F" w14:textId="77777777" w:rsidR="00491560" w:rsidRPr="005D2A3D" w:rsidRDefault="00612863" w:rsidP="00362C4C">
            <w:pPr>
              <w:numPr>
                <w:ilvl w:val="1"/>
                <w:numId w:val="8"/>
              </w:numPr>
              <w:spacing w:after="0" w:line="276" w:lineRule="auto"/>
              <w:ind w:left="313" w:hanging="3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</w:t>
            </w:r>
            <w:r w:rsidR="00491560" w:rsidRPr="00BF25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progresją choroby w trakcie lub po chemioterapii z udziałem docetakselu, określoną na podstawie:</w:t>
            </w:r>
          </w:p>
          <w:p w14:paraId="1E666ACE" w14:textId="77777777" w:rsidR="00491560" w:rsidRPr="005D2A3D" w:rsidRDefault="00491560" w:rsidP="00362C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 xml:space="preserve">trzech kolejnych wzrostów stężenia PSA, oznaczonego w co najmniej tygodniowych odstępach, z udowodnionymi dwoma wzrostami o 50% wobec wartości wyjściowej (nadir), przy nominalnej wartości stężenia PSA &gt;2 ng/ml lub </w:t>
            </w:r>
          </w:p>
          <w:p w14:paraId="5A1C2399" w14:textId="77777777" w:rsidR="00491560" w:rsidRPr="005D2A3D" w:rsidRDefault="00491560" w:rsidP="00362C4C">
            <w:pPr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 objawów progresji zmian (układ kostny, narządy wewnętrzne, tkanki miękkie) w badaniach obrazowych;</w:t>
            </w:r>
          </w:p>
          <w:p w14:paraId="048E785B" w14:textId="77777777" w:rsidR="00491560" w:rsidRPr="00BF25A1" w:rsidRDefault="00612863" w:rsidP="00362C4C">
            <w:pPr>
              <w:numPr>
                <w:ilvl w:val="1"/>
                <w:numId w:val="8"/>
              </w:num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491560" w:rsidRPr="00BF25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stanie sprawności 0-1 według klasyfikacji WHO;</w:t>
            </w:r>
          </w:p>
          <w:p w14:paraId="68ABF161" w14:textId="77777777" w:rsidR="00491560" w:rsidRPr="00BF25A1" w:rsidRDefault="00612863" w:rsidP="00362C4C">
            <w:pPr>
              <w:numPr>
                <w:ilvl w:val="1"/>
                <w:numId w:val="8"/>
              </w:num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491560" w:rsidRPr="00BF25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wieku powyżej 18. roku życia.</w:t>
            </w:r>
          </w:p>
          <w:p w14:paraId="27580A87" w14:textId="77777777" w:rsidR="00491560" w:rsidRDefault="00491560" w:rsidP="00362C4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Kryteria kwalifikacji muszą być spełnione łącznie. </w:t>
            </w:r>
          </w:p>
          <w:p w14:paraId="7798B348" w14:textId="77777777" w:rsidR="00DD5AB4" w:rsidRPr="00F02EB5" w:rsidRDefault="00DD5AB4" w:rsidP="00362C4C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560">
              <w:rPr>
                <w:rFonts w:ascii="Times New Roman" w:eastAsia="Times New Roman" w:hAnsi="Times New Roman" w:cs="Times New Roman"/>
                <w:sz w:val="20"/>
                <w:szCs w:val="20"/>
              </w:rPr>
              <w:t>Do programu kwalifikowani są również pacjenci dotychczas leczeni z zastosowaniem octanu abirateronu w ramach świadczenia chemioterapii niestandardowej, pod warunkiem, że zostali zakwalifikowani do leczenia w ramach chemioterapii niestandardowej przed 1 stycznia 2014 r. oraz przed rozpoczęciem leczenia nie spełniali kryteriów wyłączenia z programu.</w:t>
            </w:r>
          </w:p>
          <w:p w14:paraId="3822D3FB" w14:textId="77777777" w:rsidR="00491560" w:rsidRPr="00384586" w:rsidRDefault="00491560" w:rsidP="00362C4C">
            <w:pPr>
              <w:pStyle w:val="Akapitzlist"/>
              <w:widowControl w:val="0"/>
              <w:numPr>
                <w:ilvl w:val="1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596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8458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Określenie czasu leczenia w programie</w:t>
            </w:r>
          </w:p>
          <w:p w14:paraId="2B2B23B8" w14:textId="77777777" w:rsidR="00491560" w:rsidRPr="005D2A3D" w:rsidRDefault="00491560" w:rsidP="00362C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Leczenie trwa do czasu podjęcia przez lekarza prowadzącego decyzji o wyłączeniu świadczeniobiorcy z programu, zgodnie z kryteriami wyłączenia z programu. </w:t>
            </w:r>
          </w:p>
          <w:p w14:paraId="31061406" w14:textId="77777777" w:rsidR="00491560" w:rsidRPr="00384586" w:rsidRDefault="00491560" w:rsidP="00362C4C">
            <w:pPr>
              <w:pStyle w:val="Akapitzlist"/>
              <w:widowControl w:val="0"/>
              <w:numPr>
                <w:ilvl w:val="1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596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8458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Kryteria uniemożliwiające włączenie do programu</w:t>
            </w:r>
          </w:p>
          <w:p w14:paraId="513AFD46" w14:textId="77777777" w:rsidR="00491560" w:rsidRPr="00BF25A1" w:rsidRDefault="00BC5824" w:rsidP="00362C4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313" w:hanging="380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adwrażliwość na substancję czynną lub którąkolwiek substancję pomocniczą;</w:t>
            </w:r>
          </w:p>
          <w:p w14:paraId="5F135120" w14:textId="77777777" w:rsidR="00491560" w:rsidRPr="005D2A3D" w:rsidRDefault="00BC5824" w:rsidP="00362C4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313" w:hanging="37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miarkowane lub ciężkie zaburzenia czynności wątroby (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lasa B lub C wg Child-Pugh);</w:t>
            </w:r>
          </w:p>
          <w:p w14:paraId="031C2BA5" w14:textId="77777777" w:rsidR="00491560" w:rsidRPr="005D2A3D" w:rsidRDefault="00BC5824" w:rsidP="00362C4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313" w:hanging="378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ktywność aminotransferaz równa lub przekraczająca 2,5-krotną wartość górnego zakresu normy;</w:t>
            </w:r>
          </w:p>
          <w:p w14:paraId="6AC30572" w14:textId="77777777" w:rsidR="00491560" w:rsidRPr="00BF25A1" w:rsidRDefault="00BC5824" w:rsidP="00362C4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313" w:hanging="378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cześniejsze stosowanie ketokonazolu z powodu raka gruczołu krokowego;</w:t>
            </w:r>
          </w:p>
          <w:p w14:paraId="56B4E292" w14:textId="77777777" w:rsidR="00491560" w:rsidRPr="00BF25A1" w:rsidRDefault="00BC5824" w:rsidP="00362C4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313" w:hanging="37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iekontrolowane choroby układu sercowo-naczyniowego;</w:t>
            </w:r>
          </w:p>
          <w:p w14:paraId="7464EB0E" w14:textId="77777777" w:rsidR="00491560" w:rsidRPr="00BF25A1" w:rsidRDefault="00BC5824" w:rsidP="00362C4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313" w:hanging="37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cześniejsze leczenie enzalutamidem lub octanem abirateronu.</w:t>
            </w:r>
          </w:p>
          <w:p w14:paraId="5E9A6721" w14:textId="77777777" w:rsidR="00491560" w:rsidRPr="00384586" w:rsidRDefault="00491560" w:rsidP="00362C4C">
            <w:pPr>
              <w:pStyle w:val="Akapitzlist"/>
              <w:widowControl w:val="0"/>
              <w:numPr>
                <w:ilvl w:val="1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8458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Kryteria wyłączenia z programu</w:t>
            </w:r>
          </w:p>
          <w:p w14:paraId="64733E51" w14:textId="77777777" w:rsidR="00491560" w:rsidRPr="005D2A3D" w:rsidRDefault="00BC5824" w:rsidP="00362C4C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ystąpienie objawów nadwrażliwości na octan abirateronu lub którąkolwiek substancję pomocniczą;</w:t>
            </w:r>
          </w:p>
          <w:p w14:paraId="342AA7C2" w14:textId="77777777" w:rsidR="00491560" w:rsidRPr="005D2A3D" w:rsidRDefault="00BC5824" w:rsidP="00362C4C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rogresja choroby w trakcie stosowania leku, definiowana według następujących kryteriów:</w:t>
            </w:r>
          </w:p>
          <w:p w14:paraId="63727A64" w14:textId="77777777" w:rsidR="00491560" w:rsidRPr="005D2A3D" w:rsidRDefault="00B2245C" w:rsidP="00362C4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738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w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ystąpienie łącznie przynajmniej 2 z 3 następujących rodzajów progresji:</w:t>
            </w:r>
          </w:p>
          <w:p w14:paraId="39CE4205" w14:textId="77777777" w:rsidR="00491560" w:rsidRPr="005D2A3D" w:rsidRDefault="00491560" w:rsidP="00362C4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880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kliniczna:</w:t>
            </w:r>
          </w:p>
          <w:p w14:paraId="38C77EAD" w14:textId="77777777" w:rsidR="00B2245C" w:rsidRPr="002A35BE" w:rsidRDefault="00491560" w:rsidP="00362C4C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76" w:lineRule="auto"/>
              <w:ind w:left="1305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35B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progresja bólu określona jako włączenie nowego opioidu na dłużej niż 2 tygodnie (nie dotyczy przypadków, gdy włączenie nowego opioidowego leku przeciwbólowego nastąpiło z powodu działań niepożądanych wywołanych przez lek dotychczas stosowany) </w:t>
            </w:r>
          </w:p>
          <w:p w14:paraId="585389EA" w14:textId="77777777" w:rsidR="00491560" w:rsidRPr="00BF25A1" w:rsidRDefault="00491560" w:rsidP="00362C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588" w:hanging="2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</w:p>
          <w:p w14:paraId="17DEB266" w14:textId="77777777" w:rsidR="00B2245C" w:rsidRPr="002A35BE" w:rsidRDefault="00491560" w:rsidP="00362C4C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76" w:lineRule="auto"/>
              <w:ind w:left="1305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35B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wystąpienie SRE (skeletal related events - zdarzeń kostnych) </w:t>
            </w:r>
          </w:p>
          <w:p w14:paraId="556EA51B" w14:textId="77777777" w:rsidR="00491560" w:rsidRPr="00BF25A1" w:rsidRDefault="00491560" w:rsidP="00362C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47" w:hanging="142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</w:p>
          <w:p w14:paraId="10C0E38A" w14:textId="77777777" w:rsidR="00491560" w:rsidRPr="002A35BE" w:rsidRDefault="00491560" w:rsidP="00362C4C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76" w:lineRule="auto"/>
              <w:ind w:left="1305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35B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utrzymujące się min. 2 tygodnie pogorszenie sprawności pacjenta do co najmniej stopnia 2 (wg klasyfikacji WHO);</w:t>
            </w:r>
          </w:p>
          <w:p w14:paraId="52E5D9BB" w14:textId="77777777" w:rsidR="00491560" w:rsidRPr="005D2A3D" w:rsidRDefault="00491560" w:rsidP="00362C4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879" w:hanging="3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PSA określona jako trzy kolejne wzrosty PSA, oznaczone w co najmniej tygodniowych odstępach, z udowodnionymi wzrostami o co najmniej 50% wobec wartości wyjściowej, przy nominalnej wartości stężenia PSA &gt;2ng/ml,</w:t>
            </w:r>
          </w:p>
          <w:p w14:paraId="56DEC867" w14:textId="77777777" w:rsidR="00491560" w:rsidRPr="005D2A3D" w:rsidRDefault="00491560" w:rsidP="00362C4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ind w:left="879" w:hanging="3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radiologiczna określona jako pojawienie się co najmniej dwóch nowych ognisk, potwierdzona badaniem obrazowym,</w:t>
            </w:r>
          </w:p>
          <w:p w14:paraId="3BBAFFB8" w14:textId="77777777" w:rsidR="00491560" w:rsidRPr="005D2A3D" w:rsidRDefault="00491560" w:rsidP="00362C4C">
            <w:pPr>
              <w:spacing w:after="120" w:line="276" w:lineRule="auto"/>
              <w:ind w:left="880" w:hanging="425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</w:p>
          <w:p w14:paraId="0FF109B1" w14:textId="77777777" w:rsidR="00491560" w:rsidRPr="00BF25A1" w:rsidRDefault="00E95ADB" w:rsidP="00362C4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73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rogresja zgodnie z kryteriami RECIST;</w:t>
            </w:r>
          </w:p>
          <w:p w14:paraId="2D0D8898" w14:textId="77777777" w:rsidR="00491560" w:rsidRPr="005D2A3D" w:rsidRDefault="00E95ADB" w:rsidP="00362C4C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313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ystąpienie działań niepożądanych uniemożliwiających kontynuację leczenia zgodnie z wytycznymi zawartymi w charakterystyce produktu leczniczego;</w:t>
            </w:r>
          </w:p>
          <w:p w14:paraId="7B3DF905" w14:textId="77777777" w:rsidR="00491560" w:rsidRPr="00BF25A1" w:rsidRDefault="00E95ADB" w:rsidP="00362C4C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ind w:left="312" w:hanging="3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ezygnacja świadczeniobiorcy.</w:t>
            </w:r>
          </w:p>
          <w:p w14:paraId="138731CD" w14:textId="77777777" w:rsidR="00491560" w:rsidRPr="00F02EB5" w:rsidRDefault="00491560" w:rsidP="00362C4C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20" w:line="276" w:lineRule="auto"/>
              <w:ind w:left="357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F02EB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enzalutamidem</w:t>
            </w:r>
          </w:p>
          <w:p w14:paraId="448E380D" w14:textId="77777777" w:rsidR="00491560" w:rsidRPr="00384586" w:rsidRDefault="00491560" w:rsidP="00362C4C">
            <w:pPr>
              <w:pStyle w:val="Akapitzlist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38458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Kryteria </w:t>
            </w:r>
            <w:r w:rsidR="006A2F7B" w:rsidRPr="0038458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kwalifikacji</w:t>
            </w:r>
          </w:p>
          <w:p w14:paraId="1F091581" w14:textId="77777777" w:rsidR="00491560" w:rsidRPr="005D2A3D" w:rsidRDefault="005C650C" w:rsidP="00362C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454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iek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: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5D2A3D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18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lat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i powyżej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3A8AB3FB" w14:textId="77777777" w:rsidR="00491560" w:rsidRPr="005D2A3D" w:rsidRDefault="00491560" w:rsidP="00362C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454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rozpoznanie histologiczne raka gruczołu krokowego;</w:t>
            </w:r>
          </w:p>
          <w:p w14:paraId="76276DE9" w14:textId="77777777" w:rsidR="00491560" w:rsidRPr="005D2A3D" w:rsidRDefault="00491560" w:rsidP="00362C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454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stadium oporności na kastrację (stężenie testosteronu w surowicy wynoszące poniżej 50 ng/dl, tj. wynoszące mniej niż 1,7 nmol/l);</w:t>
            </w:r>
          </w:p>
          <w:p w14:paraId="61B079A8" w14:textId="77777777" w:rsidR="00491560" w:rsidRPr="005D2A3D" w:rsidRDefault="00491560" w:rsidP="00362C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454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stan sprawności 0-1 według ECOG;</w:t>
            </w:r>
          </w:p>
          <w:p w14:paraId="4A37FF2B" w14:textId="77777777" w:rsidR="00173D3F" w:rsidRPr="00173D3F" w:rsidRDefault="00173D3F" w:rsidP="00362C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73D3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 progresją choroby w trakcie lub po chemioterapii z udziałem docetakselu, określoną na podstawie:</w:t>
            </w:r>
          </w:p>
          <w:p w14:paraId="6144E5FE" w14:textId="77777777" w:rsidR="00173D3F" w:rsidRPr="00173D3F" w:rsidRDefault="00173D3F" w:rsidP="00362C4C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73D3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 xml:space="preserve">trzech kolejnych wzrostów stężenia PSA, oznaczonego w co najmniej tygodniowych odstępach, z udowodnionymi dwoma wzrostami o 50% wobec wartości wyjściowej (nadir), przy nominalnej wartości stężenia PSA &gt;2 ng/ml lub </w:t>
            </w:r>
          </w:p>
          <w:p w14:paraId="2B382528" w14:textId="77777777" w:rsidR="00491560" w:rsidRPr="00173D3F" w:rsidRDefault="00173D3F" w:rsidP="00362C4C">
            <w:pPr>
              <w:pStyle w:val="Akapitzlist"/>
              <w:numPr>
                <w:ilvl w:val="0"/>
                <w:numId w:val="45"/>
              </w:numPr>
              <w:autoSpaceDN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73D3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wystąpienia objawów progresji zmian (układ kostny, narządy wewnętrzne, tkanki miękkie) w badaniach obrazowych;</w:t>
            </w:r>
          </w:p>
          <w:p w14:paraId="23F627E1" w14:textId="77777777" w:rsidR="00491560" w:rsidRPr="00243D79" w:rsidRDefault="00491560" w:rsidP="00362C4C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173D3F">
              <w:rPr>
                <w:rFonts w:ascii="Times New Roman" w:eastAsia="Times New Roman" w:hAnsi="Times New Roman" w:cs="Times New Roman"/>
                <w:sz w:val="20"/>
                <w:szCs w:val="20"/>
              </w:rPr>
              <w:t>Kryteria kwalifikacji muszą być spełnione łącznie.</w:t>
            </w:r>
          </w:p>
          <w:p w14:paraId="3564ACFE" w14:textId="77777777" w:rsidR="00491560" w:rsidRPr="00384586" w:rsidRDefault="00491560" w:rsidP="00362C4C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38458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Kryteria uniemożliwiające włączenie do programu</w:t>
            </w:r>
          </w:p>
          <w:p w14:paraId="724D6656" w14:textId="77777777" w:rsidR="00491560" w:rsidRPr="005D2A3D" w:rsidRDefault="00491560" w:rsidP="00362C4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596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nadwrażliwość na enzalutamid lub którąkolwiek substancję pomocniczą;</w:t>
            </w:r>
          </w:p>
          <w:p w14:paraId="1E5BD7D2" w14:textId="77777777" w:rsidR="00491560" w:rsidRPr="005D2A3D" w:rsidRDefault="00491560" w:rsidP="00362C4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596" w:hanging="42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ciężka niewydolność nerek, ciężka niewydolność wątroby (klasa C wg skali Child – Pugh);</w:t>
            </w:r>
          </w:p>
          <w:p w14:paraId="44736064" w14:textId="77777777" w:rsidR="00491560" w:rsidRPr="00173D3F" w:rsidRDefault="00173D3F" w:rsidP="00362C4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596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niekontrolowane 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choroby układu sercowo-naczyniowego;</w:t>
            </w:r>
          </w:p>
          <w:p w14:paraId="1945B2A6" w14:textId="77777777" w:rsidR="00491560" w:rsidRPr="005D2A3D" w:rsidRDefault="00491560" w:rsidP="00362C4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596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wcześniejsze leczenie enzalutamidem lub octanem abirateronu;</w:t>
            </w:r>
          </w:p>
          <w:p w14:paraId="21E34760" w14:textId="77777777" w:rsidR="00491560" w:rsidRPr="005D2A3D" w:rsidRDefault="00491560" w:rsidP="00362C4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596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napady padaczkowe w wywiadzie lub inne opisane w wywiadzie czynniki predysponujące do ich wystąpienia.</w:t>
            </w:r>
          </w:p>
          <w:p w14:paraId="2735E2C7" w14:textId="77777777" w:rsidR="00491560" w:rsidRPr="00384586" w:rsidRDefault="00491560" w:rsidP="00362C4C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38458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Określenie czasu leczenia w programie</w:t>
            </w:r>
          </w:p>
          <w:p w14:paraId="5949A8E9" w14:textId="77777777" w:rsidR="00491560" w:rsidRPr="005D2A3D" w:rsidRDefault="00491560" w:rsidP="00362C4C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Leczenie trwa do czasu podjęcia przez lekarza prowadzącego decyzji o zakończeniu leczenia świadczeniobiorcy w programie, zgodnie z kryteriami wyłączenia z programu.</w:t>
            </w:r>
          </w:p>
          <w:p w14:paraId="79E1CA75" w14:textId="77777777" w:rsidR="00491560" w:rsidRPr="005D2A3D" w:rsidRDefault="00491560" w:rsidP="00362C4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Kryteria wyłączenia z programu</w:t>
            </w:r>
          </w:p>
          <w:p w14:paraId="6620E635" w14:textId="77777777" w:rsidR="00173D3F" w:rsidRDefault="00491560" w:rsidP="00362C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ind w:left="596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objawów nadwrażliwości na enzalutamid lub którąkolwiek substancję pomocniczą;</w:t>
            </w:r>
          </w:p>
          <w:p w14:paraId="172C7B43" w14:textId="77777777" w:rsidR="00173D3F" w:rsidRPr="00173D3F" w:rsidRDefault="00173D3F" w:rsidP="00362C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ind w:left="596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73D3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choroby w trakcie stosowania leku, definiowana według następujących kryteriów:</w:t>
            </w:r>
          </w:p>
          <w:p w14:paraId="2081846C" w14:textId="77777777" w:rsidR="00173D3F" w:rsidRPr="00173D3F" w:rsidRDefault="00173D3F" w:rsidP="00362C4C">
            <w:pPr>
              <w:autoSpaceDE w:val="0"/>
              <w:autoSpaceDN w:val="0"/>
              <w:adjustRightInd w:val="0"/>
              <w:spacing w:after="0" w:line="276" w:lineRule="auto"/>
              <w:ind w:left="1021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73D3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a)</w:t>
            </w:r>
            <w:r w:rsidRPr="00173D3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  <w:t>wystąpienie łącznie przynajmniej 2 z 3 następujących rodzajów progresji:</w:t>
            </w:r>
          </w:p>
          <w:p w14:paraId="23C1D6DD" w14:textId="77777777" w:rsidR="00173D3F" w:rsidRPr="00045006" w:rsidRDefault="00173D3F" w:rsidP="00362C4C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76" w:lineRule="auto"/>
              <w:ind w:left="144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04500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kliniczna:</w:t>
            </w:r>
          </w:p>
          <w:p w14:paraId="5E5C9587" w14:textId="77777777" w:rsidR="00173D3F" w:rsidRPr="00045006" w:rsidRDefault="00173D3F" w:rsidP="00362C4C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76" w:lineRule="auto"/>
              <w:ind w:left="1872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04500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progresja bólu określona jako włączenie nowego opioidu na dłużej niż 2 tygodnie (nie dotyczy przypadków, gdy włączenie nowego opioidowego leku przeciwbólowego nastąpiło z powodu działań niepożądanych wywołanych przez lek dotychczas stosowany) </w:t>
            </w:r>
          </w:p>
          <w:p w14:paraId="20E1538E" w14:textId="77777777" w:rsidR="00173D3F" w:rsidRPr="00173D3F" w:rsidRDefault="00173D3F" w:rsidP="00362C4C">
            <w:pPr>
              <w:autoSpaceDE w:val="0"/>
              <w:autoSpaceDN w:val="0"/>
              <w:adjustRightInd w:val="0"/>
              <w:spacing w:after="0" w:line="276" w:lineRule="auto"/>
              <w:ind w:left="1872" w:hanging="1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73D3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</w:p>
          <w:p w14:paraId="7F4F3D8F" w14:textId="77777777" w:rsidR="00173D3F" w:rsidRPr="00045006" w:rsidRDefault="00173D3F" w:rsidP="00362C4C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76" w:lineRule="auto"/>
              <w:ind w:left="1872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04500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wystąpienie SRE (skeletal related events - zdarzeń kostnych) </w:t>
            </w:r>
          </w:p>
          <w:p w14:paraId="1DF98206" w14:textId="77777777" w:rsidR="00173D3F" w:rsidRPr="00173D3F" w:rsidRDefault="00173D3F" w:rsidP="00362C4C">
            <w:pPr>
              <w:autoSpaceDE w:val="0"/>
              <w:autoSpaceDN w:val="0"/>
              <w:adjustRightInd w:val="0"/>
              <w:spacing w:after="0" w:line="276" w:lineRule="auto"/>
              <w:ind w:left="1872" w:hanging="1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73D3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</w:p>
          <w:p w14:paraId="07FDE963" w14:textId="77777777" w:rsidR="00173D3F" w:rsidRPr="00045006" w:rsidRDefault="00173D3F" w:rsidP="00362C4C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76" w:lineRule="auto"/>
              <w:ind w:left="1872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04500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utrzymujące się min. 2 tygodnie pogorszenie sprawności pacjenta do co najmniej stopnia 2 (wg klasyfikacji WHO);</w:t>
            </w:r>
          </w:p>
          <w:p w14:paraId="32EF4033" w14:textId="77777777" w:rsidR="00173D3F" w:rsidRPr="00045006" w:rsidRDefault="00173D3F" w:rsidP="00362C4C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76" w:lineRule="auto"/>
              <w:ind w:left="144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04500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PSA określona jako trzy kolejne wzrosty PSA, oznaczone w co najmniej tygodniowych odstępach, z udowodnionymi wzrostami o co najmniej 50% wobec wartości wyjściowej, przy nominalnej wartości stężenia PSA &gt;2ng/ml,</w:t>
            </w:r>
          </w:p>
          <w:p w14:paraId="1F7EB813" w14:textId="77777777" w:rsidR="00173D3F" w:rsidRPr="00045006" w:rsidRDefault="00045006" w:rsidP="00362C4C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76" w:lineRule="auto"/>
              <w:ind w:left="144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04500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•</w:t>
            </w:r>
            <w:r w:rsidR="00173D3F" w:rsidRPr="0004500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radiologiczna określona jako pojawienie się co najmniej dwóch nowych ognisk, potwierdzona badaniem obrazowym,</w:t>
            </w:r>
          </w:p>
          <w:p w14:paraId="5B6878AF" w14:textId="77777777" w:rsidR="00173D3F" w:rsidRPr="00173D3F" w:rsidRDefault="00173D3F" w:rsidP="00362C4C">
            <w:pPr>
              <w:autoSpaceDE w:val="0"/>
              <w:autoSpaceDN w:val="0"/>
              <w:adjustRightInd w:val="0"/>
              <w:spacing w:after="0" w:line="276" w:lineRule="auto"/>
              <w:ind w:left="880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73D3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</w:p>
          <w:p w14:paraId="51EAABDD" w14:textId="77777777" w:rsidR="00173D3F" w:rsidRPr="005D2A3D" w:rsidRDefault="00173D3F" w:rsidP="00362C4C">
            <w:pPr>
              <w:autoSpaceDE w:val="0"/>
              <w:autoSpaceDN w:val="0"/>
              <w:adjustRightInd w:val="0"/>
              <w:spacing w:after="0" w:line="276" w:lineRule="auto"/>
              <w:ind w:left="1021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73D3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b)</w:t>
            </w:r>
            <w:r w:rsidRPr="00173D3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  <w:t>progresja zgodnie z kryteriami RECIST;</w:t>
            </w:r>
          </w:p>
          <w:p w14:paraId="32D01268" w14:textId="77777777" w:rsidR="00491560" w:rsidRPr="005D2A3D" w:rsidRDefault="00491560" w:rsidP="00362C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ind w:left="596" w:hanging="425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działań niepożądanych uniemożliwiających kontynuację leczenia zgodnie z zaleceniami zawartymi w </w:t>
            </w:r>
            <w:r w:rsidR="00A4563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harakterystyce </w:t>
            </w:r>
            <w:r w:rsidR="00A4563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roduktu </w:t>
            </w:r>
            <w:r w:rsidR="00A4563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eczniczego;</w:t>
            </w:r>
          </w:p>
          <w:p w14:paraId="735EE071" w14:textId="77777777" w:rsidR="00491560" w:rsidRPr="005D2A3D" w:rsidRDefault="00491560" w:rsidP="00362C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 w:line="276" w:lineRule="auto"/>
              <w:ind w:left="595" w:hanging="425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rezygnacja świadczeniobiorcy.</w:t>
            </w:r>
          </w:p>
          <w:p w14:paraId="19D545E4" w14:textId="77777777" w:rsidR="00491560" w:rsidRPr="005D2A3D" w:rsidRDefault="00491560" w:rsidP="00362C4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dichlorkiem radu Ra-223</w:t>
            </w:r>
          </w:p>
          <w:p w14:paraId="25E6F29A" w14:textId="77777777" w:rsidR="00491560" w:rsidRDefault="00491560" w:rsidP="00362C4C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Kryteria kwalifikacji</w:t>
            </w:r>
          </w:p>
          <w:p w14:paraId="27F5CF52" w14:textId="77777777" w:rsidR="00B24952" w:rsidRPr="005D2A3D" w:rsidRDefault="00B24952" w:rsidP="00362C4C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left="-45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Do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programu kwalifikuje się pacjentów spełniających łącznie następujące kryteria:</w:t>
            </w:r>
          </w:p>
          <w:p w14:paraId="1C1F3A4F" w14:textId="77777777" w:rsidR="00491560" w:rsidRPr="005D2A3D" w:rsidRDefault="00491560" w:rsidP="00362C4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histologiczne lub cytologiczne rozpoznanie raka gruczołu krokowego;</w:t>
            </w:r>
          </w:p>
          <w:p w14:paraId="750CA10B" w14:textId="77777777" w:rsidR="00491560" w:rsidRPr="005D2A3D" w:rsidRDefault="00491560" w:rsidP="00362C4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kastracyjne stężenie testosteronu (poniżej 50 ng/dl) </w:t>
            </w:r>
            <w:r w:rsidR="00601C1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 wyniku</w:t>
            </w:r>
            <w:r w:rsidR="00B845E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74BB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prowadzonego farmakologicznego leczenia kastracyjnego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(farmakologiczne leczenie kastracyjne powinno być kontynuowane) </w:t>
            </w:r>
          </w:p>
          <w:p w14:paraId="008B139E" w14:textId="77777777" w:rsidR="00491560" w:rsidRPr="005D2A3D" w:rsidRDefault="00491560" w:rsidP="00362C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lub </w:t>
            </w:r>
          </w:p>
          <w:p w14:paraId="727C482C" w14:textId="77777777" w:rsidR="00491560" w:rsidRPr="005D2A3D" w:rsidRDefault="00491560" w:rsidP="00362C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 wykonanej kastracji chirurgicznej;</w:t>
            </w:r>
          </w:p>
          <w:p w14:paraId="24E9AD88" w14:textId="77777777" w:rsidR="00F3033B" w:rsidRPr="001C15A6" w:rsidRDefault="00B24952" w:rsidP="00362C4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po wcześniejszym z</w:t>
            </w:r>
            <w:r w:rsid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astosowaniu </w:t>
            </w:r>
            <w:r w:rsidR="00B845E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co najmniej </w:t>
            </w:r>
            <w:r w:rsid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dwóch linii leczenia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systemowego </w:t>
            </w:r>
            <w:r w:rsidR="009F5AF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(innych niż analogi LHRH)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</w:t>
            </w:r>
            <w:r w:rsid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 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powodu </w:t>
            </w:r>
            <w:r w:rsidR="0092645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przerzutowego,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opornego na kastrację raka gruczołu krokowego, w tym </w:t>
            </w:r>
            <w:r w:rsidR="004E7A7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leczenie docetakselem ukończone co najmniej 4 tygodnie przed rozpoczęciem leczenia </w:t>
            </w:r>
            <w:r w:rsidR="0079031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dichlorkiem radu-223. Jeśli pacjent przed rozpoczęciem leczenia dichlorkiem radu-223 przyjmował octan abirateronu z prednizo</w:t>
            </w:r>
            <w:r w:rsidR="00774BB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</w:t>
            </w:r>
            <w:r w:rsidR="0079031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em/prednizolonem, należy zapewnić minimum 5 dniowy odstęp między podaniem ostatniej dawki octanu abirateronu z prednizo</w:t>
            </w:r>
            <w:r w:rsidR="00774BB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</w:t>
            </w:r>
            <w:r w:rsidR="0079031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em/prednizolonem, a pierwszej dawki dichlorku radu-223.</w:t>
            </w:r>
          </w:p>
          <w:p w14:paraId="33B30EDA" w14:textId="77777777" w:rsidR="004E7A70" w:rsidRPr="004E7A70" w:rsidRDefault="002D614C" w:rsidP="00362C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Dopuszcz</w:t>
            </w:r>
            <w:r w:rsidR="001C15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się zastosowanie dichlorku radu-223 bez zastosowania wcześniejszych dwóch linii leczenia systemowego pod warunkiem braku możliwości zastosowania innej metody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leczenia systemowego, co oznacza obecność przeciwwskazań medycznych</w:t>
            </w:r>
            <w:r w:rsidR="003771C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774D8FDE" w14:textId="77777777" w:rsidR="00491560" w:rsidRPr="005D2A3D" w:rsidRDefault="00491560" w:rsidP="00362C4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progresja nowotworu definiowana </w:t>
            </w:r>
            <w:r w:rsid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jest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jako:</w:t>
            </w:r>
          </w:p>
          <w:p w14:paraId="75952D35" w14:textId="77777777" w:rsidR="00491560" w:rsidRPr="005D2A3D" w:rsidRDefault="00491560" w:rsidP="00362C4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ind w:left="880" w:hanging="142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wzrost stężenia PSA w kolejnych 3 badaniach wykonanych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w co najmniej tygodniowych odstępach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 w tym co najmniej dwoma wzrostami o 50% wobec wartości wyjściow</w:t>
            </w:r>
            <w:r w:rsidR="001A18D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ej, która musi wynosić powyżej 2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ng/ml </w:t>
            </w:r>
          </w:p>
          <w:p w14:paraId="76F44A4E" w14:textId="77777777" w:rsidR="00491560" w:rsidRPr="005D2A3D" w:rsidRDefault="00491560" w:rsidP="00362C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880" w:hanging="142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</w:p>
          <w:p w14:paraId="14D37C83" w14:textId="77777777" w:rsidR="00491560" w:rsidRPr="005D2A3D" w:rsidRDefault="00491560" w:rsidP="00362C4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ind w:left="880" w:hanging="142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objawów progresji zmian w badaniach obrazowych;</w:t>
            </w:r>
          </w:p>
          <w:p w14:paraId="105C6FE8" w14:textId="77777777" w:rsidR="00491560" w:rsidRPr="005D2A3D" w:rsidRDefault="00491560" w:rsidP="00362C4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potwierdzenie w badaniu scyntygraficznym obecności co najmniej 6 przerzutów do kości;</w:t>
            </w:r>
          </w:p>
          <w:p w14:paraId="453DC13E" w14:textId="77777777" w:rsidR="002D614C" w:rsidRDefault="001C15A6" w:rsidP="00362C4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bóle kostne wymagające</w:t>
            </w:r>
            <w:r w:rsidR="002D614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:</w:t>
            </w:r>
          </w:p>
          <w:p w14:paraId="6D2B3692" w14:textId="77777777" w:rsidR="002F2036" w:rsidRDefault="002D614C" w:rsidP="00362C4C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76" w:lineRule="auto"/>
              <w:ind w:left="88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F203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2F203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stałego stosowania leków przeciwbólowych</w:t>
            </w:r>
            <w:r w:rsidRPr="002F203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 w sposób zgodny z zasad</w:t>
            </w:r>
            <w:r w:rsidR="001278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</w:t>
            </w:r>
            <w:r w:rsidRPr="002F203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 postępowania w leczeniu bólu pochodzenia nowotworowego,</w:t>
            </w:r>
            <w:r w:rsidR="00491560" w:rsidRPr="002D614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lub </w:t>
            </w:r>
          </w:p>
          <w:p w14:paraId="2DD97115" w14:textId="77777777" w:rsidR="00491560" w:rsidRPr="002F2036" w:rsidRDefault="00491560" w:rsidP="00362C4C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76" w:lineRule="auto"/>
              <w:ind w:left="88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D614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paliatywnej radioterapii</w:t>
            </w:r>
            <w:r w:rsidR="002D614C" w:rsidRPr="002D614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 która została przeprowadzona</w:t>
            </w:r>
            <w:r w:rsidRPr="002F203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w okresie nie więcej niż 12 tygodni przed </w:t>
            </w:r>
            <w:r w:rsidR="002D614C" w:rsidRPr="002F203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zakwalifikowaniem do</w:t>
            </w:r>
            <w:r w:rsidRPr="002F203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leczenia</w:t>
            </w:r>
            <w:r w:rsidR="002D614C" w:rsidRPr="002F203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dichlorkiem radu-223</w:t>
            </w:r>
            <w:r w:rsidRPr="002F203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09D3F7CB" w14:textId="77777777" w:rsidR="00491560" w:rsidRDefault="00491560" w:rsidP="00362C4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brak przerzutów do </w:t>
            </w:r>
            <w:r w:rsid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narządów trzewnych z wyjątkiem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przerzutów do węzłów chłonnych o</w:t>
            </w:r>
            <w:r w:rsid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wymiarze mniejszym lub równym 3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cm w osi krótkiej;</w:t>
            </w:r>
          </w:p>
          <w:p w14:paraId="23D5CCF6" w14:textId="77777777" w:rsidR="00491560" w:rsidRPr="005D2A3D" w:rsidRDefault="00491560" w:rsidP="00362C4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stan sprawności ogólnej 0-2 według ECOG;</w:t>
            </w:r>
          </w:p>
          <w:p w14:paraId="5C24C545" w14:textId="77777777" w:rsidR="00491560" w:rsidRPr="005D2A3D" w:rsidRDefault="00491560" w:rsidP="00362C4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wiek pacjenta: 18 lat i powyżej;</w:t>
            </w:r>
          </w:p>
          <w:p w14:paraId="09B0C1FC" w14:textId="77777777" w:rsidR="00491560" w:rsidRPr="005D2A3D" w:rsidRDefault="00491560" w:rsidP="00362C4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wyniki badania morfologii krwi z rozmazem:</w:t>
            </w:r>
          </w:p>
          <w:p w14:paraId="5D0E92D3" w14:textId="77777777" w:rsidR="00491560" w:rsidRPr="005D2A3D" w:rsidRDefault="00491560" w:rsidP="00362C4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1021" w:hanging="21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liczba płytek krwi większa lub równa 1,0 x 10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5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/mm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13237DEC" w14:textId="77777777" w:rsidR="00491560" w:rsidRPr="005D2A3D" w:rsidRDefault="00491560" w:rsidP="00362C4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1021" w:hanging="21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bezwzględna liczba neutrofilów większa lub równa 1500/mm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53A29555" w14:textId="77777777" w:rsidR="00491560" w:rsidRPr="005D2A3D" w:rsidRDefault="00491560" w:rsidP="00362C4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1021" w:hanging="21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stężenie hemoglobiny większe lub równe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10,0 g/dl;</w:t>
            </w:r>
          </w:p>
          <w:p w14:paraId="1F47CC7A" w14:textId="77777777" w:rsidR="00491560" w:rsidRPr="005D2A3D" w:rsidRDefault="00491560" w:rsidP="00362C4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stężenie bilirubiny mniejsze lub równe 1,5 GGN;</w:t>
            </w:r>
          </w:p>
          <w:p w14:paraId="207C1BB2" w14:textId="77777777" w:rsidR="00491560" w:rsidRPr="005D2A3D" w:rsidRDefault="00491560" w:rsidP="00362C4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aktywność AspAT i AlAT mniejsze lub równe 2,5 GGN;</w:t>
            </w:r>
          </w:p>
          <w:p w14:paraId="543F380E" w14:textId="77777777" w:rsidR="00491560" w:rsidRPr="005D2A3D" w:rsidRDefault="00491560" w:rsidP="00362C4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596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stężenie kreatyniny mniejsze lub równe 1,5 GGN;</w:t>
            </w:r>
          </w:p>
          <w:p w14:paraId="18565A5D" w14:textId="77777777" w:rsidR="006A2F7B" w:rsidRPr="004E7A70" w:rsidRDefault="00491560" w:rsidP="00362C4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76" w:lineRule="auto"/>
              <w:ind w:left="595" w:hanging="3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oczekiwany czas przeżycia dłuższy niż 6 miesięcy.</w:t>
            </w:r>
          </w:p>
          <w:p w14:paraId="43D55D21" w14:textId="77777777" w:rsidR="00491560" w:rsidRPr="00BF25A1" w:rsidRDefault="00491560" w:rsidP="00362C4C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Określenie czasu leczenia w programie</w:t>
            </w:r>
          </w:p>
          <w:p w14:paraId="6B628F6E" w14:textId="77777777" w:rsidR="00491560" w:rsidRPr="005D2A3D" w:rsidRDefault="00491560" w:rsidP="00362C4C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02EB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Leczenie w programie obejmuje 6 podań leku wykonywanych w odstępach 4 tygodni, chyba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że w oparciu o kryteria zakończenia udziału w programie, </w:t>
            </w:r>
            <w:r w:rsidR="005C650C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określon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</w:t>
            </w:r>
            <w:r w:rsidR="005C650C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 pkt 4.4.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zostanie podjęta decyzja o wyłączeniu pacjenta z programu.</w:t>
            </w:r>
          </w:p>
          <w:p w14:paraId="3F256400" w14:textId="77777777" w:rsidR="00491560" w:rsidRPr="005D2A3D" w:rsidRDefault="00491560" w:rsidP="00362C4C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Kryteria uniemożliwiające włączenie do programu</w:t>
            </w:r>
          </w:p>
          <w:p w14:paraId="187A235A" w14:textId="77777777" w:rsidR="00491560" w:rsidRPr="005D2A3D" w:rsidRDefault="00491560" w:rsidP="00362C4C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Do programu nie kwalifikuje się pacjentów w przypadku wystąpienia co najmniej jednego z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poniższych kryteriów:</w:t>
            </w:r>
          </w:p>
          <w:p w14:paraId="20AAF4E3" w14:textId="77777777" w:rsidR="00491560" w:rsidRPr="005D2A3D" w:rsidRDefault="00491560" w:rsidP="00362C4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współistnienie innego aktywnego nowotworu złośliwego (z wyjątkiem r</w:t>
            </w:r>
            <w:r w:rsidR="003E4FF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aka podstawnokomórkowego skóry);</w:t>
            </w:r>
          </w:p>
          <w:p w14:paraId="59815CFD" w14:textId="77777777" w:rsidR="00491560" w:rsidRPr="005D2A3D" w:rsidRDefault="00491560" w:rsidP="00362C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albo wcześniejsze zachorowanie na jakikolwiek nowotwór złośliwy, o ile leczenie nie miało charakteru radykalnego lub miało charakter radykalny, ale nie uzyskano całkowitej remisji;</w:t>
            </w:r>
          </w:p>
          <w:p w14:paraId="52D93C69" w14:textId="77777777" w:rsidR="00491560" w:rsidRPr="005D2A3D" w:rsidRDefault="00491560" w:rsidP="00362C4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istotnych klinicznie działań niepożądanych spowodowanych chemioterapią, które nie ustępują w ciągu 4 tygodni od przerwania leczenia (z wyjątkiem utrzymującej się neuropatii);</w:t>
            </w:r>
          </w:p>
          <w:p w14:paraId="72EF7490" w14:textId="77777777" w:rsidR="00491560" w:rsidRPr="005D2A3D" w:rsidRDefault="00491560" w:rsidP="00362C4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leczenie z zastosowaniem strontu-89, samaru-153, renu-186 lub renu-188 w okresie 24 tygodni przed rozpoczęciem leczenia w ramach tego programu;</w:t>
            </w:r>
          </w:p>
          <w:p w14:paraId="6757B225" w14:textId="77777777" w:rsidR="004E7A70" w:rsidRDefault="002F2036" w:rsidP="00362C4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jednoczesne </w:t>
            </w:r>
            <w:r w:rsid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stosowanie inne</w:t>
            </w:r>
            <w:r w:rsidR="004444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go systemowego leczenia przeciw</w:t>
            </w:r>
            <w:r w:rsid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nowotwor</w:t>
            </w:r>
            <w:r w:rsidR="004444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owego</w:t>
            </w:r>
            <w:r w:rsid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z wyjątkiem</w:t>
            </w:r>
            <w:r w:rsidR="004444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farmakologicznego leczenia kastracyjnego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444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analog LHRH</w:t>
            </w:r>
            <w:r w:rsidR="004444A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)</w:t>
            </w:r>
            <w:r w:rsid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2A5A1CC5" w14:textId="77777777" w:rsidR="00491560" w:rsidRDefault="00491560" w:rsidP="00362C4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kompresja rdzenia kręgowego potwierdzona badaniem klinicznym lub badaniem rezonansu magnetycznego, wymagająca zaopatrzenia miejscowego lub radioterapii (leczenie dichlorkiem radu Ra-223 może zostać podjęte po skutecznym zakończeniu leczenia miejscowego);</w:t>
            </w:r>
          </w:p>
          <w:p w14:paraId="5E0E778C" w14:textId="77777777" w:rsidR="00B845E7" w:rsidRPr="005D2A3D" w:rsidRDefault="004444A6" w:rsidP="00362C4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obecność </w:t>
            </w:r>
            <w:r w:rsidR="00B845E7" w:rsidRPr="004E7A7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przerzutów do mózgu niekontrolowanych leczeniem miejscowym</w:t>
            </w:r>
            <w:r w:rsidR="00B845E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6C0D28B9" w14:textId="77777777" w:rsidR="00491560" w:rsidRPr="0089429B" w:rsidRDefault="00491560" w:rsidP="00362C4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89429B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obecność co najmniej jednego z następujących schorzeń współistniejących:</w:t>
            </w:r>
          </w:p>
          <w:p w14:paraId="4FE02C81" w14:textId="77777777" w:rsidR="00491560" w:rsidRPr="005D2A3D" w:rsidRDefault="00491560" w:rsidP="00362C4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76" w:lineRule="auto"/>
              <w:ind w:left="880" w:hanging="219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niekontrolowana infekcja,</w:t>
            </w:r>
          </w:p>
          <w:p w14:paraId="66182EE5" w14:textId="77777777" w:rsidR="00491560" w:rsidRPr="005D2A3D" w:rsidRDefault="00491560" w:rsidP="00362C4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76" w:lineRule="auto"/>
              <w:ind w:left="880" w:hanging="219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niewydolność serca w stopniu III lub IV NYHA, </w:t>
            </w:r>
          </w:p>
          <w:p w14:paraId="48CC05D2" w14:textId="77777777" w:rsidR="00491560" w:rsidRPr="005D2A3D" w:rsidRDefault="00491560" w:rsidP="00362C4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76" w:lineRule="auto"/>
              <w:ind w:left="880" w:hanging="219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choroba Crohna lub wrzodziejące zapalenie jelita grubego, </w:t>
            </w:r>
          </w:p>
          <w:p w14:paraId="56082214" w14:textId="77777777" w:rsidR="00491560" w:rsidRPr="005D2A3D" w:rsidRDefault="00491560" w:rsidP="00362C4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76" w:lineRule="auto"/>
              <w:ind w:left="880" w:hanging="219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mielodysplazja szpiku;</w:t>
            </w:r>
          </w:p>
          <w:p w14:paraId="11103C79" w14:textId="77777777" w:rsidR="00491560" w:rsidRPr="005D2A3D" w:rsidRDefault="00491560" w:rsidP="00362C4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niepoddające się leczeniu nietrzymanie kału;</w:t>
            </w:r>
          </w:p>
          <w:p w14:paraId="36ECB451" w14:textId="77777777" w:rsidR="00491560" w:rsidRDefault="00491560" w:rsidP="00362C4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6" w:lineRule="auto"/>
              <w:ind w:left="453" w:hanging="3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obecność jakichkolwiek innych stanów lub schorzeń, które w opinii lekarza mogą stanowić przeciwwskazanie do zastosowania</w:t>
            </w:r>
            <w:r w:rsidR="00A067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dichlorku radu Ra-223</w:t>
            </w:r>
            <w:r w:rsidR="002F203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  <w:p w14:paraId="31CE5068" w14:textId="77777777" w:rsidR="00491560" w:rsidRPr="005D2A3D" w:rsidRDefault="00491560" w:rsidP="00362C4C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Kryteria zakończenia udziału w programie</w:t>
            </w:r>
          </w:p>
          <w:p w14:paraId="52EF7C79" w14:textId="77777777" w:rsidR="00491560" w:rsidRPr="005D2A3D" w:rsidRDefault="00491560" w:rsidP="00362C4C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Leczenie pacjenta w programie zostaje zakończone</w:t>
            </w:r>
            <w:r w:rsidR="00CD3CB7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,</w:t>
            </w:r>
            <w:r w:rsidRPr="00BF25A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jeżeli w trakcie tego leczenia wystąpi co najmniej jedno z następujących kryteriów: </w:t>
            </w:r>
          </w:p>
          <w:p w14:paraId="48870DDD" w14:textId="77777777" w:rsidR="00491560" w:rsidRPr="005D2A3D" w:rsidRDefault="00491560" w:rsidP="00362C4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wystąpienie nieakceptowalnej toksyczności hematologicznej tj. neutropenii lub trombocytopenii w stopniu 3 lub 4 wg CTC, utrzymujące się pomimo podjętego leczenia objawowego przez okres powyżej 14 dni </w:t>
            </w:r>
          </w:p>
          <w:p w14:paraId="002BC44F" w14:textId="77777777" w:rsidR="00CD3CB7" w:rsidRDefault="00491560" w:rsidP="00362C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lub </w:t>
            </w:r>
          </w:p>
          <w:p w14:paraId="2A16C931" w14:textId="77777777" w:rsidR="00491560" w:rsidRPr="005D2A3D" w:rsidRDefault="00491560" w:rsidP="00362C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 xml:space="preserve">utrzymywanie się pomimo podjętego leczenia objawowego innej toksyczności w stopniu 4 wg CTC przez okres powyżej 7 dni; </w:t>
            </w:r>
          </w:p>
          <w:p w14:paraId="47312303" w14:textId="77777777" w:rsidR="00491560" w:rsidRPr="005D2A3D" w:rsidRDefault="00491560" w:rsidP="00362C4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rozpoczęcie nowego leczenia z zastosowaniem innego preparatu radioizotopowego</w:t>
            </w:r>
          </w:p>
          <w:p w14:paraId="4318F385" w14:textId="77777777" w:rsidR="00491560" w:rsidRPr="005D2A3D" w:rsidRDefault="00491560" w:rsidP="00362C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- z wyjątkiem zastosowania radioterapii paliatywnej na pojedyncze ogniska przerzutowe;</w:t>
            </w:r>
          </w:p>
          <w:p w14:paraId="2F430F75" w14:textId="77777777" w:rsidR="00491560" w:rsidRPr="005D2A3D" w:rsidRDefault="00491560" w:rsidP="00362C4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pogorszenie stanu sprawności ogólnej o co najmniej 2 stopnie wg ECOG w stosunku do wartości wyjściowej;</w:t>
            </w:r>
          </w:p>
          <w:p w14:paraId="3AB4C2B0" w14:textId="77777777" w:rsidR="00491560" w:rsidRPr="005D2A3D" w:rsidRDefault="00491560" w:rsidP="00362C4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progresja PSA rozumiana jako postępujące zwiększenie stężenia PSA w kolejnych 3 badaniach wykonanych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w co najmniej tygodniowych odstępach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 z co najmniej dwoma wzrostami o 50% wobec wartości wyjściowej, która musi być większa 5 ng/ml;</w:t>
            </w:r>
          </w:p>
          <w:p w14:paraId="439DA2D8" w14:textId="77777777" w:rsidR="00491560" w:rsidRPr="005D2A3D" w:rsidRDefault="00491560" w:rsidP="00362C4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niepoddające się leczeniu nietrzymanie kału;</w:t>
            </w:r>
          </w:p>
          <w:p w14:paraId="117D0832" w14:textId="77777777" w:rsidR="00491560" w:rsidRDefault="00491560" w:rsidP="00362C4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kompresja rdzenia kręgowego potwierdzona badaniem klinicznym lub badaniem rezonansu magnetycznego, która nie może zostać zaopatrzona miejscowo lub której zaopatrzenie wymagałoby opóźnienia podania kolejnej dawki leku o więcej niż 4 tygodnie;</w:t>
            </w:r>
          </w:p>
          <w:p w14:paraId="04B023D6" w14:textId="77777777" w:rsidR="00491560" w:rsidRPr="00CD3CB7" w:rsidRDefault="00491560" w:rsidP="00362C4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276" w:lineRule="auto"/>
              <w:ind w:left="45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jakiekolwiek inne poważne schorzenie, które w opinii lekarza prowadzącego uniemożliwia kontynuację leczenia dichlorkiem radu Ra-223.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68A9" w14:textId="77777777" w:rsidR="00491560" w:rsidRPr="009E3890" w:rsidRDefault="00491560" w:rsidP="00362C4C">
            <w:pPr>
              <w:pStyle w:val="Akapitzlist"/>
              <w:widowControl w:val="0"/>
              <w:numPr>
                <w:ilvl w:val="3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317"/>
              <w:jc w:val="both"/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</w:pPr>
            <w:r w:rsidRPr="009E3890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  <w:lastRenderedPageBreak/>
              <w:t xml:space="preserve">Dawkowanie w leczeniu opornego na kastrację raka gruczołu krokowego octanem abirateronu </w:t>
            </w:r>
            <w:r w:rsidRPr="009E3890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przed stosowaniem chemioterapii</w:t>
            </w:r>
          </w:p>
          <w:p w14:paraId="71CB03C4" w14:textId="77777777" w:rsidR="00491560" w:rsidRPr="005D2A3D" w:rsidRDefault="00491560" w:rsidP="00362C4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Zalecana dawka octanu abirateronu wynosi 1000 mg i jest stosowana jednorazowo co 24 godziny. Leku nie wolno przyjmować razem z pokarmem (przyjmowanie leku z pokarmem zwiększa całkowite narażenie organizmu na abirateron).</w:t>
            </w:r>
          </w:p>
          <w:p w14:paraId="145C7775" w14:textId="77777777" w:rsidR="00491560" w:rsidRPr="005D2A3D" w:rsidRDefault="00491560" w:rsidP="00362C4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Octan abirateronu należy przyjmować w skojarzeniu z małą dawką prednizonu lub prednizolonu. Zalecana dawka prednizonu lub prednizolonu wynosi 10 mg na dobę.</w:t>
            </w:r>
          </w:p>
          <w:p w14:paraId="3A5F83B8" w14:textId="77777777" w:rsidR="00491560" w:rsidRPr="005D2A3D" w:rsidRDefault="00491560" w:rsidP="00362C4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 chorych, którzy nie byli uprzednio poddani orchidektomii, w trakcie leczenia abirateronem należy  utrzymać supresję androgenową, z zastosowaniem agonistów LHRH.</w:t>
            </w:r>
          </w:p>
          <w:p w14:paraId="7D4CF6DE" w14:textId="77777777" w:rsidR="00491560" w:rsidRPr="005D2A3D" w:rsidRDefault="00491560" w:rsidP="00362C4C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lastRenderedPageBreak/>
              <w:t>Dopuszczalne są modyfikacje dawkowania w sytuacjach i w zakresie wskazanym w</w:t>
            </w:r>
            <w:r w:rsidR="007A3CB3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 </w:t>
            </w:r>
            <w:r w:rsidR="00A45630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c</w:t>
            </w:r>
            <w:r w:rsidR="00A4563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harakterystyce </w:t>
            </w:r>
            <w:r w:rsidR="00A45630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</w:t>
            </w:r>
            <w:r w:rsidR="00A4563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roduktu </w:t>
            </w:r>
            <w:r w:rsidR="00A45630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l</w:t>
            </w:r>
            <w:r w:rsidR="00A4563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eczniczego</w:t>
            </w: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.</w:t>
            </w:r>
          </w:p>
          <w:p w14:paraId="0CA7985D" w14:textId="77777777" w:rsidR="003E058D" w:rsidRPr="009E3890" w:rsidRDefault="003E058D" w:rsidP="00362C4C">
            <w:pPr>
              <w:pStyle w:val="Akapitzlist"/>
              <w:widowControl w:val="0"/>
              <w:numPr>
                <w:ilvl w:val="3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317"/>
              <w:jc w:val="both"/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</w:pPr>
            <w:r w:rsidRPr="009E3890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  <w:t xml:space="preserve">Dawkowanie w leczeniu opornego na kastrację raka gruczołu krokowego enzalutamidem </w:t>
            </w:r>
            <w:r w:rsidRPr="009E3890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przed stosowaniem chemioterapii</w:t>
            </w:r>
          </w:p>
          <w:p w14:paraId="148CE90D" w14:textId="77777777" w:rsidR="009E3890" w:rsidRPr="005D2A3D" w:rsidRDefault="009E3890" w:rsidP="00362C4C">
            <w:pPr>
              <w:autoSpaceDE w:val="0"/>
              <w:autoSpaceDN w:val="0"/>
              <w:adjustRightIn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Zalecana dawka enzalutamidu to 160 mg (cztery kapsułki po 40 mg) w jednorazowej dawce dobowej. Kapsułki należy połykać w całości popijając wodą niezależnie od posiłku.</w:t>
            </w:r>
          </w:p>
          <w:p w14:paraId="7CD55336" w14:textId="77777777" w:rsidR="009E3890" w:rsidRPr="005D2A3D" w:rsidRDefault="009E3890" w:rsidP="00362C4C">
            <w:pPr>
              <w:autoSpaceDE w:val="0"/>
              <w:autoSpaceDN w:val="0"/>
              <w:adjustRightIn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pominięcia przyjęcia leku o zwykłej porze, przepisaną dawkę należy przyjąć tak szybko jak to możliwe.</w:t>
            </w:r>
          </w:p>
          <w:p w14:paraId="1EE6475D" w14:textId="77777777" w:rsidR="009E3890" w:rsidRPr="005D2A3D" w:rsidRDefault="009E3890" w:rsidP="00362C4C">
            <w:pPr>
              <w:autoSpaceDE w:val="0"/>
              <w:autoSpaceDN w:val="0"/>
              <w:adjustRightIn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pominięcia dawki w danym dniu, leczenie należy wznowić następnego dnia przyjmując zazwyczaj stosowaną dawkę dobową.</w:t>
            </w:r>
          </w:p>
          <w:p w14:paraId="034C814C" w14:textId="77777777" w:rsidR="009E3890" w:rsidRPr="005D2A3D" w:rsidRDefault="009E3890" w:rsidP="00362C4C">
            <w:pPr>
              <w:autoSpaceDE w:val="0"/>
              <w:autoSpaceDN w:val="0"/>
              <w:adjustRightIn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Jeśli u pacjenta wystąpią objawy toksyczności stopnia ≥ 3 lub inne działania niepożądane, należy przerwać stosowanie produktu na tydzień lub do czasu zmniejszenia objawów do stopnia ≤ 2. Maksymalna przerwa w podawaniu leku nie może </w:t>
            </w: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być dłuższa niż 8 tygodni. Następnie należy wznowić stosowanie leku w tej samej lub, jeżeli jest to uzasadnione, zmniejszonej dawce (120 mg lub 80 mg).</w:t>
            </w:r>
          </w:p>
          <w:p w14:paraId="2908F12A" w14:textId="77777777" w:rsidR="009E3890" w:rsidRPr="009E3890" w:rsidRDefault="009E3890" w:rsidP="00362C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U chorych nie poddanych obustronnej orchiektomii należy kontynuować terapię farmakologiczną, której celem jest uzyskanie kastracji.</w:t>
            </w:r>
          </w:p>
          <w:p w14:paraId="5718A6B6" w14:textId="77777777" w:rsidR="00491560" w:rsidRPr="009E3890" w:rsidRDefault="00491560" w:rsidP="00362C4C">
            <w:pPr>
              <w:pStyle w:val="Akapitzlist"/>
              <w:widowControl w:val="0"/>
              <w:numPr>
                <w:ilvl w:val="3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317"/>
              <w:jc w:val="both"/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</w:pPr>
            <w:r w:rsidRPr="009E3890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  <w:t>Dawkowanie w leczeniu opornego na kastrację raka gruczołu krokowego octanem abirateronu</w:t>
            </w:r>
          </w:p>
          <w:p w14:paraId="67C0656A" w14:textId="77777777" w:rsidR="00491560" w:rsidRPr="005D2A3D" w:rsidRDefault="00491560" w:rsidP="00362C4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Zalecana dawka octanu abirateronu wynosi 1000 mg i jest stosowana jednorazowo co 24 godziny. Leku nie wolno przyjmować razem z pokarmem (przyjmowanie leku z pokarmem zwiększa całkowite narażenie organizmu na abirateron).</w:t>
            </w:r>
          </w:p>
          <w:p w14:paraId="5AFF706B" w14:textId="77777777" w:rsidR="00491560" w:rsidRPr="005D2A3D" w:rsidRDefault="00491560" w:rsidP="00362C4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Octan abirateronu należy przyjmować w skojarzeniu z małą dawką prednizonu lub prednizolonu. Zalecana dawka prednizonu lub prednizolonu wynosi 10 mg na dobę.</w:t>
            </w:r>
          </w:p>
          <w:p w14:paraId="14889BB4" w14:textId="77777777" w:rsidR="00491560" w:rsidRPr="005D2A3D" w:rsidRDefault="00491560" w:rsidP="00362C4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 chorych, którzy nie byli uprzednio poddani orchidektomii, w trakcie leczenia abirateronem należy  utrzymać supresję androgenową, z zastosowaniem agonistów LHRH.</w:t>
            </w:r>
          </w:p>
          <w:p w14:paraId="57CA1245" w14:textId="77777777" w:rsidR="00491560" w:rsidRPr="005D2A3D" w:rsidRDefault="00491560" w:rsidP="00362C4C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lastRenderedPageBreak/>
              <w:t>Dopuszczalne są modyfikacje dawkowania w sytuacjach i w zakresie wskazanym w charakterystyce produktu leczniczego.</w:t>
            </w:r>
          </w:p>
          <w:p w14:paraId="7E2BBEA6" w14:textId="77777777" w:rsidR="00491560" w:rsidRPr="009E3890" w:rsidRDefault="00491560" w:rsidP="00362C4C">
            <w:pPr>
              <w:pStyle w:val="Akapitzlist"/>
              <w:widowControl w:val="0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before="120" w:after="120" w:line="276" w:lineRule="auto"/>
              <w:ind w:left="44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E3890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Dawkowanie w leczeniu opornego na kastrację raka gruczołu krokowego enzalutamidem</w:t>
            </w:r>
          </w:p>
          <w:p w14:paraId="6F3DE17C" w14:textId="77777777" w:rsidR="00491560" w:rsidRPr="005D2A3D" w:rsidRDefault="00491560" w:rsidP="00362C4C">
            <w:pPr>
              <w:autoSpaceDE w:val="0"/>
              <w:autoSpaceDN w:val="0"/>
              <w:adjustRightIn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Zalecana dawka enzalutamidu to 160 mg (cztery kapsułki po 40 mg) w jednorazowej dawce dobowej. Kapsułki należy połykać w całości popijając wodą niezależnie od posiłku.</w:t>
            </w:r>
          </w:p>
          <w:p w14:paraId="34004390" w14:textId="77777777" w:rsidR="00491560" w:rsidRPr="005D2A3D" w:rsidRDefault="00491560" w:rsidP="00362C4C">
            <w:pPr>
              <w:autoSpaceDE w:val="0"/>
              <w:autoSpaceDN w:val="0"/>
              <w:adjustRightIn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pominięcia przyjęcia leku o zwykłej porze, przepisaną dawkę należy przyjąć tak szybko jak to możliwe.</w:t>
            </w:r>
          </w:p>
          <w:p w14:paraId="092CCC59" w14:textId="77777777" w:rsidR="00491560" w:rsidRPr="005D2A3D" w:rsidRDefault="00491560" w:rsidP="00362C4C">
            <w:pPr>
              <w:autoSpaceDE w:val="0"/>
              <w:autoSpaceDN w:val="0"/>
              <w:adjustRightIn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pominięcia dawki w danym dniu, leczenie należy wznowić następnego dnia przyjmując zazwyczaj stosowaną dawkę dobową.</w:t>
            </w:r>
          </w:p>
          <w:p w14:paraId="16A82E6D" w14:textId="77777777" w:rsidR="00491560" w:rsidRPr="005D2A3D" w:rsidRDefault="00491560" w:rsidP="00362C4C">
            <w:pPr>
              <w:autoSpaceDE w:val="0"/>
              <w:autoSpaceDN w:val="0"/>
              <w:adjustRightIn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Jeśli u pacjenta wystąpią objawy toksyczności stopnia ≥ 3 lub inne działania niepożądane, należy przerwać stosowanie produktu na tydzień lub do czasu zmniejszenia objawów do stopnia ≤ 2. Maksymalna przerwa w podawaniu leku nie może być dłuższa niż 8 tygodni. Następnie </w:t>
            </w: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należy wznowić stosowanie leku w tej samej lub, jeżeli jest to uzasadnione, zmniejszonej dawce (120 mg lub 80 mg).</w:t>
            </w:r>
          </w:p>
          <w:p w14:paraId="4D09D900" w14:textId="77777777" w:rsidR="00491560" w:rsidRPr="005D2A3D" w:rsidRDefault="00491560" w:rsidP="00362C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U chorych nie poddanych obustronnej orchiektomii należy kontynuować terapię farmakologiczną, której celem jest uzyskanie kastracji.</w:t>
            </w:r>
          </w:p>
          <w:p w14:paraId="0DD6A0D5" w14:textId="77777777" w:rsidR="00491560" w:rsidRPr="009E3890" w:rsidRDefault="00491560" w:rsidP="00362C4C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9E3890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Dawkowanie w leczeniu opornego na kastrację raka gruczołu krokowego </w:t>
            </w:r>
            <w:r w:rsidRPr="009E3890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dichlorkiem radu Ra-223</w:t>
            </w:r>
          </w:p>
          <w:p w14:paraId="7DE4B7F5" w14:textId="77777777" w:rsidR="003E058D" w:rsidRDefault="00491560" w:rsidP="00362C4C">
            <w:pPr>
              <w:pStyle w:val="Akapitzlist"/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3E058D">
              <w:rPr>
                <w:rFonts w:ascii="Times New Roman" w:eastAsia="SimSun" w:hAnsi="Times New Roman" w:cs="Times New Roman"/>
                <w:sz w:val="20"/>
                <w:lang w:eastAsia="zh-CN"/>
              </w:rPr>
              <w:t xml:space="preserve">Lek jest podawany we wstrzyknięciach dożylnych w dawce 55 kBq/kg mc. </w:t>
            </w:r>
          </w:p>
          <w:p w14:paraId="4A723521" w14:textId="77777777" w:rsidR="003E058D" w:rsidRDefault="00491560" w:rsidP="00362C4C">
            <w:pPr>
              <w:pStyle w:val="Akapitzlist"/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3E058D">
              <w:rPr>
                <w:rFonts w:ascii="Times New Roman" w:eastAsia="SimSun" w:hAnsi="Times New Roman" w:cs="Times New Roman"/>
                <w:sz w:val="20"/>
                <w:lang w:eastAsia="zh-CN"/>
              </w:rPr>
              <w:t>Dawka leku nie może być modyfikowana.</w:t>
            </w:r>
          </w:p>
          <w:p w14:paraId="1A6D0809" w14:textId="77777777" w:rsidR="003E058D" w:rsidRDefault="00491560" w:rsidP="00362C4C">
            <w:pPr>
              <w:pStyle w:val="Akapitzlist"/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3E058D">
              <w:rPr>
                <w:rFonts w:ascii="Times New Roman" w:eastAsia="SimSun" w:hAnsi="Times New Roman" w:cs="Times New Roman"/>
                <w:sz w:val="20"/>
                <w:lang w:eastAsia="zh-CN"/>
              </w:rPr>
              <w:t>W przypadku wystąpienia działań niepożądanych kolejna dawka leku może być podana z opóźnieniem, jednak nie może ono wynieść więcej niż 4 tygodnie.</w:t>
            </w:r>
          </w:p>
          <w:p w14:paraId="63D9FAF6" w14:textId="77777777" w:rsidR="00491560" w:rsidRPr="003E058D" w:rsidRDefault="00491560" w:rsidP="00362C4C">
            <w:pPr>
              <w:pStyle w:val="Akapitzlist"/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3E058D">
              <w:rPr>
                <w:rFonts w:ascii="Times New Roman" w:eastAsia="SimSun" w:hAnsi="Times New Roman" w:cs="Times New Roman"/>
                <w:sz w:val="20"/>
                <w:lang w:eastAsia="zh-CN"/>
              </w:rPr>
              <w:t>Warunkiem podania kolejnej dawki leku w przypadku, o którym mowa powyżej jest:</w:t>
            </w:r>
          </w:p>
          <w:p w14:paraId="3C7DAA53" w14:textId="77777777" w:rsidR="00491560" w:rsidRPr="005D2A3D" w:rsidRDefault="00491560" w:rsidP="00362C4C">
            <w:pPr>
              <w:numPr>
                <w:ilvl w:val="0"/>
                <w:numId w:val="23"/>
              </w:numPr>
              <w:autoSpaceDN w:val="0"/>
              <w:spacing w:after="0" w:line="276" w:lineRule="auto"/>
              <w:ind w:left="316"/>
              <w:contextualSpacing/>
              <w:jc w:val="both"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>w przypadku hematotoksyczności: działanie powinno zmniejszyć się co najmniej do stopnia 2 wg CTC;</w:t>
            </w:r>
          </w:p>
          <w:p w14:paraId="3BFC0EC4" w14:textId="77777777" w:rsidR="00491560" w:rsidRPr="005D2A3D" w:rsidRDefault="00491560" w:rsidP="00362C4C">
            <w:pPr>
              <w:numPr>
                <w:ilvl w:val="0"/>
                <w:numId w:val="23"/>
              </w:numPr>
              <w:autoSpaceDN w:val="0"/>
              <w:spacing w:after="0" w:line="276" w:lineRule="auto"/>
              <w:ind w:left="316"/>
              <w:contextualSpacing/>
              <w:jc w:val="both"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lastRenderedPageBreak/>
              <w:t>w przypadku toksyczności innych niż hematologiczne: działanie powinno zmniejszyć się do stopnia 2 wg CTC w przypadku działań żołądkowo-jelitowych lub stopnia 3 wg CTC w przypadku pozostałych działań;</w:t>
            </w:r>
          </w:p>
          <w:p w14:paraId="4FCF3C29" w14:textId="77777777" w:rsidR="00491560" w:rsidRPr="005D2A3D" w:rsidRDefault="00491560" w:rsidP="00362C4C">
            <w:pPr>
              <w:numPr>
                <w:ilvl w:val="0"/>
                <w:numId w:val="23"/>
              </w:numPr>
              <w:autoSpaceDN w:val="0"/>
              <w:spacing w:after="0" w:line="276" w:lineRule="auto"/>
              <w:ind w:left="316"/>
              <w:contextualSpacing/>
              <w:jc w:val="both"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 xml:space="preserve">w przypadku kompresji rdzenia kręgowego, do której dojdzie w trakcie leczenia, stosowanie leku może być kontynuowane, jeżeli zaopatrzenie pacjenta nie spowoduje opóźnienia podania kolejnej dawki leku o więcej niż 4 tygodnie; </w:t>
            </w:r>
          </w:p>
          <w:p w14:paraId="5C43CB42" w14:textId="77777777" w:rsidR="00491560" w:rsidRPr="005D2A3D" w:rsidRDefault="00491560" w:rsidP="00362C4C">
            <w:pPr>
              <w:numPr>
                <w:ilvl w:val="0"/>
                <w:numId w:val="23"/>
              </w:numPr>
              <w:autoSpaceDN w:val="0"/>
              <w:spacing w:after="0" w:line="276" w:lineRule="auto"/>
              <w:ind w:left="316"/>
              <w:contextualSpacing/>
              <w:jc w:val="both"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>w przypadku złamania kostnego, do którego dojdzie w trakcie leczenia, podanie kolejnej dawki leku powinno odbyć się w okresie od 2 do 4 tygodni po dokonaniu się złamania.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7F11" w14:textId="77777777" w:rsidR="00491560" w:rsidRPr="005D2A3D" w:rsidRDefault="00491560" w:rsidP="00362C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lastRenderedPageBreak/>
              <w:t>Leczenie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D2A3D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  <w:t xml:space="preserve">opornego na kastrację raka gruczołu krokowego octanem abirateronu </w:t>
            </w: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przed stosowaniem chemioterapii</w:t>
            </w:r>
          </w:p>
          <w:p w14:paraId="45EC6BB8" w14:textId="77777777" w:rsidR="00491560" w:rsidRPr="005D2A3D" w:rsidRDefault="00491560" w:rsidP="00362C4C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left="317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Badania przy kwalifikacji</w:t>
            </w:r>
          </w:p>
          <w:p w14:paraId="19ED42B2" w14:textId="77777777" w:rsidR="00491560" w:rsidRPr="00243D79" w:rsidRDefault="004A2684" w:rsidP="00362C4C">
            <w:pPr>
              <w:widowControl w:val="0"/>
              <w:numPr>
                <w:ilvl w:val="0"/>
                <w:numId w:val="25"/>
              </w:numPr>
              <w:spacing w:after="0" w:line="276" w:lineRule="auto"/>
              <w:ind w:left="458" w:right="20" w:hanging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h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istologicznie potwierdzone rozpoznanie raka gruczołu krokowego;</w:t>
            </w:r>
          </w:p>
          <w:p w14:paraId="3E2459C4" w14:textId="77777777" w:rsidR="00491560" w:rsidRPr="00243D79" w:rsidRDefault="004A2684" w:rsidP="00362C4C">
            <w:pPr>
              <w:widowControl w:val="0"/>
              <w:numPr>
                <w:ilvl w:val="0"/>
                <w:numId w:val="25"/>
              </w:numPr>
              <w:tabs>
                <w:tab w:val="left" w:pos="600"/>
              </w:tabs>
              <w:spacing w:after="0" w:line="276" w:lineRule="auto"/>
              <w:ind w:left="458" w:right="-24" w:hanging="36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cena aktywności aminotransferaz w surowicy oraz innych wskaźników koniecznych do określenia kat. niewydolności wątroby wg Child</w:t>
            </w:r>
            <w:r w:rsidR="00953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-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Pugh przed rozpoczęciem leczenia;</w:t>
            </w:r>
          </w:p>
          <w:p w14:paraId="13948966" w14:textId="77777777" w:rsidR="00491560" w:rsidRPr="00243D79" w:rsidRDefault="004A2684" w:rsidP="00362C4C">
            <w:pPr>
              <w:widowControl w:val="0"/>
              <w:numPr>
                <w:ilvl w:val="0"/>
                <w:numId w:val="25"/>
              </w:numPr>
              <w:spacing w:after="0" w:line="276" w:lineRule="auto"/>
              <w:ind w:left="458" w:right="-24" w:hanging="36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s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cyntygrafia kośćca (jeżeli nie była wykonana wcześniej);</w:t>
            </w:r>
          </w:p>
          <w:p w14:paraId="4467D5B0" w14:textId="77777777" w:rsidR="00491560" w:rsidRDefault="004A2684" w:rsidP="00362C4C">
            <w:pPr>
              <w:widowControl w:val="0"/>
              <w:numPr>
                <w:ilvl w:val="0"/>
                <w:numId w:val="25"/>
              </w:numPr>
              <w:spacing w:after="0" w:line="276" w:lineRule="auto"/>
              <w:ind w:left="458" w:right="-24" w:hanging="36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brazowanie (rentgenografia lub tomografia komputerowa</w:t>
            </w:r>
            <w:r w:rsidR="006B2EA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,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lub rezonans magnetyczny) w zależności od sytuacji klinicznej;</w:t>
            </w:r>
          </w:p>
          <w:p w14:paraId="5E7D8D4A" w14:textId="77777777" w:rsidR="00491560" w:rsidRPr="00F02EB5" w:rsidRDefault="004A2684" w:rsidP="00362C4C">
            <w:pPr>
              <w:widowControl w:val="0"/>
              <w:numPr>
                <w:ilvl w:val="0"/>
                <w:numId w:val="25"/>
              </w:numPr>
              <w:spacing w:after="0" w:line="276" w:lineRule="auto"/>
              <w:ind w:left="458" w:right="-24" w:hanging="36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o</w:t>
            </w:r>
            <w:r w:rsidRPr="005D2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znaczenie stężenia PSA i testosteronu.</w:t>
            </w:r>
          </w:p>
          <w:p w14:paraId="11A22D3F" w14:textId="77777777" w:rsidR="00491560" w:rsidRPr="000968B7" w:rsidRDefault="00491560" w:rsidP="00362C4C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left="311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0968B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Monitorowanie leczenia</w:t>
            </w:r>
          </w:p>
          <w:p w14:paraId="15AE89CE" w14:textId="77777777" w:rsidR="00491560" w:rsidRPr="00BF25A1" w:rsidRDefault="00491560" w:rsidP="00362C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3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Zawsze w przypadku wskazań klinicznych:</w:t>
            </w:r>
          </w:p>
          <w:p w14:paraId="63E954FD" w14:textId="77777777" w:rsidR="00491560" w:rsidRPr="006B2EA2" w:rsidRDefault="006B2EA2" w:rsidP="00362C4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znaczenie stężenia </w:t>
            </w:r>
            <w:r w:rsidR="00491560" w:rsidRPr="006B2EA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PSA co 3 miesiące;</w:t>
            </w:r>
          </w:p>
          <w:p w14:paraId="096E4DBF" w14:textId="77777777" w:rsidR="00491560" w:rsidRPr="00243D79" w:rsidRDefault="006B2EA2" w:rsidP="00362C4C">
            <w:pPr>
              <w:widowControl w:val="0"/>
              <w:numPr>
                <w:ilvl w:val="0"/>
                <w:numId w:val="26"/>
              </w:numPr>
              <w:spacing w:after="0" w:line="276" w:lineRule="auto"/>
              <w:ind w:left="458" w:right="5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brazowanie w zależności od 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lastRenderedPageBreak/>
              <w:t>badania wykonanego przy kwalifikacji;</w:t>
            </w:r>
          </w:p>
          <w:p w14:paraId="67A95813" w14:textId="77777777" w:rsidR="00491560" w:rsidRPr="000968B7" w:rsidRDefault="006B2EA2" w:rsidP="00362C4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cena aktywności aminotransferaz w surowicy co dwa tygodnie przez</w:t>
            </w:r>
            <w:r w:rsidR="00491560" w:rsidRPr="005D2A3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pierwsze trzy miesiące leczenia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,</w:t>
            </w:r>
            <w:r w:rsidR="00491560" w:rsidRPr="005D2A3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a następnie co miesiąc;</w:t>
            </w:r>
          </w:p>
          <w:p w14:paraId="66A4B9E0" w14:textId="77777777" w:rsidR="00491560" w:rsidRPr="000968B7" w:rsidRDefault="006B2EA2" w:rsidP="00362C4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i</w:t>
            </w:r>
            <w:r w:rsidR="00491560" w:rsidRPr="000968B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nne badania w zależności od sytuacji klinicznej;</w:t>
            </w:r>
          </w:p>
          <w:p w14:paraId="587BB292" w14:textId="77777777" w:rsidR="00491560" w:rsidRPr="005D2A3D" w:rsidRDefault="006B2EA2" w:rsidP="00362C4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s</w:t>
            </w:r>
            <w:r w:rsidR="00491560" w:rsidRPr="00BF25A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cyntygrafia po 6 miesiącach od włączania do programu lub wcześniej, w przypadku stwierdzenia progresji klinicznej, na podstawie kryteriów zawartych w kryteriach progresji.</w:t>
            </w:r>
          </w:p>
          <w:p w14:paraId="1C7E6FF8" w14:textId="77777777" w:rsidR="003E058D" w:rsidRDefault="003E058D" w:rsidP="00362C4C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D2A3D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  <w:t xml:space="preserve">opornego na kastrację raka gruczołu krokowego </w:t>
            </w:r>
            <w:r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  <w:t>enzalutamidem</w:t>
            </w:r>
            <w:r w:rsidRPr="005D2A3D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przed stosowaniem chemioterapii</w:t>
            </w:r>
          </w:p>
          <w:p w14:paraId="399A4A45" w14:textId="77777777" w:rsidR="009E3890" w:rsidRPr="00405B38" w:rsidRDefault="009E3890" w:rsidP="00362C4C">
            <w:pPr>
              <w:pStyle w:val="Akapitzlist"/>
              <w:widowControl w:val="0"/>
              <w:numPr>
                <w:ilvl w:val="1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353" w:hanging="357"/>
              <w:contextualSpacing w:val="0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405B3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Badania przy kwalifikacji</w:t>
            </w:r>
          </w:p>
          <w:p w14:paraId="6F201659" w14:textId="77777777" w:rsidR="009E3890" w:rsidRPr="009E3890" w:rsidRDefault="009E3890" w:rsidP="00362C4C">
            <w:pPr>
              <w:pStyle w:val="Akapitzlist"/>
              <w:widowControl w:val="0"/>
              <w:numPr>
                <w:ilvl w:val="1"/>
                <w:numId w:val="36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421" w:hanging="301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9E389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histologicznie potwierdzone rozpoznanie raka gruczołu krokowego;</w:t>
            </w:r>
          </w:p>
          <w:p w14:paraId="3D065A01" w14:textId="77777777" w:rsidR="009E3890" w:rsidRPr="009E3890" w:rsidRDefault="009E3890" w:rsidP="00362C4C">
            <w:pPr>
              <w:pStyle w:val="Akapitzlist"/>
              <w:widowControl w:val="0"/>
              <w:numPr>
                <w:ilvl w:val="1"/>
                <w:numId w:val="36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421" w:hanging="301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9E389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ocena aktywności aminotransferaz w surowicy oraz innych wskaźników koniecznych do określenia kat. niewydolności wątroby wg Child-Pugh przed rozpoczęciem leczenia;</w:t>
            </w:r>
          </w:p>
          <w:p w14:paraId="37B7B400" w14:textId="77777777" w:rsidR="009E3890" w:rsidRPr="009E3890" w:rsidRDefault="009E3890" w:rsidP="00362C4C">
            <w:pPr>
              <w:pStyle w:val="Akapitzlist"/>
              <w:widowControl w:val="0"/>
              <w:numPr>
                <w:ilvl w:val="1"/>
                <w:numId w:val="36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421" w:hanging="301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9E389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scyntygrafia kośćca (jeżeli nie była wykonana wcześniej);</w:t>
            </w:r>
          </w:p>
          <w:p w14:paraId="1D814376" w14:textId="77777777" w:rsidR="009E3890" w:rsidRPr="009E3890" w:rsidRDefault="009E3890" w:rsidP="00362C4C">
            <w:pPr>
              <w:pStyle w:val="Akapitzlist"/>
              <w:widowControl w:val="0"/>
              <w:numPr>
                <w:ilvl w:val="1"/>
                <w:numId w:val="36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421" w:hanging="301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9E389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obrazowanie (rentgenografia lub tomografia komputerowa, lub rezonans magnetyczny) w zależności od sytuacji klinicznej;</w:t>
            </w:r>
          </w:p>
          <w:p w14:paraId="0305C915" w14:textId="77777777" w:rsidR="009E3890" w:rsidRPr="009E3890" w:rsidRDefault="009E3890" w:rsidP="00362C4C">
            <w:pPr>
              <w:pStyle w:val="Akapitzlist"/>
              <w:widowControl w:val="0"/>
              <w:numPr>
                <w:ilvl w:val="1"/>
                <w:numId w:val="36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421" w:hanging="301"/>
              <w:contextualSpacing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9E389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 stężenia PSA i testosteronu.</w:t>
            </w:r>
          </w:p>
          <w:p w14:paraId="0FFFDB7C" w14:textId="77777777" w:rsidR="009E3890" w:rsidRPr="00405B38" w:rsidRDefault="009E3890" w:rsidP="00362C4C">
            <w:pPr>
              <w:pStyle w:val="Akapitzlist"/>
              <w:widowControl w:val="0"/>
              <w:numPr>
                <w:ilvl w:val="1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339" w:hanging="357"/>
              <w:contextualSpacing w:val="0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405B3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lastRenderedPageBreak/>
              <w:t>Monitorowanie leczenia</w:t>
            </w:r>
          </w:p>
          <w:p w14:paraId="6593E802" w14:textId="77777777" w:rsidR="009E3890" w:rsidRPr="009E3890" w:rsidRDefault="009E3890" w:rsidP="00362C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9E389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Zawsze w przypadku wskazań klinicznych:</w:t>
            </w:r>
          </w:p>
          <w:p w14:paraId="76387BE6" w14:textId="77777777" w:rsidR="009E3890" w:rsidRPr="00405B38" w:rsidRDefault="009E3890" w:rsidP="00362C4C">
            <w:pPr>
              <w:pStyle w:val="Akapitzlist"/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421" w:hanging="345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405B3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 stężenia PSA co 3 miesiące;</w:t>
            </w:r>
          </w:p>
          <w:p w14:paraId="6FF62B53" w14:textId="77777777" w:rsidR="009E3890" w:rsidRPr="00405B38" w:rsidRDefault="009E3890" w:rsidP="00362C4C">
            <w:pPr>
              <w:pStyle w:val="Akapitzlist"/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421" w:hanging="345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405B3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obrazowanie w zależności od badania wykonanego przy kwalifikacji;</w:t>
            </w:r>
          </w:p>
          <w:p w14:paraId="51E90A42" w14:textId="77777777" w:rsidR="009E3890" w:rsidRPr="00405B38" w:rsidRDefault="009E3890" w:rsidP="00362C4C">
            <w:pPr>
              <w:pStyle w:val="Akapitzlist"/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421" w:hanging="345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405B3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inne badania w zależności od sytuacji klinicznej;</w:t>
            </w:r>
          </w:p>
          <w:p w14:paraId="743B7099" w14:textId="77777777" w:rsidR="009E3890" w:rsidRPr="00405B38" w:rsidRDefault="009E3890" w:rsidP="00362C4C">
            <w:pPr>
              <w:pStyle w:val="Akapitzlist"/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421" w:hanging="345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405B3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scyntygrafia po 6 miesiącach od włączania do programu lub wcześniej, w przypadku stwierdzenia progresji klinicznej, na podstawie kryteriów zawartych w kryteriach progresji.</w:t>
            </w:r>
          </w:p>
          <w:p w14:paraId="275B89A1" w14:textId="77777777" w:rsidR="00491560" w:rsidRPr="005D2A3D" w:rsidRDefault="00491560" w:rsidP="00362C4C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octanem abirateronu</w:t>
            </w:r>
          </w:p>
          <w:p w14:paraId="7DBBBCA0" w14:textId="77777777" w:rsidR="00491560" w:rsidRPr="00600A86" w:rsidRDefault="00491560" w:rsidP="00362C4C">
            <w:pPr>
              <w:widowControl w:val="0"/>
              <w:numPr>
                <w:ilvl w:val="1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600A8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Badania przy kwalifikacji</w:t>
            </w:r>
          </w:p>
          <w:p w14:paraId="26404FD8" w14:textId="77777777" w:rsidR="00491560" w:rsidRPr="00600A86" w:rsidRDefault="006B2EA2" w:rsidP="00362C4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00A8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h</w:t>
            </w:r>
            <w:r w:rsidR="00491560" w:rsidRPr="00600A8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istologicznie lub cytologicznie potwierdzone rozpoznanie raka gruczołu krokowego;</w:t>
            </w:r>
          </w:p>
          <w:p w14:paraId="0C43E5EB" w14:textId="77777777" w:rsidR="00491560" w:rsidRPr="00600A86" w:rsidRDefault="006B2EA2" w:rsidP="00362C4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00A8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600A8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cena aktywności aminotransferaz w surowicy oraz innych wskaźników koniecznych do określenia kat. niewydolności wątroby wg Child Pugh przed rozpoczęciem leczenia;</w:t>
            </w:r>
          </w:p>
          <w:p w14:paraId="23D810AF" w14:textId="77777777" w:rsidR="00491560" w:rsidRPr="00600A86" w:rsidRDefault="006B2EA2" w:rsidP="00362C4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00A8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</w:t>
            </w:r>
            <w:r w:rsidR="00491560" w:rsidRPr="00600A8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cyntygrafia kośćca (jeżeli nie była wykonana wcześniej);</w:t>
            </w:r>
          </w:p>
          <w:p w14:paraId="3304D8C6" w14:textId="77777777" w:rsidR="00491560" w:rsidRPr="00600A86" w:rsidRDefault="006B2EA2" w:rsidP="00362C4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00A8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600A8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brazowanie (rentgenografia lub tomografia komputerowa lub rezonans magnetyczny) w zależności od sytuacji klinicznej;</w:t>
            </w:r>
          </w:p>
          <w:p w14:paraId="5BFCFD8B" w14:textId="77777777" w:rsidR="00491560" w:rsidRPr="00600A86" w:rsidRDefault="006B2EA2" w:rsidP="00362C4C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00A8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600A8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znaczenie stężenia PSA</w:t>
            </w:r>
            <w:r w:rsidR="00600A86" w:rsidRPr="00600A8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i testosteronu</w:t>
            </w:r>
            <w:r w:rsidR="00491560" w:rsidRPr="00600A8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  <w:p w14:paraId="1397A0A1" w14:textId="77777777" w:rsidR="00491560" w:rsidRPr="00600A86" w:rsidRDefault="00491560" w:rsidP="00362C4C">
            <w:pPr>
              <w:pStyle w:val="Akapitzlist"/>
              <w:widowControl w:val="0"/>
              <w:numPr>
                <w:ilvl w:val="1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353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600A86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lastRenderedPageBreak/>
              <w:t>Monitorowanie leczenia</w:t>
            </w:r>
          </w:p>
          <w:p w14:paraId="3AF9FFE1" w14:textId="77777777" w:rsidR="00491560" w:rsidRPr="00243D79" w:rsidRDefault="00491560" w:rsidP="00362C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243D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Zawsze w przypadku wskazań klinicznych</w:t>
            </w: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:</w:t>
            </w:r>
          </w:p>
          <w:p w14:paraId="23DA27D7" w14:textId="77777777" w:rsidR="00491560" w:rsidRPr="00BF25A1" w:rsidRDefault="001A18DE" w:rsidP="00362C4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stężenia PSA co 3 miesiące, w przypadku zwiększenia stężenia, kolejne oznaczenia PSA w celu wykluczenia progresji biochemicznej wykonywać co 28-30 dni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0337396D" w14:textId="77777777" w:rsidR="00491560" w:rsidRPr="00BF25A1" w:rsidRDefault="006B2EA2" w:rsidP="00362C4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brazowanie w zależności od badania wykonanego przy kwalifikacji;</w:t>
            </w:r>
          </w:p>
          <w:p w14:paraId="78A2C7A9" w14:textId="77777777" w:rsidR="00491560" w:rsidRPr="005D2A3D" w:rsidRDefault="006B2EA2" w:rsidP="00362C4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cena aktywności aminotransferaz w surowicy co dwa tygodnie przez pierwsze trzy miesiące leczenia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a następnie co miesiąc;</w:t>
            </w:r>
          </w:p>
          <w:p w14:paraId="17D2A007" w14:textId="77777777" w:rsidR="00491560" w:rsidRPr="00F02EB5" w:rsidRDefault="006B2EA2" w:rsidP="00362C4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nne badania w zależności od sytuacji klinicznej;</w:t>
            </w:r>
          </w:p>
          <w:p w14:paraId="0651D9E1" w14:textId="77777777" w:rsidR="00491560" w:rsidRPr="005D2A3D" w:rsidRDefault="006B2EA2" w:rsidP="00362C4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453" w:hanging="357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cyntygrafia po 6 miesiącach od włączenia do programu lub w przypadku stwierdzenia progresji klinicznej, na podstawie kryteriów zawartych w kryteriach progresji.</w:t>
            </w:r>
          </w:p>
          <w:p w14:paraId="0D203C19" w14:textId="77777777" w:rsidR="00491560" w:rsidRPr="005D2A3D" w:rsidRDefault="00491560" w:rsidP="00362C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enzalutamidem</w:t>
            </w:r>
          </w:p>
          <w:p w14:paraId="28AE36C4" w14:textId="77777777" w:rsidR="00491560" w:rsidRPr="005D2A3D" w:rsidRDefault="00491560" w:rsidP="00362C4C">
            <w:pPr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left="351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Badania przy kwalifikacji</w:t>
            </w:r>
          </w:p>
          <w:p w14:paraId="3E77D312" w14:textId="77777777" w:rsidR="00B477E7" w:rsidRPr="00B477E7" w:rsidRDefault="00B477E7" w:rsidP="00362C4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ind w:left="421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477E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histologicznie lub cytologicznie potwierdzone rozpoznanie raka gruczołu krokowego;</w:t>
            </w:r>
          </w:p>
          <w:p w14:paraId="15E93986" w14:textId="77777777" w:rsidR="00B477E7" w:rsidRPr="00B477E7" w:rsidRDefault="00B477E7" w:rsidP="00362C4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ind w:left="421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477E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ocena aktywności aminotransferaz w surowicy oraz innych wskaźników koniecznych do określenia kat. niewydolności wątroby wg Child Pugh przed rozpoczęciem leczenia;</w:t>
            </w:r>
          </w:p>
          <w:p w14:paraId="2F50974F" w14:textId="77777777" w:rsidR="00B477E7" w:rsidRPr="00B477E7" w:rsidRDefault="00B477E7" w:rsidP="00362C4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ind w:left="421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477E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scyntygrafia kośćca (jeżeli nie była wykonana wcześniej);</w:t>
            </w:r>
          </w:p>
          <w:p w14:paraId="41C96C12" w14:textId="77777777" w:rsidR="00B477E7" w:rsidRPr="00B477E7" w:rsidRDefault="00B477E7" w:rsidP="00362C4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ind w:left="421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477E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obrazowanie (rentgenografia lub tomografia komputerowa lub rezonans magnetyczny) w zależności od sytuacji klinicznej;</w:t>
            </w:r>
          </w:p>
          <w:p w14:paraId="6743B51F" w14:textId="77777777" w:rsidR="00491560" w:rsidRPr="005D2A3D" w:rsidRDefault="00B477E7" w:rsidP="00362C4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76" w:lineRule="auto"/>
              <w:ind w:left="421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B477E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 stężenia PSA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i testosteronu</w:t>
            </w:r>
            <w:r w:rsidRPr="00B477E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  <w:r w:rsidR="0049156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2B884426" w14:textId="77777777" w:rsidR="00491560" w:rsidRPr="005D2A3D" w:rsidRDefault="00491560" w:rsidP="00362C4C">
            <w:pPr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left="351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Monitorowanie leczenia</w:t>
            </w:r>
          </w:p>
          <w:p w14:paraId="25AB3023" w14:textId="77777777" w:rsidR="00600A86" w:rsidRPr="00600A86" w:rsidRDefault="00600A86" w:rsidP="00362C4C">
            <w:pPr>
              <w:autoSpaceDE w:val="0"/>
              <w:autoSpaceDN w:val="0"/>
              <w:adjustRightInd w:val="0"/>
              <w:spacing w:after="0" w:line="276" w:lineRule="auto"/>
              <w:ind w:left="-4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600A8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Zawsze w przypadku wskazań klinicznych:</w:t>
            </w:r>
          </w:p>
          <w:p w14:paraId="33626963" w14:textId="77777777" w:rsidR="00600A86" w:rsidRPr="00600A86" w:rsidRDefault="00600A86" w:rsidP="00362C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600A8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stężenia PSA co 3 miesiące, w przypadku zwiększenia stężenia, kolejne oznaczenia PSA w celu wykluczenia progresji biochemicznej wykonywać co 28-30 dni;</w:t>
            </w:r>
          </w:p>
          <w:p w14:paraId="6171B70E" w14:textId="77777777" w:rsidR="00600A86" w:rsidRPr="00600A86" w:rsidRDefault="00600A86" w:rsidP="00362C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600A8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obrazowanie w zależności od badania wykonanego przy kwalifikacji;</w:t>
            </w:r>
          </w:p>
          <w:p w14:paraId="2AD08206" w14:textId="77777777" w:rsidR="00600A86" w:rsidRPr="00600A86" w:rsidRDefault="00600A86" w:rsidP="00362C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600A8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inne badania w zależności od sytuacji klinicznej;</w:t>
            </w:r>
          </w:p>
          <w:p w14:paraId="1C18F321" w14:textId="77777777" w:rsidR="00491560" w:rsidRPr="00600A86" w:rsidRDefault="00600A86" w:rsidP="00362C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600A8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scyntygrafia po 6 miesiącach od włączenia do programu lub w przypadku stwierdzenia progresji klinicznej, na podstawie kryteriów zawartych w kryteriach progresji.</w:t>
            </w:r>
          </w:p>
          <w:p w14:paraId="0433EF64" w14:textId="77777777" w:rsidR="00491560" w:rsidRPr="005D2A3D" w:rsidRDefault="00491560" w:rsidP="00362C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dichlorkiem radu Ra-223</w:t>
            </w:r>
          </w:p>
          <w:p w14:paraId="57737DDC" w14:textId="77777777" w:rsidR="00491560" w:rsidRPr="005D2A3D" w:rsidRDefault="00491560" w:rsidP="00362C4C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Badania przy kwalifikacji </w:t>
            </w:r>
          </w:p>
          <w:p w14:paraId="04B0330C" w14:textId="77777777" w:rsidR="00491560" w:rsidRPr="005D2A3D" w:rsidRDefault="006B2EA2" w:rsidP="00362C4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76" w:lineRule="auto"/>
              <w:ind w:left="360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b</w:t>
            </w:r>
            <w:r w:rsidR="00491560" w:rsidRPr="00BF25A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adania laboratoryjne wykonuje się maksymalnie na 2 tygodnie przed kwalifikacją do programu, badania obrazowe (z wyjątkiem scyntygrafii) na 2 miesiące</w:t>
            </w:r>
            <w:r w:rsidR="0049156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przed kwalifikacją do programu, </w:t>
            </w:r>
            <w:r w:rsidR="0049156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lastRenderedPageBreak/>
              <w:t>scyntygrafię wykonuje się maksymalnie na 3 miesiące przed kwalifikacją pacjenta do programu.</w:t>
            </w:r>
          </w:p>
          <w:p w14:paraId="76A309D4" w14:textId="77777777" w:rsidR="00491560" w:rsidRPr="005D2A3D" w:rsidRDefault="006B2EA2" w:rsidP="00362C4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76" w:lineRule="auto"/>
              <w:ind w:left="317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ramach kwalifikacji pacjenta do programu wykonuje się następujące badania:</w:t>
            </w:r>
          </w:p>
          <w:p w14:paraId="67BD0C3D" w14:textId="77777777" w:rsidR="00491560" w:rsidRPr="00BF25A1" w:rsidRDefault="00491560" w:rsidP="00362C4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ind w:left="8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morfologia krwi z rozmazem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5A8B74AC" w14:textId="77777777" w:rsidR="00491560" w:rsidRPr="00BF25A1" w:rsidRDefault="00491560" w:rsidP="00362C4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ind w:left="8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 stężenia PSA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3307D5A2" w14:textId="77777777" w:rsidR="00491560" w:rsidRPr="00BF25A1" w:rsidRDefault="00491560" w:rsidP="00362C4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ind w:left="8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 w surowicy stężenia: bilirubiny, kreatyniny, fosfatazy alkalicznej, testosteronu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4E9B77F3" w14:textId="77777777" w:rsidR="00491560" w:rsidRPr="00BF25A1" w:rsidRDefault="00491560" w:rsidP="00362C4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ind w:left="8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 w surowicy aktywności transaminaz (AspAT, AlAT)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3D5585C9" w14:textId="77777777" w:rsidR="00491560" w:rsidRPr="00BF25A1" w:rsidRDefault="00491560" w:rsidP="00362C4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ind w:left="8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scyntygrafia kości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14FA4810" w14:textId="77777777" w:rsidR="00491560" w:rsidRPr="00BF25A1" w:rsidRDefault="00491560" w:rsidP="00362C4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ind w:left="8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tomografia komputerowa jamy brzusznej i miednicy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60AB51B2" w14:textId="54E42961" w:rsidR="00491560" w:rsidRPr="005D2A3D" w:rsidRDefault="00B85DA3" w:rsidP="00362C4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ind w:left="8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RTG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lub tomografia komputerowa klatki piersiowej.</w:t>
            </w:r>
          </w:p>
          <w:p w14:paraId="276A093C" w14:textId="77777777" w:rsidR="00491560" w:rsidRPr="005D2A3D" w:rsidRDefault="00491560" w:rsidP="00362C4C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left="312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Monitorowanie leczenia</w:t>
            </w:r>
          </w:p>
          <w:p w14:paraId="29F10808" w14:textId="77777777" w:rsidR="00491560" w:rsidRPr="005D2A3D" w:rsidRDefault="006B2EA2" w:rsidP="00362C4C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ramach monitorowania leczenia w programie 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każdorazowo przed podaniem kolejnej dawki leku </w:t>
            </w:r>
            <w:r w:rsidR="0049156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wykonuje się następujące badania:</w:t>
            </w:r>
          </w:p>
          <w:p w14:paraId="1ECDEE74" w14:textId="77777777" w:rsidR="00491560" w:rsidRPr="005D2A3D" w:rsidRDefault="00491560" w:rsidP="00362C4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ind w:left="8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morfologia krwi z rozmazem,</w:t>
            </w:r>
          </w:p>
          <w:p w14:paraId="5D419FEC" w14:textId="77777777" w:rsidR="00491560" w:rsidRPr="005D2A3D" w:rsidRDefault="00491560" w:rsidP="00362C4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ind w:left="8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oznaczenie w surowicy stężenia bilirubiny, kreatyniny, fosfatazy alkalicznej, </w:t>
            </w:r>
          </w:p>
          <w:p w14:paraId="39A0FB06" w14:textId="77777777" w:rsidR="00491560" w:rsidRPr="005D2A3D" w:rsidRDefault="00491560" w:rsidP="00362C4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ind w:left="884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 w surowicy aktywności transaminaz (AspAT, AlAT),</w:t>
            </w:r>
          </w:p>
          <w:p w14:paraId="6FCAEA4C" w14:textId="77777777" w:rsidR="00491560" w:rsidRPr="001A18DE" w:rsidRDefault="001A18DE" w:rsidP="00362C4C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A18DE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stężenia PSA co 3 miesiące, w przypadku zwiększenia stężenia, kolejne oznaczenia PSA w celu wykluczenia progresji biochemicznej wykonywać co 28-</w:t>
            </w:r>
            <w:r w:rsidRPr="001A18DE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lastRenderedPageBreak/>
              <w:t>30 dni</w:t>
            </w:r>
            <w:r w:rsidR="006B2EA2" w:rsidRPr="001A18D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568B4CA2" w14:textId="77777777" w:rsidR="00491560" w:rsidRPr="00BF25A1" w:rsidRDefault="006B2EA2" w:rsidP="00362C4C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o zakończeniu leczenia w programie, w okresie 4-8 tygodni od momentu podania ostatniej 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dawki leku, jednorazowo wykonuje się badania określone w pkt 1)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3907D9C3" w14:textId="77777777" w:rsidR="00491560" w:rsidRPr="005D2A3D" w:rsidRDefault="006B2EA2" w:rsidP="00362C4C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nne badania w razie wskazań kl</w:t>
            </w:r>
            <w:r w:rsidR="00FF0FB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inicznych, zgodnie z 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decyzją lekarza prowadzącego.</w:t>
            </w:r>
          </w:p>
          <w:p w14:paraId="7D39F1CA" w14:textId="77777777" w:rsidR="00491560" w:rsidRPr="005D2A3D" w:rsidRDefault="00491560" w:rsidP="00362C4C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Monitorowanie programu</w:t>
            </w:r>
          </w:p>
          <w:p w14:paraId="32FDDE6D" w14:textId="77777777" w:rsidR="00491560" w:rsidRPr="005D2A3D" w:rsidRDefault="00667A99" w:rsidP="00362C4C">
            <w:pPr>
              <w:widowControl w:val="0"/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g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romadzenie w dokumentacji medycznej pacjenta danych dotyczących monitorowania leczeni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 i każdorazowe ich przedstawianie na żądanie kontrolerów  Narodowego Funduszu Zdrowia;</w:t>
            </w:r>
          </w:p>
          <w:p w14:paraId="504AC1CE" w14:textId="77777777" w:rsidR="00491560" w:rsidRPr="005D2A3D" w:rsidRDefault="00667A99" w:rsidP="00362C4C">
            <w:pPr>
              <w:widowControl w:val="0"/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zupełnianie danych zawartych w rejestrze (SMPT) dostępnym za pomocą aplikacji internetowej udostępnionej przez OW NFZ, z częstotliwością zgodną z opisem programu oraz 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 zakończenie leczenia;</w:t>
            </w:r>
          </w:p>
          <w:p w14:paraId="5EF9DD3E" w14:textId="77777777" w:rsidR="00491560" w:rsidRPr="005D2A3D" w:rsidRDefault="00667A99" w:rsidP="00362C4C">
            <w:pPr>
              <w:widowControl w:val="0"/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458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14:paraId="2998D1AA" w14:textId="77777777" w:rsidR="00A06AAE" w:rsidRPr="00A067A1" w:rsidRDefault="00A06AAE" w:rsidP="00B47AD3">
      <w:pPr>
        <w:jc w:val="both"/>
        <w:rPr>
          <w:sz w:val="10"/>
        </w:rPr>
      </w:pPr>
    </w:p>
    <w:sectPr w:rsidR="00A06AAE" w:rsidRPr="00A067A1" w:rsidSect="00362C4C">
      <w:pgSz w:w="16838" w:h="11906" w:orient="landscape" w:code="9"/>
      <w:pgMar w:top="1588" w:right="720" w:bottom="1418" w:left="720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9E91E9" w16cid:durableId="1FB151D3"/>
  <w16cid:commentId w16cid:paraId="0B06A02D" w16cid:durableId="1FB14F5A"/>
  <w16cid:commentId w16cid:paraId="18DDBA43" w16cid:durableId="1FB15243"/>
  <w16cid:commentId w16cid:paraId="34C40490" w16cid:durableId="1FB14F5B"/>
  <w16cid:commentId w16cid:paraId="2BF0364F" w16cid:durableId="1FB152F7"/>
  <w16cid:commentId w16cid:paraId="59964564" w16cid:durableId="1FB14F5C"/>
  <w16cid:commentId w16cid:paraId="34AB139B" w16cid:durableId="1FB15423"/>
  <w16cid:commentId w16cid:paraId="434EEB03" w16cid:durableId="1FB14F5D"/>
  <w16cid:commentId w16cid:paraId="4EA37775" w16cid:durableId="1FB155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6ECF1" w14:textId="77777777" w:rsidR="00A21288" w:rsidRDefault="00A21288">
      <w:pPr>
        <w:spacing w:after="0" w:line="240" w:lineRule="auto"/>
      </w:pPr>
      <w:r>
        <w:separator/>
      </w:r>
    </w:p>
  </w:endnote>
  <w:endnote w:type="continuationSeparator" w:id="0">
    <w:p w14:paraId="78933EB2" w14:textId="77777777" w:rsidR="00A21288" w:rsidRDefault="00A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39E4F" w14:textId="77777777" w:rsidR="00A21288" w:rsidRDefault="00A21288">
      <w:pPr>
        <w:spacing w:after="0" w:line="240" w:lineRule="auto"/>
      </w:pPr>
      <w:r>
        <w:separator/>
      </w:r>
    </w:p>
  </w:footnote>
  <w:footnote w:type="continuationSeparator" w:id="0">
    <w:p w14:paraId="466548FC" w14:textId="77777777" w:rsidR="00A21288" w:rsidRDefault="00A2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FCD"/>
    <w:multiLevelType w:val="multilevel"/>
    <w:tmpl w:val="1C50913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C35F9A"/>
    <w:multiLevelType w:val="hybridMultilevel"/>
    <w:tmpl w:val="2D30D6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F24AC"/>
    <w:multiLevelType w:val="hybridMultilevel"/>
    <w:tmpl w:val="B52C1192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6BC252E0">
      <w:start w:val="1"/>
      <w:numFmt w:val="decimal"/>
      <w:lvlText w:val="%2)"/>
      <w:lvlJc w:val="left"/>
      <w:pPr>
        <w:ind w:left="325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055655DE"/>
    <w:multiLevelType w:val="multilevel"/>
    <w:tmpl w:val="DC0EAD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295980"/>
    <w:multiLevelType w:val="hybridMultilevel"/>
    <w:tmpl w:val="EF6C89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3B0ECB"/>
    <w:multiLevelType w:val="hybridMultilevel"/>
    <w:tmpl w:val="854AE1D6"/>
    <w:lvl w:ilvl="0" w:tplc="2C426D54">
      <w:start w:val="1"/>
      <w:numFmt w:val="lowerLetter"/>
      <w:lvlText w:val="%1)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D14BF"/>
    <w:multiLevelType w:val="hybridMultilevel"/>
    <w:tmpl w:val="1974C8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D36A8A"/>
    <w:multiLevelType w:val="hybridMultilevel"/>
    <w:tmpl w:val="927E8754"/>
    <w:lvl w:ilvl="0" w:tplc="590CB58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44102"/>
    <w:multiLevelType w:val="hybridMultilevel"/>
    <w:tmpl w:val="2460FC38"/>
    <w:lvl w:ilvl="0" w:tplc="35EAD3FC">
      <w:start w:val="1"/>
      <w:numFmt w:val="lowerLetter"/>
      <w:lvlText w:val="%1)"/>
      <w:lvlJc w:val="left"/>
      <w:pPr>
        <w:ind w:left="1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1942321B"/>
    <w:multiLevelType w:val="hybridMultilevel"/>
    <w:tmpl w:val="5CFEDF7A"/>
    <w:lvl w:ilvl="0" w:tplc="5BDA192E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B57046B"/>
    <w:multiLevelType w:val="hybridMultilevel"/>
    <w:tmpl w:val="5C2ED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B590D"/>
    <w:multiLevelType w:val="hybridMultilevel"/>
    <w:tmpl w:val="41CEE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52D"/>
    <w:multiLevelType w:val="hybridMultilevel"/>
    <w:tmpl w:val="A24A6C4A"/>
    <w:lvl w:ilvl="0" w:tplc="BCE652C4">
      <w:start w:val="1"/>
      <w:numFmt w:val="lowerLetter"/>
      <w:lvlText w:val="%1)"/>
      <w:lvlJc w:val="left"/>
      <w:pPr>
        <w:ind w:left="7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1FBA4858"/>
    <w:multiLevelType w:val="hybridMultilevel"/>
    <w:tmpl w:val="60BA5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F1FFE"/>
    <w:multiLevelType w:val="hybridMultilevel"/>
    <w:tmpl w:val="FAAA0E88"/>
    <w:lvl w:ilvl="0" w:tplc="2C426D54">
      <w:start w:val="1"/>
      <w:numFmt w:val="lowerLetter"/>
      <w:lvlText w:val="%1)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E1151A"/>
    <w:multiLevelType w:val="hybridMultilevel"/>
    <w:tmpl w:val="F5FED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9613E"/>
    <w:multiLevelType w:val="hybridMultilevel"/>
    <w:tmpl w:val="947E1116"/>
    <w:lvl w:ilvl="0" w:tplc="2C426D54">
      <w:start w:val="1"/>
      <w:numFmt w:val="lowerLetter"/>
      <w:lvlText w:val="%1)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E226C0"/>
    <w:multiLevelType w:val="hybridMultilevel"/>
    <w:tmpl w:val="A6105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0795A"/>
    <w:multiLevelType w:val="hybridMultilevel"/>
    <w:tmpl w:val="9298674A"/>
    <w:lvl w:ilvl="0" w:tplc="0415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2F9943C8"/>
    <w:multiLevelType w:val="hybridMultilevel"/>
    <w:tmpl w:val="8580DF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4771FC"/>
    <w:multiLevelType w:val="hybridMultilevel"/>
    <w:tmpl w:val="A784E5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7BF84B36">
      <w:start w:val="1"/>
      <w:numFmt w:val="decimal"/>
      <w:lvlText w:val="%2."/>
      <w:lvlJc w:val="left"/>
      <w:pPr>
        <w:ind w:left="1211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04344D"/>
    <w:multiLevelType w:val="hybridMultilevel"/>
    <w:tmpl w:val="3BD47C8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F06DAC"/>
    <w:multiLevelType w:val="hybridMultilevel"/>
    <w:tmpl w:val="D85A8F50"/>
    <w:lvl w:ilvl="0" w:tplc="EC60CD76">
      <w:start w:val="1"/>
      <w:numFmt w:val="decimal"/>
      <w:lvlText w:val="%1)"/>
      <w:lvlJc w:val="left"/>
      <w:pPr>
        <w:ind w:left="720" w:hanging="360"/>
      </w:pPr>
      <w:rPr>
        <w:color w:val="00000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D41BE"/>
    <w:multiLevelType w:val="hybridMultilevel"/>
    <w:tmpl w:val="25E6501C"/>
    <w:lvl w:ilvl="0" w:tplc="B7F01A16">
      <w:start w:val="1"/>
      <w:numFmt w:val="decimal"/>
      <w:lvlText w:val="%1)"/>
      <w:lvlJc w:val="left"/>
      <w:pPr>
        <w:ind w:left="10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8" w:hanging="360"/>
      </w:pPr>
    </w:lvl>
    <w:lvl w:ilvl="2" w:tplc="0415001B" w:tentative="1">
      <w:start w:val="1"/>
      <w:numFmt w:val="lowerRoman"/>
      <w:lvlText w:val="%3."/>
      <w:lvlJc w:val="right"/>
      <w:pPr>
        <w:ind w:left="2538" w:hanging="180"/>
      </w:pPr>
    </w:lvl>
    <w:lvl w:ilvl="3" w:tplc="0415000F" w:tentative="1">
      <w:start w:val="1"/>
      <w:numFmt w:val="decimal"/>
      <w:lvlText w:val="%4."/>
      <w:lvlJc w:val="left"/>
      <w:pPr>
        <w:ind w:left="3258" w:hanging="360"/>
      </w:pPr>
    </w:lvl>
    <w:lvl w:ilvl="4" w:tplc="04150019" w:tentative="1">
      <w:start w:val="1"/>
      <w:numFmt w:val="lowerLetter"/>
      <w:lvlText w:val="%5."/>
      <w:lvlJc w:val="left"/>
      <w:pPr>
        <w:ind w:left="3978" w:hanging="360"/>
      </w:pPr>
    </w:lvl>
    <w:lvl w:ilvl="5" w:tplc="0415001B" w:tentative="1">
      <w:start w:val="1"/>
      <w:numFmt w:val="lowerRoman"/>
      <w:lvlText w:val="%6."/>
      <w:lvlJc w:val="right"/>
      <w:pPr>
        <w:ind w:left="4698" w:hanging="180"/>
      </w:pPr>
    </w:lvl>
    <w:lvl w:ilvl="6" w:tplc="0415000F" w:tentative="1">
      <w:start w:val="1"/>
      <w:numFmt w:val="decimal"/>
      <w:lvlText w:val="%7."/>
      <w:lvlJc w:val="left"/>
      <w:pPr>
        <w:ind w:left="5418" w:hanging="360"/>
      </w:pPr>
    </w:lvl>
    <w:lvl w:ilvl="7" w:tplc="04150019" w:tentative="1">
      <w:start w:val="1"/>
      <w:numFmt w:val="lowerLetter"/>
      <w:lvlText w:val="%8."/>
      <w:lvlJc w:val="left"/>
      <w:pPr>
        <w:ind w:left="6138" w:hanging="360"/>
      </w:pPr>
    </w:lvl>
    <w:lvl w:ilvl="8" w:tplc="041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4" w15:restartNumberingAfterBreak="0">
    <w:nsid w:val="38107410"/>
    <w:multiLevelType w:val="hybridMultilevel"/>
    <w:tmpl w:val="1B82BF3E"/>
    <w:lvl w:ilvl="0" w:tplc="C35E9C0C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C1070D"/>
    <w:multiLevelType w:val="multilevel"/>
    <w:tmpl w:val="F6E08DC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2C9597A"/>
    <w:multiLevelType w:val="hybridMultilevel"/>
    <w:tmpl w:val="442CD9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C22523"/>
    <w:multiLevelType w:val="hybridMultilevel"/>
    <w:tmpl w:val="0B80A7C0"/>
    <w:lvl w:ilvl="0" w:tplc="2260478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4A20AF"/>
    <w:multiLevelType w:val="hybridMultilevel"/>
    <w:tmpl w:val="02967C8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78A466C"/>
    <w:multiLevelType w:val="hybridMultilevel"/>
    <w:tmpl w:val="43CEA53E"/>
    <w:lvl w:ilvl="0" w:tplc="0415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4B511A94"/>
    <w:multiLevelType w:val="hybridMultilevel"/>
    <w:tmpl w:val="7BC81580"/>
    <w:lvl w:ilvl="0" w:tplc="1792838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EB71922"/>
    <w:multiLevelType w:val="hybridMultilevel"/>
    <w:tmpl w:val="8BC8F340"/>
    <w:lvl w:ilvl="0" w:tplc="76F4DDB8">
      <w:start w:val="1"/>
      <w:numFmt w:val="lowerLetter"/>
      <w:lvlText w:val="%1)"/>
      <w:lvlJc w:val="left"/>
      <w:pPr>
        <w:ind w:left="120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51544138"/>
    <w:multiLevelType w:val="hybridMultilevel"/>
    <w:tmpl w:val="9A786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75F04"/>
    <w:multiLevelType w:val="multilevel"/>
    <w:tmpl w:val="D0DE94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8" w:hanging="1440"/>
      </w:pPr>
      <w:rPr>
        <w:rFonts w:hint="default"/>
      </w:rPr>
    </w:lvl>
  </w:abstractNum>
  <w:abstractNum w:abstractNumId="34" w15:restartNumberingAfterBreak="0">
    <w:nsid w:val="58341483"/>
    <w:multiLevelType w:val="multilevel"/>
    <w:tmpl w:val="65D411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2784" w:hanging="108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3712" w:hanging="1440"/>
      </w:pPr>
    </w:lvl>
  </w:abstractNum>
  <w:abstractNum w:abstractNumId="35" w15:restartNumberingAfterBreak="0">
    <w:nsid w:val="5FB74B21"/>
    <w:multiLevelType w:val="hybridMultilevel"/>
    <w:tmpl w:val="CB82CC2E"/>
    <w:lvl w:ilvl="0" w:tplc="4DCE3F18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653A3E71"/>
    <w:multiLevelType w:val="hybridMultilevel"/>
    <w:tmpl w:val="578044A8"/>
    <w:lvl w:ilvl="0" w:tplc="2C426D54">
      <w:start w:val="1"/>
      <w:numFmt w:val="lowerLetter"/>
      <w:lvlText w:val="%1)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8C00B6"/>
    <w:multiLevelType w:val="multilevel"/>
    <w:tmpl w:val="3106307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69F4796C"/>
    <w:multiLevelType w:val="hybridMultilevel"/>
    <w:tmpl w:val="FCF83DFE"/>
    <w:lvl w:ilvl="0" w:tplc="2C426D54">
      <w:start w:val="1"/>
      <w:numFmt w:val="lowerLetter"/>
      <w:lvlText w:val="%1)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DB08CD"/>
    <w:multiLevelType w:val="hybridMultilevel"/>
    <w:tmpl w:val="EC645044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6D4D735C"/>
    <w:multiLevelType w:val="hybridMultilevel"/>
    <w:tmpl w:val="6CBCE4C6"/>
    <w:lvl w:ilvl="0" w:tplc="CB66A910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E7008A4"/>
    <w:multiLevelType w:val="hybridMultilevel"/>
    <w:tmpl w:val="8806C488"/>
    <w:lvl w:ilvl="0" w:tplc="23B2B30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31AD0"/>
    <w:multiLevelType w:val="hybridMultilevel"/>
    <w:tmpl w:val="CB4258FE"/>
    <w:lvl w:ilvl="0" w:tplc="62DC0E5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D61A9"/>
    <w:multiLevelType w:val="hybridMultilevel"/>
    <w:tmpl w:val="B45EF60A"/>
    <w:lvl w:ilvl="0" w:tplc="6B40FC54">
      <w:start w:val="1"/>
      <w:numFmt w:val="decimal"/>
      <w:lvlText w:val="%1)"/>
      <w:lvlJc w:val="left"/>
      <w:pPr>
        <w:ind w:left="7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4" w15:restartNumberingAfterBreak="0">
    <w:nsid w:val="768A5685"/>
    <w:multiLevelType w:val="hybridMultilevel"/>
    <w:tmpl w:val="5E044972"/>
    <w:lvl w:ilvl="0" w:tplc="A1C8E784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A41723C"/>
    <w:multiLevelType w:val="hybridMultilevel"/>
    <w:tmpl w:val="6276BF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71765A"/>
    <w:multiLevelType w:val="multilevel"/>
    <w:tmpl w:val="705616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F5B24C1"/>
    <w:multiLevelType w:val="hybridMultilevel"/>
    <w:tmpl w:val="E226596A"/>
    <w:lvl w:ilvl="0" w:tplc="D436A2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33"/>
  </w:num>
  <w:num w:numId="38">
    <w:abstractNumId w:val="34"/>
  </w:num>
  <w:num w:numId="39">
    <w:abstractNumId w:val="18"/>
  </w:num>
  <w:num w:numId="40">
    <w:abstractNumId w:val="47"/>
  </w:num>
  <w:num w:numId="41">
    <w:abstractNumId w:val="23"/>
  </w:num>
  <w:num w:numId="42">
    <w:abstractNumId w:val="8"/>
  </w:num>
  <w:num w:numId="43">
    <w:abstractNumId w:val="43"/>
  </w:num>
  <w:num w:numId="44">
    <w:abstractNumId w:val="12"/>
  </w:num>
  <w:num w:numId="45">
    <w:abstractNumId w:val="13"/>
  </w:num>
  <w:num w:numId="46">
    <w:abstractNumId w:val="7"/>
  </w:num>
  <w:num w:numId="47">
    <w:abstractNumId w:val="29"/>
  </w:num>
  <w:num w:numId="48">
    <w:abstractNumId w:val="1"/>
  </w:num>
  <w:num w:numId="49">
    <w:abstractNumId w:val="3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60"/>
    <w:rsid w:val="00045006"/>
    <w:rsid w:val="00065870"/>
    <w:rsid w:val="000871A6"/>
    <w:rsid w:val="00095981"/>
    <w:rsid w:val="000968B7"/>
    <w:rsid w:val="0012787C"/>
    <w:rsid w:val="00150FCF"/>
    <w:rsid w:val="00173D3F"/>
    <w:rsid w:val="00182A3C"/>
    <w:rsid w:val="001A18DE"/>
    <w:rsid w:val="001A7D5A"/>
    <w:rsid w:val="001C15A6"/>
    <w:rsid w:val="001C3932"/>
    <w:rsid w:val="00200550"/>
    <w:rsid w:val="002132F5"/>
    <w:rsid w:val="00243D79"/>
    <w:rsid w:val="00245C46"/>
    <w:rsid w:val="002467A0"/>
    <w:rsid w:val="002729FF"/>
    <w:rsid w:val="002A35BE"/>
    <w:rsid w:val="002D614C"/>
    <w:rsid w:val="002F2036"/>
    <w:rsid w:val="002F5FEE"/>
    <w:rsid w:val="00362C4C"/>
    <w:rsid w:val="0036594A"/>
    <w:rsid w:val="00371D5F"/>
    <w:rsid w:val="003771C8"/>
    <w:rsid w:val="00384586"/>
    <w:rsid w:val="003A3748"/>
    <w:rsid w:val="003B0CEA"/>
    <w:rsid w:val="003D6615"/>
    <w:rsid w:val="003E058D"/>
    <w:rsid w:val="003E4FF6"/>
    <w:rsid w:val="003E526F"/>
    <w:rsid w:val="00405B38"/>
    <w:rsid w:val="00406378"/>
    <w:rsid w:val="004444A6"/>
    <w:rsid w:val="00473521"/>
    <w:rsid w:val="00474501"/>
    <w:rsid w:val="00474B9F"/>
    <w:rsid w:val="00485E6B"/>
    <w:rsid w:val="00491560"/>
    <w:rsid w:val="004A2684"/>
    <w:rsid w:val="004C1FAA"/>
    <w:rsid w:val="004C2A43"/>
    <w:rsid w:val="004E0F5E"/>
    <w:rsid w:val="004E7A70"/>
    <w:rsid w:val="004F113C"/>
    <w:rsid w:val="004F6FC4"/>
    <w:rsid w:val="00531567"/>
    <w:rsid w:val="00534AC9"/>
    <w:rsid w:val="00557B9D"/>
    <w:rsid w:val="005B6CC0"/>
    <w:rsid w:val="005C650C"/>
    <w:rsid w:val="005D2A3D"/>
    <w:rsid w:val="005D6468"/>
    <w:rsid w:val="005E3CE5"/>
    <w:rsid w:val="00600A86"/>
    <w:rsid w:val="00601C1F"/>
    <w:rsid w:val="00612863"/>
    <w:rsid w:val="0061407D"/>
    <w:rsid w:val="00667A99"/>
    <w:rsid w:val="00694B30"/>
    <w:rsid w:val="006A2F7B"/>
    <w:rsid w:val="006A73A6"/>
    <w:rsid w:val="006B095F"/>
    <w:rsid w:val="006B2EA2"/>
    <w:rsid w:val="0070006B"/>
    <w:rsid w:val="007309B3"/>
    <w:rsid w:val="007668A1"/>
    <w:rsid w:val="00774BBF"/>
    <w:rsid w:val="0079031E"/>
    <w:rsid w:val="007A3CB3"/>
    <w:rsid w:val="007D2F4F"/>
    <w:rsid w:val="007D6E02"/>
    <w:rsid w:val="008121D5"/>
    <w:rsid w:val="008765FC"/>
    <w:rsid w:val="0089429B"/>
    <w:rsid w:val="008B6DAC"/>
    <w:rsid w:val="008E1CFA"/>
    <w:rsid w:val="008F4A85"/>
    <w:rsid w:val="00902275"/>
    <w:rsid w:val="00923BB8"/>
    <w:rsid w:val="00926142"/>
    <w:rsid w:val="00926450"/>
    <w:rsid w:val="009371FC"/>
    <w:rsid w:val="0095398C"/>
    <w:rsid w:val="009E3890"/>
    <w:rsid w:val="009F4402"/>
    <w:rsid w:val="009F5AF9"/>
    <w:rsid w:val="00A00694"/>
    <w:rsid w:val="00A067A1"/>
    <w:rsid w:val="00A068D0"/>
    <w:rsid w:val="00A06AAE"/>
    <w:rsid w:val="00A17720"/>
    <w:rsid w:val="00A21288"/>
    <w:rsid w:val="00A45630"/>
    <w:rsid w:val="00A5546E"/>
    <w:rsid w:val="00A67592"/>
    <w:rsid w:val="00A80653"/>
    <w:rsid w:val="00AD41CB"/>
    <w:rsid w:val="00B17670"/>
    <w:rsid w:val="00B2245C"/>
    <w:rsid w:val="00B24952"/>
    <w:rsid w:val="00B477E7"/>
    <w:rsid w:val="00B47AD3"/>
    <w:rsid w:val="00B53AA1"/>
    <w:rsid w:val="00B845E7"/>
    <w:rsid w:val="00B85DA3"/>
    <w:rsid w:val="00BC0503"/>
    <w:rsid w:val="00BC5824"/>
    <w:rsid w:val="00BF25A1"/>
    <w:rsid w:val="00C00CDC"/>
    <w:rsid w:val="00C42E0B"/>
    <w:rsid w:val="00C50BBB"/>
    <w:rsid w:val="00CA01E1"/>
    <w:rsid w:val="00CD3CB7"/>
    <w:rsid w:val="00D2721F"/>
    <w:rsid w:val="00D53AC4"/>
    <w:rsid w:val="00DA2F4B"/>
    <w:rsid w:val="00DA355A"/>
    <w:rsid w:val="00DB56D8"/>
    <w:rsid w:val="00DD5AB4"/>
    <w:rsid w:val="00E0612F"/>
    <w:rsid w:val="00E250A3"/>
    <w:rsid w:val="00E84730"/>
    <w:rsid w:val="00E92632"/>
    <w:rsid w:val="00E95ADB"/>
    <w:rsid w:val="00EA25B1"/>
    <w:rsid w:val="00EE303D"/>
    <w:rsid w:val="00F00C35"/>
    <w:rsid w:val="00F02EB5"/>
    <w:rsid w:val="00F16E5A"/>
    <w:rsid w:val="00F3033B"/>
    <w:rsid w:val="00F935CF"/>
    <w:rsid w:val="00FC5E87"/>
    <w:rsid w:val="00FD400C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B288"/>
  <w15:docId w15:val="{424C1448-786E-47EE-8A01-5CDF6576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560"/>
  </w:style>
  <w:style w:type="paragraph" w:styleId="Stopka">
    <w:name w:val="footer"/>
    <w:basedOn w:val="Normalny"/>
    <w:link w:val="StopkaZnak"/>
    <w:uiPriority w:val="99"/>
    <w:unhideWhenUsed/>
    <w:rsid w:val="0049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560"/>
  </w:style>
  <w:style w:type="paragraph" w:styleId="Tekstdymka">
    <w:name w:val="Balloon Text"/>
    <w:basedOn w:val="Normalny"/>
    <w:link w:val="TekstdymkaZnak"/>
    <w:uiPriority w:val="99"/>
    <w:semiHidden/>
    <w:unhideWhenUsed/>
    <w:rsid w:val="005D2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A3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43D7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17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7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72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A1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72E84-9C4A-4738-84E7-C493D323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4376</Words>
  <Characters>26260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Buras Magda</dc:creator>
  <cp:lastModifiedBy>Królak-Buzakowska Joanna</cp:lastModifiedBy>
  <cp:revision>3</cp:revision>
  <cp:lastPrinted>2019-08-26T09:15:00Z</cp:lastPrinted>
  <dcterms:created xsi:type="dcterms:W3CDTF">2019-08-27T06:49:00Z</dcterms:created>
  <dcterms:modified xsi:type="dcterms:W3CDTF">2019-08-28T11:05:00Z</dcterms:modified>
</cp:coreProperties>
</file>