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0E7" w:rsidRPr="00B366CB" w:rsidRDefault="00430EA1">
      <w:pPr>
        <w:pStyle w:val="Bezodstpw"/>
        <w:tabs>
          <w:tab w:val="left" w:pos="-1701"/>
          <w:tab w:val="left" w:pos="5387"/>
        </w:tabs>
        <w:spacing w:line="276" w:lineRule="auto"/>
        <w:ind w:left="5387"/>
        <w:jc w:val="both"/>
        <w:rPr>
          <w:rFonts w:ascii="Arial" w:hAnsi="Arial" w:cs="Arial"/>
          <w:sz w:val="22"/>
          <w:szCs w:val="22"/>
          <w:lang w:eastAsia="pl-PL"/>
        </w:rPr>
      </w:pPr>
      <w:r w:rsidRPr="00B366CB">
        <w:rPr>
          <w:rFonts w:ascii="Arial" w:hAnsi="Arial" w:cs="Arial"/>
          <w:sz w:val="22"/>
          <w:szCs w:val="22"/>
        </w:rPr>
        <w:t>Katowice,</w:t>
      </w:r>
      <w:r>
        <w:rPr>
          <w:rFonts w:ascii="Arial" w:hAnsi="Arial" w:cs="Arial"/>
          <w:sz w:val="22"/>
          <w:szCs w:val="22"/>
        </w:rPr>
        <w:t xml:space="preserve"> </w:t>
      </w:r>
      <w:r w:rsidRPr="00F476AC">
        <w:rPr>
          <w:rFonts w:ascii="Arial" w:hAnsi="Arial" w:cs="Arial"/>
          <w:sz w:val="22"/>
          <w:szCs w:val="22"/>
        </w:rPr>
        <w:t xml:space="preserve">  </w:t>
      </w:r>
      <w:bookmarkStart w:id="0" w:name="EZDDataPodpisu_2"/>
      <w:r w:rsidRPr="00F476AC">
        <w:rPr>
          <w:rFonts w:ascii="Arial" w:hAnsi="Arial" w:cs="Arial"/>
          <w:sz w:val="22"/>
          <w:szCs w:val="22"/>
        </w:rPr>
        <w:t>11 maja 2023</w:t>
      </w:r>
      <w:bookmarkEnd w:id="0"/>
      <w:r w:rsidRPr="00F476AC">
        <w:rPr>
          <w:rFonts w:ascii="Arial" w:hAnsi="Arial" w:cs="Arial"/>
          <w:sz w:val="22"/>
          <w:szCs w:val="22"/>
        </w:rPr>
        <w:t xml:space="preserve"> </w:t>
      </w:r>
    </w:p>
    <w:p w:rsidR="001410E7" w:rsidRPr="00B366CB" w:rsidRDefault="00430EA1">
      <w:pPr>
        <w:tabs>
          <w:tab w:val="left" w:pos="5812"/>
        </w:tabs>
        <w:spacing w:after="480"/>
        <w:jc w:val="both"/>
        <w:rPr>
          <w:rFonts w:ascii="Arial" w:hAnsi="Arial" w:cs="Arial"/>
          <w:sz w:val="22"/>
        </w:rPr>
      </w:pPr>
      <w:r w:rsidRPr="00B366CB">
        <w:rPr>
          <w:rFonts w:ascii="Arial" w:hAnsi="Arial" w:cs="Arial"/>
          <w:sz w:val="22"/>
        </w:rPr>
        <w:t>WOOŚ.420.48.2022.MP1.14</w:t>
      </w:r>
    </w:p>
    <w:p w:rsidR="001410E7" w:rsidRPr="00331428" w:rsidRDefault="00430EA1" w:rsidP="00331428">
      <w:pPr>
        <w:spacing w:before="1000"/>
        <w:rPr>
          <w:rFonts w:ascii="Arial" w:hAnsi="Arial" w:cs="Arial"/>
          <w:color w:val="00000A"/>
          <w:kern w:val="2"/>
          <w:sz w:val="22"/>
          <w:szCs w:val="22"/>
        </w:rPr>
      </w:pPr>
      <w:r w:rsidRPr="00331428">
        <w:rPr>
          <w:rFonts w:ascii="Arial" w:hAnsi="Arial" w:cs="Arial"/>
          <w:color w:val="00000A"/>
          <w:kern w:val="2"/>
          <w:sz w:val="22"/>
          <w:szCs w:val="22"/>
        </w:rPr>
        <w:t>DECYZJA</w:t>
      </w:r>
    </w:p>
    <w:p w:rsidR="001410E7" w:rsidRPr="00331428" w:rsidRDefault="00430EA1" w:rsidP="00331428">
      <w:pPr>
        <w:spacing w:after="1080"/>
        <w:rPr>
          <w:rFonts w:ascii="Arial" w:hAnsi="Arial" w:cs="Arial"/>
          <w:color w:val="00000A"/>
          <w:kern w:val="2"/>
          <w:sz w:val="22"/>
          <w:szCs w:val="22"/>
        </w:rPr>
      </w:pPr>
      <w:r w:rsidRPr="00331428">
        <w:rPr>
          <w:rFonts w:ascii="Arial" w:hAnsi="Arial" w:cs="Arial"/>
          <w:color w:val="00000A"/>
          <w:kern w:val="2"/>
          <w:sz w:val="22"/>
          <w:szCs w:val="22"/>
        </w:rPr>
        <w:t>o środowiskowych uwarunkowaniach</w:t>
      </w:r>
    </w:p>
    <w:p w:rsidR="001410E7" w:rsidRPr="00331428" w:rsidRDefault="00430EA1" w:rsidP="00331428">
      <w:pPr>
        <w:spacing w:line="276" w:lineRule="auto"/>
        <w:rPr>
          <w:rFonts w:ascii="Arial" w:eastAsia="Arial" w:hAnsi="Arial" w:cs="Arial"/>
          <w:color w:val="00000A"/>
          <w:kern w:val="2"/>
          <w:sz w:val="22"/>
          <w:szCs w:val="22"/>
        </w:rPr>
      </w:pPr>
      <w:r w:rsidRPr="00331428">
        <w:rPr>
          <w:rFonts w:ascii="Arial" w:hAnsi="Arial" w:cs="Arial"/>
          <w:color w:val="00000A"/>
          <w:kern w:val="2"/>
          <w:sz w:val="22"/>
          <w:szCs w:val="22"/>
        </w:rPr>
        <w:t xml:space="preserve">Na podstawie art. 104 ustawy z dnia 14 czerwca 1960 r. </w:t>
      </w:r>
      <w:r w:rsidRPr="00331428">
        <w:rPr>
          <w:rFonts w:ascii="Arial" w:eastAsia="Arial" w:hAnsi="Arial" w:cs="Arial"/>
          <w:color w:val="00000A"/>
          <w:kern w:val="2"/>
          <w:sz w:val="22"/>
          <w:szCs w:val="22"/>
        </w:rPr>
        <w:t xml:space="preserve">– </w:t>
      </w:r>
      <w:r w:rsidRPr="00331428">
        <w:rPr>
          <w:rFonts w:ascii="Arial" w:hAnsi="Arial" w:cs="Arial"/>
          <w:color w:val="00000A"/>
          <w:kern w:val="2"/>
          <w:sz w:val="22"/>
          <w:szCs w:val="22"/>
        </w:rPr>
        <w:t>Kodeks postępowania administracyjnego (t.j. Dz. U. z 202</w:t>
      </w:r>
      <w:r w:rsidRPr="00331428">
        <w:rPr>
          <w:rFonts w:ascii="Arial" w:hAnsi="Arial" w:cs="Arial"/>
          <w:color w:val="00000A"/>
          <w:kern w:val="2"/>
          <w:sz w:val="22"/>
          <w:szCs w:val="22"/>
        </w:rPr>
        <w:t>3</w:t>
      </w:r>
      <w:r w:rsidRPr="00331428">
        <w:rPr>
          <w:rFonts w:ascii="Arial" w:hAnsi="Arial" w:cs="Arial"/>
          <w:color w:val="00000A"/>
          <w:kern w:val="2"/>
          <w:sz w:val="22"/>
          <w:szCs w:val="22"/>
        </w:rPr>
        <w:t xml:space="preserve"> r. poz. </w:t>
      </w:r>
      <w:r w:rsidRPr="00331428">
        <w:rPr>
          <w:rFonts w:ascii="Arial" w:hAnsi="Arial" w:cs="Arial"/>
          <w:color w:val="00000A"/>
          <w:kern w:val="2"/>
          <w:sz w:val="22"/>
          <w:szCs w:val="22"/>
        </w:rPr>
        <w:t>775</w:t>
      </w:r>
      <w:r w:rsidRPr="00331428">
        <w:rPr>
          <w:rFonts w:ascii="Arial" w:hAnsi="Arial" w:cs="Arial"/>
          <w:color w:val="00000A"/>
          <w:kern w:val="2"/>
          <w:sz w:val="22"/>
          <w:szCs w:val="22"/>
        </w:rPr>
        <w:t xml:space="preserve">) [dalej zwanej ustawą Kpa] oraz art. </w:t>
      </w:r>
      <w:r w:rsidRPr="00331428">
        <w:rPr>
          <w:rFonts w:ascii="Arial" w:hAnsi="Arial" w:cs="Arial"/>
          <w:color w:val="00000A"/>
          <w:kern w:val="2"/>
          <w:sz w:val="22"/>
          <w:szCs w:val="22"/>
        </w:rPr>
        <w:t>71 ust. 1, art 71 ust. 2 pkt 2, art. 75 ust. 1 pkt 1 lit. f, art. 84, art. 85 ustawy z dnia 3 października 2008 r. o udostępnianiu informacji o środowisku i jego ochronie, udziale społeczeństwa w ochronie środowiska oraz o ocenach oddziaływania na środowis</w:t>
      </w:r>
      <w:r w:rsidRPr="00331428">
        <w:rPr>
          <w:rFonts w:ascii="Arial" w:hAnsi="Arial" w:cs="Arial"/>
          <w:color w:val="00000A"/>
          <w:kern w:val="2"/>
          <w:sz w:val="22"/>
          <w:szCs w:val="22"/>
        </w:rPr>
        <w:t>ko (t.j. Dz. U. z 2022 r., poz. 1029</w:t>
      </w:r>
      <w:r w:rsidRPr="00331428">
        <w:rPr>
          <w:rFonts w:ascii="Arial" w:hAnsi="Arial" w:cs="Arial"/>
          <w:color w:val="00000A"/>
          <w:kern w:val="2"/>
          <w:sz w:val="22"/>
          <w:szCs w:val="22"/>
        </w:rPr>
        <w:t xml:space="preserve"> z późn.</w:t>
      </w:r>
      <w:r w:rsidRPr="00331428">
        <w:rPr>
          <w:rFonts w:ascii="Arial" w:hAnsi="Arial" w:cs="Arial"/>
          <w:color w:val="00000A"/>
          <w:kern w:val="2"/>
          <w:sz w:val="22"/>
          <w:szCs w:val="22"/>
        </w:rPr>
        <w:t xml:space="preserve"> zm.) [dalej zwanej ustawą oo</w:t>
      </w:r>
      <w:r w:rsidRPr="00331428">
        <w:rPr>
          <w:rFonts w:ascii="Arial" w:hAnsi="Arial" w:cs="Arial"/>
          <w:color w:val="00000A"/>
          <w:kern w:val="2"/>
          <w:sz w:val="22"/>
          <w:szCs w:val="22"/>
        </w:rPr>
        <w:t>ś], po rozpatrzeniu wniosku z 10 października</w:t>
      </w:r>
      <w:r w:rsidRPr="00331428">
        <w:rPr>
          <w:rFonts w:ascii="Arial" w:hAnsi="Arial" w:cs="Arial"/>
          <w:color w:val="00000A"/>
          <w:kern w:val="2"/>
          <w:sz w:val="22"/>
          <w:szCs w:val="22"/>
        </w:rPr>
        <w:t xml:space="preserve"> 2022 r</w:t>
      </w:r>
      <w:r w:rsidRPr="00331428">
        <w:rPr>
          <w:rFonts w:ascii="Arial" w:hAnsi="Arial" w:cs="Arial"/>
          <w:color w:val="00000A"/>
          <w:kern w:val="2"/>
          <w:sz w:val="22"/>
          <w:szCs w:val="22"/>
        </w:rPr>
        <w:t>. (data wpływu do tut. Organu 12 października</w:t>
      </w:r>
      <w:r w:rsidRPr="00331428">
        <w:rPr>
          <w:rFonts w:ascii="Arial" w:hAnsi="Arial" w:cs="Arial"/>
          <w:color w:val="00000A"/>
          <w:kern w:val="2"/>
          <w:sz w:val="22"/>
          <w:szCs w:val="22"/>
        </w:rPr>
        <w:t xml:space="preserve"> 2022 r.) pełnomocnika Inwestora:</w:t>
      </w:r>
      <w:r w:rsidRPr="00331428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331428">
        <w:rPr>
          <w:rFonts w:ascii="Arial" w:hAnsi="Arial" w:cs="Arial"/>
          <w:sz w:val="22"/>
          <w:szCs w:val="22"/>
          <w:lang w:eastAsia="pl-PL"/>
        </w:rPr>
        <w:t xml:space="preserve">Operator Gazociągów Przesyłowych Gaz-System S.A. </w:t>
      </w:r>
      <w:r w:rsidRPr="00331428">
        <w:rPr>
          <w:rFonts w:ascii="Arial" w:hAnsi="Arial" w:cs="Arial"/>
          <w:sz w:val="22"/>
          <w:szCs w:val="22"/>
          <w:lang w:eastAsia="pl-PL"/>
        </w:rPr>
        <w:t>z s</w:t>
      </w:r>
      <w:r w:rsidRPr="00331428">
        <w:rPr>
          <w:rFonts w:ascii="Arial" w:hAnsi="Arial" w:cs="Arial"/>
          <w:sz w:val="22"/>
          <w:szCs w:val="22"/>
          <w:lang w:eastAsia="pl-PL"/>
        </w:rPr>
        <w:t xml:space="preserve">iedzibą przy ul. </w:t>
      </w:r>
      <w:r w:rsidRPr="00331428">
        <w:rPr>
          <w:rFonts w:ascii="Arial" w:hAnsi="Arial" w:cs="Arial"/>
          <w:sz w:val="22"/>
          <w:szCs w:val="22"/>
          <w:lang w:eastAsia="pl-PL"/>
        </w:rPr>
        <w:t>Mszczonowskiej 4, 02-337 Warszawa</w:t>
      </w:r>
    </w:p>
    <w:p w:rsidR="001410E7" w:rsidRPr="00331428" w:rsidRDefault="00430EA1" w:rsidP="00331428">
      <w:pPr>
        <w:spacing w:before="360" w:after="360"/>
        <w:rPr>
          <w:rFonts w:ascii="Arial" w:eastAsia="Arial" w:hAnsi="Arial" w:cs="Arial"/>
          <w:strike/>
          <w:kern w:val="2"/>
          <w:sz w:val="22"/>
          <w:szCs w:val="22"/>
        </w:rPr>
      </w:pPr>
      <w:r w:rsidRPr="00331428">
        <w:rPr>
          <w:rFonts w:ascii="Arial" w:eastAsia="Arial" w:hAnsi="Arial" w:cs="Arial"/>
          <w:kern w:val="2"/>
          <w:sz w:val="22"/>
          <w:szCs w:val="22"/>
        </w:rPr>
        <w:t>orzekam</w:t>
      </w:r>
    </w:p>
    <w:p w:rsidR="001410E7" w:rsidRPr="00B366CB" w:rsidRDefault="00430EA1" w:rsidP="001E3714">
      <w:pPr>
        <w:numPr>
          <w:ilvl w:val="0"/>
          <w:numId w:val="1"/>
        </w:numPr>
        <w:spacing w:before="120" w:line="276" w:lineRule="auto"/>
        <w:ind w:left="426" w:hanging="426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Stwierdzić brak potrzeby przeprowadzenia oceny oddziaływania na środowisko, w ramach postępowania w sprawie wydania decyzji o środowiskowych uwarunkowaniach dla przedsięwzięcia pn.: </w:t>
      </w:r>
      <w:r w:rsidRPr="00B366CB">
        <w:rPr>
          <w:rFonts w:ascii="Arial" w:hAnsi="Arial" w:cs="Arial"/>
          <w:sz w:val="22"/>
          <w:szCs w:val="22"/>
          <w:lang w:eastAsia="pl-PL"/>
        </w:rPr>
        <w:t>„</w:t>
      </w:r>
      <w:r w:rsidRPr="00B366CB">
        <w:rPr>
          <w:rFonts w:ascii="Arial" w:hAnsi="Arial" w:cs="Arial"/>
          <w:sz w:val="22"/>
          <w:szCs w:val="22"/>
        </w:rPr>
        <w:t>Przebudowa gaz</w:t>
      </w:r>
      <w:r w:rsidRPr="00B366CB">
        <w:rPr>
          <w:rFonts w:ascii="Arial" w:hAnsi="Arial" w:cs="Arial"/>
          <w:sz w:val="22"/>
          <w:szCs w:val="22"/>
        </w:rPr>
        <w:t>ociągu DN500 Tworzeń – Szopienice – opracowanie dokumentacji projektowej</w:t>
      </w:r>
      <w:r w:rsidRPr="00B366CB">
        <w:rPr>
          <w:rFonts w:ascii="Arial" w:hAnsi="Arial" w:cs="Arial"/>
          <w:sz w:val="22"/>
          <w:szCs w:val="22"/>
          <w:lang w:eastAsia="pl-PL"/>
        </w:rPr>
        <w:t>”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.</w:t>
      </w:r>
    </w:p>
    <w:p w:rsidR="001410E7" w:rsidRPr="00B366CB" w:rsidRDefault="00430EA1" w:rsidP="001E3714">
      <w:pPr>
        <w:numPr>
          <w:ilvl w:val="0"/>
          <w:numId w:val="1"/>
        </w:numPr>
        <w:spacing w:before="120" w:line="276" w:lineRule="auto"/>
        <w:ind w:left="426" w:hanging="357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Ustalić następujące warunki realizacji przedsięwzięcia:</w:t>
      </w:r>
    </w:p>
    <w:p w:rsidR="00F62582" w:rsidRPr="00F62582" w:rsidRDefault="00430EA1" w:rsidP="001E67D3">
      <w:pPr>
        <w:widowControl w:val="0"/>
        <w:numPr>
          <w:ilvl w:val="0"/>
          <w:numId w:val="11"/>
        </w:numPr>
        <w:tabs>
          <w:tab w:val="left" w:pos="851"/>
        </w:tabs>
        <w:overflowPunct w:val="0"/>
        <w:autoSpaceDE w:val="0"/>
        <w:autoSpaceDN w:val="0"/>
        <w:adjustRightInd w:val="0"/>
        <w:spacing w:line="276" w:lineRule="auto"/>
        <w:ind w:left="851" w:hanging="284"/>
        <w:contextualSpacing/>
        <w:rPr>
          <w:rFonts w:ascii="Arial" w:eastAsia="SymbolMT" w:hAnsi="Arial" w:cs="Arial"/>
          <w:sz w:val="22"/>
          <w:szCs w:val="22"/>
        </w:rPr>
      </w:pPr>
      <w:r w:rsidRPr="00B366CB">
        <w:rPr>
          <w:rFonts w:ascii="Arial" w:eastAsia="Calibri" w:hAnsi="Arial" w:cs="Arial"/>
          <w:sz w:val="22"/>
          <w:szCs w:val="22"/>
          <w:lang w:eastAsia="en-US"/>
        </w:rPr>
        <w:t>Zaplecza budowy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należy lokalizować poza terenami wskazanymi w tabeli nr 1</w:t>
      </w:r>
      <w:r>
        <w:rPr>
          <w:rFonts w:ascii="Arial" w:eastAsia="Calibri" w:hAnsi="Arial" w:cs="Arial"/>
          <w:sz w:val="22"/>
          <w:szCs w:val="22"/>
          <w:lang w:eastAsia="en-US"/>
        </w:rPr>
        <w:t>: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:rsidR="0093683E" w:rsidRPr="00B366CB" w:rsidRDefault="00430EA1" w:rsidP="008A1EF9">
      <w:pPr>
        <w:tabs>
          <w:tab w:val="left" w:pos="426"/>
        </w:tabs>
        <w:overflowPunct w:val="0"/>
        <w:autoSpaceDE w:val="0"/>
        <w:autoSpaceDN w:val="0"/>
        <w:adjustRightInd w:val="0"/>
        <w:spacing w:before="360" w:line="276" w:lineRule="auto"/>
        <w:ind w:left="1134"/>
        <w:rPr>
          <w:rFonts w:ascii="Arial" w:eastAsia="SimSun" w:hAnsi="Arial" w:cs="Arial"/>
          <w:kern w:val="1"/>
          <w:sz w:val="22"/>
          <w:szCs w:val="22"/>
          <w:lang w:bidi="hi-IN"/>
        </w:rPr>
      </w:pPr>
      <w:r w:rsidRPr="00B366CB">
        <w:rPr>
          <w:rFonts w:ascii="Arial" w:eastAsia="SimSun" w:hAnsi="Arial" w:cs="Arial"/>
          <w:kern w:val="1"/>
          <w:sz w:val="22"/>
          <w:szCs w:val="22"/>
          <w:lang w:bidi="hi-IN"/>
        </w:rPr>
        <w:t>Tabela nr 1</w:t>
      </w:r>
    </w:p>
    <w:tbl>
      <w:tblPr>
        <w:tblStyle w:val="Tabela-Siatka"/>
        <w:tblW w:w="6771" w:type="dxa"/>
        <w:jc w:val="center"/>
        <w:tblLook w:val="04A0"/>
      </w:tblPr>
      <w:tblGrid>
        <w:gridCol w:w="546"/>
        <w:gridCol w:w="1122"/>
        <w:gridCol w:w="1559"/>
        <w:gridCol w:w="3544"/>
      </w:tblGrid>
      <w:tr w:rsidR="00CD4486" w:rsidTr="008A1EF9">
        <w:trPr>
          <w:trHeight w:val="170"/>
          <w:tblHeader/>
          <w:jc w:val="center"/>
        </w:trPr>
        <w:tc>
          <w:tcPr>
            <w:tcW w:w="546" w:type="dxa"/>
            <w:vMerge w:val="restart"/>
          </w:tcPr>
          <w:p w:rsidR="001410E7" w:rsidRPr="00B366CB" w:rsidRDefault="00430EA1" w:rsidP="001E3714">
            <w:pPr>
              <w:rPr>
                <w:rFonts w:ascii="Arial" w:eastAsia="SimSun" w:hAnsi="Arial" w:cs="Arial"/>
                <w:b/>
                <w:bCs/>
                <w:kern w:val="1"/>
                <w:lang w:bidi="hi-IN"/>
              </w:rPr>
            </w:pPr>
            <w:bookmarkStart w:id="1" w:name="_Hlk116642459"/>
            <w:r w:rsidRPr="00B366CB">
              <w:rPr>
                <w:rFonts w:ascii="Arial" w:eastAsia="SimSun" w:hAnsi="Arial" w:cs="Arial"/>
                <w:b/>
                <w:bCs/>
                <w:kern w:val="1"/>
                <w:lang w:bidi="hi-IN"/>
              </w:rPr>
              <w:t>Lp.</w:t>
            </w:r>
          </w:p>
        </w:tc>
        <w:tc>
          <w:tcPr>
            <w:tcW w:w="2681" w:type="dxa"/>
            <w:gridSpan w:val="2"/>
          </w:tcPr>
          <w:p w:rsidR="001410E7" w:rsidRPr="00B366CB" w:rsidRDefault="00430EA1" w:rsidP="001E3714">
            <w:pPr>
              <w:rPr>
                <w:rFonts w:ascii="Arial" w:eastAsia="Calibri" w:hAnsi="Arial" w:cs="Arial"/>
                <w:b/>
                <w:bCs/>
              </w:rPr>
            </w:pPr>
            <w:r w:rsidRPr="00B366CB">
              <w:rPr>
                <w:rFonts w:ascii="Arial" w:eastAsia="SimSun" w:hAnsi="Arial" w:cs="Arial"/>
                <w:b/>
                <w:bCs/>
                <w:kern w:val="1"/>
                <w:lang w:bidi="hi-IN"/>
              </w:rPr>
              <w:t>Przybliżo</w:t>
            </w:r>
            <w:r w:rsidRPr="00B366CB">
              <w:rPr>
                <w:rFonts w:ascii="Arial" w:eastAsia="Calibri" w:hAnsi="Arial" w:cs="Arial"/>
                <w:b/>
                <w:bCs/>
                <w:spacing w:val="4"/>
                <w:kern w:val="1"/>
                <w:lang w:eastAsia="hi-IN" w:bidi="hi-IN"/>
              </w:rPr>
              <w:t>n</w:t>
            </w:r>
            <w:r w:rsidRPr="00B366CB">
              <w:rPr>
                <w:rFonts w:ascii="Arial" w:eastAsia="SimSun" w:hAnsi="Arial" w:cs="Arial"/>
                <w:b/>
                <w:bCs/>
                <w:kern w:val="1"/>
                <w:lang w:bidi="hi-IN"/>
              </w:rPr>
              <w:t>y k</w:t>
            </w:r>
            <w:r w:rsidRPr="00B366CB">
              <w:rPr>
                <w:rFonts w:ascii="Arial" w:eastAsia="Calibri" w:hAnsi="Arial" w:cs="Arial"/>
                <w:b/>
                <w:bCs/>
              </w:rPr>
              <w:t>ilometraż</w:t>
            </w:r>
          </w:p>
        </w:tc>
        <w:tc>
          <w:tcPr>
            <w:tcW w:w="3544" w:type="dxa"/>
            <w:vMerge w:val="restart"/>
          </w:tcPr>
          <w:p w:rsidR="001410E7" w:rsidRPr="00B366CB" w:rsidRDefault="00430EA1" w:rsidP="001E3714">
            <w:pPr>
              <w:rPr>
                <w:rFonts w:ascii="Arial" w:eastAsia="Calibri" w:hAnsi="Arial" w:cs="Arial"/>
                <w:b/>
                <w:bCs/>
              </w:rPr>
            </w:pPr>
            <w:r w:rsidRPr="00B366CB">
              <w:rPr>
                <w:rFonts w:ascii="Arial" w:eastAsia="Calibri" w:hAnsi="Arial" w:cs="Arial"/>
                <w:b/>
                <w:bCs/>
              </w:rPr>
              <w:t>Uzasadnienie wyłączenia</w:t>
            </w:r>
          </w:p>
          <w:p w:rsidR="001410E7" w:rsidRPr="00B366CB" w:rsidRDefault="00430EA1" w:rsidP="001E3714">
            <w:pPr>
              <w:rPr>
                <w:rFonts w:ascii="Arial" w:eastAsia="Calibri" w:hAnsi="Arial" w:cs="Arial"/>
                <w:b/>
                <w:bCs/>
              </w:rPr>
            </w:pPr>
            <w:r w:rsidRPr="00B366CB">
              <w:rPr>
                <w:rFonts w:ascii="Arial" w:eastAsia="Calibri" w:hAnsi="Arial" w:cs="Arial"/>
                <w:b/>
                <w:bCs/>
              </w:rPr>
              <w:t xml:space="preserve">(na całej szerokości terenu realizacji przedsięwzięcia)  </w:t>
            </w:r>
          </w:p>
        </w:tc>
      </w:tr>
      <w:tr w:rsidR="00CD4486" w:rsidTr="008A1EF9">
        <w:trPr>
          <w:trHeight w:val="170"/>
          <w:jc w:val="center"/>
        </w:trPr>
        <w:tc>
          <w:tcPr>
            <w:tcW w:w="546" w:type="dxa"/>
            <w:vMerge/>
          </w:tcPr>
          <w:p w:rsidR="001410E7" w:rsidRPr="00B366CB" w:rsidRDefault="00430EA1" w:rsidP="001E3714">
            <w:pPr>
              <w:rPr>
                <w:rFonts w:ascii="Arial" w:eastAsia="Calibri" w:hAnsi="Arial" w:cs="Arial"/>
              </w:rPr>
            </w:pPr>
          </w:p>
        </w:tc>
        <w:tc>
          <w:tcPr>
            <w:tcW w:w="1122" w:type="dxa"/>
          </w:tcPr>
          <w:p w:rsidR="001410E7" w:rsidRPr="00B366CB" w:rsidRDefault="00430EA1" w:rsidP="001E3714">
            <w:pPr>
              <w:rPr>
                <w:rFonts w:ascii="Arial" w:eastAsia="Calibri" w:hAnsi="Arial" w:cs="Arial"/>
                <w:b/>
                <w:bCs/>
              </w:rPr>
            </w:pPr>
            <w:r w:rsidRPr="00B366CB">
              <w:rPr>
                <w:rFonts w:ascii="Arial" w:eastAsia="Calibri" w:hAnsi="Arial" w:cs="Arial"/>
                <w:b/>
                <w:bCs/>
              </w:rPr>
              <w:t>od</w:t>
            </w:r>
          </w:p>
        </w:tc>
        <w:tc>
          <w:tcPr>
            <w:tcW w:w="1559" w:type="dxa"/>
          </w:tcPr>
          <w:p w:rsidR="001410E7" w:rsidRPr="00B366CB" w:rsidRDefault="00430EA1" w:rsidP="001E3714">
            <w:pPr>
              <w:rPr>
                <w:rFonts w:ascii="Arial" w:eastAsia="Calibri" w:hAnsi="Arial" w:cs="Arial"/>
                <w:b/>
                <w:bCs/>
              </w:rPr>
            </w:pPr>
            <w:r w:rsidRPr="00B366CB">
              <w:rPr>
                <w:rFonts w:ascii="Arial" w:eastAsia="Calibri" w:hAnsi="Arial" w:cs="Arial"/>
                <w:b/>
                <w:bCs/>
              </w:rPr>
              <w:t>Do</w:t>
            </w:r>
          </w:p>
        </w:tc>
        <w:tc>
          <w:tcPr>
            <w:tcW w:w="3544" w:type="dxa"/>
            <w:vMerge/>
          </w:tcPr>
          <w:p w:rsidR="001410E7" w:rsidRPr="00B366CB" w:rsidRDefault="00430EA1" w:rsidP="001E3714">
            <w:pPr>
              <w:rPr>
                <w:rFonts w:ascii="Arial" w:eastAsia="Calibri" w:hAnsi="Arial" w:cs="Arial"/>
              </w:rPr>
            </w:pPr>
          </w:p>
        </w:tc>
      </w:tr>
      <w:tr w:rsidR="00CD4486" w:rsidTr="008A1EF9">
        <w:trPr>
          <w:trHeight w:val="170"/>
          <w:jc w:val="center"/>
        </w:trPr>
        <w:tc>
          <w:tcPr>
            <w:tcW w:w="546" w:type="dxa"/>
          </w:tcPr>
          <w:p w:rsidR="001410E7" w:rsidRPr="00B366CB" w:rsidRDefault="00430EA1" w:rsidP="001E3714">
            <w:pPr>
              <w:rPr>
                <w:rFonts w:ascii="Arial" w:eastAsia="Calibri" w:hAnsi="Arial" w:cs="Arial"/>
              </w:rPr>
            </w:pPr>
            <w:r w:rsidRPr="00B366CB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122" w:type="dxa"/>
          </w:tcPr>
          <w:p w:rsidR="001410E7" w:rsidRPr="00B366CB" w:rsidRDefault="00430EA1" w:rsidP="001E371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366CB">
              <w:rPr>
                <w:rFonts w:ascii="Arial" w:hAnsi="Arial" w:cs="Arial"/>
                <w:sz w:val="22"/>
                <w:szCs w:val="22"/>
              </w:rPr>
              <w:t xml:space="preserve">0+245 </w:t>
            </w:r>
          </w:p>
          <w:p w:rsidR="001410E7" w:rsidRPr="00B366CB" w:rsidRDefault="00430EA1" w:rsidP="001E3714">
            <w:pPr>
              <w:rPr>
                <w:rFonts w:ascii="Arial" w:eastAsia="Calibri" w:hAnsi="Arial" w:cs="Arial"/>
              </w:rPr>
            </w:pPr>
          </w:p>
        </w:tc>
        <w:tc>
          <w:tcPr>
            <w:tcW w:w="1559" w:type="dxa"/>
          </w:tcPr>
          <w:p w:rsidR="001410E7" w:rsidRPr="00B366CB" w:rsidRDefault="00430EA1" w:rsidP="001E3714">
            <w:pPr>
              <w:rPr>
                <w:rFonts w:ascii="Arial" w:eastAsia="Calibri" w:hAnsi="Arial" w:cs="Arial"/>
              </w:rPr>
            </w:pPr>
            <w:r w:rsidRPr="00B366CB">
              <w:rPr>
                <w:rFonts w:ascii="Arial" w:eastAsia="Calibri" w:hAnsi="Arial" w:cs="Arial"/>
              </w:rPr>
              <w:t>0+344</w:t>
            </w:r>
          </w:p>
        </w:tc>
        <w:tc>
          <w:tcPr>
            <w:tcW w:w="3544" w:type="dxa"/>
          </w:tcPr>
          <w:p w:rsidR="001410E7" w:rsidRPr="00B366CB" w:rsidRDefault="00430EA1" w:rsidP="001E371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366CB">
              <w:rPr>
                <w:rFonts w:ascii="Arial" w:hAnsi="Arial" w:cs="Arial"/>
                <w:sz w:val="22"/>
                <w:szCs w:val="22"/>
              </w:rPr>
              <w:t xml:space="preserve">Bufor ochronny 50 m od rowu melioracyjnego. </w:t>
            </w:r>
          </w:p>
          <w:p w:rsidR="001410E7" w:rsidRPr="00B366CB" w:rsidRDefault="00430EA1" w:rsidP="001E3714">
            <w:pPr>
              <w:rPr>
                <w:rFonts w:ascii="Arial" w:eastAsia="Calibri" w:hAnsi="Arial" w:cs="Arial"/>
              </w:rPr>
            </w:pPr>
            <w:r w:rsidRPr="00B366CB">
              <w:rPr>
                <w:rFonts w:ascii="Arial" w:hAnsi="Arial" w:cs="Arial"/>
              </w:rPr>
              <w:t xml:space="preserve">Potencjalne siedliska rozrodcze płazów </w:t>
            </w:r>
          </w:p>
        </w:tc>
      </w:tr>
      <w:tr w:rsidR="00CD4486" w:rsidTr="008A1EF9">
        <w:trPr>
          <w:trHeight w:val="170"/>
          <w:jc w:val="center"/>
        </w:trPr>
        <w:tc>
          <w:tcPr>
            <w:tcW w:w="546" w:type="dxa"/>
          </w:tcPr>
          <w:p w:rsidR="001410E7" w:rsidRPr="00B366CB" w:rsidRDefault="00430EA1" w:rsidP="001E3714">
            <w:pPr>
              <w:rPr>
                <w:rFonts w:ascii="Arial" w:eastAsia="Calibri" w:hAnsi="Arial" w:cs="Arial"/>
              </w:rPr>
            </w:pPr>
            <w:r w:rsidRPr="00B366CB">
              <w:rPr>
                <w:rFonts w:ascii="Arial" w:eastAsia="Calibri" w:hAnsi="Arial" w:cs="Arial"/>
              </w:rPr>
              <w:t>2</w:t>
            </w:r>
          </w:p>
        </w:tc>
        <w:tc>
          <w:tcPr>
            <w:tcW w:w="1122" w:type="dxa"/>
          </w:tcPr>
          <w:p w:rsidR="001410E7" w:rsidRPr="00B366CB" w:rsidRDefault="00430EA1" w:rsidP="001E3714">
            <w:pPr>
              <w:rPr>
                <w:rFonts w:ascii="Arial" w:eastAsia="Calibri" w:hAnsi="Arial" w:cs="Arial"/>
              </w:rPr>
            </w:pPr>
            <w:r w:rsidRPr="00B366CB">
              <w:rPr>
                <w:rFonts w:ascii="Arial" w:eastAsia="Calibri" w:hAnsi="Arial" w:cs="Arial"/>
              </w:rPr>
              <w:t>0+648</w:t>
            </w:r>
          </w:p>
        </w:tc>
        <w:tc>
          <w:tcPr>
            <w:tcW w:w="1559" w:type="dxa"/>
          </w:tcPr>
          <w:p w:rsidR="001410E7" w:rsidRPr="00B366CB" w:rsidRDefault="00430EA1" w:rsidP="001E3714">
            <w:pPr>
              <w:rPr>
                <w:rFonts w:ascii="Arial" w:eastAsia="Calibri" w:hAnsi="Arial" w:cs="Arial"/>
              </w:rPr>
            </w:pPr>
            <w:r w:rsidRPr="00B366CB">
              <w:rPr>
                <w:rFonts w:ascii="Arial" w:eastAsia="Calibri" w:hAnsi="Arial" w:cs="Arial"/>
              </w:rPr>
              <w:t>0+750</w:t>
            </w:r>
          </w:p>
        </w:tc>
        <w:tc>
          <w:tcPr>
            <w:tcW w:w="3544" w:type="dxa"/>
          </w:tcPr>
          <w:p w:rsidR="001410E7" w:rsidRPr="00B366CB" w:rsidRDefault="00430EA1" w:rsidP="001E371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366CB">
              <w:rPr>
                <w:rFonts w:ascii="Arial" w:hAnsi="Arial" w:cs="Arial"/>
                <w:sz w:val="22"/>
                <w:szCs w:val="22"/>
              </w:rPr>
              <w:t xml:space="preserve">Bufor ochronny 50 m od rowu Klimontowskiego. </w:t>
            </w:r>
          </w:p>
          <w:p w:rsidR="001410E7" w:rsidRPr="00B366CB" w:rsidRDefault="00430EA1" w:rsidP="001E3714">
            <w:pPr>
              <w:rPr>
                <w:rFonts w:ascii="Arial" w:eastAsia="Calibri" w:hAnsi="Arial" w:cs="Arial"/>
              </w:rPr>
            </w:pPr>
            <w:r w:rsidRPr="00B366CB">
              <w:rPr>
                <w:rFonts w:ascii="Arial" w:hAnsi="Arial" w:cs="Arial"/>
              </w:rPr>
              <w:t>Potencjalne siedliska rozrodcze płazów</w:t>
            </w:r>
          </w:p>
        </w:tc>
      </w:tr>
      <w:tr w:rsidR="00CD4486" w:rsidTr="008A1EF9">
        <w:trPr>
          <w:trHeight w:val="170"/>
          <w:jc w:val="center"/>
        </w:trPr>
        <w:tc>
          <w:tcPr>
            <w:tcW w:w="546" w:type="dxa"/>
          </w:tcPr>
          <w:p w:rsidR="001410E7" w:rsidRPr="00B366CB" w:rsidRDefault="00430EA1" w:rsidP="001E3714">
            <w:pPr>
              <w:rPr>
                <w:rFonts w:ascii="Arial" w:eastAsia="Calibri" w:hAnsi="Arial" w:cs="Arial"/>
              </w:rPr>
            </w:pPr>
            <w:r w:rsidRPr="00B366CB">
              <w:rPr>
                <w:rFonts w:ascii="Arial" w:eastAsia="Calibri" w:hAnsi="Arial" w:cs="Arial"/>
              </w:rPr>
              <w:t>3</w:t>
            </w:r>
          </w:p>
        </w:tc>
        <w:tc>
          <w:tcPr>
            <w:tcW w:w="1122" w:type="dxa"/>
          </w:tcPr>
          <w:p w:rsidR="001410E7" w:rsidRPr="00B366CB" w:rsidRDefault="00430EA1" w:rsidP="001E3714">
            <w:pPr>
              <w:rPr>
                <w:rFonts w:ascii="Arial" w:eastAsia="Calibri" w:hAnsi="Arial" w:cs="Arial"/>
              </w:rPr>
            </w:pPr>
            <w:r w:rsidRPr="00B366CB">
              <w:rPr>
                <w:rFonts w:ascii="Arial" w:eastAsia="Calibri" w:hAnsi="Arial" w:cs="Arial"/>
              </w:rPr>
              <w:t>w km 2+295</w:t>
            </w:r>
          </w:p>
        </w:tc>
        <w:tc>
          <w:tcPr>
            <w:tcW w:w="1559" w:type="dxa"/>
          </w:tcPr>
          <w:p w:rsidR="001410E7" w:rsidRPr="00B366CB" w:rsidRDefault="00430EA1" w:rsidP="001E3714">
            <w:pPr>
              <w:rPr>
                <w:rFonts w:ascii="Arial" w:eastAsia="Calibri" w:hAnsi="Arial" w:cs="Arial"/>
              </w:rPr>
            </w:pPr>
            <w:r w:rsidRPr="00B366CB">
              <w:rPr>
                <w:rFonts w:ascii="Arial" w:eastAsia="Calibri" w:hAnsi="Arial" w:cs="Arial"/>
              </w:rPr>
              <w:t>-</w:t>
            </w:r>
          </w:p>
        </w:tc>
        <w:tc>
          <w:tcPr>
            <w:tcW w:w="3544" w:type="dxa"/>
          </w:tcPr>
          <w:p w:rsidR="001410E7" w:rsidRPr="00B366CB" w:rsidRDefault="00430EA1" w:rsidP="001E371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:rsidR="001410E7" w:rsidRPr="00B366CB" w:rsidRDefault="00430EA1" w:rsidP="001E371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366CB">
              <w:rPr>
                <w:rFonts w:ascii="Arial" w:hAnsi="Arial" w:cs="Arial"/>
                <w:sz w:val="22"/>
                <w:szCs w:val="22"/>
              </w:rPr>
              <w:t xml:space="preserve">Potencjalne siedliska rozrodcze płazów </w:t>
            </w:r>
          </w:p>
          <w:p w:rsidR="001410E7" w:rsidRPr="00B366CB" w:rsidRDefault="00430EA1" w:rsidP="001E3714">
            <w:pPr>
              <w:rPr>
                <w:rFonts w:ascii="Arial" w:eastAsia="Calibri" w:hAnsi="Arial" w:cs="Arial"/>
              </w:rPr>
            </w:pPr>
          </w:p>
        </w:tc>
      </w:tr>
      <w:tr w:rsidR="00CD4486" w:rsidTr="008A1EF9">
        <w:trPr>
          <w:trHeight w:val="170"/>
          <w:jc w:val="center"/>
        </w:trPr>
        <w:tc>
          <w:tcPr>
            <w:tcW w:w="546" w:type="dxa"/>
          </w:tcPr>
          <w:p w:rsidR="001410E7" w:rsidRPr="00B366CB" w:rsidRDefault="00430EA1" w:rsidP="001E3714">
            <w:pPr>
              <w:rPr>
                <w:rFonts w:ascii="Arial" w:eastAsia="Calibri" w:hAnsi="Arial" w:cs="Arial"/>
              </w:rPr>
            </w:pPr>
            <w:r w:rsidRPr="00B366CB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122" w:type="dxa"/>
          </w:tcPr>
          <w:p w:rsidR="001410E7" w:rsidRPr="00B366CB" w:rsidRDefault="00430EA1" w:rsidP="001E3714">
            <w:pPr>
              <w:rPr>
                <w:rFonts w:ascii="Arial" w:eastAsia="Calibri" w:hAnsi="Arial" w:cs="Arial"/>
              </w:rPr>
            </w:pPr>
            <w:r w:rsidRPr="00B366CB">
              <w:rPr>
                <w:rFonts w:ascii="Arial" w:eastAsia="Calibri" w:hAnsi="Arial" w:cs="Arial"/>
              </w:rPr>
              <w:t>w km 2+399</w:t>
            </w:r>
          </w:p>
        </w:tc>
        <w:tc>
          <w:tcPr>
            <w:tcW w:w="1559" w:type="dxa"/>
          </w:tcPr>
          <w:p w:rsidR="001410E7" w:rsidRPr="00B366CB" w:rsidRDefault="00430EA1" w:rsidP="001E3714">
            <w:pPr>
              <w:rPr>
                <w:rFonts w:ascii="Arial" w:eastAsia="Calibri" w:hAnsi="Arial" w:cs="Arial"/>
              </w:rPr>
            </w:pPr>
            <w:r w:rsidRPr="00B366CB">
              <w:rPr>
                <w:rFonts w:ascii="Arial" w:eastAsia="Calibri" w:hAnsi="Arial" w:cs="Arial"/>
              </w:rPr>
              <w:t>-</w:t>
            </w:r>
          </w:p>
        </w:tc>
        <w:tc>
          <w:tcPr>
            <w:tcW w:w="3544" w:type="dxa"/>
          </w:tcPr>
          <w:p w:rsidR="001410E7" w:rsidRPr="00B366CB" w:rsidRDefault="00430EA1" w:rsidP="001E371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366CB">
              <w:rPr>
                <w:rFonts w:ascii="Arial" w:hAnsi="Arial" w:cs="Arial"/>
                <w:sz w:val="22"/>
                <w:szCs w:val="22"/>
              </w:rPr>
              <w:t xml:space="preserve">Potencjalne siedliska rozrodcze płazów. </w:t>
            </w:r>
          </w:p>
          <w:p w:rsidR="001410E7" w:rsidRPr="00B366CB" w:rsidRDefault="00430EA1" w:rsidP="001E3714">
            <w:pPr>
              <w:rPr>
                <w:rFonts w:ascii="Arial" w:eastAsia="Calibri" w:hAnsi="Arial" w:cs="Arial"/>
              </w:rPr>
            </w:pPr>
          </w:p>
        </w:tc>
      </w:tr>
      <w:tr w:rsidR="00CD4486" w:rsidTr="008A1EF9">
        <w:trPr>
          <w:trHeight w:val="170"/>
          <w:jc w:val="center"/>
        </w:trPr>
        <w:tc>
          <w:tcPr>
            <w:tcW w:w="546" w:type="dxa"/>
          </w:tcPr>
          <w:p w:rsidR="001410E7" w:rsidRPr="00B366CB" w:rsidRDefault="00430EA1" w:rsidP="001E3714">
            <w:pPr>
              <w:rPr>
                <w:rFonts w:ascii="Arial" w:eastAsia="Calibri" w:hAnsi="Arial" w:cs="Arial"/>
              </w:rPr>
            </w:pPr>
            <w:r w:rsidRPr="00B366CB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122" w:type="dxa"/>
          </w:tcPr>
          <w:p w:rsidR="001410E7" w:rsidRPr="00B366CB" w:rsidRDefault="00430EA1" w:rsidP="001E3714">
            <w:pPr>
              <w:rPr>
                <w:rFonts w:ascii="Arial" w:eastAsia="Calibri" w:hAnsi="Arial" w:cs="Arial"/>
              </w:rPr>
            </w:pPr>
            <w:r w:rsidRPr="00B366CB">
              <w:rPr>
                <w:rFonts w:ascii="Arial" w:eastAsia="Calibri" w:hAnsi="Arial" w:cs="Arial"/>
              </w:rPr>
              <w:t>3+095</w:t>
            </w:r>
          </w:p>
        </w:tc>
        <w:tc>
          <w:tcPr>
            <w:tcW w:w="1559" w:type="dxa"/>
          </w:tcPr>
          <w:p w:rsidR="001410E7" w:rsidRPr="00B366CB" w:rsidRDefault="00430EA1" w:rsidP="001E3714">
            <w:pPr>
              <w:rPr>
                <w:rFonts w:ascii="Arial" w:eastAsia="Calibri" w:hAnsi="Arial" w:cs="Arial"/>
              </w:rPr>
            </w:pPr>
            <w:r w:rsidRPr="00B366CB">
              <w:rPr>
                <w:rFonts w:ascii="Arial" w:eastAsia="Calibri" w:hAnsi="Arial" w:cs="Arial"/>
              </w:rPr>
              <w:t>4+090</w:t>
            </w:r>
          </w:p>
        </w:tc>
        <w:tc>
          <w:tcPr>
            <w:tcW w:w="3544" w:type="dxa"/>
          </w:tcPr>
          <w:p w:rsidR="001410E7" w:rsidRPr="00B366CB" w:rsidRDefault="00430EA1" w:rsidP="001E371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366CB">
              <w:rPr>
                <w:rFonts w:ascii="Arial" w:hAnsi="Arial" w:cs="Arial"/>
                <w:sz w:val="22"/>
                <w:szCs w:val="22"/>
              </w:rPr>
              <w:t xml:space="preserve">Bufor ochronny 50 m od rowu </w:t>
            </w:r>
            <w:r w:rsidRPr="00B366CB">
              <w:rPr>
                <w:rFonts w:ascii="Arial" w:hAnsi="Arial" w:cs="Arial"/>
                <w:sz w:val="22"/>
                <w:szCs w:val="22"/>
              </w:rPr>
              <w:lastRenderedPageBreak/>
              <w:t xml:space="preserve">melioracyjnego, </w:t>
            </w:r>
          </w:p>
          <w:p w:rsidR="001410E7" w:rsidRPr="00B366CB" w:rsidRDefault="00430EA1" w:rsidP="001E371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366CB">
              <w:rPr>
                <w:rFonts w:ascii="Arial" w:hAnsi="Arial" w:cs="Arial"/>
                <w:sz w:val="22"/>
                <w:szCs w:val="22"/>
              </w:rPr>
              <w:t xml:space="preserve">tereny bagienne. </w:t>
            </w:r>
          </w:p>
          <w:p w:rsidR="001410E7" w:rsidRPr="00B366CB" w:rsidRDefault="00430EA1" w:rsidP="001E3714">
            <w:pPr>
              <w:rPr>
                <w:rFonts w:ascii="Arial" w:eastAsia="Calibri" w:hAnsi="Arial" w:cs="Arial"/>
              </w:rPr>
            </w:pPr>
            <w:r w:rsidRPr="00B366CB">
              <w:rPr>
                <w:rFonts w:ascii="Arial" w:hAnsi="Arial" w:cs="Arial"/>
              </w:rPr>
              <w:t xml:space="preserve">Potencjalne siedliska </w:t>
            </w:r>
            <w:r w:rsidRPr="00B366CB">
              <w:rPr>
                <w:rFonts w:ascii="Arial" w:hAnsi="Arial" w:cs="Arial"/>
              </w:rPr>
              <w:t>rozrodcze płazów</w:t>
            </w:r>
          </w:p>
        </w:tc>
      </w:tr>
      <w:tr w:rsidR="00CD4486" w:rsidTr="008A1EF9">
        <w:trPr>
          <w:trHeight w:val="170"/>
          <w:jc w:val="center"/>
        </w:trPr>
        <w:tc>
          <w:tcPr>
            <w:tcW w:w="546" w:type="dxa"/>
          </w:tcPr>
          <w:p w:rsidR="001410E7" w:rsidRPr="00B366CB" w:rsidRDefault="00430EA1" w:rsidP="001E3714">
            <w:pPr>
              <w:rPr>
                <w:rFonts w:ascii="Arial" w:eastAsia="Calibri" w:hAnsi="Arial" w:cs="Arial"/>
              </w:rPr>
            </w:pPr>
            <w:r w:rsidRPr="00B366CB">
              <w:rPr>
                <w:rFonts w:ascii="Arial" w:eastAsia="Calibri" w:hAnsi="Arial" w:cs="Arial"/>
              </w:rPr>
              <w:lastRenderedPageBreak/>
              <w:t>6</w:t>
            </w:r>
          </w:p>
        </w:tc>
        <w:tc>
          <w:tcPr>
            <w:tcW w:w="1122" w:type="dxa"/>
          </w:tcPr>
          <w:p w:rsidR="001410E7" w:rsidRPr="00B366CB" w:rsidRDefault="00430EA1" w:rsidP="001E3714">
            <w:pPr>
              <w:rPr>
                <w:rFonts w:ascii="Arial" w:eastAsia="Calibri" w:hAnsi="Arial" w:cs="Arial"/>
              </w:rPr>
            </w:pPr>
            <w:r w:rsidRPr="00B366CB">
              <w:rPr>
                <w:rFonts w:ascii="Arial" w:eastAsia="Calibri" w:hAnsi="Arial" w:cs="Arial"/>
              </w:rPr>
              <w:t>4+680</w:t>
            </w:r>
          </w:p>
        </w:tc>
        <w:tc>
          <w:tcPr>
            <w:tcW w:w="1559" w:type="dxa"/>
          </w:tcPr>
          <w:p w:rsidR="001410E7" w:rsidRPr="00B366CB" w:rsidRDefault="00430EA1" w:rsidP="001E3714">
            <w:pPr>
              <w:rPr>
                <w:rFonts w:ascii="Arial" w:eastAsia="Calibri" w:hAnsi="Arial" w:cs="Arial"/>
              </w:rPr>
            </w:pPr>
            <w:r w:rsidRPr="00B366CB">
              <w:rPr>
                <w:rFonts w:ascii="Arial" w:eastAsia="Calibri" w:hAnsi="Arial" w:cs="Arial"/>
              </w:rPr>
              <w:t>7+505</w:t>
            </w:r>
          </w:p>
        </w:tc>
        <w:tc>
          <w:tcPr>
            <w:tcW w:w="3544" w:type="dxa"/>
          </w:tcPr>
          <w:p w:rsidR="001410E7" w:rsidRPr="00B366CB" w:rsidRDefault="00430EA1" w:rsidP="001E371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366CB">
              <w:rPr>
                <w:rFonts w:ascii="Arial" w:hAnsi="Arial" w:cs="Arial"/>
                <w:sz w:val="22"/>
                <w:szCs w:val="22"/>
              </w:rPr>
              <w:t xml:space="preserve">Bufor ochronny 50 m od cieku /rowów melioracyjnych. </w:t>
            </w:r>
          </w:p>
          <w:p w:rsidR="001410E7" w:rsidRPr="00B366CB" w:rsidRDefault="00430EA1" w:rsidP="001E3714">
            <w:pPr>
              <w:rPr>
                <w:rFonts w:ascii="Arial" w:eastAsia="Calibri" w:hAnsi="Arial" w:cs="Arial"/>
              </w:rPr>
            </w:pPr>
            <w:r w:rsidRPr="00B366CB">
              <w:rPr>
                <w:rFonts w:ascii="Arial" w:hAnsi="Arial" w:cs="Arial"/>
              </w:rPr>
              <w:t>Potencjalne siedliska rozrodcze płazów</w:t>
            </w:r>
          </w:p>
        </w:tc>
      </w:tr>
      <w:bookmarkEnd w:id="1"/>
    </w:tbl>
    <w:p w:rsidR="001E67D3" w:rsidRDefault="00430EA1" w:rsidP="001E67D3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line="276" w:lineRule="auto"/>
        <w:ind w:left="360"/>
        <w:contextualSpacing/>
        <w:rPr>
          <w:rFonts w:ascii="Arial" w:eastAsia="Calibri" w:hAnsi="Arial" w:cs="Arial"/>
          <w:sz w:val="22"/>
          <w:szCs w:val="22"/>
          <w:lang w:eastAsia="en-US"/>
        </w:rPr>
      </w:pPr>
    </w:p>
    <w:p w:rsidR="001E67D3" w:rsidRPr="00B366CB" w:rsidRDefault="00430EA1" w:rsidP="001E67D3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line="276" w:lineRule="auto"/>
        <w:ind w:left="360"/>
        <w:contextualSpacing/>
        <w:rPr>
          <w:rFonts w:ascii="Arial" w:eastAsia="SimSun" w:hAnsi="Arial" w:cs="Arial"/>
          <w:kern w:val="1"/>
          <w:sz w:val="22"/>
          <w:szCs w:val="22"/>
          <w:lang w:bidi="hi-IN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oraz </w:t>
      </w:r>
      <w:r w:rsidRPr="00B366CB">
        <w:rPr>
          <w:rFonts w:ascii="Arial" w:hAnsi="Arial" w:cs="Arial"/>
          <w:spacing w:val="4"/>
          <w:sz w:val="22"/>
          <w:szCs w:val="22"/>
        </w:rPr>
        <w:t>w odległości nie mniejszej niż</w:t>
      </w:r>
      <w:r w:rsidRPr="00B366CB">
        <w:rPr>
          <w:rFonts w:ascii="Arial" w:eastAsia="Calibri" w:hAnsi="Arial" w:cs="Arial"/>
          <w:sz w:val="22"/>
          <w:szCs w:val="22"/>
          <w:lang w:eastAsia="en-US"/>
        </w:rPr>
        <w:t>:</w:t>
      </w:r>
    </w:p>
    <w:p w:rsidR="001E67D3" w:rsidRPr="00B366CB" w:rsidRDefault="00430EA1" w:rsidP="001E67D3">
      <w:pPr>
        <w:widowControl w:val="0"/>
        <w:numPr>
          <w:ilvl w:val="0"/>
          <w:numId w:val="10"/>
        </w:numPr>
        <w:tabs>
          <w:tab w:val="left" w:pos="1418"/>
        </w:tabs>
        <w:overflowPunct w:val="0"/>
        <w:autoSpaceDE w:val="0"/>
        <w:autoSpaceDN w:val="0"/>
        <w:adjustRightInd w:val="0"/>
        <w:spacing w:line="276" w:lineRule="auto"/>
        <w:ind w:left="1134" w:hanging="141"/>
        <w:contextualSpacing/>
        <w:rPr>
          <w:rFonts w:ascii="Arial" w:eastAsia="SimSun" w:hAnsi="Arial" w:cs="Arial"/>
          <w:kern w:val="1"/>
          <w:sz w:val="22"/>
          <w:szCs w:val="22"/>
          <w:lang w:bidi="hi-IN"/>
        </w:rPr>
      </w:pPr>
      <w:r w:rsidRPr="00B366CB">
        <w:rPr>
          <w:rFonts w:ascii="Arial" w:eastAsia="SimSun" w:hAnsi="Arial" w:cs="Arial"/>
          <w:kern w:val="1"/>
          <w:sz w:val="22"/>
          <w:szCs w:val="22"/>
          <w:lang w:bidi="hi-IN"/>
        </w:rPr>
        <w:t xml:space="preserve">poza </w:t>
      </w:r>
      <w:r w:rsidRPr="00B366CB">
        <w:rPr>
          <w:rFonts w:ascii="Arial" w:hAnsi="Arial" w:cs="Arial"/>
          <w:sz w:val="22"/>
          <w:szCs w:val="22"/>
        </w:rPr>
        <w:t>terenami w pasie 100 m (po 50 m na stronę) od cieków wodnych,</w:t>
      </w:r>
    </w:p>
    <w:p w:rsidR="001E67D3" w:rsidRPr="00B366CB" w:rsidRDefault="00430EA1" w:rsidP="001E67D3">
      <w:pPr>
        <w:widowControl w:val="0"/>
        <w:numPr>
          <w:ilvl w:val="0"/>
          <w:numId w:val="10"/>
        </w:numPr>
        <w:tabs>
          <w:tab w:val="left" w:pos="1418"/>
        </w:tabs>
        <w:overflowPunct w:val="0"/>
        <w:autoSpaceDE w:val="0"/>
        <w:autoSpaceDN w:val="0"/>
        <w:adjustRightInd w:val="0"/>
        <w:spacing w:line="276" w:lineRule="auto"/>
        <w:ind w:left="1418" w:hanging="425"/>
        <w:contextualSpacing/>
        <w:rPr>
          <w:rFonts w:ascii="Arial" w:eastAsia="SimSun" w:hAnsi="Arial" w:cs="Arial"/>
          <w:kern w:val="1"/>
          <w:sz w:val="22"/>
          <w:szCs w:val="22"/>
          <w:lang w:bidi="hi-IN"/>
        </w:rPr>
      </w:pPr>
      <w:r w:rsidRPr="00B366CB">
        <w:rPr>
          <w:rFonts w:ascii="Arial" w:hAnsi="Arial" w:cs="Arial"/>
          <w:sz w:val="22"/>
          <w:szCs w:val="22"/>
        </w:rPr>
        <w:t xml:space="preserve">poza siedliskiem 7230 </w:t>
      </w:r>
      <w:r w:rsidRPr="00B366CB">
        <w:rPr>
          <w:rFonts w:ascii="Arial" w:hAnsi="Arial" w:cs="Arial"/>
          <w:sz w:val="22"/>
          <w:szCs w:val="22"/>
        </w:rPr>
        <w:t>Górskie i nizinne torfowiska zasadowe o charakterze młak, turzycowisk i mechowisk (od km 6+944 do km 6+987, strona prawa gazociągu),</w:t>
      </w:r>
    </w:p>
    <w:p w:rsidR="001E67D3" w:rsidRPr="00B366CB" w:rsidRDefault="00430EA1" w:rsidP="001E67D3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line="276" w:lineRule="auto"/>
        <w:ind w:left="1418" w:hanging="425"/>
        <w:contextualSpacing/>
        <w:rPr>
          <w:rFonts w:ascii="Arial" w:eastAsia="SimSun" w:hAnsi="Arial" w:cs="Arial"/>
          <w:kern w:val="1"/>
          <w:sz w:val="22"/>
          <w:szCs w:val="22"/>
          <w:lang w:bidi="hi-IN"/>
        </w:rPr>
      </w:pPr>
      <w:r w:rsidRPr="00B366CB">
        <w:rPr>
          <w:rFonts w:ascii="Arial" w:eastAsia="SimSun" w:hAnsi="Arial" w:cs="Arial"/>
          <w:kern w:val="1"/>
          <w:sz w:val="22"/>
          <w:szCs w:val="22"/>
          <w:lang w:bidi="hi-IN"/>
        </w:rPr>
        <w:t xml:space="preserve">w odległości </w:t>
      </w:r>
      <w:r w:rsidRPr="00B366CB">
        <w:rPr>
          <w:rFonts w:ascii="Arial" w:hAnsi="Arial" w:cs="Arial"/>
          <w:sz w:val="22"/>
          <w:szCs w:val="22"/>
        </w:rPr>
        <w:t>nie mniejszej niż 10 m od zadrzewień, w tym pojedynczych drzew nieprzeznaczonych do usunięcia,</w:t>
      </w:r>
    </w:p>
    <w:p w:rsidR="001E67D3" w:rsidRPr="00F62582" w:rsidRDefault="00430EA1" w:rsidP="001E67D3">
      <w:pPr>
        <w:widowControl w:val="0"/>
        <w:numPr>
          <w:ilvl w:val="0"/>
          <w:numId w:val="10"/>
        </w:numPr>
        <w:tabs>
          <w:tab w:val="left" w:pos="1418"/>
        </w:tabs>
        <w:overflowPunct w:val="0"/>
        <w:autoSpaceDE w:val="0"/>
        <w:autoSpaceDN w:val="0"/>
        <w:adjustRightInd w:val="0"/>
        <w:spacing w:line="276" w:lineRule="auto"/>
        <w:ind w:left="1418" w:hanging="425"/>
        <w:contextualSpacing/>
        <w:rPr>
          <w:rFonts w:ascii="Arial" w:eastAsia="SymbolMT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w minimalnej od</w:t>
      </w:r>
      <w:r w:rsidRPr="00B366CB">
        <w:rPr>
          <w:rFonts w:ascii="Arial" w:hAnsi="Arial" w:cs="Arial"/>
          <w:sz w:val="22"/>
          <w:szCs w:val="22"/>
        </w:rPr>
        <w:t xml:space="preserve">ległości 200 m od obszarów chronionych, w tym od najbliżej położonych obszarów Natura 2000: </w:t>
      </w:r>
      <w:r w:rsidRPr="00B366CB">
        <w:rPr>
          <w:rFonts w:ascii="Arial" w:eastAsia="Calibri" w:hAnsi="Arial" w:cs="Arial"/>
          <w:sz w:val="22"/>
          <w:szCs w:val="22"/>
          <w:lang w:eastAsia="pl-PL"/>
        </w:rPr>
        <w:t xml:space="preserve">Dolina Białej Przemszy </w:t>
      </w:r>
      <w:r w:rsidRPr="00B366CB">
        <w:rPr>
          <w:rFonts w:ascii="Arial" w:hAnsi="Arial" w:cs="Arial"/>
          <w:sz w:val="22"/>
          <w:szCs w:val="22"/>
          <w:lang w:eastAsia="pl-PL"/>
        </w:rPr>
        <w:t xml:space="preserve">PLH240038, </w:t>
      </w:r>
      <w:r w:rsidRPr="00B366CB">
        <w:rPr>
          <w:rFonts w:ascii="Arial" w:hAnsi="Arial" w:cs="Arial"/>
          <w:sz w:val="22"/>
          <w:szCs w:val="22"/>
        </w:rPr>
        <w:t xml:space="preserve">Lipienniki w Dąbrowie Górniczej PLH240037 oraz obszaru natura 2000 </w:t>
      </w:r>
      <w:r w:rsidRPr="00B366CB">
        <w:rPr>
          <w:rFonts w:ascii="Arial" w:hAnsi="Arial" w:cs="Arial"/>
          <w:bCs/>
          <w:sz w:val="22"/>
          <w:szCs w:val="22"/>
        </w:rPr>
        <w:t xml:space="preserve">Łąki w Sławkowie </w:t>
      </w:r>
      <w:r w:rsidRPr="00B366CB">
        <w:rPr>
          <w:rFonts w:ascii="Arial" w:hAnsi="Arial" w:cs="Arial"/>
          <w:sz w:val="22"/>
          <w:szCs w:val="22"/>
        </w:rPr>
        <w:t>PLH240043.</w:t>
      </w:r>
    </w:p>
    <w:p w:rsidR="001410E7" w:rsidRPr="00B366CB" w:rsidRDefault="00430EA1" w:rsidP="00803CDC">
      <w:pPr>
        <w:numPr>
          <w:ilvl w:val="0"/>
          <w:numId w:val="40"/>
        </w:numPr>
        <w:spacing w:before="120" w:line="276" w:lineRule="auto"/>
        <w:ind w:left="851" w:hanging="284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 xml:space="preserve">Nadzór przyrodniczy każdorazowo ma </w:t>
      </w:r>
      <w:r w:rsidRPr="00B366CB">
        <w:rPr>
          <w:rFonts w:ascii="Arial" w:hAnsi="Arial" w:cs="Arial"/>
          <w:sz w:val="22"/>
          <w:szCs w:val="22"/>
        </w:rPr>
        <w:t xml:space="preserve">ocenić i zadecydować o wyłączeniu </w:t>
      </w:r>
      <w:r w:rsidRPr="00B366CB">
        <w:rPr>
          <w:rFonts w:ascii="Arial" w:hAnsi="Arial" w:cs="Arial"/>
          <w:sz w:val="22"/>
          <w:szCs w:val="22"/>
        </w:rPr>
        <w:t xml:space="preserve">z lokalizacji zapleczy budowy, </w:t>
      </w:r>
      <w:r w:rsidRPr="00B366CB">
        <w:rPr>
          <w:rFonts w:ascii="Arial" w:hAnsi="Arial" w:cs="Arial"/>
          <w:sz w:val="22"/>
          <w:szCs w:val="22"/>
        </w:rPr>
        <w:t>dodatkowych terenów, które w jego ocenie zosta</w:t>
      </w:r>
      <w:r w:rsidRPr="00B366CB">
        <w:rPr>
          <w:rFonts w:ascii="Arial" w:hAnsi="Arial" w:cs="Arial"/>
          <w:sz w:val="22"/>
          <w:szCs w:val="22"/>
        </w:rPr>
        <w:t>ną uznane za cenne przyrodniczo</w:t>
      </w:r>
      <w:r w:rsidRPr="00B366CB">
        <w:rPr>
          <w:rFonts w:ascii="Arial" w:hAnsi="Arial" w:cs="Arial"/>
          <w:sz w:val="22"/>
          <w:szCs w:val="22"/>
        </w:rPr>
        <w:t>.</w:t>
      </w:r>
    </w:p>
    <w:p w:rsidR="0093683E" w:rsidRPr="00B366CB" w:rsidRDefault="00430EA1" w:rsidP="00803CDC">
      <w:pPr>
        <w:numPr>
          <w:ilvl w:val="0"/>
          <w:numId w:val="40"/>
        </w:numPr>
        <w:spacing w:before="120" w:line="276" w:lineRule="auto"/>
        <w:ind w:left="851" w:hanging="284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Przekroczenia cieków i rowów melioracyjnych należy wykonać metodami bez</w:t>
      </w:r>
      <w:r w:rsidRPr="00B366CB">
        <w:rPr>
          <w:rStyle w:val="highlight"/>
          <w:rFonts w:ascii="Arial" w:hAnsi="Arial" w:cs="Arial"/>
          <w:sz w:val="22"/>
          <w:szCs w:val="22"/>
        </w:rPr>
        <w:t>wykop</w:t>
      </w:r>
      <w:r w:rsidRPr="00B366CB">
        <w:rPr>
          <w:rFonts w:ascii="Arial" w:hAnsi="Arial" w:cs="Arial"/>
          <w:sz w:val="22"/>
          <w:szCs w:val="22"/>
        </w:rPr>
        <w:t>owymi</w:t>
      </w:r>
      <w:r w:rsidRPr="00B366CB">
        <w:rPr>
          <w:rFonts w:ascii="Arial" w:hAnsi="Arial" w:cs="Arial"/>
          <w:sz w:val="22"/>
          <w:szCs w:val="22"/>
        </w:rPr>
        <w:t xml:space="preserve"> lub wykopem otwartym nie ingerując w parametry koryta.</w:t>
      </w:r>
    </w:p>
    <w:p w:rsidR="0093683E" w:rsidRPr="00B366CB" w:rsidRDefault="00430EA1" w:rsidP="00803CDC">
      <w:pPr>
        <w:numPr>
          <w:ilvl w:val="0"/>
          <w:numId w:val="40"/>
        </w:numPr>
        <w:spacing w:before="120" w:line="276" w:lineRule="auto"/>
        <w:ind w:left="851" w:hanging="284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 xml:space="preserve">Na odcinkach realizowanych metodą bezwykopową nie należy usuwać wierzchniej warstwy gleby. Przy przekraczaniu cieków wodnych metodą bezwykopową </w:t>
      </w:r>
      <w:r w:rsidRPr="00B366CB">
        <w:rPr>
          <w:rFonts w:ascii="Arial" w:hAnsi="Arial" w:cs="Arial"/>
          <w:bCs/>
          <w:sz w:val="22"/>
          <w:szCs w:val="22"/>
        </w:rPr>
        <w:t xml:space="preserve">prace należy </w:t>
      </w:r>
      <w:r w:rsidRPr="00B366CB">
        <w:rPr>
          <w:rFonts w:ascii="Arial" w:hAnsi="Arial" w:cs="Arial"/>
          <w:iCs/>
          <w:sz w:val="22"/>
          <w:szCs w:val="22"/>
        </w:rPr>
        <w:t>prowadzić z zastosowaniem rozwiązań technic</w:t>
      </w:r>
      <w:r w:rsidRPr="00B366CB">
        <w:rPr>
          <w:rFonts w:ascii="Arial" w:hAnsi="Arial" w:cs="Arial"/>
          <w:iCs/>
          <w:sz w:val="22"/>
          <w:szCs w:val="22"/>
        </w:rPr>
        <w:t>znych i organizacyjnych zabezpieczających przed niszczeniem brzegów i zasypywaniem cieku wodnego oraz ich zanieczyszczeniem poprzez: zakaz ruchu sprzętu ciężkiego w odległości mniejszej niż 1,5 m od górnej krawędzi skarpy ko</w:t>
      </w:r>
      <w:r w:rsidRPr="00B366CB">
        <w:rPr>
          <w:rFonts w:ascii="Arial" w:hAnsi="Arial" w:cs="Arial"/>
          <w:iCs/>
          <w:sz w:val="22"/>
          <w:szCs w:val="22"/>
        </w:rPr>
        <w:t>ryta cieku, zakaz wjeżdżania do </w:t>
      </w:r>
      <w:r w:rsidRPr="00B366CB">
        <w:rPr>
          <w:rFonts w:ascii="Arial" w:hAnsi="Arial" w:cs="Arial"/>
          <w:iCs/>
          <w:sz w:val="22"/>
          <w:szCs w:val="22"/>
        </w:rPr>
        <w:t>rzeki sprzętem wykorzystywanym w czasie realizacji inwestycji.</w:t>
      </w:r>
    </w:p>
    <w:p w:rsidR="0093683E" w:rsidRPr="00B366CB" w:rsidRDefault="00430EA1" w:rsidP="00803CDC">
      <w:pPr>
        <w:numPr>
          <w:ilvl w:val="0"/>
          <w:numId w:val="40"/>
        </w:numPr>
        <w:spacing w:before="120" w:line="276" w:lineRule="auto"/>
        <w:ind w:left="851" w:hanging="284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Przy przekraczaniu rowów metodą wykopu otwartego w następującej lokalizacji gazociągu: w km ok. 3+275, ok. 3+387, ok. 5+613, ok. 6+722, ok. 5+780, ok. 6+425, ok. 6+497 należy:</w:t>
      </w:r>
    </w:p>
    <w:p w:rsidR="0093683E" w:rsidRPr="00B366CB" w:rsidRDefault="00430EA1" w:rsidP="001E3714">
      <w:pPr>
        <w:pStyle w:val="Akapitzlist"/>
        <w:numPr>
          <w:ilvl w:val="0"/>
          <w:numId w:val="23"/>
        </w:numPr>
        <w:tabs>
          <w:tab w:val="left" w:pos="426"/>
        </w:tabs>
        <w:overflowPunct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 xml:space="preserve">rowy po ułożeniu </w:t>
      </w:r>
      <w:r w:rsidRPr="00B366CB">
        <w:rPr>
          <w:rFonts w:ascii="Arial" w:hAnsi="Arial" w:cs="Arial"/>
          <w:sz w:val="22"/>
          <w:szCs w:val="22"/>
        </w:rPr>
        <w:t xml:space="preserve">rurociągu </w:t>
      </w:r>
      <w:r w:rsidRPr="00B366CB">
        <w:rPr>
          <w:rFonts w:ascii="Arial" w:hAnsi="Arial" w:cs="Arial"/>
          <w:sz w:val="22"/>
          <w:szCs w:val="22"/>
        </w:rPr>
        <w:t>i zasypaniu wykopu, odbudować i </w:t>
      </w:r>
      <w:r w:rsidRPr="00B366CB">
        <w:rPr>
          <w:rFonts w:ascii="Arial" w:hAnsi="Arial" w:cs="Arial"/>
          <w:sz w:val="22"/>
          <w:szCs w:val="22"/>
        </w:rPr>
        <w:t>zabezpiecz</w:t>
      </w:r>
      <w:r w:rsidRPr="00B366CB">
        <w:rPr>
          <w:rFonts w:ascii="Arial" w:hAnsi="Arial" w:cs="Arial"/>
          <w:sz w:val="22"/>
          <w:szCs w:val="22"/>
        </w:rPr>
        <w:t>yć na odcinku pasa montażowego,</w:t>
      </w:r>
    </w:p>
    <w:p w:rsidR="0093683E" w:rsidRPr="00B366CB" w:rsidRDefault="00430EA1" w:rsidP="001E3714">
      <w:pPr>
        <w:pStyle w:val="Akapitzlist"/>
        <w:numPr>
          <w:ilvl w:val="0"/>
          <w:numId w:val="23"/>
        </w:numPr>
        <w:tabs>
          <w:tab w:val="left" w:pos="426"/>
        </w:tabs>
        <w:overflowPunct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ukształtowanie dna i skarp rowów należy przywrócić do stanu pierwotnego przy użyciu materiału naturalnego pochodzenia tj. faszyny, darniny, kamienia.</w:t>
      </w:r>
    </w:p>
    <w:p w:rsidR="0093683E" w:rsidRPr="00B366CB" w:rsidRDefault="00430EA1" w:rsidP="00803CDC">
      <w:pPr>
        <w:pStyle w:val="Akapitzlist"/>
        <w:numPr>
          <w:ilvl w:val="0"/>
          <w:numId w:val="41"/>
        </w:numPr>
        <w:tabs>
          <w:tab w:val="left" w:pos="426"/>
        </w:tabs>
        <w:overflowPunct w:val="0"/>
        <w:autoSpaceDE w:val="0"/>
        <w:autoSpaceDN w:val="0"/>
        <w:adjustRightInd w:val="0"/>
        <w:spacing w:line="276" w:lineRule="auto"/>
        <w:ind w:left="851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Metodą bezwykopową nal</w:t>
      </w:r>
      <w:r w:rsidRPr="00B366CB">
        <w:rPr>
          <w:rFonts w:ascii="Arial" w:hAnsi="Arial" w:cs="Arial"/>
          <w:sz w:val="22"/>
          <w:szCs w:val="22"/>
        </w:rPr>
        <w:t>eży przekroczyć cieki wodne, tereny podmokłe występujące na trasie planowanego gazocią</w:t>
      </w:r>
      <w:r w:rsidRPr="00B366CB">
        <w:rPr>
          <w:rFonts w:ascii="Arial" w:hAnsi="Arial" w:cs="Arial"/>
          <w:sz w:val="22"/>
          <w:szCs w:val="22"/>
        </w:rPr>
        <w:t>gu, w lokalizacji określonej w t</w:t>
      </w:r>
      <w:r w:rsidRPr="00B366CB">
        <w:rPr>
          <w:rFonts w:ascii="Arial" w:hAnsi="Arial" w:cs="Arial"/>
          <w:sz w:val="22"/>
          <w:szCs w:val="22"/>
        </w:rPr>
        <w:t xml:space="preserve">abeli nr 2 </w:t>
      </w:r>
    </w:p>
    <w:p w:rsidR="001410E7" w:rsidRPr="00B366CB" w:rsidRDefault="00430EA1" w:rsidP="001E3714">
      <w:p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ind w:left="709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Tabela nr 2</w:t>
      </w:r>
    </w:p>
    <w:tbl>
      <w:tblPr>
        <w:tblStyle w:val="Tabela-Siatka"/>
        <w:tblW w:w="4093" w:type="pct"/>
        <w:tblInd w:w="739" w:type="dxa"/>
        <w:tblLook w:val="04A0"/>
      </w:tblPr>
      <w:tblGrid>
        <w:gridCol w:w="608"/>
        <w:gridCol w:w="3581"/>
        <w:gridCol w:w="3414"/>
      </w:tblGrid>
      <w:tr w:rsidR="00CD4486" w:rsidTr="0089708D">
        <w:trPr>
          <w:trHeight w:val="795"/>
        </w:trPr>
        <w:tc>
          <w:tcPr>
            <w:tcW w:w="400" w:type="pct"/>
            <w:hideMark/>
          </w:tcPr>
          <w:p w:rsidR="0093683E" w:rsidRPr="00B366CB" w:rsidRDefault="00430EA1" w:rsidP="001E3714">
            <w:pPr>
              <w:rPr>
                <w:rFonts w:ascii="Arial" w:hAnsi="Arial" w:cs="Arial"/>
                <w:b/>
                <w:bCs/>
              </w:rPr>
            </w:pPr>
            <w:r w:rsidRPr="00B366CB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2355" w:type="pct"/>
            <w:hideMark/>
          </w:tcPr>
          <w:p w:rsidR="0093683E" w:rsidRPr="00B366CB" w:rsidRDefault="00430EA1" w:rsidP="00BD040A">
            <w:pPr>
              <w:rPr>
                <w:rFonts w:ascii="Arial" w:hAnsi="Arial" w:cs="Arial"/>
                <w:b/>
                <w:bCs/>
              </w:rPr>
            </w:pPr>
            <w:r w:rsidRPr="00B366CB">
              <w:rPr>
                <w:rFonts w:ascii="Arial" w:hAnsi="Arial" w:cs="Arial"/>
              </w:rPr>
              <w:t>Kilometraż</w:t>
            </w:r>
            <w:r w:rsidRPr="00B366CB">
              <w:rPr>
                <w:rFonts w:ascii="Arial" w:hAnsi="Arial" w:cs="Arial"/>
              </w:rPr>
              <w:br/>
              <w:t xml:space="preserve">gazociągu od – </w:t>
            </w:r>
            <w:r w:rsidRPr="00B366CB">
              <w:rPr>
                <w:rFonts w:ascii="Arial" w:hAnsi="Arial" w:cs="Arial"/>
              </w:rPr>
              <w:t>do [km]</w:t>
            </w:r>
          </w:p>
        </w:tc>
        <w:tc>
          <w:tcPr>
            <w:tcW w:w="2245" w:type="pct"/>
            <w:hideMark/>
          </w:tcPr>
          <w:p w:rsidR="0093683E" w:rsidRPr="00B366CB" w:rsidRDefault="00430EA1" w:rsidP="001E3714">
            <w:pPr>
              <w:rPr>
                <w:rFonts w:ascii="Arial" w:hAnsi="Arial" w:cs="Arial"/>
                <w:b/>
                <w:bCs/>
              </w:rPr>
            </w:pPr>
            <w:r w:rsidRPr="00B366CB">
              <w:rPr>
                <w:rFonts w:ascii="Arial" w:hAnsi="Arial" w:cs="Arial"/>
                <w:b/>
                <w:bCs/>
              </w:rPr>
              <w:t>Nazwa cieku</w:t>
            </w:r>
          </w:p>
        </w:tc>
      </w:tr>
      <w:tr w:rsidR="00CD4486" w:rsidTr="0089708D">
        <w:trPr>
          <w:trHeight w:val="300"/>
        </w:trPr>
        <w:tc>
          <w:tcPr>
            <w:tcW w:w="400" w:type="pct"/>
          </w:tcPr>
          <w:p w:rsidR="0093683E" w:rsidRPr="00B366CB" w:rsidRDefault="00430EA1" w:rsidP="001E3714">
            <w:pPr>
              <w:rPr>
                <w:rFonts w:ascii="Arial" w:hAnsi="Arial" w:cs="Arial"/>
              </w:rPr>
            </w:pPr>
            <w:r w:rsidRPr="00B366CB">
              <w:rPr>
                <w:rFonts w:ascii="Arial" w:hAnsi="Arial" w:cs="Arial"/>
              </w:rPr>
              <w:t>1</w:t>
            </w:r>
          </w:p>
        </w:tc>
        <w:tc>
          <w:tcPr>
            <w:tcW w:w="2355" w:type="pct"/>
          </w:tcPr>
          <w:p w:rsidR="0093683E" w:rsidRPr="00B366CB" w:rsidRDefault="00430EA1" w:rsidP="001E371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366CB">
              <w:rPr>
                <w:rFonts w:ascii="Arial" w:hAnsi="Arial" w:cs="Arial"/>
                <w:color w:val="auto"/>
                <w:sz w:val="22"/>
                <w:szCs w:val="22"/>
              </w:rPr>
              <w:t xml:space="preserve">0+292 - 0+301 </w:t>
            </w:r>
          </w:p>
          <w:p w:rsidR="0093683E" w:rsidRPr="00B366CB" w:rsidRDefault="00430EA1" w:rsidP="001E3714">
            <w:pPr>
              <w:rPr>
                <w:rFonts w:ascii="Arial" w:hAnsi="Arial" w:cs="Arial"/>
              </w:rPr>
            </w:pPr>
          </w:p>
        </w:tc>
        <w:tc>
          <w:tcPr>
            <w:tcW w:w="2245" w:type="pct"/>
          </w:tcPr>
          <w:p w:rsidR="0093683E" w:rsidRPr="00B366CB" w:rsidRDefault="00430EA1" w:rsidP="001E371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366CB">
              <w:rPr>
                <w:rFonts w:ascii="Arial" w:hAnsi="Arial" w:cs="Arial"/>
                <w:color w:val="auto"/>
                <w:sz w:val="22"/>
                <w:szCs w:val="22"/>
              </w:rPr>
              <w:lastRenderedPageBreak/>
              <w:t xml:space="preserve"> rów bez nazwy </w:t>
            </w:r>
          </w:p>
          <w:p w:rsidR="0093683E" w:rsidRPr="00B366CB" w:rsidRDefault="00430EA1" w:rsidP="001E3714">
            <w:pPr>
              <w:rPr>
                <w:rFonts w:ascii="Arial" w:hAnsi="Arial" w:cs="Arial"/>
              </w:rPr>
            </w:pPr>
          </w:p>
        </w:tc>
      </w:tr>
      <w:tr w:rsidR="00CD4486" w:rsidTr="0089708D">
        <w:trPr>
          <w:trHeight w:val="300"/>
        </w:trPr>
        <w:tc>
          <w:tcPr>
            <w:tcW w:w="400" w:type="pct"/>
          </w:tcPr>
          <w:p w:rsidR="0093683E" w:rsidRPr="00B366CB" w:rsidRDefault="00430EA1" w:rsidP="001E3714">
            <w:pPr>
              <w:rPr>
                <w:rFonts w:ascii="Arial" w:hAnsi="Arial" w:cs="Arial"/>
              </w:rPr>
            </w:pPr>
          </w:p>
        </w:tc>
        <w:tc>
          <w:tcPr>
            <w:tcW w:w="2355" w:type="pct"/>
          </w:tcPr>
          <w:p w:rsidR="0093683E" w:rsidRPr="00B366CB" w:rsidRDefault="00430EA1" w:rsidP="001E371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366CB">
              <w:rPr>
                <w:rFonts w:ascii="Arial" w:hAnsi="Arial" w:cs="Arial"/>
                <w:color w:val="auto"/>
                <w:sz w:val="22"/>
                <w:szCs w:val="22"/>
              </w:rPr>
              <w:t xml:space="preserve"> 0+687 - 0+758</w:t>
            </w:r>
          </w:p>
        </w:tc>
        <w:tc>
          <w:tcPr>
            <w:tcW w:w="2245" w:type="pct"/>
          </w:tcPr>
          <w:p w:rsidR="0093683E" w:rsidRPr="00B366CB" w:rsidRDefault="00430EA1" w:rsidP="001E371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366CB">
              <w:rPr>
                <w:rFonts w:ascii="Arial" w:hAnsi="Arial" w:cs="Arial"/>
                <w:color w:val="auto"/>
                <w:sz w:val="22"/>
                <w:szCs w:val="22"/>
              </w:rPr>
              <w:t xml:space="preserve">rów </w:t>
            </w:r>
            <w:r w:rsidRPr="00B366CB">
              <w:rPr>
                <w:rFonts w:ascii="Arial" w:hAnsi="Arial" w:cs="Arial"/>
                <w:color w:val="auto"/>
                <w:sz w:val="22"/>
                <w:szCs w:val="22"/>
              </w:rPr>
              <w:t>Klimontowski</w:t>
            </w:r>
          </w:p>
        </w:tc>
      </w:tr>
      <w:tr w:rsidR="00CD4486" w:rsidTr="0089708D">
        <w:trPr>
          <w:trHeight w:val="300"/>
        </w:trPr>
        <w:tc>
          <w:tcPr>
            <w:tcW w:w="400" w:type="pct"/>
          </w:tcPr>
          <w:p w:rsidR="0093683E" w:rsidRPr="00B366CB" w:rsidRDefault="00430EA1" w:rsidP="001E3714">
            <w:pPr>
              <w:rPr>
                <w:rFonts w:ascii="Arial" w:hAnsi="Arial" w:cs="Arial"/>
              </w:rPr>
            </w:pPr>
          </w:p>
        </w:tc>
        <w:tc>
          <w:tcPr>
            <w:tcW w:w="2355" w:type="pct"/>
          </w:tcPr>
          <w:p w:rsidR="0093683E" w:rsidRPr="00B366CB" w:rsidRDefault="00430EA1" w:rsidP="001E371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366CB">
              <w:rPr>
                <w:rFonts w:ascii="Arial" w:hAnsi="Arial" w:cs="Arial"/>
                <w:color w:val="auto"/>
                <w:sz w:val="22"/>
                <w:szCs w:val="22"/>
              </w:rPr>
              <w:t>3+690 - 3+818</w:t>
            </w:r>
          </w:p>
        </w:tc>
        <w:tc>
          <w:tcPr>
            <w:tcW w:w="2245" w:type="pct"/>
          </w:tcPr>
          <w:p w:rsidR="0093683E" w:rsidRPr="00B366CB" w:rsidRDefault="00430EA1" w:rsidP="001E371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366CB">
              <w:rPr>
                <w:rFonts w:ascii="Arial" w:hAnsi="Arial" w:cs="Arial"/>
                <w:color w:val="auto"/>
                <w:sz w:val="22"/>
                <w:szCs w:val="22"/>
              </w:rPr>
              <w:t>rów bez nazwy (dopływ do stawu Smug, tereny bagienne oraz rowu bez nazwy)</w:t>
            </w:r>
          </w:p>
        </w:tc>
      </w:tr>
      <w:tr w:rsidR="00CD4486" w:rsidTr="0089708D">
        <w:trPr>
          <w:trHeight w:val="300"/>
        </w:trPr>
        <w:tc>
          <w:tcPr>
            <w:tcW w:w="400" w:type="pct"/>
          </w:tcPr>
          <w:p w:rsidR="0093683E" w:rsidRPr="00B366CB" w:rsidRDefault="00430EA1" w:rsidP="001E3714">
            <w:pPr>
              <w:rPr>
                <w:rFonts w:ascii="Arial" w:hAnsi="Arial" w:cs="Arial"/>
              </w:rPr>
            </w:pPr>
            <w:r w:rsidRPr="00B366CB">
              <w:rPr>
                <w:rFonts w:ascii="Arial" w:hAnsi="Arial" w:cs="Arial"/>
              </w:rPr>
              <w:t>2</w:t>
            </w:r>
          </w:p>
        </w:tc>
        <w:tc>
          <w:tcPr>
            <w:tcW w:w="2355" w:type="pct"/>
          </w:tcPr>
          <w:p w:rsidR="0093683E" w:rsidRPr="00B366CB" w:rsidRDefault="00430EA1" w:rsidP="001E371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366CB">
              <w:rPr>
                <w:rFonts w:ascii="Arial" w:hAnsi="Arial" w:cs="Arial"/>
                <w:color w:val="auto"/>
                <w:sz w:val="22"/>
                <w:szCs w:val="22"/>
              </w:rPr>
              <w:t xml:space="preserve">4+993 - 5+027 </w:t>
            </w:r>
          </w:p>
          <w:p w:rsidR="0093683E" w:rsidRPr="00B366CB" w:rsidRDefault="00430EA1" w:rsidP="001E371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366CB">
              <w:rPr>
                <w:rFonts w:ascii="Arial" w:hAnsi="Arial" w:cs="Arial"/>
                <w:color w:val="auto"/>
                <w:sz w:val="22"/>
                <w:szCs w:val="22"/>
              </w:rPr>
              <w:t>5+315</w:t>
            </w:r>
            <w:r w:rsidRPr="00B366CB"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  <w:r w:rsidRPr="00B366CB">
              <w:rPr>
                <w:rFonts w:ascii="Arial" w:hAnsi="Arial" w:cs="Arial"/>
                <w:color w:val="auto"/>
                <w:sz w:val="22"/>
                <w:szCs w:val="22"/>
              </w:rPr>
              <w:t>5</w:t>
            </w:r>
            <w:r w:rsidRPr="00B366CB">
              <w:rPr>
                <w:rFonts w:ascii="Arial" w:hAnsi="Arial" w:cs="Arial"/>
                <w:color w:val="auto"/>
                <w:sz w:val="22"/>
                <w:szCs w:val="22"/>
              </w:rPr>
              <w:t>+</w:t>
            </w:r>
            <w:r w:rsidRPr="00B366CB">
              <w:rPr>
                <w:rFonts w:ascii="Arial" w:hAnsi="Arial" w:cs="Arial"/>
                <w:color w:val="auto"/>
                <w:sz w:val="22"/>
                <w:szCs w:val="22"/>
              </w:rPr>
              <w:t>341</w:t>
            </w:r>
          </w:p>
          <w:p w:rsidR="0093683E" w:rsidRPr="00B366CB" w:rsidRDefault="00430EA1" w:rsidP="001E3714">
            <w:pPr>
              <w:rPr>
                <w:rFonts w:ascii="Arial" w:hAnsi="Arial" w:cs="Arial"/>
              </w:rPr>
            </w:pPr>
          </w:p>
        </w:tc>
        <w:tc>
          <w:tcPr>
            <w:tcW w:w="2245" w:type="pct"/>
          </w:tcPr>
          <w:p w:rsidR="0093683E" w:rsidRPr="00B366CB" w:rsidRDefault="00430EA1" w:rsidP="001E371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366CB">
              <w:rPr>
                <w:rFonts w:ascii="Arial" w:hAnsi="Arial" w:cs="Arial"/>
                <w:color w:val="auto"/>
                <w:sz w:val="22"/>
                <w:szCs w:val="22"/>
              </w:rPr>
              <w:t>potok Jamki</w:t>
            </w:r>
          </w:p>
          <w:p w:rsidR="0093683E" w:rsidRPr="00B366CB" w:rsidRDefault="00430EA1" w:rsidP="001E3714">
            <w:pPr>
              <w:rPr>
                <w:rFonts w:ascii="Arial" w:hAnsi="Arial" w:cs="Arial"/>
              </w:rPr>
            </w:pPr>
          </w:p>
        </w:tc>
      </w:tr>
      <w:tr w:rsidR="00CD4486" w:rsidTr="0089708D">
        <w:trPr>
          <w:trHeight w:val="300"/>
        </w:trPr>
        <w:tc>
          <w:tcPr>
            <w:tcW w:w="400" w:type="pct"/>
          </w:tcPr>
          <w:p w:rsidR="0093683E" w:rsidRPr="00B366CB" w:rsidRDefault="00430EA1" w:rsidP="001E3714">
            <w:pPr>
              <w:rPr>
                <w:rFonts w:ascii="Arial" w:hAnsi="Arial" w:cs="Arial"/>
              </w:rPr>
            </w:pPr>
            <w:r w:rsidRPr="00B366CB">
              <w:rPr>
                <w:rFonts w:ascii="Arial" w:hAnsi="Arial" w:cs="Arial"/>
              </w:rPr>
              <w:t>3</w:t>
            </w:r>
          </w:p>
        </w:tc>
        <w:tc>
          <w:tcPr>
            <w:tcW w:w="2355" w:type="pct"/>
          </w:tcPr>
          <w:p w:rsidR="0093683E" w:rsidRPr="00B366CB" w:rsidRDefault="00430EA1" w:rsidP="001E3714">
            <w:pPr>
              <w:rPr>
                <w:rFonts w:ascii="Arial" w:hAnsi="Arial" w:cs="Arial"/>
              </w:rPr>
            </w:pPr>
            <w:r w:rsidRPr="00B366CB">
              <w:rPr>
                <w:rFonts w:ascii="Arial" w:hAnsi="Arial" w:cs="Arial"/>
              </w:rPr>
              <w:t>6+833</w:t>
            </w:r>
            <w:r w:rsidRPr="00B366CB">
              <w:rPr>
                <w:rFonts w:ascii="Arial" w:hAnsi="Arial" w:cs="Arial"/>
              </w:rPr>
              <w:t xml:space="preserve"> - </w:t>
            </w:r>
            <w:r w:rsidRPr="00B366CB">
              <w:rPr>
                <w:rFonts w:ascii="Arial" w:hAnsi="Arial" w:cs="Arial"/>
              </w:rPr>
              <w:t>6+904</w:t>
            </w:r>
          </w:p>
        </w:tc>
        <w:tc>
          <w:tcPr>
            <w:tcW w:w="2245" w:type="pct"/>
          </w:tcPr>
          <w:p w:rsidR="0093683E" w:rsidRPr="00B366CB" w:rsidRDefault="00430EA1" w:rsidP="001E3714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366CB">
              <w:rPr>
                <w:rFonts w:ascii="Arial" w:hAnsi="Arial" w:cs="Arial"/>
                <w:color w:val="auto"/>
                <w:sz w:val="22"/>
                <w:szCs w:val="22"/>
              </w:rPr>
              <w:t xml:space="preserve">rów bez nazwy </w:t>
            </w:r>
          </w:p>
          <w:p w:rsidR="0093683E" w:rsidRPr="00B366CB" w:rsidRDefault="00430EA1" w:rsidP="001E3714">
            <w:pPr>
              <w:rPr>
                <w:rFonts w:ascii="Arial" w:hAnsi="Arial" w:cs="Arial"/>
              </w:rPr>
            </w:pPr>
          </w:p>
        </w:tc>
      </w:tr>
    </w:tbl>
    <w:p w:rsidR="0093683E" w:rsidRPr="00B366CB" w:rsidRDefault="00430EA1" w:rsidP="001E371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ind w:left="1418"/>
        <w:contextualSpacing/>
        <w:rPr>
          <w:rFonts w:ascii="Arial" w:hAnsi="Arial" w:cs="Arial"/>
          <w:sz w:val="22"/>
          <w:szCs w:val="22"/>
        </w:rPr>
      </w:pPr>
    </w:p>
    <w:p w:rsidR="001410E7" w:rsidRPr="00B366CB" w:rsidRDefault="00430EA1" w:rsidP="00803CDC">
      <w:pPr>
        <w:pStyle w:val="Akapitzlist"/>
        <w:numPr>
          <w:ilvl w:val="0"/>
          <w:numId w:val="41"/>
        </w:num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ind w:left="993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 xml:space="preserve">Do realizacji prac przygotowawczych oraz robót ziemnych można przystąpić </w:t>
      </w:r>
      <w:r w:rsidRPr="00B366CB">
        <w:rPr>
          <w:rFonts w:ascii="Arial" w:hAnsi="Arial" w:cs="Arial"/>
          <w:sz w:val="22"/>
          <w:szCs w:val="22"/>
        </w:rPr>
        <w:t>po uprzednim sprawdzeniu przez nadzór przyrodniczy, nie wcześniej niż 2 tygodnie przed rozpoczęciem tych prac, czy na powierzchni terenu objętego oddziaływaniem nie znajdują się siedliska oraz stanowiska chronionych gatunków roślin, zwierząt i grzybów. W p</w:t>
      </w:r>
      <w:r w:rsidRPr="00B366CB">
        <w:rPr>
          <w:rFonts w:ascii="Arial" w:hAnsi="Arial" w:cs="Arial"/>
          <w:sz w:val="22"/>
          <w:szCs w:val="22"/>
        </w:rPr>
        <w:t>rzypadku ich stwierdzenia nadzór przyrodniczy zadecyduje o dalszym sposobie postępowania, tj. o przeniesieniu/przesadzeniu lub ewentualnym zniszczeniu oraz uzyskaniu zezwolenia na czynności podlegające zakazom, zgodnie z przepisami ustawy o ochronie przyro</w:t>
      </w:r>
      <w:r w:rsidRPr="00B366CB">
        <w:rPr>
          <w:rFonts w:ascii="Arial" w:hAnsi="Arial" w:cs="Arial"/>
          <w:sz w:val="22"/>
          <w:szCs w:val="22"/>
        </w:rPr>
        <w:t>dy</w:t>
      </w:r>
      <w:r w:rsidRPr="00B366CB">
        <w:rPr>
          <w:rFonts w:ascii="Arial" w:hAnsi="Arial" w:cs="Arial"/>
          <w:color w:val="000000" w:themeColor="text1"/>
          <w:sz w:val="22"/>
          <w:szCs w:val="22"/>
        </w:rPr>
        <w:t>.</w:t>
      </w:r>
      <w:r w:rsidRPr="00B366CB">
        <w:rPr>
          <w:rFonts w:ascii="Arial" w:hAnsi="Arial" w:cs="Arial"/>
          <w:sz w:val="22"/>
          <w:szCs w:val="22"/>
        </w:rPr>
        <w:t xml:space="preserve"> </w:t>
      </w:r>
    </w:p>
    <w:p w:rsidR="0093683E" w:rsidRPr="00B366CB" w:rsidRDefault="00430EA1" w:rsidP="00803CDC">
      <w:pPr>
        <w:widowControl w:val="0"/>
        <w:numPr>
          <w:ilvl w:val="0"/>
          <w:numId w:val="41"/>
        </w:numPr>
        <w:tabs>
          <w:tab w:val="left" w:pos="426"/>
        </w:tabs>
        <w:overflowPunct w:val="0"/>
        <w:autoSpaceDE w:val="0"/>
        <w:autoSpaceDN w:val="0"/>
        <w:adjustRightInd w:val="0"/>
        <w:spacing w:line="276" w:lineRule="auto"/>
        <w:ind w:left="993"/>
        <w:contextualSpacing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Usunięcia drzew i krzewów w zwartym drzewostanie (tereny leśne), które kolidują z projektowanym przedsięwzięciem, należy wykonać poza okresem lęgowym ptaków, tj. od 16 października do końca lutego</w:t>
      </w:r>
      <w:r w:rsidRPr="00B366CB">
        <w:rPr>
          <w:rFonts w:ascii="Arial" w:hAnsi="Arial" w:cs="Arial"/>
          <w:sz w:val="22"/>
          <w:szCs w:val="22"/>
        </w:rPr>
        <w:t>. Usunięcia pozostałych drzew i </w:t>
      </w:r>
      <w:r w:rsidRPr="00B366CB">
        <w:rPr>
          <w:rFonts w:ascii="Arial" w:hAnsi="Arial" w:cs="Arial"/>
          <w:sz w:val="22"/>
          <w:szCs w:val="22"/>
        </w:rPr>
        <w:t>krzewów (pojedynczych i</w:t>
      </w:r>
      <w:r w:rsidRPr="00B366CB">
        <w:rPr>
          <w:rFonts w:ascii="Arial" w:hAnsi="Arial" w:cs="Arial"/>
          <w:sz w:val="22"/>
          <w:szCs w:val="22"/>
        </w:rPr>
        <w:t xml:space="preserve"> rozproszonych), można dokonać w innym terminie niż podany wyżej, jednak po wykluczeniu przez nadzór ornitologiczny możliwości występowania w ich obrębie gniazd ptasich.</w:t>
      </w:r>
    </w:p>
    <w:p w:rsidR="0093683E" w:rsidRPr="00B366CB" w:rsidRDefault="00430EA1" w:rsidP="00803CDC">
      <w:pPr>
        <w:pStyle w:val="Akapitzlist"/>
        <w:numPr>
          <w:ilvl w:val="0"/>
          <w:numId w:val="41"/>
        </w:num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ind w:left="993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 xml:space="preserve">Należy skontrolować przeznaczone do usunięcia drzewa dziuplaste oraz 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drzewa 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br/>
        <w:t>o średnic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y pnia powyżej 50 cm na wysokości 1,3 m, pod kątem wykorzystywania ich jako siedliska bezkręgowców oraz schronień letnich i zimowych nietoperzy. Kontrola powinna zostać przeprowadzona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 przez specjalistę entomologa i 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chiropterologa z nadzoru przyrodniczego, 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na maksymalnie 3 dni przed rozpoczęciem prac. </w:t>
      </w:r>
      <w:r w:rsidRPr="00B366CB">
        <w:rPr>
          <w:rFonts w:ascii="Arial" w:hAnsi="Arial" w:cs="Arial"/>
          <w:sz w:val="22"/>
          <w:szCs w:val="22"/>
        </w:rPr>
        <w:t>W przypadku stwierdzenia siedlisk nietoperzy i owadów, usunięcie drzew możliwe będzie po uzyskaniu zezwolenia na realizację czynności zakazanych w stosunku do chronionych gatunków zwierząt.</w:t>
      </w:r>
    </w:p>
    <w:p w:rsidR="0093683E" w:rsidRPr="00B366CB" w:rsidRDefault="00430EA1" w:rsidP="00803CDC">
      <w:pPr>
        <w:widowControl w:val="0"/>
        <w:numPr>
          <w:ilvl w:val="0"/>
          <w:numId w:val="41"/>
        </w:numPr>
        <w:tabs>
          <w:tab w:val="left" w:pos="709"/>
        </w:tabs>
        <w:overflowPunct w:val="0"/>
        <w:autoSpaceDE w:val="0"/>
        <w:autoSpaceDN w:val="0"/>
        <w:adjustRightInd w:val="0"/>
        <w:spacing w:line="276" w:lineRule="auto"/>
        <w:ind w:left="993"/>
        <w:contextualSpacing/>
        <w:rPr>
          <w:rFonts w:ascii="Arial" w:hAnsi="Arial" w:cs="Arial"/>
          <w:sz w:val="22"/>
          <w:szCs w:val="22"/>
          <w:lang w:eastAsia="es-ES"/>
        </w:rPr>
      </w:pPr>
      <w:r w:rsidRPr="00B366CB">
        <w:rPr>
          <w:rFonts w:ascii="Arial" w:hAnsi="Arial" w:cs="Arial"/>
          <w:sz w:val="22"/>
          <w:szCs w:val="22"/>
        </w:rPr>
        <w:t xml:space="preserve">Drzewa znajdujące się w obrębie inwestycji, nieprzeznaczone do wycinki, należy zabezpieczyć przed uszkodzeniami </w:t>
      </w:r>
      <w:r w:rsidRPr="00B366CB">
        <w:rPr>
          <w:rFonts w:ascii="Arial" w:hAnsi="Arial" w:cs="Arial"/>
          <w:sz w:val="22"/>
          <w:szCs w:val="22"/>
        </w:rPr>
        <w:t>mechanicznymi lub chemicznymi w </w:t>
      </w:r>
      <w:r w:rsidRPr="00B366CB">
        <w:rPr>
          <w:rFonts w:ascii="Arial" w:hAnsi="Arial" w:cs="Arial"/>
          <w:sz w:val="22"/>
          <w:szCs w:val="22"/>
        </w:rPr>
        <w:t>następujący sposób:</w:t>
      </w:r>
    </w:p>
    <w:p w:rsidR="0093683E" w:rsidRPr="00B366CB" w:rsidRDefault="00430EA1" w:rsidP="001E3714">
      <w:pPr>
        <w:widowControl w:val="0"/>
        <w:numPr>
          <w:ilvl w:val="0"/>
          <w:numId w:val="13"/>
        </w:numPr>
        <w:tabs>
          <w:tab w:val="left" w:pos="1276"/>
        </w:tabs>
        <w:overflowPunct w:val="0"/>
        <w:autoSpaceDE w:val="0"/>
        <w:autoSpaceDN w:val="0"/>
        <w:adjustRightInd w:val="0"/>
        <w:spacing w:line="276" w:lineRule="auto"/>
        <w:ind w:left="2127" w:hanging="283"/>
        <w:contextualSpacing/>
        <w:rPr>
          <w:rFonts w:ascii="Arial" w:eastAsia="SimSun" w:hAnsi="Arial" w:cs="Arial"/>
          <w:kern w:val="1"/>
          <w:sz w:val="22"/>
          <w:szCs w:val="22"/>
          <w:lang w:eastAsia="hi-IN" w:bidi="hi-IN"/>
        </w:rPr>
      </w:pPr>
      <w:r w:rsidRPr="00B366CB">
        <w:rPr>
          <w:rFonts w:ascii="Arial" w:eastAsia="SimSun" w:hAnsi="Arial" w:cs="Arial"/>
          <w:kern w:val="1"/>
          <w:sz w:val="22"/>
          <w:szCs w:val="22"/>
          <w:lang w:eastAsia="hi-IN" w:bidi="hi-IN"/>
        </w:rPr>
        <w:t>osłonić pnie drzew przy użyciu np. drewnianych listew, tkaniny jutowej lub grubych mat słomi</w:t>
      </w:r>
      <w:r w:rsidRPr="00B366CB">
        <w:rPr>
          <w:rFonts w:ascii="Arial" w:eastAsia="SimSun" w:hAnsi="Arial" w:cs="Arial"/>
          <w:kern w:val="1"/>
          <w:sz w:val="22"/>
          <w:szCs w:val="22"/>
          <w:lang w:eastAsia="hi-IN" w:bidi="hi-IN"/>
        </w:rPr>
        <w:t>anych lub trzcinowych,</w:t>
      </w:r>
    </w:p>
    <w:p w:rsidR="0093683E" w:rsidRPr="00B366CB" w:rsidRDefault="00430EA1" w:rsidP="001E3714">
      <w:pPr>
        <w:widowControl w:val="0"/>
        <w:numPr>
          <w:ilvl w:val="0"/>
          <w:numId w:val="13"/>
        </w:numPr>
        <w:tabs>
          <w:tab w:val="left" w:pos="1276"/>
        </w:tabs>
        <w:overflowPunct w:val="0"/>
        <w:autoSpaceDE w:val="0"/>
        <w:autoSpaceDN w:val="0"/>
        <w:adjustRightInd w:val="0"/>
        <w:spacing w:line="276" w:lineRule="auto"/>
        <w:ind w:left="2127" w:hanging="283"/>
        <w:contextualSpacing/>
        <w:rPr>
          <w:rFonts w:ascii="Arial" w:eastAsia="SimSun" w:hAnsi="Arial" w:cs="Arial"/>
          <w:kern w:val="1"/>
          <w:sz w:val="22"/>
          <w:szCs w:val="22"/>
          <w:lang w:eastAsia="hi-IN" w:bidi="hi-IN"/>
        </w:rPr>
      </w:pPr>
      <w:r w:rsidRPr="00B366CB">
        <w:rPr>
          <w:rFonts w:ascii="Arial" w:eastAsia="SimSun" w:hAnsi="Arial" w:cs="Arial"/>
          <w:kern w:val="1"/>
          <w:sz w:val="22"/>
          <w:szCs w:val="22"/>
          <w:lang w:eastAsia="hi-IN" w:bidi="hi-IN"/>
        </w:rPr>
        <w:t>wykopy bezpośrednio przy pniach drzew wykonywać ręcznie. Przycięte korzenie należy zabezpieczyć preparatami grzybobójczymi. Odkopane korzenie winny zostać wpuszczone głębiej i zabezpieczone przed wysychaniem lub przed przymrozkami. W</w:t>
      </w:r>
      <w:r w:rsidRPr="00B366CB">
        <w:rPr>
          <w:rFonts w:ascii="Arial" w:eastAsia="SimSun" w:hAnsi="Arial" w:cs="Arial"/>
          <w:kern w:val="1"/>
          <w:sz w:val="22"/>
          <w:szCs w:val="22"/>
          <w:lang w:eastAsia="hi-IN" w:bidi="hi-IN"/>
        </w:rPr>
        <w:t>ykopy w pobliżu drzew winny zostać niezwłocznie zasypane,</w:t>
      </w:r>
    </w:p>
    <w:p w:rsidR="0093683E" w:rsidRPr="00B366CB" w:rsidRDefault="00430EA1" w:rsidP="001E3714">
      <w:pPr>
        <w:widowControl w:val="0"/>
        <w:numPr>
          <w:ilvl w:val="0"/>
          <w:numId w:val="13"/>
        </w:numPr>
        <w:tabs>
          <w:tab w:val="left" w:pos="1276"/>
        </w:tabs>
        <w:overflowPunct w:val="0"/>
        <w:autoSpaceDE w:val="0"/>
        <w:autoSpaceDN w:val="0"/>
        <w:adjustRightInd w:val="0"/>
        <w:spacing w:line="276" w:lineRule="auto"/>
        <w:ind w:left="2127" w:hanging="283"/>
        <w:contextualSpacing/>
        <w:rPr>
          <w:rFonts w:ascii="Arial" w:eastAsia="SimSun" w:hAnsi="Arial" w:cs="Arial"/>
          <w:kern w:val="1"/>
          <w:sz w:val="22"/>
          <w:szCs w:val="22"/>
          <w:lang w:eastAsia="hi-IN" w:bidi="hi-IN"/>
        </w:rPr>
      </w:pPr>
      <w:r w:rsidRPr="00B366CB">
        <w:rPr>
          <w:rFonts w:ascii="Arial" w:eastAsia="SimSun" w:hAnsi="Arial" w:cs="Arial"/>
          <w:kern w:val="1"/>
          <w:sz w:val="22"/>
          <w:szCs w:val="22"/>
          <w:lang w:eastAsia="hi-IN" w:bidi="hi-IN"/>
        </w:rPr>
        <w:t>zabrania się obcinania korzeni szkieletowych drzew, gdyż grozi to zachwianiem ich statyki,</w:t>
      </w:r>
    </w:p>
    <w:p w:rsidR="00894B1B" w:rsidRPr="00B366CB" w:rsidRDefault="00430EA1" w:rsidP="001E3714">
      <w:pPr>
        <w:widowControl w:val="0"/>
        <w:numPr>
          <w:ilvl w:val="0"/>
          <w:numId w:val="13"/>
        </w:numPr>
        <w:tabs>
          <w:tab w:val="left" w:pos="1276"/>
        </w:tabs>
        <w:overflowPunct w:val="0"/>
        <w:autoSpaceDE w:val="0"/>
        <w:autoSpaceDN w:val="0"/>
        <w:adjustRightInd w:val="0"/>
        <w:spacing w:line="276" w:lineRule="auto"/>
        <w:ind w:left="2127" w:hanging="283"/>
        <w:contextualSpacing/>
        <w:rPr>
          <w:rFonts w:ascii="Arial" w:eastAsia="SimSun" w:hAnsi="Arial" w:cs="Arial"/>
          <w:kern w:val="1"/>
          <w:sz w:val="22"/>
          <w:szCs w:val="22"/>
          <w:lang w:eastAsia="hi-IN" w:bidi="hi-IN"/>
        </w:rPr>
      </w:pPr>
      <w:r w:rsidRPr="00B366CB">
        <w:rPr>
          <w:rFonts w:ascii="Arial" w:eastAsia="SimSun" w:hAnsi="Arial" w:cs="Arial"/>
          <w:kern w:val="1"/>
          <w:sz w:val="22"/>
          <w:szCs w:val="22"/>
          <w:lang w:eastAsia="hi-IN" w:bidi="hi-IN"/>
        </w:rPr>
        <w:t>w obrębie rzutu korony nie można magazynować materiałów chemicznych, budowlanych i ziemi z powstałych wykop</w:t>
      </w:r>
      <w:r w:rsidRPr="00B366CB">
        <w:rPr>
          <w:rFonts w:ascii="Arial" w:eastAsia="SimSun" w:hAnsi="Arial" w:cs="Arial"/>
          <w:kern w:val="1"/>
          <w:sz w:val="22"/>
          <w:szCs w:val="22"/>
          <w:lang w:eastAsia="hi-IN" w:bidi="hi-IN"/>
        </w:rPr>
        <w:t>ów, stosować otwartego ognia, lokalizować placów manewrowych i miejsc postoju sprzętu ciężkiego,</w:t>
      </w:r>
    </w:p>
    <w:p w:rsidR="00894B1B" w:rsidRPr="00B366CB" w:rsidRDefault="00430EA1" w:rsidP="001E3714">
      <w:pPr>
        <w:widowControl w:val="0"/>
        <w:numPr>
          <w:ilvl w:val="0"/>
          <w:numId w:val="13"/>
        </w:numPr>
        <w:tabs>
          <w:tab w:val="left" w:pos="1276"/>
        </w:tabs>
        <w:overflowPunct w:val="0"/>
        <w:autoSpaceDE w:val="0"/>
        <w:autoSpaceDN w:val="0"/>
        <w:adjustRightInd w:val="0"/>
        <w:spacing w:line="276" w:lineRule="auto"/>
        <w:ind w:left="2127" w:hanging="283"/>
        <w:contextualSpacing/>
        <w:rPr>
          <w:rFonts w:ascii="Arial" w:eastAsia="SimSun" w:hAnsi="Arial" w:cs="Arial"/>
          <w:kern w:val="1"/>
          <w:sz w:val="22"/>
          <w:szCs w:val="22"/>
          <w:lang w:eastAsia="hi-IN" w:bidi="hi-IN"/>
        </w:rPr>
      </w:pPr>
      <w:r w:rsidRPr="00B366CB">
        <w:rPr>
          <w:rFonts w:ascii="Arial" w:eastAsia="SimSun" w:hAnsi="Arial" w:cs="Arial"/>
          <w:kern w:val="1"/>
          <w:sz w:val="22"/>
          <w:szCs w:val="22"/>
          <w:lang w:eastAsia="hi-IN" w:bidi="hi-IN"/>
        </w:rPr>
        <w:lastRenderedPageBreak/>
        <w:t>po zakończeniu prac zabezpieczenia drzew należy zdemontować.</w:t>
      </w:r>
    </w:p>
    <w:p w:rsidR="002C4EFA" w:rsidRPr="00B366CB" w:rsidRDefault="00430EA1" w:rsidP="00803CDC">
      <w:pPr>
        <w:widowControl w:val="0"/>
        <w:numPr>
          <w:ilvl w:val="0"/>
          <w:numId w:val="42"/>
        </w:numPr>
        <w:tabs>
          <w:tab w:val="left" w:pos="993"/>
        </w:tabs>
        <w:overflowPunct w:val="0"/>
        <w:autoSpaceDE w:val="0"/>
        <w:autoSpaceDN w:val="0"/>
        <w:adjustRightInd w:val="0"/>
        <w:spacing w:line="276" w:lineRule="auto"/>
        <w:ind w:left="993" w:hanging="426"/>
        <w:contextualSpacing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W celu ochrony przed nieumyślnym zabijaniem zwierząt w trakcie realizacji przedsięwzięcia:</w:t>
      </w:r>
    </w:p>
    <w:p w:rsidR="002C4EFA" w:rsidRPr="00B366CB" w:rsidRDefault="00430EA1" w:rsidP="001E3714">
      <w:pPr>
        <w:widowControl w:val="0"/>
        <w:numPr>
          <w:ilvl w:val="0"/>
          <w:numId w:val="26"/>
        </w:numPr>
        <w:tabs>
          <w:tab w:val="left" w:pos="2127"/>
        </w:tabs>
        <w:overflowPunct w:val="0"/>
        <w:autoSpaceDE w:val="0"/>
        <w:autoSpaceDN w:val="0"/>
        <w:adjustRightInd w:val="0"/>
        <w:spacing w:line="276" w:lineRule="auto"/>
        <w:ind w:left="2127" w:hanging="283"/>
        <w:contextualSpacing/>
        <w:rPr>
          <w:rFonts w:ascii="Arial" w:eastAsia="SimSun" w:hAnsi="Arial" w:cs="Arial"/>
          <w:kern w:val="1"/>
          <w:sz w:val="22"/>
          <w:szCs w:val="22"/>
          <w:lang w:eastAsia="hi-IN" w:bidi="hi-IN"/>
        </w:rPr>
      </w:pPr>
      <w:r w:rsidRPr="00B366CB">
        <w:rPr>
          <w:rFonts w:ascii="Arial" w:eastAsia="SimSun" w:hAnsi="Arial" w:cs="Arial"/>
          <w:kern w:val="1"/>
          <w:sz w:val="22"/>
          <w:szCs w:val="22"/>
          <w:lang w:eastAsia="hi-IN" w:bidi="hi-IN"/>
        </w:rPr>
        <w:t>przed p</w:t>
      </w:r>
      <w:r w:rsidRPr="00B366CB">
        <w:rPr>
          <w:rFonts w:ascii="Arial" w:eastAsia="SimSun" w:hAnsi="Arial" w:cs="Arial"/>
          <w:kern w:val="1"/>
          <w:sz w:val="22"/>
          <w:szCs w:val="22"/>
          <w:lang w:eastAsia="hi-IN" w:bidi="hi-IN"/>
        </w:rPr>
        <w:t>rzystąpieniem do wykonywania prac terenowych wszyscy pracownicy powinni zostać przeszkoleni i poinformowani o sposobie postępowania w przypadku stwierdz</w:t>
      </w:r>
      <w:r w:rsidRPr="00B366CB">
        <w:rPr>
          <w:rFonts w:ascii="Arial" w:eastAsia="SimSun" w:hAnsi="Arial" w:cs="Arial"/>
          <w:kern w:val="1"/>
          <w:sz w:val="22"/>
          <w:szCs w:val="22"/>
          <w:lang w:eastAsia="hi-IN" w:bidi="hi-IN"/>
        </w:rPr>
        <w:t>enia na terenie budowy małych i </w:t>
      </w:r>
      <w:r w:rsidRPr="00B366CB">
        <w:rPr>
          <w:rFonts w:ascii="Arial" w:eastAsia="SimSun" w:hAnsi="Arial" w:cs="Arial"/>
          <w:kern w:val="1"/>
          <w:sz w:val="22"/>
          <w:szCs w:val="22"/>
          <w:lang w:eastAsia="hi-IN" w:bidi="hi-IN"/>
        </w:rPr>
        <w:t>średnich zwierząt,</w:t>
      </w:r>
    </w:p>
    <w:p w:rsidR="002C4EFA" w:rsidRPr="00B366CB" w:rsidRDefault="00430EA1" w:rsidP="001E3714">
      <w:pPr>
        <w:widowControl w:val="0"/>
        <w:numPr>
          <w:ilvl w:val="0"/>
          <w:numId w:val="26"/>
        </w:numPr>
        <w:tabs>
          <w:tab w:val="left" w:pos="2127"/>
        </w:tabs>
        <w:overflowPunct w:val="0"/>
        <w:autoSpaceDE w:val="0"/>
        <w:autoSpaceDN w:val="0"/>
        <w:adjustRightInd w:val="0"/>
        <w:spacing w:line="276" w:lineRule="auto"/>
        <w:ind w:left="2127" w:hanging="283"/>
        <w:contextualSpacing/>
        <w:rPr>
          <w:rFonts w:ascii="Arial" w:eastAsia="SimSun" w:hAnsi="Arial" w:cs="Arial"/>
          <w:kern w:val="1"/>
          <w:sz w:val="22"/>
          <w:szCs w:val="22"/>
          <w:lang w:eastAsia="hi-IN" w:bidi="hi-IN"/>
        </w:rPr>
      </w:pPr>
      <w:r w:rsidRPr="00B366CB">
        <w:rPr>
          <w:rFonts w:ascii="Arial" w:eastAsia="SimSun" w:hAnsi="Arial" w:cs="Arial"/>
          <w:kern w:val="1"/>
          <w:sz w:val="22"/>
          <w:szCs w:val="22"/>
          <w:lang w:eastAsia="hi-IN" w:bidi="hi-IN"/>
        </w:rPr>
        <w:t xml:space="preserve"> prace związane ze zdjęciem wierzchniej warstwy gleby</w:t>
      </w:r>
      <w:r w:rsidRPr="00B366CB">
        <w:rPr>
          <w:rFonts w:ascii="Arial" w:eastAsia="SimSun" w:hAnsi="Arial" w:cs="Arial"/>
          <w:kern w:val="1"/>
          <w:sz w:val="22"/>
          <w:szCs w:val="22"/>
          <w:lang w:eastAsia="hi-IN" w:bidi="hi-IN"/>
        </w:rPr>
        <w:t xml:space="preserve"> na odcinkach wykonywanych metodą wykopową należy wykonać jednokierunkowo (w okresie jesienno-zimowym, tj. od 15 października do końca lutego), w celu ograniczenia śmiertelności owadów żerujących i przystępujących do rozrodu na roślinach,</w:t>
      </w:r>
    </w:p>
    <w:p w:rsidR="002C4EFA" w:rsidRPr="00B366CB" w:rsidRDefault="00430EA1" w:rsidP="001E3714">
      <w:pPr>
        <w:widowControl w:val="0"/>
        <w:numPr>
          <w:ilvl w:val="0"/>
          <w:numId w:val="26"/>
        </w:numPr>
        <w:tabs>
          <w:tab w:val="left" w:pos="2127"/>
        </w:tabs>
        <w:overflowPunct w:val="0"/>
        <w:autoSpaceDE w:val="0"/>
        <w:autoSpaceDN w:val="0"/>
        <w:adjustRightInd w:val="0"/>
        <w:spacing w:line="276" w:lineRule="auto"/>
        <w:ind w:left="2127" w:hanging="283"/>
        <w:contextualSpacing/>
        <w:rPr>
          <w:rFonts w:ascii="Arial" w:eastAsia="SimSun" w:hAnsi="Arial" w:cs="Arial"/>
          <w:kern w:val="1"/>
          <w:sz w:val="22"/>
          <w:szCs w:val="22"/>
          <w:lang w:eastAsia="hi-IN" w:bidi="hi-IN"/>
        </w:rPr>
      </w:pPr>
      <w:r w:rsidRPr="00B366CB">
        <w:rPr>
          <w:rFonts w:ascii="Arial" w:eastAsia="SimSun" w:hAnsi="Arial" w:cs="Arial"/>
          <w:kern w:val="1"/>
          <w:sz w:val="22"/>
          <w:szCs w:val="22"/>
          <w:lang w:eastAsia="hi-IN" w:bidi="hi-IN"/>
        </w:rPr>
        <w:t xml:space="preserve">przed </w:t>
      </w:r>
      <w:r w:rsidRPr="00B366CB">
        <w:rPr>
          <w:rFonts w:ascii="Arial" w:eastAsia="SimSun" w:hAnsi="Arial" w:cs="Arial"/>
          <w:kern w:val="1"/>
          <w:sz w:val="22"/>
          <w:szCs w:val="22"/>
          <w:lang w:eastAsia="hi-IN" w:bidi="hi-IN"/>
        </w:rPr>
        <w:t>rozpoczęciem sezonu lęgowego ptaków, tj. przed 1 marca, skarpy i ściany powstałe w trakcie prowadzenia prac ziemnych, należy zabezpieczyć przed możliwością zasiedlenia przez ptaki, poprzez ich wyprofilowanie tj. złagodzenie nachyle</w:t>
      </w:r>
      <w:r w:rsidRPr="00B366CB">
        <w:rPr>
          <w:rFonts w:ascii="Arial" w:eastAsia="SimSun" w:hAnsi="Arial" w:cs="Arial"/>
          <w:kern w:val="1"/>
          <w:sz w:val="22"/>
          <w:szCs w:val="22"/>
          <w:lang w:eastAsia="hi-IN" w:bidi="hi-IN"/>
        </w:rPr>
        <w:t>nia co najmniej do 30 sto</w:t>
      </w:r>
      <w:r w:rsidRPr="00B366CB">
        <w:rPr>
          <w:rFonts w:ascii="Arial" w:eastAsia="SimSun" w:hAnsi="Arial" w:cs="Arial"/>
          <w:kern w:val="1"/>
          <w:sz w:val="22"/>
          <w:szCs w:val="22"/>
          <w:lang w:eastAsia="hi-IN" w:bidi="hi-IN"/>
        </w:rPr>
        <w:t>pni. W </w:t>
      </w:r>
      <w:r w:rsidRPr="00B366CB">
        <w:rPr>
          <w:rFonts w:ascii="Arial" w:eastAsia="SimSun" w:hAnsi="Arial" w:cs="Arial"/>
          <w:kern w:val="1"/>
          <w:sz w:val="22"/>
          <w:szCs w:val="22"/>
          <w:lang w:eastAsia="hi-IN" w:bidi="hi-IN"/>
        </w:rPr>
        <w:t>przypadku braku takiej możliwości, należy je osłonić zabezpieczającą siatką lub agrowłókniną,</w:t>
      </w:r>
      <w:r w:rsidRPr="00B366CB">
        <w:rPr>
          <w:rFonts w:ascii="Arial" w:eastAsia="SimSun" w:hAnsi="Arial" w:cs="Arial"/>
          <w:kern w:val="1"/>
          <w:sz w:val="22"/>
          <w:szCs w:val="22"/>
          <w:lang w:eastAsia="hi-IN" w:bidi="hi-IN"/>
        </w:rPr>
        <w:t xml:space="preserve"> w celu</w:t>
      </w:r>
      <w:r w:rsidRPr="00B366CB">
        <w:rPr>
          <w:rFonts w:ascii="Arial" w:eastAsia="SimSun" w:hAnsi="Arial" w:cs="Arial"/>
          <w:kern w:val="1"/>
          <w:sz w:val="22"/>
          <w:szCs w:val="22"/>
          <w:lang w:eastAsia="hi-IN" w:bidi="hi-IN"/>
        </w:rPr>
        <w:t xml:space="preserve"> braku możliwości zasiedlania ich </w:t>
      </w:r>
      <w:r w:rsidRPr="00B366CB">
        <w:rPr>
          <w:rFonts w:ascii="Arial" w:eastAsia="SimSun" w:hAnsi="Arial" w:cs="Arial"/>
          <w:kern w:val="1"/>
          <w:sz w:val="22"/>
          <w:szCs w:val="22"/>
          <w:lang w:eastAsia="hi-IN" w:bidi="hi-IN"/>
        </w:rPr>
        <w:t>przez ptaki,</w:t>
      </w:r>
    </w:p>
    <w:p w:rsidR="002C4EFA" w:rsidRPr="00B366CB" w:rsidRDefault="00430EA1" w:rsidP="001E3714">
      <w:pPr>
        <w:widowControl w:val="0"/>
        <w:numPr>
          <w:ilvl w:val="0"/>
          <w:numId w:val="26"/>
        </w:numPr>
        <w:tabs>
          <w:tab w:val="left" w:pos="2127"/>
        </w:tabs>
        <w:overflowPunct w:val="0"/>
        <w:autoSpaceDE w:val="0"/>
        <w:autoSpaceDN w:val="0"/>
        <w:adjustRightInd w:val="0"/>
        <w:spacing w:line="276" w:lineRule="auto"/>
        <w:ind w:left="2127" w:hanging="283"/>
        <w:contextualSpacing/>
        <w:rPr>
          <w:rFonts w:ascii="Arial" w:eastAsia="SimSun" w:hAnsi="Arial" w:cs="Arial"/>
          <w:kern w:val="1"/>
          <w:sz w:val="22"/>
          <w:szCs w:val="22"/>
          <w:lang w:eastAsia="hi-IN" w:bidi="hi-IN"/>
        </w:rPr>
      </w:pPr>
      <w:r w:rsidRPr="00B366CB">
        <w:rPr>
          <w:rFonts w:ascii="Arial" w:eastAsia="SimSun" w:hAnsi="Arial" w:cs="Arial"/>
          <w:kern w:val="1"/>
          <w:sz w:val="22"/>
          <w:szCs w:val="22"/>
          <w:lang w:eastAsia="hi-IN" w:bidi="hi-IN"/>
        </w:rPr>
        <w:t>prace w rejonie siedlisk płazów, w trakcie migracji i okresu rozrodczego płazów (marzec – listopad), p</w:t>
      </w:r>
      <w:r w:rsidRPr="00B366CB">
        <w:rPr>
          <w:rFonts w:ascii="Arial" w:eastAsia="SimSun" w:hAnsi="Arial" w:cs="Arial"/>
          <w:kern w:val="1"/>
          <w:sz w:val="22"/>
          <w:szCs w:val="22"/>
          <w:lang w:eastAsia="hi-IN" w:bidi="hi-IN"/>
        </w:rPr>
        <w:t>rowadzić pod nadzorem herpetologicznym,</w:t>
      </w:r>
    </w:p>
    <w:p w:rsidR="002C4EFA" w:rsidRPr="00B366CB" w:rsidRDefault="00430EA1" w:rsidP="001E3714">
      <w:pPr>
        <w:widowControl w:val="0"/>
        <w:numPr>
          <w:ilvl w:val="0"/>
          <w:numId w:val="26"/>
        </w:numPr>
        <w:tabs>
          <w:tab w:val="left" w:pos="2127"/>
        </w:tabs>
        <w:overflowPunct w:val="0"/>
        <w:autoSpaceDE w:val="0"/>
        <w:autoSpaceDN w:val="0"/>
        <w:adjustRightInd w:val="0"/>
        <w:spacing w:line="276" w:lineRule="auto"/>
        <w:ind w:left="2127" w:hanging="283"/>
        <w:contextualSpacing/>
        <w:rPr>
          <w:rFonts w:ascii="Arial" w:eastAsia="SimSun" w:hAnsi="Arial" w:cs="Arial"/>
          <w:kern w:val="1"/>
          <w:sz w:val="22"/>
          <w:szCs w:val="22"/>
          <w:lang w:eastAsia="hi-IN" w:bidi="hi-IN"/>
        </w:rPr>
      </w:pPr>
      <w:r w:rsidRPr="00B366CB">
        <w:rPr>
          <w:rFonts w:ascii="Arial" w:eastAsia="SimSun" w:hAnsi="Arial" w:cs="Arial"/>
          <w:kern w:val="1"/>
          <w:sz w:val="22"/>
          <w:szCs w:val="22"/>
          <w:lang w:eastAsia="hi-IN" w:bidi="hi-IN"/>
        </w:rPr>
        <w:t>w miejscach stwierdzonych siedlisk płazów należy zabezpieczyć plac budowy przed możliwością przedostawania się na jego teren małych zwierząt, w tym płazów, poprzez:</w:t>
      </w:r>
    </w:p>
    <w:p w:rsidR="002C4EFA" w:rsidRPr="00B366CB" w:rsidRDefault="00430EA1" w:rsidP="001E3714">
      <w:pPr>
        <w:pStyle w:val="Akapitzlist"/>
        <w:widowControl/>
        <w:numPr>
          <w:ilvl w:val="0"/>
          <w:numId w:val="14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left="2410" w:hanging="284"/>
        <w:rPr>
          <w:rFonts w:ascii="Arial" w:hAnsi="Arial" w:cs="Arial"/>
          <w:color w:val="000000" w:themeColor="text1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 xml:space="preserve">montaż w okresie od 1 marca do 15 listopada </w:t>
      </w:r>
      <w:r w:rsidRPr="00B366CB">
        <w:rPr>
          <w:rFonts w:ascii="Arial" w:hAnsi="Arial" w:cs="Arial"/>
          <w:sz w:val="22"/>
          <w:szCs w:val="22"/>
        </w:rPr>
        <w:t>ogrodzeń tymczasowych w przebiegu granicy inwestycji, w rejonie aktualnego frontu robót z możliwością przemieszczania ich w miarę postępu prac, pod nadzorem herpetologicznym. Ogrodzenie powinno być stabilne oraz mieć trwały naciąg, aby nie dopuścić do fałd</w:t>
      </w:r>
      <w:r w:rsidRPr="00B366CB">
        <w:rPr>
          <w:rFonts w:ascii="Arial" w:hAnsi="Arial" w:cs="Arial"/>
          <w:sz w:val="22"/>
          <w:szCs w:val="22"/>
        </w:rPr>
        <w:t>owania, które obniża jego efektywność. Wygrodzeni</w:t>
      </w:r>
      <w:r w:rsidRPr="00B366CB">
        <w:rPr>
          <w:rFonts w:ascii="Arial" w:hAnsi="Arial" w:cs="Arial"/>
          <w:sz w:val="22"/>
          <w:szCs w:val="22"/>
        </w:rPr>
        <w:t xml:space="preserve">e powinno być wykonane z </w:t>
      </w:r>
      <w:r w:rsidRPr="00B366CB">
        <w:rPr>
          <w:rFonts w:ascii="Arial" w:hAnsi="Arial" w:cs="Arial"/>
          <w:sz w:val="22"/>
          <w:szCs w:val="22"/>
        </w:rPr>
        <w:t>siatki metalowej o oc</w:t>
      </w:r>
      <w:r w:rsidRPr="00B366CB">
        <w:rPr>
          <w:rFonts w:ascii="Arial" w:hAnsi="Arial" w:cs="Arial"/>
          <w:sz w:val="22"/>
          <w:szCs w:val="22"/>
        </w:rPr>
        <w:t>zkach wielkości maksymalnie 0,5 </w:t>
      </w:r>
      <w:r w:rsidRPr="00B366CB">
        <w:rPr>
          <w:rFonts w:ascii="Arial" w:hAnsi="Arial" w:cs="Arial"/>
          <w:sz w:val="22"/>
          <w:szCs w:val="22"/>
        </w:rPr>
        <w:t>cm x 0,5 cm, folii polimerowej lub geotkaniny. Powinno mieć wysokość nie mniejszą niż 50 cm ponad powierzchnię gruntu, być osadzo</w:t>
      </w:r>
      <w:r w:rsidRPr="00B366CB">
        <w:rPr>
          <w:rFonts w:ascii="Arial" w:hAnsi="Arial" w:cs="Arial"/>
          <w:sz w:val="22"/>
          <w:szCs w:val="22"/>
        </w:rPr>
        <w:t>ne w gruncie na głę</w:t>
      </w:r>
      <w:r w:rsidRPr="00B366CB">
        <w:rPr>
          <w:rFonts w:ascii="Arial" w:hAnsi="Arial" w:cs="Arial"/>
          <w:sz w:val="22"/>
          <w:szCs w:val="22"/>
        </w:rPr>
        <w:t>bokość nie mniejszą niż 30 cm i </w:t>
      </w:r>
      <w:r w:rsidRPr="00B366CB">
        <w:rPr>
          <w:rFonts w:ascii="Arial" w:hAnsi="Arial" w:cs="Arial"/>
          <w:sz w:val="22"/>
          <w:szCs w:val="22"/>
        </w:rPr>
        <w:t>wyposażone w przewieszkę o szerokości minimum 10 cm, skierowaną „na zewnątrz” od placu budowy. Wolne końce ogrodzeń należy zakończyć U – kształtnymi zawrotkami (gdzie końcowa część ogrodzenia powinna przeb</w:t>
      </w:r>
      <w:r w:rsidRPr="00B366CB">
        <w:rPr>
          <w:rFonts w:ascii="Arial" w:hAnsi="Arial" w:cs="Arial"/>
          <w:sz w:val="22"/>
          <w:szCs w:val="22"/>
        </w:rPr>
        <w:t>iegać pod kątem prostym do granicy obszaru budowy), co skutecznie uniemożliwi płazom i innym małym zwierzętom przedostanie się na teren budowy</w:t>
      </w:r>
      <w:r w:rsidRPr="00B366CB">
        <w:rPr>
          <w:rFonts w:ascii="Arial" w:hAnsi="Arial" w:cs="Arial"/>
          <w:color w:val="00B050"/>
          <w:sz w:val="22"/>
          <w:szCs w:val="22"/>
        </w:rPr>
        <w:t xml:space="preserve">. </w:t>
      </w:r>
      <w:r w:rsidRPr="00B366CB">
        <w:rPr>
          <w:rFonts w:ascii="Arial" w:eastAsia="MinionPro-Regular" w:hAnsi="Arial" w:cs="Arial"/>
          <w:sz w:val="22"/>
          <w:szCs w:val="22"/>
        </w:rPr>
        <w:t xml:space="preserve">Ogrodzenia należy zastosować </w:t>
      </w:r>
      <w:r w:rsidRPr="00B366CB">
        <w:rPr>
          <w:rFonts w:ascii="Arial" w:hAnsi="Arial" w:cs="Arial"/>
          <w:sz w:val="22"/>
          <w:szCs w:val="22"/>
        </w:rPr>
        <w:t>w lokalizacjach określonych w t</w:t>
      </w:r>
      <w:r w:rsidRPr="00B366CB">
        <w:rPr>
          <w:rFonts w:ascii="Arial" w:hAnsi="Arial" w:cs="Arial"/>
          <w:sz w:val="22"/>
          <w:szCs w:val="22"/>
        </w:rPr>
        <w:t>abeli nr 3,</w:t>
      </w:r>
    </w:p>
    <w:p w:rsidR="00894B1B" w:rsidRPr="00B366CB" w:rsidRDefault="00430EA1" w:rsidP="008A1EF9">
      <w:pPr>
        <w:suppressAutoHyphens w:val="0"/>
        <w:overflowPunct w:val="0"/>
        <w:autoSpaceDE w:val="0"/>
        <w:autoSpaceDN w:val="0"/>
        <w:adjustRightInd w:val="0"/>
        <w:spacing w:line="276" w:lineRule="auto"/>
        <w:ind w:left="1418"/>
        <w:rPr>
          <w:rFonts w:ascii="Arial" w:hAnsi="Arial" w:cs="Arial"/>
          <w:color w:val="000000" w:themeColor="text1"/>
          <w:sz w:val="22"/>
          <w:szCs w:val="22"/>
        </w:rPr>
      </w:pPr>
      <w:r w:rsidRPr="00B366CB">
        <w:rPr>
          <w:rFonts w:ascii="Arial" w:hAnsi="Arial" w:cs="Arial"/>
          <w:color w:val="000000" w:themeColor="text1"/>
          <w:sz w:val="22"/>
          <w:szCs w:val="22"/>
        </w:rPr>
        <w:t>Tabela nr 3</w:t>
      </w:r>
    </w:p>
    <w:tbl>
      <w:tblPr>
        <w:tblStyle w:val="Tabela-Siatka"/>
        <w:tblW w:w="0" w:type="auto"/>
        <w:jc w:val="center"/>
        <w:tblLook w:val="04A0"/>
      </w:tblPr>
      <w:tblGrid>
        <w:gridCol w:w="546"/>
        <w:gridCol w:w="2008"/>
        <w:gridCol w:w="3473"/>
      </w:tblGrid>
      <w:tr w:rsidR="00CD4486" w:rsidTr="008A1EF9">
        <w:trPr>
          <w:jc w:val="center"/>
        </w:trPr>
        <w:tc>
          <w:tcPr>
            <w:tcW w:w="546" w:type="dxa"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  <w:b/>
                <w:bCs/>
              </w:rPr>
            </w:pPr>
            <w:r w:rsidRPr="00B366CB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008" w:type="dxa"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  <w:b/>
                <w:bCs/>
              </w:rPr>
            </w:pPr>
            <w:r w:rsidRPr="00B366CB">
              <w:rPr>
                <w:rFonts w:ascii="Arial" w:hAnsi="Arial" w:cs="Arial"/>
                <w:b/>
                <w:bCs/>
              </w:rPr>
              <w:t>Strona</w:t>
            </w:r>
          </w:p>
        </w:tc>
        <w:tc>
          <w:tcPr>
            <w:tcW w:w="3473" w:type="dxa"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  <w:b/>
                <w:bCs/>
              </w:rPr>
            </w:pPr>
            <w:r w:rsidRPr="00B366CB">
              <w:rPr>
                <w:rFonts w:ascii="Arial" w:hAnsi="Arial" w:cs="Arial"/>
                <w:b/>
                <w:bCs/>
              </w:rPr>
              <w:t xml:space="preserve">Przybliżony </w:t>
            </w:r>
            <w:r w:rsidRPr="00B366CB">
              <w:rPr>
                <w:rFonts w:ascii="Arial" w:hAnsi="Arial" w:cs="Arial"/>
                <w:b/>
                <w:bCs/>
              </w:rPr>
              <w:t>kilometraż</w:t>
            </w:r>
            <w:r w:rsidRPr="00B366CB">
              <w:rPr>
                <w:rFonts w:ascii="Arial" w:hAnsi="Arial" w:cs="Arial"/>
                <w:b/>
                <w:bCs/>
              </w:rPr>
              <w:t xml:space="preserve"> gazociągu</w:t>
            </w:r>
            <w:r w:rsidRPr="00B366CB">
              <w:rPr>
                <w:rFonts w:ascii="Arial" w:hAnsi="Arial" w:cs="Arial"/>
                <w:b/>
                <w:bCs/>
              </w:rPr>
              <w:t xml:space="preserve"> od –do (km)</w:t>
            </w:r>
          </w:p>
          <w:p w:rsidR="00894B1B" w:rsidRPr="00B366CB" w:rsidRDefault="00430EA1" w:rsidP="001E371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D4486" w:rsidTr="008A1EF9">
        <w:trPr>
          <w:jc w:val="center"/>
        </w:trPr>
        <w:tc>
          <w:tcPr>
            <w:tcW w:w="546" w:type="dxa"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  <w:r w:rsidRPr="00B366CB">
              <w:rPr>
                <w:rFonts w:ascii="Arial" w:hAnsi="Arial" w:cs="Arial"/>
              </w:rPr>
              <w:t>1</w:t>
            </w:r>
          </w:p>
        </w:tc>
        <w:tc>
          <w:tcPr>
            <w:tcW w:w="2008" w:type="dxa"/>
            <w:vMerge w:val="restart"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  <w:r w:rsidRPr="00B366CB">
              <w:rPr>
                <w:rFonts w:ascii="Arial" w:hAnsi="Arial" w:cs="Arial"/>
              </w:rPr>
              <w:t>lewa i prawa</w:t>
            </w:r>
          </w:p>
        </w:tc>
        <w:tc>
          <w:tcPr>
            <w:tcW w:w="3473" w:type="dxa"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  <w:r w:rsidRPr="00B366CB">
              <w:rPr>
                <w:rFonts w:ascii="Arial" w:hAnsi="Arial" w:cs="Arial"/>
              </w:rPr>
              <w:t>0+245 - 0+270</w:t>
            </w:r>
          </w:p>
        </w:tc>
      </w:tr>
      <w:tr w:rsidR="00CD4486" w:rsidTr="008A1EF9">
        <w:trPr>
          <w:jc w:val="center"/>
        </w:trPr>
        <w:tc>
          <w:tcPr>
            <w:tcW w:w="546" w:type="dxa"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  <w:r w:rsidRPr="00B366CB">
              <w:rPr>
                <w:rFonts w:ascii="Arial" w:hAnsi="Arial" w:cs="Arial"/>
              </w:rPr>
              <w:t>2</w:t>
            </w:r>
          </w:p>
        </w:tc>
        <w:tc>
          <w:tcPr>
            <w:tcW w:w="2008" w:type="dxa"/>
            <w:vMerge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</w:p>
        </w:tc>
        <w:tc>
          <w:tcPr>
            <w:tcW w:w="3473" w:type="dxa"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  <w:r w:rsidRPr="00B366CB">
              <w:rPr>
                <w:rFonts w:ascii="Arial" w:hAnsi="Arial" w:cs="Arial"/>
              </w:rPr>
              <w:t>0+305 - 0+345</w:t>
            </w:r>
          </w:p>
        </w:tc>
      </w:tr>
      <w:tr w:rsidR="00CD4486" w:rsidTr="008A1EF9">
        <w:trPr>
          <w:jc w:val="center"/>
        </w:trPr>
        <w:tc>
          <w:tcPr>
            <w:tcW w:w="546" w:type="dxa"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  <w:r w:rsidRPr="00B366CB">
              <w:rPr>
                <w:rFonts w:ascii="Arial" w:hAnsi="Arial" w:cs="Arial"/>
              </w:rPr>
              <w:t>3</w:t>
            </w:r>
          </w:p>
        </w:tc>
        <w:tc>
          <w:tcPr>
            <w:tcW w:w="2008" w:type="dxa"/>
            <w:vMerge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</w:p>
        </w:tc>
        <w:tc>
          <w:tcPr>
            <w:tcW w:w="3473" w:type="dxa"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  <w:r w:rsidRPr="00B366CB">
              <w:rPr>
                <w:rFonts w:ascii="Arial" w:hAnsi="Arial" w:cs="Arial"/>
              </w:rPr>
              <w:t>0+645 - 0+680</w:t>
            </w:r>
          </w:p>
        </w:tc>
      </w:tr>
      <w:tr w:rsidR="00CD4486" w:rsidTr="008A1EF9">
        <w:trPr>
          <w:jc w:val="center"/>
        </w:trPr>
        <w:tc>
          <w:tcPr>
            <w:tcW w:w="546" w:type="dxa"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  <w:r w:rsidRPr="00B366CB"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2008" w:type="dxa"/>
            <w:vMerge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</w:p>
        </w:tc>
        <w:tc>
          <w:tcPr>
            <w:tcW w:w="3473" w:type="dxa"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  <w:r w:rsidRPr="00B366CB">
              <w:rPr>
                <w:rFonts w:ascii="Arial" w:hAnsi="Arial" w:cs="Arial"/>
              </w:rPr>
              <w:t>3+095 - 3+690</w:t>
            </w:r>
          </w:p>
        </w:tc>
      </w:tr>
      <w:tr w:rsidR="00CD4486" w:rsidTr="008A1EF9">
        <w:trPr>
          <w:jc w:val="center"/>
        </w:trPr>
        <w:tc>
          <w:tcPr>
            <w:tcW w:w="546" w:type="dxa"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  <w:r w:rsidRPr="00B366CB">
              <w:rPr>
                <w:rFonts w:ascii="Arial" w:hAnsi="Arial" w:cs="Arial"/>
              </w:rPr>
              <w:t>5</w:t>
            </w:r>
          </w:p>
        </w:tc>
        <w:tc>
          <w:tcPr>
            <w:tcW w:w="2008" w:type="dxa"/>
            <w:vMerge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</w:p>
        </w:tc>
        <w:tc>
          <w:tcPr>
            <w:tcW w:w="3473" w:type="dxa"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  <w:r w:rsidRPr="00B366CB">
              <w:rPr>
                <w:rFonts w:ascii="Arial" w:hAnsi="Arial" w:cs="Arial"/>
              </w:rPr>
              <w:t>3+815 - 4+090</w:t>
            </w:r>
          </w:p>
        </w:tc>
      </w:tr>
      <w:tr w:rsidR="00CD4486" w:rsidTr="008A1EF9">
        <w:trPr>
          <w:jc w:val="center"/>
        </w:trPr>
        <w:tc>
          <w:tcPr>
            <w:tcW w:w="546" w:type="dxa"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  <w:r w:rsidRPr="00B366CB">
              <w:rPr>
                <w:rFonts w:ascii="Arial" w:hAnsi="Arial" w:cs="Arial"/>
              </w:rPr>
              <w:t>6</w:t>
            </w:r>
          </w:p>
        </w:tc>
        <w:tc>
          <w:tcPr>
            <w:tcW w:w="2008" w:type="dxa"/>
            <w:vMerge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</w:p>
        </w:tc>
        <w:tc>
          <w:tcPr>
            <w:tcW w:w="3473" w:type="dxa"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  <w:r w:rsidRPr="00B366CB">
              <w:rPr>
                <w:rFonts w:ascii="Arial" w:hAnsi="Arial" w:cs="Arial"/>
              </w:rPr>
              <w:t>4+690 - 4+840</w:t>
            </w:r>
          </w:p>
        </w:tc>
      </w:tr>
      <w:tr w:rsidR="00CD4486" w:rsidTr="008A1EF9">
        <w:trPr>
          <w:jc w:val="center"/>
        </w:trPr>
        <w:tc>
          <w:tcPr>
            <w:tcW w:w="546" w:type="dxa"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  <w:r w:rsidRPr="00B366CB">
              <w:rPr>
                <w:rFonts w:ascii="Arial" w:hAnsi="Arial" w:cs="Arial"/>
              </w:rPr>
              <w:t>7</w:t>
            </w:r>
          </w:p>
        </w:tc>
        <w:tc>
          <w:tcPr>
            <w:tcW w:w="2008" w:type="dxa"/>
            <w:vMerge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</w:p>
        </w:tc>
        <w:tc>
          <w:tcPr>
            <w:tcW w:w="3473" w:type="dxa"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  <w:r w:rsidRPr="00B366CB">
              <w:rPr>
                <w:rFonts w:ascii="Arial" w:hAnsi="Arial" w:cs="Arial"/>
              </w:rPr>
              <w:t>4+875 - 4+995</w:t>
            </w:r>
          </w:p>
        </w:tc>
      </w:tr>
      <w:tr w:rsidR="00CD4486" w:rsidTr="008A1EF9">
        <w:trPr>
          <w:jc w:val="center"/>
        </w:trPr>
        <w:tc>
          <w:tcPr>
            <w:tcW w:w="546" w:type="dxa"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  <w:r w:rsidRPr="00B366CB">
              <w:rPr>
                <w:rFonts w:ascii="Arial" w:hAnsi="Arial" w:cs="Arial"/>
              </w:rPr>
              <w:t>8</w:t>
            </w:r>
          </w:p>
        </w:tc>
        <w:tc>
          <w:tcPr>
            <w:tcW w:w="2008" w:type="dxa"/>
            <w:vMerge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</w:p>
        </w:tc>
        <w:tc>
          <w:tcPr>
            <w:tcW w:w="3473" w:type="dxa"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  <w:r w:rsidRPr="00B366CB">
              <w:rPr>
                <w:rFonts w:ascii="Arial" w:hAnsi="Arial" w:cs="Arial"/>
              </w:rPr>
              <w:t>5+025 - 5+075</w:t>
            </w:r>
          </w:p>
        </w:tc>
      </w:tr>
      <w:tr w:rsidR="00CD4486" w:rsidTr="008A1EF9">
        <w:trPr>
          <w:jc w:val="center"/>
        </w:trPr>
        <w:tc>
          <w:tcPr>
            <w:tcW w:w="546" w:type="dxa"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  <w:r w:rsidRPr="00B366CB">
              <w:rPr>
                <w:rFonts w:ascii="Arial" w:hAnsi="Arial" w:cs="Arial"/>
              </w:rPr>
              <w:t>9</w:t>
            </w:r>
          </w:p>
        </w:tc>
        <w:tc>
          <w:tcPr>
            <w:tcW w:w="2008" w:type="dxa"/>
            <w:vMerge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</w:p>
        </w:tc>
        <w:tc>
          <w:tcPr>
            <w:tcW w:w="3473" w:type="dxa"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  <w:r w:rsidRPr="00B366CB">
              <w:rPr>
                <w:rFonts w:ascii="Arial" w:hAnsi="Arial" w:cs="Arial"/>
              </w:rPr>
              <w:t>5+135 - 5+315</w:t>
            </w:r>
          </w:p>
        </w:tc>
      </w:tr>
      <w:tr w:rsidR="00CD4486" w:rsidTr="008A1EF9">
        <w:trPr>
          <w:jc w:val="center"/>
        </w:trPr>
        <w:tc>
          <w:tcPr>
            <w:tcW w:w="546" w:type="dxa"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  <w:r w:rsidRPr="00B366CB">
              <w:rPr>
                <w:rFonts w:ascii="Arial" w:hAnsi="Arial" w:cs="Arial"/>
              </w:rPr>
              <w:t>10</w:t>
            </w:r>
          </w:p>
        </w:tc>
        <w:tc>
          <w:tcPr>
            <w:tcW w:w="2008" w:type="dxa"/>
            <w:vMerge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</w:p>
        </w:tc>
        <w:tc>
          <w:tcPr>
            <w:tcW w:w="3473" w:type="dxa"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  <w:r w:rsidRPr="00B366CB">
              <w:rPr>
                <w:rFonts w:ascii="Arial" w:hAnsi="Arial" w:cs="Arial"/>
              </w:rPr>
              <w:t>5+340 - 6+560</w:t>
            </w:r>
          </w:p>
        </w:tc>
      </w:tr>
      <w:tr w:rsidR="00CD4486" w:rsidTr="008A1EF9">
        <w:trPr>
          <w:jc w:val="center"/>
        </w:trPr>
        <w:tc>
          <w:tcPr>
            <w:tcW w:w="546" w:type="dxa"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  <w:r w:rsidRPr="00B366CB">
              <w:rPr>
                <w:rFonts w:ascii="Arial" w:hAnsi="Arial" w:cs="Arial"/>
              </w:rPr>
              <w:t>11</w:t>
            </w:r>
          </w:p>
        </w:tc>
        <w:tc>
          <w:tcPr>
            <w:tcW w:w="2008" w:type="dxa"/>
            <w:vMerge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</w:p>
        </w:tc>
        <w:tc>
          <w:tcPr>
            <w:tcW w:w="3473" w:type="dxa"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  <w:r w:rsidRPr="00B366CB">
              <w:rPr>
                <w:rFonts w:ascii="Arial" w:hAnsi="Arial" w:cs="Arial"/>
              </w:rPr>
              <w:t>6+810 - 6+880</w:t>
            </w:r>
          </w:p>
        </w:tc>
      </w:tr>
      <w:tr w:rsidR="00CD4486" w:rsidTr="008A1EF9">
        <w:trPr>
          <w:jc w:val="center"/>
        </w:trPr>
        <w:tc>
          <w:tcPr>
            <w:tcW w:w="546" w:type="dxa"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  <w:r w:rsidRPr="00B366CB">
              <w:rPr>
                <w:rFonts w:ascii="Arial" w:hAnsi="Arial" w:cs="Arial"/>
              </w:rPr>
              <w:t>12</w:t>
            </w:r>
          </w:p>
        </w:tc>
        <w:tc>
          <w:tcPr>
            <w:tcW w:w="2008" w:type="dxa"/>
            <w:vMerge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</w:p>
        </w:tc>
        <w:tc>
          <w:tcPr>
            <w:tcW w:w="3473" w:type="dxa"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  <w:r w:rsidRPr="00B366CB">
              <w:rPr>
                <w:rFonts w:ascii="Arial" w:hAnsi="Arial" w:cs="Arial"/>
              </w:rPr>
              <w:t>6+900</w:t>
            </w:r>
            <w:r w:rsidRPr="00B366CB">
              <w:rPr>
                <w:rFonts w:ascii="Arial" w:hAnsi="Arial" w:cs="Arial"/>
              </w:rPr>
              <w:t xml:space="preserve"> - 6+955</w:t>
            </w:r>
          </w:p>
        </w:tc>
      </w:tr>
      <w:tr w:rsidR="00CD4486" w:rsidTr="008A1EF9">
        <w:trPr>
          <w:jc w:val="center"/>
        </w:trPr>
        <w:tc>
          <w:tcPr>
            <w:tcW w:w="546" w:type="dxa"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  <w:r w:rsidRPr="00B366CB">
              <w:rPr>
                <w:rFonts w:ascii="Arial" w:hAnsi="Arial" w:cs="Arial"/>
              </w:rPr>
              <w:t>13</w:t>
            </w:r>
          </w:p>
        </w:tc>
        <w:tc>
          <w:tcPr>
            <w:tcW w:w="2008" w:type="dxa"/>
            <w:vMerge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</w:p>
        </w:tc>
        <w:tc>
          <w:tcPr>
            <w:tcW w:w="3473" w:type="dxa"/>
            <w:shd w:val="clear" w:color="auto" w:fill="auto"/>
            <w:vAlign w:val="center"/>
          </w:tcPr>
          <w:p w:rsidR="00894B1B" w:rsidRPr="00B366CB" w:rsidRDefault="00430EA1" w:rsidP="001E3714">
            <w:pPr>
              <w:rPr>
                <w:rFonts w:ascii="Arial" w:hAnsi="Arial" w:cs="Arial"/>
              </w:rPr>
            </w:pPr>
            <w:r w:rsidRPr="00B366CB">
              <w:rPr>
                <w:rFonts w:ascii="Arial" w:hAnsi="Arial" w:cs="Arial"/>
              </w:rPr>
              <w:t>7+050 -7+505</w:t>
            </w:r>
          </w:p>
        </w:tc>
      </w:tr>
    </w:tbl>
    <w:p w:rsidR="00894B1B" w:rsidRPr="00B366CB" w:rsidRDefault="00430EA1" w:rsidP="001E3714">
      <w:p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ind w:left="360"/>
        <w:rPr>
          <w:rFonts w:ascii="Arial" w:eastAsia="SimSun" w:hAnsi="Arial" w:cs="Arial"/>
          <w:kern w:val="1"/>
          <w:sz w:val="22"/>
          <w:szCs w:val="22"/>
          <w:lang w:eastAsia="hi-IN" w:bidi="hi-IN"/>
        </w:rPr>
      </w:pPr>
    </w:p>
    <w:p w:rsidR="00894B1B" w:rsidRPr="00B366CB" w:rsidRDefault="00430EA1" w:rsidP="001E3714">
      <w:pPr>
        <w:pStyle w:val="Akapitzlist"/>
        <w:widowControl/>
        <w:numPr>
          <w:ilvl w:val="0"/>
          <w:numId w:val="14"/>
        </w:numPr>
        <w:suppressAutoHyphens w:val="0"/>
        <w:overflowPunct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eastAsia="MinionPro-Regular" w:hAnsi="Arial" w:cs="Arial"/>
          <w:sz w:val="22"/>
          <w:szCs w:val="22"/>
        </w:rPr>
        <w:t xml:space="preserve">po zewnętrznej </w:t>
      </w:r>
      <w:r w:rsidRPr="00B366CB">
        <w:rPr>
          <w:rFonts w:ascii="Arial" w:hAnsi="Arial" w:cs="Arial"/>
          <w:sz w:val="22"/>
          <w:szCs w:val="22"/>
        </w:rPr>
        <w:t xml:space="preserve">stronie ogrodzeń tymczasowych, co 10 - 15 m, zamontować należy wiadra wkopane równo z gruntem, z przepuszczalnym (perforowanym) dnem, o wysokości minimum 40 cm – tak aby stanowiły pułapki, pozwalające na </w:t>
      </w:r>
      <w:r w:rsidRPr="00B366CB">
        <w:rPr>
          <w:rFonts w:ascii="Arial" w:hAnsi="Arial" w:cs="Arial"/>
          <w:sz w:val="22"/>
          <w:szCs w:val="22"/>
        </w:rPr>
        <w:t>wyłowienie migrujących zwierząt (płazów) i ich późniejsze przeniesienie do właściwych siedlisk, poza strefę zagrożenia. Wiaderka winny być wyposażone w rozwiązania umożliwiające opuszczenie ich przez drobne ssaki (np. patyk), a na dnie pułapki należy umieś</w:t>
      </w:r>
      <w:r w:rsidRPr="00B366CB">
        <w:rPr>
          <w:rFonts w:ascii="Arial" w:hAnsi="Arial" w:cs="Arial"/>
          <w:sz w:val="22"/>
          <w:szCs w:val="22"/>
        </w:rPr>
        <w:t>cić materiał osłaniający zwierzęta przed mrozem, słońcem lub drapieżnikami (np. liście, mech, ziemia),</w:t>
      </w:r>
    </w:p>
    <w:p w:rsidR="00894B1B" w:rsidRPr="00B366CB" w:rsidRDefault="00430EA1" w:rsidP="001E3714">
      <w:pPr>
        <w:pStyle w:val="Akapitzlist"/>
        <w:widowControl/>
        <w:numPr>
          <w:ilvl w:val="0"/>
          <w:numId w:val="14"/>
        </w:numPr>
        <w:suppressAutoHyphens w:val="0"/>
        <w:overflowPunct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 xml:space="preserve">w okresie wiosennych i jesiennych migracji, tj. od 1 marca do 15 maja oraz od 15 sierpnia do 15 października, należy kontrolować </w:t>
      </w:r>
      <w:r w:rsidRPr="00B366CB">
        <w:rPr>
          <w:rStyle w:val="highlight"/>
          <w:rFonts w:ascii="Arial" w:hAnsi="Arial" w:cs="Arial"/>
          <w:sz w:val="22"/>
          <w:szCs w:val="22"/>
        </w:rPr>
        <w:t>wiad</w:t>
      </w:r>
      <w:r w:rsidRPr="00B366CB">
        <w:rPr>
          <w:rFonts w:ascii="Arial" w:hAnsi="Arial" w:cs="Arial"/>
          <w:sz w:val="22"/>
          <w:szCs w:val="22"/>
        </w:rPr>
        <w:t xml:space="preserve">erka, zagłębienia </w:t>
      </w:r>
      <w:r w:rsidRPr="00B366CB">
        <w:rPr>
          <w:rFonts w:ascii="Arial" w:hAnsi="Arial" w:cs="Arial"/>
          <w:sz w:val="22"/>
          <w:szCs w:val="22"/>
        </w:rPr>
        <w:t>wypełnione wodą oraz zastoiska i zalewiska dwa razy dziennie (rano i wieczorem), w pozostałym okresie (z wyłączeniem okresu od 15 listopada do końca lutego) raz dziennie. W przypadku stwierdzenia obecności zwierząt, osobniki należy przenieść do miejsca o c</w:t>
      </w:r>
      <w:r w:rsidRPr="00B366CB">
        <w:rPr>
          <w:rFonts w:ascii="Arial" w:hAnsi="Arial" w:cs="Arial"/>
          <w:sz w:val="22"/>
          <w:szCs w:val="22"/>
        </w:rPr>
        <w:t>echach siedliska, w którym występują w sposób naturalny, bezpośrednio po stwierdzeniu ich obecności,</w:t>
      </w:r>
    </w:p>
    <w:p w:rsidR="00894B1B" w:rsidRPr="00B366CB" w:rsidRDefault="00430EA1" w:rsidP="001E3714">
      <w:pPr>
        <w:pStyle w:val="Akapitzlist"/>
        <w:widowControl/>
        <w:numPr>
          <w:ilvl w:val="0"/>
          <w:numId w:val="14"/>
        </w:numPr>
        <w:suppressAutoHyphens w:val="0"/>
        <w:overflowPunct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przy zakładaniu wygrodzeń tymczasowych należy uwzględnić występowanie w ich ciągu rowów melioracyjnych i je wygrodzić w taki sposób, aby uniemożliwić wejśc</w:t>
      </w:r>
      <w:r w:rsidRPr="00B366CB">
        <w:rPr>
          <w:rFonts w:ascii="Arial" w:hAnsi="Arial" w:cs="Arial"/>
          <w:sz w:val="22"/>
          <w:szCs w:val="22"/>
        </w:rPr>
        <w:t>ie małych zwierząt, w tym płazów na plac budowy,</w:t>
      </w:r>
    </w:p>
    <w:p w:rsidR="00894B1B" w:rsidRPr="00B366CB" w:rsidRDefault="00430EA1" w:rsidP="001E3714">
      <w:pPr>
        <w:pStyle w:val="Akapitzlist"/>
        <w:widowControl/>
        <w:numPr>
          <w:ilvl w:val="0"/>
          <w:numId w:val="14"/>
        </w:numPr>
        <w:suppressAutoHyphens w:val="0"/>
        <w:overflowPunct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co najmniej raz w tygodniu należy kontrolować ogrodzenia pod kątem ich szczelności, a ewentualne wady niezwłocznie usuwać,</w:t>
      </w:r>
    </w:p>
    <w:p w:rsidR="00D0240D" w:rsidRPr="00B366CB" w:rsidRDefault="00430EA1" w:rsidP="001E3714">
      <w:pPr>
        <w:pStyle w:val="Akapitzlist"/>
        <w:widowControl/>
        <w:numPr>
          <w:ilvl w:val="0"/>
          <w:numId w:val="14"/>
        </w:numPr>
        <w:suppressAutoHyphens w:val="0"/>
        <w:overflowPunct w:val="0"/>
        <w:autoSpaceDE w:val="0"/>
        <w:autoSpaceDN w:val="0"/>
        <w:adjustRightInd w:val="0"/>
        <w:spacing w:line="276" w:lineRule="auto"/>
        <w:rPr>
          <w:rFonts w:ascii="Arial" w:hAnsi="Arial" w:cs="Arial"/>
          <w:iCs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szczegółowe miejsca, sposób montażu i czas funkcjonowania ogrodzenia, określić powin</w:t>
      </w:r>
      <w:r w:rsidRPr="00B366CB">
        <w:rPr>
          <w:rFonts w:ascii="Arial" w:hAnsi="Arial" w:cs="Arial"/>
          <w:sz w:val="22"/>
          <w:szCs w:val="22"/>
        </w:rPr>
        <w:t>ien ekspert</w:t>
      </w:r>
      <w:r w:rsidRPr="00B366CB">
        <w:rPr>
          <w:rFonts w:ascii="Arial" w:hAnsi="Arial" w:cs="Arial"/>
          <w:sz w:val="22"/>
          <w:szCs w:val="22"/>
        </w:rPr>
        <w:t xml:space="preserve"> z nadzoru herpetologicznego, z </w:t>
      </w:r>
      <w:r w:rsidRPr="00B366CB">
        <w:rPr>
          <w:rFonts w:ascii="Arial" w:hAnsi="Arial" w:cs="Arial"/>
          <w:sz w:val="22"/>
          <w:szCs w:val="22"/>
        </w:rPr>
        <w:t>uwzględnieniem warunków pogodowych i rzeczywistego natężenia ich migracji</w:t>
      </w:r>
      <w:r w:rsidRPr="00B366CB">
        <w:rPr>
          <w:rFonts w:ascii="Arial" w:hAnsi="Arial" w:cs="Arial"/>
          <w:iCs/>
          <w:sz w:val="22"/>
          <w:szCs w:val="22"/>
        </w:rPr>
        <w:t>,</w:t>
      </w:r>
    </w:p>
    <w:p w:rsidR="00894B1B" w:rsidRPr="00B366CB" w:rsidRDefault="00430EA1" w:rsidP="001E3714">
      <w:pPr>
        <w:pStyle w:val="Akapitzlist"/>
        <w:widowControl/>
        <w:numPr>
          <w:ilvl w:val="0"/>
          <w:numId w:val="14"/>
        </w:numPr>
        <w:suppressAutoHyphens w:val="0"/>
        <w:overflowPunct w:val="0"/>
        <w:autoSpaceDE w:val="0"/>
        <w:autoSpaceDN w:val="0"/>
        <w:adjustRightInd w:val="0"/>
        <w:spacing w:line="276" w:lineRule="auto"/>
        <w:rPr>
          <w:rFonts w:ascii="Arial" w:hAnsi="Arial" w:cs="Arial"/>
          <w:iCs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 xml:space="preserve">dopuszcza się zastosowanie ścianek szczelnych (które ograniczą dopływ wód gruntowych do wykopu, a tym samym </w:t>
      </w:r>
      <w:r w:rsidRPr="00B366CB">
        <w:rPr>
          <w:rStyle w:val="highlight"/>
          <w:rFonts w:ascii="Arial" w:hAnsi="Arial" w:cs="Arial"/>
          <w:sz w:val="22"/>
          <w:szCs w:val="22"/>
        </w:rPr>
        <w:t>odwodn</w:t>
      </w:r>
      <w:r w:rsidRPr="00B366CB">
        <w:rPr>
          <w:rFonts w:ascii="Arial" w:hAnsi="Arial" w:cs="Arial"/>
          <w:sz w:val="22"/>
          <w:szCs w:val="22"/>
        </w:rPr>
        <w:t>ienie wykopów będzie mni</w:t>
      </w:r>
      <w:r w:rsidRPr="00B366CB">
        <w:rPr>
          <w:rFonts w:ascii="Arial" w:hAnsi="Arial" w:cs="Arial"/>
          <w:sz w:val="22"/>
          <w:szCs w:val="22"/>
        </w:rPr>
        <w:t>ej intensywne) do tymczasowego wygrodzenia, przy czym wówczas należy pozostawić ich elementy ok. 0,5 m nad powierzchnią gruntu, tworząc w ten sposób palisadę ochronną. Zastosowanie szczelnych ściane</w:t>
      </w:r>
      <w:r w:rsidRPr="00B366CB">
        <w:rPr>
          <w:rFonts w:ascii="Arial" w:hAnsi="Arial" w:cs="Arial"/>
          <w:sz w:val="22"/>
          <w:szCs w:val="22"/>
        </w:rPr>
        <w:t>k będzie możliwe jednak tylko w </w:t>
      </w:r>
      <w:r w:rsidRPr="00B366CB">
        <w:rPr>
          <w:rFonts w:ascii="Arial" w:hAnsi="Arial" w:cs="Arial"/>
          <w:sz w:val="22"/>
          <w:szCs w:val="22"/>
        </w:rPr>
        <w:t>przypadku, gdy nie spowodu</w:t>
      </w:r>
      <w:r w:rsidRPr="00B366CB">
        <w:rPr>
          <w:rFonts w:ascii="Arial" w:hAnsi="Arial" w:cs="Arial"/>
          <w:sz w:val="22"/>
          <w:szCs w:val="22"/>
        </w:rPr>
        <w:t>je to konieczności poszerzenia pasa budowlano-montażowego,</w:t>
      </w:r>
    </w:p>
    <w:p w:rsidR="00D0240D" w:rsidRPr="00B366CB" w:rsidRDefault="00430EA1" w:rsidP="001E3714">
      <w:pPr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spacing w:line="276" w:lineRule="auto"/>
        <w:ind w:left="1701" w:hanging="283"/>
        <w:contextualSpacing/>
        <w:rPr>
          <w:rFonts w:ascii="Arial" w:hAnsi="Arial" w:cs="Arial"/>
          <w:iCs/>
          <w:sz w:val="22"/>
          <w:szCs w:val="22"/>
        </w:rPr>
      </w:pPr>
      <w:r w:rsidRPr="00B366CB">
        <w:rPr>
          <w:rFonts w:ascii="Arial" w:hAnsi="Arial" w:cs="Arial"/>
          <w:sz w:val="22"/>
          <w:szCs w:val="22"/>
          <w:lang w:eastAsia="pl-PL"/>
        </w:rPr>
        <w:t>wygrodzić/oznakować istniejące i potencja</w:t>
      </w:r>
      <w:r w:rsidRPr="00B366CB">
        <w:rPr>
          <w:rFonts w:ascii="Arial" w:hAnsi="Arial" w:cs="Arial"/>
          <w:sz w:val="22"/>
          <w:szCs w:val="22"/>
          <w:lang w:eastAsia="pl-PL"/>
        </w:rPr>
        <w:t>lne miejsca rozrodu płazów, pod </w:t>
      </w:r>
      <w:r w:rsidRPr="00B366CB">
        <w:rPr>
          <w:rFonts w:ascii="Arial" w:hAnsi="Arial" w:cs="Arial"/>
          <w:sz w:val="22"/>
          <w:szCs w:val="22"/>
          <w:lang w:eastAsia="pl-PL"/>
        </w:rPr>
        <w:t>nadzorem herpetologa:</w:t>
      </w:r>
    </w:p>
    <w:p w:rsidR="00D0240D" w:rsidRPr="00B366CB" w:rsidRDefault="00430EA1" w:rsidP="001E3714">
      <w:pPr>
        <w:pStyle w:val="Akapitzlist"/>
        <w:widowControl/>
        <w:numPr>
          <w:ilvl w:val="0"/>
          <w:numId w:val="28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left="2127" w:hanging="284"/>
        <w:rPr>
          <w:rFonts w:ascii="Arial" w:hAnsi="Arial" w:cs="Arial"/>
          <w:iCs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lastRenderedPageBreak/>
        <w:t>wygrodzenia wykonać należy przy użyciu dobrze widocznej, jaskrawej, dwukolorowej taśmy, o szerokości 7</w:t>
      </w:r>
      <w:r w:rsidRPr="00B366CB">
        <w:rPr>
          <w:rFonts w:ascii="Arial" w:hAnsi="Arial" w:cs="Arial"/>
          <w:sz w:val="22"/>
          <w:szCs w:val="22"/>
        </w:rPr>
        <w:t xml:space="preserve"> – 10 cm, rozpiętej pomiędzy wbitymi w ziemię palikami (na wysokości ok. 1 – 1,5 m),</w:t>
      </w:r>
    </w:p>
    <w:p w:rsidR="00D0240D" w:rsidRPr="00B366CB" w:rsidRDefault="00430EA1" w:rsidP="001E3714">
      <w:pPr>
        <w:pStyle w:val="Akapitzlist"/>
        <w:widowControl/>
        <w:numPr>
          <w:ilvl w:val="0"/>
          <w:numId w:val="28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left="2127" w:hanging="284"/>
        <w:rPr>
          <w:rFonts w:ascii="Arial" w:hAnsi="Arial" w:cs="Arial"/>
          <w:iCs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prace związane z wygradzaniem przeprowadzić należy najpóźniej 1 – 2 tygodnie przed rozpoczęciem prac ziemnych na danym odcinku budowy inwestycji,</w:t>
      </w:r>
    </w:p>
    <w:p w:rsidR="00D0240D" w:rsidRPr="00B366CB" w:rsidRDefault="00430EA1" w:rsidP="001E3714">
      <w:pPr>
        <w:pStyle w:val="Akapitzlist"/>
        <w:widowControl/>
        <w:numPr>
          <w:ilvl w:val="0"/>
          <w:numId w:val="28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left="2127" w:hanging="284"/>
        <w:rPr>
          <w:rFonts w:ascii="Arial" w:hAnsi="Arial" w:cs="Arial"/>
          <w:iCs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taśmę wygrodzeniową należ</w:t>
      </w:r>
      <w:r w:rsidRPr="00B366CB">
        <w:rPr>
          <w:rFonts w:ascii="Arial" w:hAnsi="Arial" w:cs="Arial"/>
          <w:sz w:val="22"/>
          <w:szCs w:val="22"/>
        </w:rPr>
        <w:t>y usunąć po zakończeniu realizacji inwestycji,</w:t>
      </w:r>
    </w:p>
    <w:p w:rsidR="00D0240D" w:rsidRPr="00B366CB" w:rsidRDefault="00430EA1" w:rsidP="001E3714">
      <w:pPr>
        <w:widowControl w:val="0"/>
        <w:numPr>
          <w:ilvl w:val="0"/>
          <w:numId w:val="26"/>
        </w:numPr>
        <w:tabs>
          <w:tab w:val="left" w:pos="1701"/>
        </w:tabs>
        <w:overflowPunct w:val="0"/>
        <w:autoSpaceDE w:val="0"/>
        <w:autoSpaceDN w:val="0"/>
        <w:adjustRightInd w:val="0"/>
        <w:spacing w:line="276" w:lineRule="auto"/>
        <w:ind w:left="1701" w:hanging="283"/>
        <w:contextualSpacing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 xml:space="preserve">należy zastosować skarpowanie wykopów w lokalizacji określonej przez nadzór przyrodniczy, umożliwiających samodzielne wydostanie się zwierząt (małych i dużych) lub w przypadku uzasadnionym należy wprowadzić </w:t>
      </w:r>
      <w:r w:rsidRPr="00B366CB">
        <w:rPr>
          <w:rFonts w:ascii="Arial" w:hAnsi="Arial" w:cs="Arial"/>
          <w:sz w:val="22"/>
          <w:szCs w:val="22"/>
        </w:rPr>
        <w:t>rozwiązania polegające na wstawieniu do wykopów desek tworzących swego rodzaju pomost umożliwiający wydostanie się zwierząt z wykopów,</w:t>
      </w:r>
    </w:p>
    <w:p w:rsidR="00D0240D" w:rsidRPr="00B366CB" w:rsidRDefault="00430EA1" w:rsidP="001E3714">
      <w:pPr>
        <w:widowControl w:val="0"/>
        <w:numPr>
          <w:ilvl w:val="0"/>
          <w:numId w:val="26"/>
        </w:numPr>
        <w:tabs>
          <w:tab w:val="left" w:pos="1701"/>
        </w:tabs>
        <w:overflowPunct w:val="0"/>
        <w:autoSpaceDE w:val="0"/>
        <w:autoSpaceDN w:val="0"/>
        <w:adjustRightInd w:val="0"/>
        <w:spacing w:line="276" w:lineRule="auto"/>
        <w:ind w:left="1701" w:hanging="283"/>
        <w:contextualSpacing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 xml:space="preserve">do oświetlenia zapleczy budowy, baz materiałowo-sprzętowych oraz dróg technologicznych, należy stosować lampy o możliwie </w:t>
      </w:r>
      <w:r w:rsidRPr="00B366CB">
        <w:rPr>
          <w:rFonts w:ascii="Arial" w:hAnsi="Arial" w:cs="Arial"/>
          <w:sz w:val="22"/>
          <w:szCs w:val="22"/>
        </w:rPr>
        <w:t>najniższej emisji barw niebieskich i promieniowania UV i temperaturze barwowej ≤ 3000 K. Do oświetlenia stosować należy lampy o kierunkowej wiązce światła - oświetlenie powinno być skierowane w stronę zaplecza budowy.</w:t>
      </w:r>
    </w:p>
    <w:p w:rsidR="00D0240D" w:rsidRPr="00B366CB" w:rsidRDefault="00430EA1" w:rsidP="00803CDC">
      <w:pPr>
        <w:widowControl w:val="0"/>
        <w:numPr>
          <w:ilvl w:val="0"/>
          <w:numId w:val="43"/>
        </w:numPr>
        <w:tabs>
          <w:tab w:val="left" w:pos="851"/>
        </w:tabs>
        <w:overflowPunct w:val="0"/>
        <w:autoSpaceDE w:val="0"/>
        <w:autoSpaceDN w:val="0"/>
        <w:adjustRightInd w:val="0"/>
        <w:spacing w:line="276" w:lineRule="auto"/>
        <w:ind w:left="993" w:hanging="426"/>
        <w:contextualSpacing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 xml:space="preserve">W celu </w:t>
      </w:r>
      <w:bookmarkStart w:id="2" w:name="_Hlk134076849"/>
      <w:r w:rsidRPr="00B366CB">
        <w:rPr>
          <w:rFonts w:ascii="Arial" w:hAnsi="Arial" w:cs="Arial"/>
          <w:sz w:val="22"/>
          <w:szCs w:val="22"/>
        </w:rPr>
        <w:t>ochrony przed rozprzestrzeniani</w:t>
      </w:r>
      <w:r w:rsidRPr="00B366CB">
        <w:rPr>
          <w:rFonts w:ascii="Arial" w:hAnsi="Arial" w:cs="Arial"/>
          <w:sz w:val="22"/>
          <w:szCs w:val="22"/>
        </w:rPr>
        <w:t>em inwazyjnych gatunków roślin</w:t>
      </w:r>
      <w:bookmarkEnd w:id="2"/>
      <w:r w:rsidRPr="00B366CB">
        <w:rPr>
          <w:rFonts w:ascii="Arial" w:hAnsi="Arial" w:cs="Arial"/>
          <w:sz w:val="22"/>
          <w:szCs w:val="22"/>
        </w:rPr>
        <w:t>:</w:t>
      </w:r>
    </w:p>
    <w:p w:rsidR="00D0240D" w:rsidRPr="00B366CB" w:rsidRDefault="00430EA1" w:rsidP="001E3714">
      <w:pPr>
        <w:pStyle w:val="Akapitzlist"/>
        <w:numPr>
          <w:ilvl w:val="0"/>
          <w:numId w:val="16"/>
        </w:numPr>
        <w:tabs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1701" w:hanging="283"/>
        <w:rPr>
          <w:rFonts w:ascii="Arial" w:hAnsi="Arial" w:cs="Arial"/>
          <w:sz w:val="22"/>
          <w:szCs w:val="22"/>
        </w:rPr>
      </w:pPr>
      <w:r w:rsidRPr="00B366CB">
        <w:rPr>
          <w:rFonts w:ascii="Arial" w:eastAsia="SimSun" w:hAnsi="Arial" w:cs="Arial"/>
          <w:kern w:val="1"/>
          <w:sz w:val="22"/>
          <w:szCs w:val="22"/>
          <w:lang w:bidi="hi-IN"/>
        </w:rPr>
        <w:t>dla roślin zielnych</w:t>
      </w:r>
      <w:r w:rsidRPr="00B366CB">
        <w:rPr>
          <w:rFonts w:ascii="Arial" w:hAnsi="Arial" w:cs="Arial"/>
          <w:sz w:val="22"/>
          <w:szCs w:val="22"/>
        </w:rPr>
        <w:t>:</w:t>
      </w:r>
    </w:p>
    <w:p w:rsidR="00D0240D" w:rsidRPr="00B366CB" w:rsidRDefault="00430EA1" w:rsidP="001E3714">
      <w:pPr>
        <w:pStyle w:val="Akapitzlist"/>
        <w:widowControl/>
        <w:numPr>
          <w:ilvl w:val="0"/>
          <w:numId w:val="15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left="2127" w:hanging="284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usunąć stwierdzone rośliny metodą mechaniczną – koszenie ręczne (kosa tradycyjna, kosa spalinowa, maczeta, sekator), co najmniej 3 razy w ciągu roku: połowa maja, połowa lipca, połowa września,</w:t>
      </w:r>
    </w:p>
    <w:p w:rsidR="00D0240D" w:rsidRPr="00B366CB" w:rsidRDefault="00430EA1" w:rsidP="001E3714">
      <w:pPr>
        <w:pStyle w:val="Akapitzlist"/>
        <w:widowControl/>
        <w:numPr>
          <w:ilvl w:val="0"/>
          <w:numId w:val="15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left="2127" w:hanging="284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dokładnie</w:t>
      </w:r>
      <w:r w:rsidRPr="00B366CB">
        <w:rPr>
          <w:rFonts w:ascii="Arial" w:hAnsi="Arial" w:cs="Arial"/>
          <w:sz w:val="22"/>
          <w:szCs w:val="22"/>
        </w:rPr>
        <w:t xml:space="preserve"> zebrać skoszoną biomasę do foliowych worków, a następnie wywieźć i zutylizować,</w:t>
      </w:r>
    </w:p>
    <w:p w:rsidR="00D0240D" w:rsidRPr="00B366CB" w:rsidRDefault="00430EA1" w:rsidP="001E3714">
      <w:pPr>
        <w:pStyle w:val="Akapitzlist"/>
        <w:widowControl/>
        <w:numPr>
          <w:ilvl w:val="0"/>
          <w:numId w:val="15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left="2127" w:hanging="284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po każdorazowym koszeniu wykopać części podziemne roślin, a następnie dokładnie zebrać korzenie i podobnie, jak w przypadku biomasy z części nadziemnych roślin, przetransporto</w:t>
      </w:r>
      <w:r w:rsidRPr="00B366CB">
        <w:rPr>
          <w:rFonts w:ascii="Arial" w:hAnsi="Arial" w:cs="Arial"/>
          <w:sz w:val="22"/>
          <w:szCs w:val="22"/>
        </w:rPr>
        <w:t>wać i zutylizować,</w:t>
      </w:r>
    </w:p>
    <w:p w:rsidR="00D0240D" w:rsidRPr="00B366CB" w:rsidRDefault="00430EA1" w:rsidP="001E3714">
      <w:pPr>
        <w:pStyle w:val="Akapitzlist"/>
        <w:widowControl/>
        <w:numPr>
          <w:ilvl w:val="0"/>
          <w:numId w:val="15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left="2127" w:hanging="284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 xml:space="preserve">ziemię zawierającą kłącza podziemne czy inne elementy rośliny, przekazać jako odpad i nie wykorzystywać w celu uporządkowania terenu. Klasyfikacji przydatności ziemi do powtórnego wykorzystania w kontekście występowania elementów roślin </w:t>
      </w:r>
      <w:r w:rsidRPr="00B366CB">
        <w:rPr>
          <w:rFonts w:ascii="Arial" w:hAnsi="Arial" w:cs="Arial"/>
          <w:sz w:val="22"/>
          <w:szCs w:val="22"/>
        </w:rPr>
        <w:t>inwazyjnych powinien wykonać nadzór przyrodniczy,</w:t>
      </w:r>
    </w:p>
    <w:p w:rsidR="00D0240D" w:rsidRPr="00B366CB" w:rsidRDefault="00430EA1" w:rsidP="001E3714">
      <w:pPr>
        <w:pStyle w:val="Akapitzlist"/>
        <w:widowControl/>
        <w:numPr>
          <w:ilvl w:val="0"/>
          <w:numId w:val="15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left="2127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 zakończeniu prac budowlanych </w:t>
      </w:r>
      <w:r w:rsidRPr="00B366CB">
        <w:rPr>
          <w:rFonts w:ascii="Arial" w:hAnsi="Arial" w:cs="Arial"/>
          <w:sz w:val="22"/>
          <w:szCs w:val="22"/>
        </w:rPr>
        <w:t xml:space="preserve"> teren obsiać rodzimymi gatunkami zielnymi,</w:t>
      </w:r>
    </w:p>
    <w:p w:rsidR="001410E7" w:rsidRPr="00B366CB" w:rsidRDefault="00430EA1" w:rsidP="001E3714">
      <w:pPr>
        <w:pStyle w:val="Akapitzlist"/>
        <w:numPr>
          <w:ilvl w:val="0"/>
          <w:numId w:val="16"/>
        </w:numPr>
        <w:tabs>
          <w:tab w:val="left" w:pos="1701"/>
        </w:tabs>
        <w:overflowPunct w:val="0"/>
        <w:autoSpaceDE w:val="0"/>
        <w:autoSpaceDN w:val="0"/>
        <w:adjustRightInd w:val="0"/>
        <w:spacing w:line="276" w:lineRule="auto"/>
        <w:ind w:left="1701" w:hanging="283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 xml:space="preserve">dla drzew i krzewów obcych gatunków </w:t>
      </w:r>
      <w:r w:rsidRPr="00B366CB">
        <w:rPr>
          <w:rFonts w:ascii="Symbol" w:hAnsi="Symbol" w:cs="Arial"/>
          <w:sz w:val="22"/>
          <w:szCs w:val="22"/>
        </w:rPr>
        <w:sym w:font="Symbol" w:char="F02D"/>
      </w:r>
      <w:r w:rsidRPr="00B366CB">
        <w:rPr>
          <w:rFonts w:ascii="Arial" w:hAnsi="Arial" w:cs="Arial"/>
          <w:sz w:val="22"/>
          <w:szCs w:val="22"/>
        </w:rPr>
        <w:t xml:space="preserve"> usunąć pędy wraz z kłączami i korzeniami / karpy korzeniowe, celem ograniczenia ich rozprzes</w:t>
      </w:r>
      <w:r w:rsidRPr="00B366CB">
        <w:rPr>
          <w:rFonts w:ascii="Arial" w:hAnsi="Arial" w:cs="Arial"/>
          <w:sz w:val="22"/>
          <w:szCs w:val="22"/>
        </w:rPr>
        <w:t>trzeniania.</w:t>
      </w:r>
    </w:p>
    <w:p w:rsidR="001410E7" w:rsidRPr="00B366CB" w:rsidRDefault="00430EA1" w:rsidP="00803CDC">
      <w:pPr>
        <w:pStyle w:val="Akapitzlist"/>
        <w:numPr>
          <w:ilvl w:val="0"/>
          <w:numId w:val="44"/>
        </w:numPr>
        <w:tabs>
          <w:tab w:val="left" w:pos="426"/>
        </w:tabs>
        <w:overflowPunct w:val="0"/>
        <w:autoSpaceDE w:val="0"/>
        <w:autoSpaceDN w:val="0"/>
        <w:adjustRightInd w:val="0"/>
        <w:spacing w:line="276" w:lineRule="auto"/>
        <w:ind w:left="851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Na etapie realizacji przedsięwzięcia należy zapewnić nadzór przyrodniczy, w celu kontroli stanu środowiska przyrodniczego, pełniony przez osoby legitymujące się doświadczeniem odpowiednim do zakresu wykonywanego nadzoru (botanicznego, herpetolo</w:t>
      </w:r>
      <w:r w:rsidRPr="00B366CB">
        <w:rPr>
          <w:rFonts w:ascii="Arial" w:hAnsi="Arial" w:cs="Arial"/>
          <w:sz w:val="22"/>
          <w:szCs w:val="22"/>
        </w:rPr>
        <w:t>gicznego, chiropterologicznego, ornitologicznego, entomologicznego i teriologicznego) oraz w prowadzeniu prac terenowych, identyfikacji szaty roślinnej i gatunków fauny. Do zadań nadzoru przyrodniczego będzie należało:</w:t>
      </w:r>
    </w:p>
    <w:p w:rsidR="009573EB" w:rsidRPr="00B366CB" w:rsidRDefault="00430EA1" w:rsidP="001E3714">
      <w:pPr>
        <w:pStyle w:val="Akapitzlist"/>
        <w:numPr>
          <w:ilvl w:val="0"/>
          <w:numId w:val="17"/>
        </w:numPr>
        <w:tabs>
          <w:tab w:val="left" w:pos="426"/>
        </w:tabs>
        <w:overflowPunct w:val="0"/>
        <w:autoSpaceDE w:val="0"/>
        <w:autoSpaceDN w:val="0"/>
        <w:adjustRightInd w:val="0"/>
        <w:spacing w:line="276" w:lineRule="auto"/>
        <w:ind w:left="1701" w:hanging="283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bCs/>
          <w:sz w:val="22"/>
          <w:szCs w:val="22"/>
        </w:rPr>
        <w:t>botanik</w:t>
      </w:r>
      <w:r w:rsidRPr="00B366CB">
        <w:rPr>
          <w:rFonts w:ascii="Arial" w:hAnsi="Arial" w:cs="Arial"/>
          <w:sz w:val="22"/>
          <w:szCs w:val="22"/>
        </w:rPr>
        <w:t xml:space="preserve"> - równolegle do prowadzonych </w:t>
      </w:r>
      <w:r w:rsidRPr="00B366CB">
        <w:rPr>
          <w:rFonts w:ascii="Arial" w:hAnsi="Arial" w:cs="Arial"/>
          <w:sz w:val="22"/>
          <w:szCs w:val="22"/>
        </w:rPr>
        <w:t>prac:</w:t>
      </w:r>
    </w:p>
    <w:p w:rsidR="009573EB" w:rsidRPr="00B366CB" w:rsidRDefault="00430EA1" w:rsidP="001E3714">
      <w:pPr>
        <w:pStyle w:val="Akapitzlist"/>
        <w:widowControl/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left="2127" w:hanging="425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identyfikacja i usuwanie gatunków inwazyjnych roślin,</w:t>
      </w:r>
    </w:p>
    <w:p w:rsidR="009573EB" w:rsidRPr="00B366CB" w:rsidRDefault="00430EA1" w:rsidP="001E3714">
      <w:pPr>
        <w:pStyle w:val="Akapitzlist"/>
        <w:widowControl/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left="2127" w:hanging="425"/>
        <w:rPr>
          <w:rFonts w:ascii="Arial" w:hAnsi="Arial" w:cs="Arial"/>
          <w:sz w:val="22"/>
          <w:szCs w:val="22"/>
        </w:rPr>
      </w:pPr>
      <w:r w:rsidRPr="00B366CB">
        <w:rPr>
          <w:rFonts w:ascii="Arial" w:eastAsia="SimSun" w:hAnsi="Arial" w:cs="Arial"/>
          <w:kern w:val="1"/>
          <w:sz w:val="22"/>
          <w:szCs w:val="22"/>
          <w:lang w:bidi="hi-IN"/>
        </w:rPr>
        <w:t xml:space="preserve">identyfikacja i kontrola przestrzegania zasad ochrony płatów chronionych siedlisk przyrodniczych oraz stanowisk chronionych roślin, </w:t>
      </w:r>
      <w:r w:rsidRPr="00B366CB">
        <w:rPr>
          <w:rFonts w:ascii="Arial" w:eastAsia="SimSun" w:hAnsi="Arial" w:cs="Arial"/>
          <w:kern w:val="1"/>
          <w:sz w:val="22"/>
          <w:szCs w:val="22"/>
          <w:lang w:bidi="hi-IN"/>
        </w:rPr>
        <w:lastRenderedPageBreak/>
        <w:t>w tym</w:t>
      </w:r>
      <w:r w:rsidRPr="00B366CB">
        <w:rPr>
          <w:rFonts w:ascii="Arial" w:hAnsi="Arial" w:cs="Arial"/>
          <w:sz w:val="22"/>
          <w:szCs w:val="22"/>
        </w:rPr>
        <w:t xml:space="preserve"> siedliska przyrodniczego 7230: m.in.  </w:t>
      </w:r>
      <w:r w:rsidRPr="00B366CB">
        <w:rPr>
          <w:rFonts w:ascii="Arial" w:eastAsia="SimSun" w:hAnsi="Arial" w:cs="Arial"/>
          <w:kern w:val="1"/>
          <w:sz w:val="22"/>
          <w:szCs w:val="22"/>
          <w:lang w:bidi="hi-IN"/>
        </w:rPr>
        <w:t>określenie lokalizac</w:t>
      </w:r>
      <w:r w:rsidRPr="00B366CB">
        <w:rPr>
          <w:rFonts w:ascii="Arial" w:eastAsia="SimSun" w:hAnsi="Arial" w:cs="Arial"/>
          <w:kern w:val="1"/>
          <w:sz w:val="22"/>
          <w:szCs w:val="22"/>
          <w:lang w:bidi="hi-IN"/>
        </w:rPr>
        <w:t>ji i </w:t>
      </w:r>
      <w:r w:rsidRPr="00B366CB">
        <w:rPr>
          <w:rFonts w:ascii="Arial" w:eastAsia="SimSun" w:hAnsi="Arial" w:cs="Arial"/>
          <w:kern w:val="1"/>
          <w:sz w:val="22"/>
          <w:szCs w:val="22"/>
          <w:lang w:bidi="hi-IN"/>
        </w:rPr>
        <w:t>sposobu montażu wygrodzeń, ich widoczne oznakowanie w terenie oraz kontrola ich stanu i demontaż po zakończeniu prac,</w:t>
      </w:r>
    </w:p>
    <w:p w:rsidR="009573EB" w:rsidRPr="00B366CB" w:rsidRDefault="00430EA1" w:rsidP="001E3714">
      <w:pPr>
        <w:pStyle w:val="Akapitzlist"/>
        <w:widowControl/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left="2127" w:hanging="425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kontrola zachowania terminu wycinki drzew,</w:t>
      </w:r>
    </w:p>
    <w:p w:rsidR="009573EB" w:rsidRPr="00B366CB" w:rsidRDefault="00430EA1" w:rsidP="001E3714">
      <w:pPr>
        <w:pStyle w:val="Akapitzlist"/>
        <w:widowControl/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left="2127" w:hanging="425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identyfikacja i określenie konieczności przenoszenia gatunków chronionych roślin,</w:t>
      </w:r>
    </w:p>
    <w:p w:rsidR="009573EB" w:rsidRPr="00B366CB" w:rsidRDefault="00430EA1" w:rsidP="001E3714">
      <w:pPr>
        <w:pStyle w:val="Akapitzlist"/>
        <w:widowControl/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left="2127" w:hanging="425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identyfi</w:t>
      </w:r>
      <w:r w:rsidRPr="00B366CB">
        <w:rPr>
          <w:rFonts w:ascii="Arial" w:hAnsi="Arial" w:cs="Arial"/>
          <w:sz w:val="22"/>
          <w:szCs w:val="22"/>
        </w:rPr>
        <w:t>kacja i wskazanie terenów wykluczonych z lokalizacji zapleczy budowy, baz materiałowo</w:t>
      </w:r>
      <w:r w:rsidRPr="00B366CB">
        <w:rPr>
          <w:rFonts w:ascii="Arial" w:hAnsi="Arial" w:cs="Arial"/>
          <w:sz w:val="22"/>
          <w:szCs w:val="22"/>
        </w:rPr>
        <w:t xml:space="preserve">- sprzętowych, wymienionymi w </w:t>
      </w:r>
      <w:r w:rsidRPr="00B366CB">
        <w:rPr>
          <w:rFonts w:ascii="Arial" w:hAnsi="Arial" w:cs="Arial"/>
          <w:sz w:val="22"/>
          <w:szCs w:val="22"/>
        </w:rPr>
        <w:t xml:space="preserve">pkt </w:t>
      </w:r>
      <w:r w:rsidRPr="00B366CB">
        <w:rPr>
          <w:rFonts w:ascii="Arial" w:hAnsi="Arial" w:cs="Arial"/>
          <w:sz w:val="22"/>
          <w:szCs w:val="22"/>
        </w:rPr>
        <w:t>II.</w:t>
      </w:r>
      <w:r w:rsidRPr="00B366CB">
        <w:rPr>
          <w:rFonts w:ascii="Arial" w:hAnsi="Arial" w:cs="Arial"/>
          <w:sz w:val="22"/>
          <w:szCs w:val="22"/>
        </w:rPr>
        <w:t xml:space="preserve">1 </w:t>
      </w:r>
      <w:r w:rsidRPr="00B366CB">
        <w:rPr>
          <w:rFonts w:ascii="Arial" w:hAnsi="Arial" w:cs="Arial"/>
          <w:sz w:val="22"/>
          <w:szCs w:val="22"/>
        </w:rPr>
        <w:t>decyzji</w:t>
      </w:r>
      <w:r w:rsidRPr="00B366CB">
        <w:rPr>
          <w:rFonts w:ascii="Arial" w:hAnsi="Arial" w:cs="Arial"/>
          <w:sz w:val="22"/>
          <w:szCs w:val="22"/>
        </w:rPr>
        <w:t>,</w:t>
      </w:r>
    </w:p>
    <w:p w:rsidR="009573EB" w:rsidRPr="00B366CB" w:rsidRDefault="00430EA1" w:rsidP="001E3714">
      <w:pPr>
        <w:pStyle w:val="Akapitzlist"/>
        <w:widowControl/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left="2127" w:hanging="425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kontrola stanu zabezpieczenia zieleni nieprzeznaczonej do wycinki przed wpływem prac budowlanych,</w:t>
      </w:r>
    </w:p>
    <w:p w:rsidR="009573EB" w:rsidRPr="00B366CB" w:rsidRDefault="00430EA1" w:rsidP="001E3714">
      <w:pPr>
        <w:pStyle w:val="Akapitzlist"/>
        <w:numPr>
          <w:ilvl w:val="0"/>
          <w:numId w:val="17"/>
        </w:numPr>
        <w:tabs>
          <w:tab w:val="left" w:pos="426"/>
        </w:tabs>
        <w:overflowPunct w:val="0"/>
        <w:autoSpaceDE w:val="0"/>
        <w:autoSpaceDN w:val="0"/>
        <w:adjustRightInd w:val="0"/>
        <w:spacing w:line="276" w:lineRule="auto"/>
        <w:ind w:left="1701" w:hanging="283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bCs/>
          <w:sz w:val="22"/>
          <w:szCs w:val="22"/>
        </w:rPr>
        <w:t xml:space="preserve">herpetolog - </w:t>
      </w:r>
      <w:r w:rsidRPr="00B366CB">
        <w:rPr>
          <w:rFonts w:ascii="Arial" w:hAnsi="Arial" w:cs="Arial"/>
          <w:sz w:val="22"/>
          <w:szCs w:val="22"/>
        </w:rPr>
        <w:t xml:space="preserve">cały obszar </w:t>
      </w:r>
      <w:r w:rsidRPr="00B366CB">
        <w:rPr>
          <w:rFonts w:ascii="Arial" w:hAnsi="Arial" w:cs="Arial"/>
          <w:sz w:val="22"/>
          <w:szCs w:val="22"/>
        </w:rPr>
        <w:t>inwestycji, w tym:</w:t>
      </w:r>
    </w:p>
    <w:p w:rsidR="009573EB" w:rsidRPr="00B366CB" w:rsidRDefault="00430EA1" w:rsidP="001E3714">
      <w:pPr>
        <w:pStyle w:val="Akapitzlist"/>
        <w:widowControl/>
        <w:numPr>
          <w:ilvl w:val="0"/>
          <w:numId w:val="31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left="2127" w:hanging="425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identyfikacja obecności płazów na terenie i w odległości 50 m od obszaru przedsięwzięcia oraz w przypadku zaistnienia takiej konieczności podejmowanie decyzji o wprowadzaniu zabezp</w:t>
      </w:r>
      <w:r w:rsidRPr="00B366CB">
        <w:rPr>
          <w:rFonts w:ascii="Arial" w:hAnsi="Arial" w:cs="Arial"/>
          <w:sz w:val="22"/>
          <w:szCs w:val="22"/>
        </w:rPr>
        <w:t xml:space="preserve">ieczeń dla tej grupy zwierząt, </w:t>
      </w:r>
      <w:r w:rsidRPr="00B366CB">
        <w:rPr>
          <w:rFonts w:ascii="Arial" w:hAnsi="Arial" w:cs="Arial"/>
          <w:sz w:val="22"/>
          <w:szCs w:val="22"/>
        </w:rPr>
        <w:t>w postaci wygrodzenia,</w:t>
      </w:r>
    </w:p>
    <w:p w:rsidR="009573EB" w:rsidRPr="00B366CB" w:rsidRDefault="00430EA1" w:rsidP="001E3714">
      <w:pPr>
        <w:pStyle w:val="Akapitzlist"/>
        <w:widowControl/>
        <w:numPr>
          <w:ilvl w:val="0"/>
          <w:numId w:val="31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left="2127" w:hanging="425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wer</w:t>
      </w:r>
      <w:r w:rsidRPr="00B366CB">
        <w:rPr>
          <w:rFonts w:ascii="Arial" w:hAnsi="Arial" w:cs="Arial"/>
          <w:sz w:val="22"/>
          <w:szCs w:val="22"/>
        </w:rPr>
        <w:t xml:space="preserve">yfikacja występowania efemerycznych zbiorników wodnych mogących stanowić siedliska rozrodu płazów i ewentualne ich wygrodzenie z zastosowaniem wygrodzenia zgodnie z pkt. </w:t>
      </w:r>
      <w:r w:rsidRPr="00B366CB">
        <w:rPr>
          <w:rFonts w:ascii="Arial" w:hAnsi="Arial" w:cs="Arial"/>
          <w:sz w:val="22"/>
          <w:szCs w:val="22"/>
        </w:rPr>
        <w:t>II.11</w:t>
      </w:r>
      <w:r w:rsidRPr="00B366CB">
        <w:rPr>
          <w:rFonts w:ascii="Arial" w:hAnsi="Arial" w:cs="Arial"/>
          <w:sz w:val="22"/>
          <w:szCs w:val="22"/>
        </w:rPr>
        <w:t>.</w:t>
      </w:r>
      <w:r w:rsidRPr="00B366CB">
        <w:rPr>
          <w:rFonts w:ascii="Arial" w:hAnsi="Arial" w:cs="Arial"/>
          <w:sz w:val="22"/>
          <w:szCs w:val="22"/>
        </w:rPr>
        <w:t xml:space="preserve">6) </w:t>
      </w:r>
      <w:r w:rsidRPr="00B366CB">
        <w:rPr>
          <w:rFonts w:ascii="Arial" w:hAnsi="Arial" w:cs="Arial"/>
          <w:sz w:val="22"/>
          <w:szCs w:val="22"/>
        </w:rPr>
        <w:t>decyzji</w:t>
      </w:r>
      <w:r w:rsidRPr="00B366CB">
        <w:rPr>
          <w:rFonts w:ascii="Arial" w:hAnsi="Arial" w:cs="Arial"/>
          <w:sz w:val="22"/>
          <w:szCs w:val="22"/>
        </w:rPr>
        <w:t>,</w:t>
      </w:r>
    </w:p>
    <w:p w:rsidR="009573EB" w:rsidRPr="00B366CB" w:rsidRDefault="00430EA1" w:rsidP="001E3714">
      <w:pPr>
        <w:pStyle w:val="Akapitzlist"/>
        <w:widowControl/>
        <w:numPr>
          <w:ilvl w:val="0"/>
          <w:numId w:val="31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left="2127" w:hanging="425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określenie terminu zakładania, nadzór i kontrola skuteczności zabezp</w:t>
      </w:r>
      <w:r w:rsidRPr="00B366CB">
        <w:rPr>
          <w:rFonts w:ascii="Arial" w:hAnsi="Arial" w:cs="Arial"/>
          <w:sz w:val="22"/>
          <w:szCs w:val="22"/>
        </w:rPr>
        <w:t>ieczeń placu budowy przed dostępem płazów (wygrodzenia, wiaderka wkopane w ziemię, etc.),</w:t>
      </w:r>
    </w:p>
    <w:p w:rsidR="009573EB" w:rsidRPr="00B366CB" w:rsidRDefault="00430EA1" w:rsidP="001E3714">
      <w:pPr>
        <w:pStyle w:val="Akapitzlist"/>
        <w:numPr>
          <w:ilvl w:val="0"/>
          <w:numId w:val="17"/>
        </w:numPr>
        <w:tabs>
          <w:tab w:val="left" w:pos="426"/>
        </w:tabs>
        <w:overflowPunct w:val="0"/>
        <w:autoSpaceDE w:val="0"/>
        <w:autoSpaceDN w:val="0"/>
        <w:adjustRightInd w:val="0"/>
        <w:spacing w:line="276" w:lineRule="auto"/>
        <w:ind w:left="1701" w:hanging="283"/>
        <w:rPr>
          <w:rFonts w:ascii="Arial" w:hAnsi="Arial" w:cs="Arial"/>
          <w:bCs/>
          <w:sz w:val="22"/>
          <w:szCs w:val="22"/>
        </w:rPr>
      </w:pPr>
      <w:r w:rsidRPr="00B366CB">
        <w:rPr>
          <w:rFonts w:ascii="Arial" w:hAnsi="Arial" w:cs="Arial"/>
          <w:bCs/>
          <w:sz w:val="22"/>
          <w:szCs w:val="22"/>
        </w:rPr>
        <w:t>orn</w:t>
      </w:r>
      <w:r>
        <w:rPr>
          <w:rFonts w:ascii="Arial" w:hAnsi="Arial" w:cs="Arial"/>
          <w:bCs/>
          <w:sz w:val="22"/>
          <w:szCs w:val="22"/>
        </w:rPr>
        <w:t>itolog - cały obszar inwestycji</w:t>
      </w:r>
      <w:r w:rsidRPr="00B366CB">
        <w:rPr>
          <w:rFonts w:ascii="Arial" w:hAnsi="Arial" w:cs="Arial"/>
          <w:bCs/>
          <w:sz w:val="22"/>
          <w:szCs w:val="22"/>
        </w:rPr>
        <w:t>:</w:t>
      </w:r>
    </w:p>
    <w:p w:rsidR="009573EB" w:rsidRPr="00B366CB" w:rsidRDefault="00430EA1" w:rsidP="001E3714">
      <w:pPr>
        <w:pStyle w:val="Akapitzlist"/>
        <w:widowControl/>
        <w:numPr>
          <w:ilvl w:val="0"/>
          <w:numId w:val="32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left="2127" w:hanging="425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kontrola terminów prowadzenia wycinki zieleni, usunięcia wierzchniej warstwy gleby,</w:t>
      </w:r>
    </w:p>
    <w:p w:rsidR="009573EB" w:rsidRPr="00B366CB" w:rsidRDefault="00430EA1" w:rsidP="001E3714">
      <w:pPr>
        <w:pStyle w:val="Akapitzlist"/>
        <w:widowControl/>
        <w:numPr>
          <w:ilvl w:val="0"/>
          <w:numId w:val="32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left="2127" w:hanging="425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kontrola terenu w trakcie wycinki zieleni, w c</w:t>
      </w:r>
      <w:r w:rsidRPr="00B366CB">
        <w:rPr>
          <w:rFonts w:ascii="Arial" w:hAnsi="Arial" w:cs="Arial"/>
          <w:sz w:val="22"/>
          <w:szCs w:val="22"/>
        </w:rPr>
        <w:t>elu określenia ewentualnego występowania zasiedlonych dziupli oraz gniazd ptaków, kontrola obecności zajętych gniazd ptaków w roślinności zielnej i bezpośrednio na ziemi na trasie planowanej inwestycji</w:t>
      </w:r>
      <w:r w:rsidRPr="00B366CB">
        <w:rPr>
          <w:rFonts w:ascii="Arial" w:hAnsi="Arial" w:cs="Arial"/>
          <w:sz w:val="22"/>
          <w:szCs w:val="22"/>
        </w:rPr>
        <w:t xml:space="preserve"> oraz przepr</w:t>
      </w:r>
      <w:r w:rsidRPr="00B366CB">
        <w:rPr>
          <w:rFonts w:ascii="Arial" w:hAnsi="Arial" w:cs="Arial"/>
          <w:sz w:val="22"/>
          <w:szCs w:val="22"/>
        </w:rPr>
        <w:t>owadzenia</w:t>
      </w:r>
      <w:r w:rsidRPr="00B366CB">
        <w:rPr>
          <w:rFonts w:ascii="Arial" w:hAnsi="Arial" w:cs="Arial"/>
          <w:sz w:val="22"/>
          <w:szCs w:val="22"/>
        </w:rPr>
        <w:t xml:space="preserve"> podział</w:t>
      </w:r>
      <w:r w:rsidRPr="00B366CB">
        <w:rPr>
          <w:rFonts w:ascii="Arial" w:hAnsi="Arial" w:cs="Arial"/>
          <w:sz w:val="22"/>
          <w:szCs w:val="22"/>
        </w:rPr>
        <w:t>u</w:t>
      </w:r>
      <w:r w:rsidRPr="00B366CB">
        <w:rPr>
          <w:rFonts w:ascii="Arial" w:hAnsi="Arial" w:cs="Arial"/>
          <w:sz w:val="22"/>
          <w:szCs w:val="22"/>
        </w:rPr>
        <w:t xml:space="preserve"> zadrze</w:t>
      </w:r>
      <w:r w:rsidRPr="00B366CB">
        <w:rPr>
          <w:rFonts w:ascii="Arial" w:hAnsi="Arial" w:cs="Arial"/>
          <w:sz w:val="22"/>
          <w:szCs w:val="22"/>
        </w:rPr>
        <w:t>wień</w:t>
      </w:r>
      <w:r w:rsidRPr="00B366CB">
        <w:rPr>
          <w:rFonts w:ascii="Arial" w:hAnsi="Arial" w:cs="Arial"/>
          <w:sz w:val="22"/>
          <w:szCs w:val="22"/>
        </w:rPr>
        <w:t xml:space="preserve"> na zwarte, rozproszone i </w:t>
      </w:r>
      <w:r w:rsidRPr="00B366CB">
        <w:rPr>
          <w:rFonts w:ascii="Arial" w:hAnsi="Arial" w:cs="Arial"/>
          <w:sz w:val="22"/>
          <w:szCs w:val="22"/>
        </w:rPr>
        <w:t>pojedyncze</w:t>
      </w:r>
      <w:r w:rsidRPr="00B366CB">
        <w:rPr>
          <w:rFonts w:ascii="Arial" w:hAnsi="Arial" w:cs="Arial"/>
          <w:sz w:val="22"/>
          <w:szCs w:val="22"/>
        </w:rPr>
        <w:t>,</w:t>
      </w:r>
    </w:p>
    <w:p w:rsidR="009573EB" w:rsidRPr="00B366CB" w:rsidRDefault="00430EA1" w:rsidP="001E3714">
      <w:pPr>
        <w:pStyle w:val="Akapitzlist"/>
        <w:numPr>
          <w:ilvl w:val="0"/>
          <w:numId w:val="17"/>
        </w:numPr>
        <w:tabs>
          <w:tab w:val="left" w:pos="426"/>
        </w:tabs>
        <w:overflowPunct w:val="0"/>
        <w:autoSpaceDE w:val="0"/>
        <w:autoSpaceDN w:val="0"/>
        <w:adjustRightInd w:val="0"/>
        <w:spacing w:line="276" w:lineRule="auto"/>
        <w:ind w:left="1701" w:hanging="283"/>
        <w:rPr>
          <w:rFonts w:ascii="Arial" w:hAnsi="Arial" w:cs="Arial"/>
          <w:bCs/>
          <w:sz w:val="22"/>
          <w:szCs w:val="22"/>
        </w:rPr>
      </w:pPr>
      <w:r w:rsidRPr="00B366CB">
        <w:rPr>
          <w:rFonts w:ascii="Arial" w:hAnsi="Arial" w:cs="Arial"/>
          <w:bCs/>
          <w:sz w:val="22"/>
          <w:szCs w:val="22"/>
        </w:rPr>
        <w:t>entomolog</w:t>
      </w:r>
      <w:r w:rsidRPr="00B366CB">
        <w:rPr>
          <w:rFonts w:ascii="Arial" w:hAnsi="Arial" w:cs="Arial"/>
          <w:sz w:val="22"/>
          <w:szCs w:val="22"/>
        </w:rPr>
        <w:t xml:space="preserve"> – cały obszar inwestycji, ze szczególnym uwzględnieniem terenów, na których prowadzone będzie usuwanie wierzchniej warstwy podłoża oraz wycinka drzew, w tym</w:t>
      </w:r>
      <w:r w:rsidRPr="00B366CB">
        <w:rPr>
          <w:rFonts w:ascii="Arial" w:eastAsia="CIDFont+F1" w:hAnsi="Arial" w:cs="Arial"/>
          <w:sz w:val="22"/>
          <w:szCs w:val="22"/>
        </w:rPr>
        <w:t>:</w:t>
      </w:r>
    </w:p>
    <w:p w:rsidR="009573EB" w:rsidRPr="00B366CB" w:rsidRDefault="00430EA1" w:rsidP="001E3714">
      <w:pPr>
        <w:pStyle w:val="Akapitzlist"/>
        <w:widowControl/>
        <w:numPr>
          <w:ilvl w:val="0"/>
          <w:numId w:val="33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left="2127" w:hanging="425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kontrola terminów usuwania wierzchniej warstwy gle</w:t>
      </w:r>
      <w:r w:rsidRPr="00B366CB">
        <w:rPr>
          <w:rFonts w:ascii="Arial" w:hAnsi="Arial" w:cs="Arial"/>
          <w:sz w:val="22"/>
          <w:szCs w:val="22"/>
        </w:rPr>
        <w:t>by na odcinkach prowadzenia prac metodą wykopową,</w:t>
      </w:r>
    </w:p>
    <w:p w:rsidR="009573EB" w:rsidRPr="00B366CB" w:rsidRDefault="00430EA1" w:rsidP="001E3714">
      <w:pPr>
        <w:pStyle w:val="Akapitzlist"/>
        <w:widowControl/>
        <w:numPr>
          <w:ilvl w:val="0"/>
          <w:numId w:val="33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left="2127" w:hanging="425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 xml:space="preserve">nadzór w trakcie usunięcia drzew dziuplastych oraz tych, których </w:t>
      </w:r>
      <w:r w:rsidRPr="00B366CB">
        <w:rPr>
          <w:rFonts w:ascii="Arial" w:hAnsi="Arial" w:cs="Arial"/>
          <w:color w:val="000000" w:themeColor="text1"/>
          <w:sz w:val="22"/>
          <w:szCs w:val="22"/>
        </w:rPr>
        <w:t>średnica</w:t>
      </w:r>
      <w:r w:rsidRPr="00B366CB">
        <w:rPr>
          <w:rFonts w:ascii="Arial" w:hAnsi="Arial" w:cs="Arial"/>
          <w:sz w:val="22"/>
          <w:szCs w:val="22"/>
        </w:rPr>
        <w:t xml:space="preserve"> na wysokości 130 cm przekracza 50 cm (mogących stanowić potencjalnie siedlisko dla chronionych bezkręgowców),</w:t>
      </w:r>
    </w:p>
    <w:p w:rsidR="009573EB" w:rsidRPr="00B366CB" w:rsidRDefault="00430EA1" w:rsidP="001E3714">
      <w:pPr>
        <w:pStyle w:val="Akapitzlist"/>
        <w:numPr>
          <w:ilvl w:val="0"/>
          <w:numId w:val="17"/>
        </w:numPr>
        <w:tabs>
          <w:tab w:val="left" w:pos="426"/>
        </w:tabs>
        <w:overflowPunct w:val="0"/>
        <w:autoSpaceDE w:val="0"/>
        <w:autoSpaceDN w:val="0"/>
        <w:adjustRightInd w:val="0"/>
        <w:spacing w:line="276" w:lineRule="auto"/>
        <w:ind w:left="1701" w:hanging="283"/>
        <w:rPr>
          <w:rFonts w:ascii="Arial" w:hAnsi="Arial" w:cs="Arial"/>
          <w:bCs/>
          <w:sz w:val="22"/>
          <w:szCs w:val="22"/>
        </w:rPr>
      </w:pPr>
      <w:r w:rsidRPr="00B366CB">
        <w:rPr>
          <w:rFonts w:ascii="Arial" w:hAnsi="Arial" w:cs="Arial"/>
          <w:bCs/>
          <w:sz w:val="22"/>
          <w:szCs w:val="22"/>
        </w:rPr>
        <w:t>teriolog, w tym chirop</w:t>
      </w:r>
      <w:r w:rsidRPr="00B366CB">
        <w:rPr>
          <w:rFonts w:ascii="Arial" w:hAnsi="Arial" w:cs="Arial"/>
          <w:bCs/>
          <w:sz w:val="22"/>
          <w:szCs w:val="22"/>
        </w:rPr>
        <w:t>terolog:</w:t>
      </w:r>
    </w:p>
    <w:p w:rsidR="009573EB" w:rsidRPr="00B366CB" w:rsidRDefault="00430EA1" w:rsidP="001E3714">
      <w:pPr>
        <w:pStyle w:val="Akapitzlist"/>
        <w:widowControl/>
        <w:numPr>
          <w:ilvl w:val="0"/>
          <w:numId w:val="34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left="2127" w:hanging="425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identyfikowanie obecności gatunków chronionych ssaków na obszarze i w najbliższym sąsiedztwie obszaru inwestycji, podejmowanie i koordynacja działań związanych z ochroną teriofauny oraz kontrola skuteczności realizowanych działań w tym zakresie,</w:t>
      </w:r>
    </w:p>
    <w:p w:rsidR="009573EB" w:rsidRPr="00B366CB" w:rsidRDefault="00430EA1" w:rsidP="001E3714">
      <w:pPr>
        <w:pStyle w:val="Akapitzlist"/>
        <w:widowControl/>
        <w:numPr>
          <w:ilvl w:val="0"/>
          <w:numId w:val="34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left="2127" w:hanging="425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kontrola sposobu wykonania wykopów, umożliwiających samodzielne wyjście uwięzionych zwierząt,</w:t>
      </w:r>
    </w:p>
    <w:p w:rsidR="009573EB" w:rsidRPr="00B366CB" w:rsidRDefault="00430EA1" w:rsidP="001E3714">
      <w:pPr>
        <w:pStyle w:val="Akapitzlist"/>
        <w:widowControl/>
        <w:numPr>
          <w:ilvl w:val="0"/>
          <w:numId w:val="34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left="2127" w:hanging="425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lastRenderedPageBreak/>
        <w:t xml:space="preserve">nadzór w trakcie usunięcia drzew dziuplastych oraz drzew których </w:t>
      </w:r>
      <w:r w:rsidRPr="00B366CB">
        <w:rPr>
          <w:rFonts w:ascii="Arial" w:hAnsi="Arial" w:cs="Arial"/>
          <w:color w:val="000000" w:themeColor="text1"/>
          <w:sz w:val="22"/>
          <w:szCs w:val="22"/>
        </w:rPr>
        <w:t>średnica</w:t>
      </w:r>
      <w:r w:rsidRPr="00B366CB">
        <w:rPr>
          <w:rFonts w:ascii="Arial" w:hAnsi="Arial" w:cs="Arial"/>
          <w:sz w:val="22"/>
          <w:szCs w:val="22"/>
        </w:rPr>
        <w:t xml:space="preserve"> na wysokości 130 cm przekracza 50 cm (mogących stanowić potencjalne siedlisko nietoperzy</w:t>
      </w:r>
      <w:r w:rsidRPr="00B366CB">
        <w:rPr>
          <w:rFonts w:ascii="Arial" w:hAnsi="Arial" w:cs="Arial"/>
          <w:sz w:val="22"/>
          <w:szCs w:val="22"/>
        </w:rPr>
        <w:t>).</w:t>
      </w:r>
    </w:p>
    <w:p w:rsidR="001410E7" w:rsidRPr="00B366CB" w:rsidRDefault="00430EA1" w:rsidP="00803CDC">
      <w:pPr>
        <w:numPr>
          <w:ilvl w:val="0"/>
          <w:numId w:val="45"/>
        </w:numPr>
        <w:spacing w:before="120" w:line="276" w:lineRule="auto"/>
        <w:ind w:left="709" w:hanging="426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Należy stosować rozwiązania organizacyjne i techniczne mające na celu minimalizację emisji wtórnej pyłu z miejsc prowadzenia prac budowlanych i montażowych oraz środków transportu przewożących materiały pyliste, w szczególności poprzez:</w:t>
      </w:r>
    </w:p>
    <w:p w:rsidR="001410E7" w:rsidRPr="00B366CB" w:rsidRDefault="00430EA1" w:rsidP="001E3714">
      <w:pPr>
        <w:numPr>
          <w:ilvl w:val="0"/>
          <w:numId w:val="3"/>
        </w:numPr>
        <w:spacing w:before="120" w:line="276" w:lineRule="auto"/>
        <w:ind w:left="1276" w:hanging="283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zabezpieczenie m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ateriałów sypkich, pylistych, stanowiących surowce do budowy oraz mas ziemnych i odpadów o takim samym charakterze, powstających podczas prac budowlanych, przed ich rozwiewaniem (np. przykrywanie plandekami, zraszanie wodą – w przypadku mas ziemnych),</w:t>
      </w:r>
    </w:p>
    <w:p w:rsidR="001410E7" w:rsidRPr="00B366CB" w:rsidRDefault="00430EA1" w:rsidP="001E3714">
      <w:pPr>
        <w:numPr>
          <w:ilvl w:val="0"/>
          <w:numId w:val="3"/>
        </w:numPr>
        <w:spacing w:before="120" w:line="276" w:lineRule="auto"/>
        <w:ind w:left="1276" w:hanging="284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czys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zczenie kół pojazdów przed wyjazdem z placu budowy na drogi publiczne.</w:t>
      </w:r>
    </w:p>
    <w:p w:rsidR="001410E7" w:rsidRPr="00B366CB" w:rsidRDefault="00430EA1" w:rsidP="00803CDC">
      <w:pPr>
        <w:pStyle w:val="Akapitzlist"/>
        <w:numPr>
          <w:ilvl w:val="0"/>
          <w:numId w:val="46"/>
        </w:numPr>
        <w:spacing w:before="120" w:line="276" w:lineRule="auto"/>
        <w:ind w:left="709" w:hanging="357"/>
        <w:contextualSpacing w:val="0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W zakresie ochrony środowiska gruntowo – wodnego:</w:t>
      </w:r>
    </w:p>
    <w:p w:rsidR="001410E7" w:rsidRPr="00B366CB" w:rsidRDefault="00430EA1" w:rsidP="001E3714">
      <w:pPr>
        <w:numPr>
          <w:ilvl w:val="0"/>
          <w:numId w:val="2"/>
        </w:numPr>
        <w:spacing w:before="120" w:line="276" w:lineRule="auto"/>
        <w:ind w:left="1276" w:hanging="283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w sytuacjach awaryjnych (np. wyciek paliwa, oleju) należy podjąć niezwłoczne działania mające na celu zapobieganie przenikaniu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zanieczyszczeń do wód powierzchniowych i podziemnych (np. poprzez unieszkodliwienie wycieku za pomocą odpowiednich sorbentów);</w:t>
      </w:r>
    </w:p>
    <w:p w:rsidR="001410E7" w:rsidRPr="00B366CB" w:rsidRDefault="00430EA1" w:rsidP="001E3714">
      <w:pPr>
        <w:numPr>
          <w:ilvl w:val="0"/>
          <w:numId w:val="2"/>
        </w:numPr>
        <w:spacing w:before="120" w:line="276" w:lineRule="auto"/>
        <w:ind w:left="1276" w:hanging="283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  <w:lang w:eastAsia="pl-PL"/>
        </w:rPr>
        <w:t>zanieczyszczony substancjami ropopochodnymi grunt należy wybrać i przekazać do neutralizacji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</w:t>
      </w:r>
      <w:r w:rsidRPr="00B366CB">
        <w:rPr>
          <w:rFonts w:ascii="Arial" w:hAnsi="Arial" w:cs="Arial"/>
          <w:sz w:val="22"/>
          <w:szCs w:val="22"/>
          <w:lang w:eastAsia="pl-PL"/>
        </w:rPr>
        <w:t>uprawnionym podmiotom;</w:t>
      </w:r>
    </w:p>
    <w:p w:rsidR="001410E7" w:rsidRPr="00B366CB" w:rsidRDefault="00430EA1" w:rsidP="001E3714">
      <w:pPr>
        <w:numPr>
          <w:ilvl w:val="0"/>
          <w:numId w:val="2"/>
        </w:numPr>
        <w:spacing w:before="120" w:line="276" w:lineRule="auto"/>
        <w:ind w:left="1276" w:hanging="283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magazynowanie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odpadów prowadzić tak, aby uniknąć powstawania niekontrolowanych odcieków; odpady niebezpieczne magazynować w wydzielonych, zadaszonych, zamykanych pomieszczeniach, z utwardzonym i szczelnym podłożem, tak aby nie dopuścić do przenikania ewentualnych odcie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ków do środowiska gruntowo - wodnego;</w:t>
      </w:r>
    </w:p>
    <w:p w:rsidR="001410E7" w:rsidRPr="00B366CB" w:rsidRDefault="00430EA1" w:rsidP="001E3714">
      <w:pPr>
        <w:numPr>
          <w:ilvl w:val="0"/>
          <w:numId w:val="2"/>
        </w:numPr>
        <w:spacing w:before="120" w:line="276" w:lineRule="auto"/>
        <w:ind w:left="1276" w:hanging="283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zaplecze techniczne, miejsca magazynowania materiałów budowlanych i odpadów oraz miejsca postoju maszyn budowlanych i sprzętu transportowego należy zorganizować na terenie utwardzonym lub pokrytym materiałem izolacyjny</w:t>
      </w:r>
      <w:r w:rsidRPr="00B366CB">
        <w:rPr>
          <w:rFonts w:ascii="Arial" w:hAnsi="Arial" w:cs="Arial"/>
          <w:sz w:val="22"/>
          <w:szCs w:val="22"/>
        </w:rPr>
        <w:t xml:space="preserve">m oraz </w:t>
      </w:r>
      <w:r w:rsidRPr="00B366CB">
        <w:rPr>
          <w:rFonts w:ascii="Arial" w:hAnsi="Arial" w:cs="Arial"/>
          <w:noProof/>
          <w:sz w:val="22"/>
          <w:szCs w:val="22"/>
        </w:rPr>
        <w:t xml:space="preserve">w odległości </w:t>
      </w:r>
      <w:r w:rsidRPr="00B366CB">
        <w:rPr>
          <w:rFonts w:ascii="Arial" w:hAnsi="Arial" w:cs="Arial"/>
          <w:noProof/>
          <w:sz w:val="22"/>
          <w:szCs w:val="22"/>
        </w:rPr>
        <w:t>od cieków wodnych, którą określono</w:t>
      </w:r>
      <w:r w:rsidRPr="00B366CB">
        <w:rPr>
          <w:rFonts w:ascii="Arial" w:hAnsi="Arial" w:cs="Arial"/>
          <w:noProof/>
          <w:sz w:val="22"/>
          <w:szCs w:val="22"/>
        </w:rPr>
        <w:t xml:space="preserve"> w pkt II.1 decyzji</w:t>
      </w:r>
      <w:r w:rsidRPr="00B366CB">
        <w:rPr>
          <w:rFonts w:ascii="Arial" w:hAnsi="Arial" w:cs="Arial"/>
          <w:sz w:val="22"/>
          <w:szCs w:val="22"/>
        </w:rPr>
        <w:t>;</w:t>
      </w:r>
    </w:p>
    <w:p w:rsidR="001410E7" w:rsidRPr="00B366CB" w:rsidRDefault="00430EA1" w:rsidP="001E3714">
      <w:pPr>
        <w:numPr>
          <w:ilvl w:val="0"/>
          <w:numId w:val="2"/>
        </w:numPr>
        <w:spacing w:before="120" w:line="276" w:lineRule="auto"/>
        <w:ind w:left="1276" w:hanging="283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miejsca tankowania pojazdów i sprzętu budowlanego zlokalizować w odległości</w:t>
      </w:r>
      <w:r w:rsidRPr="00B366CB">
        <w:rPr>
          <w:rFonts w:ascii="Arial" w:hAnsi="Arial" w:cs="Arial"/>
          <w:noProof/>
          <w:sz w:val="22"/>
          <w:szCs w:val="22"/>
        </w:rPr>
        <w:t xml:space="preserve"> od cieków wodnych, która został określona określono w pkt II.1</w:t>
      </w:r>
      <w:r w:rsidRPr="00B366CB">
        <w:rPr>
          <w:rFonts w:ascii="Arial" w:hAnsi="Arial" w:cs="Arial"/>
          <w:sz w:val="22"/>
          <w:szCs w:val="22"/>
        </w:rPr>
        <w:t>, wyłożyć szczelnymi płytami betonowymi lub</w:t>
      </w:r>
      <w:r w:rsidRPr="00B366CB">
        <w:rPr>
          <w:rFonts w:ascii="Arial" w:hAnsi="Arial" w:cs="Arial"/>
          <w:sz w:val="22"/>
          <w:szCs w:val="22"/>
        </w:rPr>
        <w:t xml:space="preserve"> matami zabezpieczającymi środowisko gruntowo - wodne przed zanieczyszczeniem substancjami ropopochodnymi. Ponadto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we wszystkich ww. miejscach oraz w miejscach bezpośrednich prac budowlanych, należy zapewnić dostępność sorbentów, właściwych w zakresie iloś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ci i rodzaju do potencjalnego zagrożenia, mogącego wystąpić w następstwie sytuacji awaryjnych,</w:t>
      </w:r>
    </w:p>
    <w:p w:rsidR="001410E7" w:rsidRPr="00B366CB" w:rsidRDefault="00430EA1" w:rsidP="001E3714">
      <w:pPr>
        <w:numPr>
          <w:ilvl w:val="0"/>
          <w:numId w:val="2"/>
        </w:numPr>
        <w:spacing w:before="120" w:line="276" w:lineRule="auto"/>
        <w:ind w:left="1276" w:hanging="283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materiały potencjalnie niebezpieczne dla środowiska gruntowo - wodnego, (tj. oleje, smary, farby, masy i powłoki uszczelniające) magazynować w szczelnych i zamyk</w:t>
      </w:r>
      <w:r w:rsidRPr="00B366CB">
        <w:rPr>
          <w:rFonts w:ascii="Arial" w:hAnsi="Arial" w:cs="Arial"/>
          <w:sz w:val="22"/>
          <w:szCs w:val="22"/>
        </w:rPr>
        <w:t>anych pojemnikach na utwardzonym podłożu</w:t>
      </w:r>
      <w:r w:rsidRPr="00B366CB">
        <w:rPr>
          <w:rFonts w:ascii="Arial" w:hAnsi="Arial" w:cs="Arial"/>
          <w:sz w:val="22"/>
          <w:szCs w:val="22"/>
        </w:rPr>
        <w:t>.</w:t>
      </w:r>
    </w:p>
    <w:p w:rsidR="001410E7" w:rsidRPr="00331428" w:rsidRDefault="00430EA1" w:rsidP="00331428">
      <w:pPr>
        <w:spacing w:before="600" w:after="60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331428">
        <w:rPr>
          <w:rFonts w:ascii="Arial" w:hAnsi="Arial" w:cs="Arial"/>
          <w:color w:val="00000A"/>
          <w:kern w:val="2"/>
          <w:sz w:val="22"/>
          <w:szCs w:val="22"/>
        </w:rPr>
        <w:t>Uzasadnienie</w:t>
      </w:r>
    </w:p>
    <w:p w:rsidR="001410E7" w:rsidRPr="00B366CB" w:rsidRDefault="00430EA1" w:rsidP="001E3714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lastRenderedPageBreak/>
        <w:t xml:space="preserve">Wnioskiem z 10 października 2022 r. (data wpływu: 12 października 2022 r.) Operator Gazociągów Przesyłowych  Gaz-System S.A. z siedzibą przy ul. Mszczonowskiej 4, 02-337 Warszawa  działając poprzez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pełnomocnika, zwrócił się do Regionalnego Dyrektora Ochrony Środowiska w Katowicach o wydanie decyzji o środowiskowych dla przedsięwzięcia pn.: </w:t>
      </w:r>
      <w:r w:rsidRPr="00B366CB">
        <w:rPr>
          <w:rFonts w:ascii="Arial" w:hAnsi="Arial" w:cs="Arial"/>
          <w:sz w:val="22"/>
          <w:szCs w:val="22"/>
          <w:lang w:eastAsia="pl-PL"/>
        </w:rPr>
        <w:t>„</w:t>
      </w:r>
      <w:r w:rsidRPr="00B366CB">
        <w:rPr>
          <w:rFonts w:ascii="Arial" w:hAnsi="Arial" w:cs="Arial"/>
          <w:sz w:val="22"/>
          <w:szCs w:val="22"/>
        </w:rPr>
        <w:t>Przebudowa gazociągu DN500 Tworzeń – Szopienice – opracowanie dokumentacji projektowej</w:t>
      </w:r>
      <w:r w:rsidRPr="00B366CB">
        <w:rPr>
          <w:rFonts w:ascii="Arial" w:hAnsi="Arial" w:cs="Arial"/>
          <w:sz w:val="22"/>
          <w:szCs w:val="22"/>
          <w:lang w:eastAsia="pl-PL"/>
        </w:rPr>
        <w:t>”.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</w:t>
      </w:r>
    </w:p>
    <w:p w:rsidR="001410E7" w:rsidRPr="00B366CB" w:rsidRDefault="00430EA1" w:rsidP="001E3714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Do wniosku o wydanie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decyzji o środowiskowych uwarunkowaniach załączono: </w:t>
      </w:r>
    </w:p>
    <w:p w:rsidR="001410E7" w:rsidRPr="00B366CB" w:rsidRDefault="00430EA1" w:rsidP="001E3714">
      <w:pPr>
        <w:numPr>
          <w:ilvl w:val="0"/>
          <w:numId w:val="4"/>
        </w:numPr>
        <w:spacing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kartę informacyjną przedsięwzięcia, sporządzoną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10 października 2022 r.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, wraz z 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załącznikami do niej,</w:t>
      </w:r>
    </w:p>
    <w:p w:rsidR="00104C8E" w:rsidRPr="00B366CB" w:rsidRDefault="00430EA1" w:rsidP="001E3714">
      <w:pPr>
        <w:numPr>
          <w:ilvl w:val="0"/>
          <w:numId w:val="4"/>
        </w:numPr>
        <w:spacing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mapę sytuacyjno wysokościową,</w:t>
      </w:r>
    </w:p>
    <w:p w:rsidR="001410E7" w:rsidRPr="00B366CB" w:rsidRDefault="00430EA1" w:rsidP="001E3714">
      <w:pPr>
        <w:numPr>
          <w:ilvl w:val="0"/>
          <w:numId w:val="4"/>
        </w:numPr>
        <w:spacing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pełnomocnictwo,</w:t>
      </w:r>
    </w:p>
    <w:p w:rsidR="001410E7" w:rsidRPr="00B366CB" w:rsidRDefault="00430EA1" w:rsidP="001E3714">
      <w:pPr>
        <w:numPr>
          <w:ilvl w:val="0"/>
          <w:numId w:val="4"/>
        </w:numPr>
        <w:spacing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dowód uiszczenia opłaty skarbowej za pełn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omocnictwo ora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z wydanie decyzji.</w:t>
      </w:r>
    </w:p>
    <w:p w:rsidR="00C33E71" w:rsidRPr="00B366CB" w:rsidRDefault="00430EA1" w:rsidP="001E3714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Tut. organ pismem z 14 października 2022 r. wezwał do uzupełnienia wniosku o właściwie wykonaną mapę sytuacyjno wysokościową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z zaznaczonym terenem realizacji przedsięwzięcia oraz obszarem oddziaływania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. Przy piśmie z 4 listopada 2022 r.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pełnomocnik Inwestora przedłożył 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właściwie wykonany ww. dokument.</w:t>
      </w:r>
    </w:p>
    <w:p w:rsidR="001410E7" w:rsidRPr="00B366CB" w:rsidRDefault="00430EA1" w:rsidP="001E3714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Wyżej przedstawione dokumenty były podstawą do analizy i oceny wpływu planowanego przedsięwzięcia na środowisko.</w:t>
      </w:r>
    </w:p>
    <w:p w:rsidR="001410E7" w:rsidRPr="00B366CB" w:rsidRDefault="00430EA1" w:rsidP="001E3714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Planowane zamierzenie kwalifikuje się do przedsięwzięć mogących potencjalnie znacząco oddziaływać na środowisko zgodnie z § 3 ust. 1 pkt 31 - instalacje do przesyłu gazu inne niż wymienione w § 2 ust. 1 pkt 20 oraz towarzyszące im tłocznie lub stacje reduk</w:t>
      </w:r>
      <w:r w:rsidRPr="00B366CB">
        <w:rPr>
          <w:rFonts w:ascii="Arial" w:hAnsi="Arial" w:cs="Arial"/>
          <w:sz w:val="22"/>
          <w:szCs w:val="22"/>
        </w:rPr>
        <w:t>cyjne, z wyłączeniem gazociągów o ciśnieniu nie większym niż 0,5 MPa i przyłączy do budynków; przy czym tłocznie lub stacje redukcyjne budowane, montowane lub przebudowywane przy istniejących instalacjach przesyłowych nie są przedsięwzięciami mogącymi znac</w:t>
      </w:r>
      <w:r w:rsidRPr="00B366CB">
        <w:rPr>
          <w:rFonts w:ascii="Arial" w:hAnsi="Arial" w:cs="Arial"/>
          <w:sz w:val="22"/>
          <w:szCs w:val="22"/>
        </w:rPr>
        <w:t>ząco oddziaływać na środowisko, Rozporządzenia Rady Ministrów z dnia 10 września 2019 r. w sprawie przedsięwzięć mogących znacząco oddziaływać na środowisko (tj. Dz. U. 2019, poz. 1839 z późn. zm.).</w:t>
      </w:r>
    </w:p>
    <w:p w:rsidR="001410E7" w:rsidRPr="00B366CB" w:rsidRDefault="00430EA1" w:rsidP="001E3714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iCs/>
          <w:sz w:val="22"/>
          <w:szCs w:val="22"/>
        </w:rPr>
      </w:pPr>
      <w:r w:rsidRPr="00B366CB">
        <w:rPr>
          <w:rFonts w:ascii="Arial" w:hAnsi="Arial" w:cs="Arial"/>
          <w:iCs/>
          <w:sz w:val="22"/>
          <w:szCs w:val="22"/>
        </w:rPr>
        <w:t>Przedmiotowe przedsięwzięcie, zgodnie z zapisami art. 6 p</w:t>
      </w:r>
      <w:r>
        <w:rPr>
          <w:rFonts w:ascii="Arial" w:hAnsi="Arial" w:cs="Arial"/>
          <w:iCs/>
          <w:sz w:val="22"/>
          <w:szCs w:val="22"/>
        </w:rPr>
        <w:t>kt. 2 ustawy z 21 sierpnia </w:t>
      </w:r>
      <w:r w:rsidRPr="00B366CB">
        <w:rPr>
          <w:rFonts w:ascii="Arial" w:hAnsi="Arial" w:cs="Arial"/>
          <w:iCs/>
          <w:sz w:val="22"/>
          <w:szCs w:val="22"/>
        </w:rPr>
        <w:t xml:space="preserve">1997 r. o gospodarce nieruchomościami (t.j. Dz. U. z 2021 r. poz. 1899 z późn. zm.) wskazującymi, że celem publicznym jest „budowa i utrzymywanie </w:t>
      </w:r>
      <w:r>
        <w:rPr>
          <w:rFonts w:ascii="Arial" w:hAnsi="Arial" w:cs="Arial"/>
          <w:iCs/>
          <w:sz w:val="22"/>
          <w:szCs w:val="22"/>
        </w:rPr>
        <w:t>ciągów drenażowych, przewodów i </w:t>
      </w:r>
      <w:r w:rsidRPr="00B366CB">
        <w:rPr>
          <w:rFonts w:ascii="Arial" w:hAnsi="Arial" w:cs="Arial"/>
          <w:iCs/>
          <w:sz w:val="22"/>
          <w:szCs w:val="22"/>
        </w:rPr>
        <w:t>urządzeń służących do przesyłania lub dystrybucji p</w:t>
      </w:r>
      <w:r w:rsidRPr="00B366CB">
        <w:rPr>
          <w:rFonts w:ascii="Arial" w:hAnsi="Arial" w:cs="Arial"/>
          <w:iCs/>
          <w:sz w:val="22"/>
          <w:szCs w:val="22"/>
        </w:rPr>
        <w:t>łynów, pary, gazów i energii elektrycznej, a także innych obiektów i urządzeń niezbędnych do</w:t>
      </w:r>
      <w:r>
        <w:rPr>
          <w:rFonts w:ascii="Arial" w:hAnsi="Arial" w:cs="Arial"/>
          <w:iCs/>
          <w:sz w:val="22"/>
          <w:szCs w:val="22"/>
        </w:rPr>
        <w:t xml:space="preserve"> korzystania z tych przewodów i </w:t>
      </w:r>
      <w:r w:rsidRPr="00B366CB">
        <w:rPr>
          <w:rFonts w:ascii="Arial" w:hAnsi="Arial" w:cs="Arial"/>
          <w:iCs/>
          <w:sz w:val="22"/>
          <w:szCs w:val="22"/>
        </w:rPr>
        <w:t>urządzeń" jest inwestycją celu publicznego.</w:t>
      </w:r>
    </w:p>
    <w:p w:rsidR="001410E7" w:rsidRPr="00B366CB" w:rsidRDefault="00430EA1" w:rsidP="001E3714">
      <w:pPr>
        <w:spacing w:before="120" w:line="276" w:lineRule="auto"/>
        <w:rPr>
          <w:rFonts w:ascii="Arial" w:hAnsi="Arial" w:cs="Arial"/>
          <w:iCs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Zgodnie z informacją zawartą w karcie informacyjnej przedsięwzięcia ww. </w:t>
      </w:r>
      <w:r w:rsidRPr="00B366CB">
        <w:rPr>
          <w:rFonts w:ascii="Arial" w:hAnsi="Arial" w:cs="Arial"/>
          <w:iCs/>
          <w:color w:val="00000A"/>
          <w:kern w:val="2"/>
          <w:sz w:val="22"/>
          <w:szCs w:val="22"/>
        </w:rPr>
        <w:t xml:space="preserve">przedsięwzięcie </w:t>
      </w:r>
      <w:r w:rsidRPr="00B366CB">
        <w:rPr>
          <w:rFonts w:ascii="Arial" w:hAnsi="Arial" w:cs="Arial"/>
          <w:iCs/>
          <w:color w:val="00000A"/>
          <w:kern w:val="2"/>
          <w:sz w:val="22"/>
          <w:szCs w:val="22"/>
        </w:rPr>
        <w:t>realizowane b</w:t>
      </w:r>
      <w:r w:rsidRPr="00B366CB">
        <w:rPr>
          <w:rFonts w:ascii="Arial" w:hAnsi="Arial" w:cs="Arial"/>
          <w:iCs/>
          <w:color w:val="00000A"/>
          <w:kern w:val="2"/>
          <w:sz w:val="22"/>
          <w:szCs w:val="22"/>
        </w:rPr>
        <w:t>ędzie w oparciu o art. 38 ust. 2 lit. zg</w:t>
      </w:r>
      <w:r w:rsidRPr="00B366CB">
        <w:rPr>
          <w:rFonts w:ascii="Arial" w:hAnsi="Arial" w:cs="Arial"/>
          <w:iCs/>
          <w:color w:val="00000A"/>
          <w:kern w:val="2"/>
          <w:sz w:val="22"/>
          <w:szCs w:val="22"/>
        </w:rPr>
        <w:t xml:space="preserve"> ustawy z dnia 24 kwietnia 2009 r. o inwestycjach w zakresie terminalu regazyfikacyjnego skroplonego gazu ziemnego w Świnoujściu (t.j. Dz. U. z 2021 r. poz. 1836 z późn. zm.), dalej zwaną inwestycją w za</w:t>
      </w:r>
      <w:r w:rsidRPr="00B366CB">
        <w:rPr>
          <w:rFonts w:ascii="Arial" w:hAnsi="Arial" w:cs="Arial"/>
          <w:iCs/>
          <w:color w:val="00000A"/>
          <w:kern w:val="2"/>
          <w:sz w:val="22"/>
          <w:szCs w:val="22"/>
        </w:rPr>
        <w:t>kresie terminalu.</w:t>
      </w:r>
    </w:p>
    <w:p w:rsidR="001410E7" w:rsidRPr="00B366CB" w:rsidRDefault="00430EA1" w:rsidP="001E3714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Biorąc pod uwagę powyższe, zgodnie z art. 75 ust. 1 pkt 1 lit. f ustawy ooś organem właściwym do wydania decyzji o środowiskowych uwarunkowaniach dla przedmiotowego przedsięwzięcia jest Regionalny Dyrektor Ochrony Środowiska w Katowicach.</w:t>
      </w:r>
    </w:p>
    <w:p w:rsidR="001410E7" w:rsidRPr="00B366CB" w:rsidRDefault="00430EA1" w:rsidP="001E3714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Dane o złożonym wniosku zostały umieszczone w publicznie dostępnym wykazie danych o dokumentach zawierających informacje o środowisku i jego ochronie (EKOPORTAL) prowadzonym przez Regionalnego Dyrektora Ochrony Środowiska w Katowicach oraz w systemie „Baz</w:t>
      </w:r>
      <w:r w:rsidRPr="00B366CB">
        <w:rPr>
          <w:rFonts w:ascii="Arial" w:hAnsi="Arial" w:cs="Arial"/>
          <w:sz w:val="22"/>
          <w:szCs w:val="22"/>
        </w:rPr>
        <w:t xml:space="preserve">a danych o ocenach oddziaływania przedsięwzięcia na środowisko oraz </w:t>
      </w:r>
      <w:r w:rsidRPr="00B366CB">
        <w:rPr>
          <w:rFonts w:ascii="Arial" w:hAnsi="Arial" w:cs="Arial"/>
          <w:sz w:val="22"/>
          <w:szCs w:val="22"/>
        </w:rPr>
        <w:lastRenderedPageBreak/>
        <w:t>strategicznych ocenach oddziaływania na środowisko” prowadzonym przez Generalną Dyrekcję Ochrony Środowiska.</w:t>
      </w:r>
    </w:p>
    <w:p w:rsidR="001410E7" w:rsidRPr="00B366CB" w:rsidRDefault="00430EA1" w:rsidP="001E3714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Zawiadomieniem z 14 października 2022 r., znak: WOOŚ.420.48.2022.MP1.2 Regional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ny Dyrektor Ochrony Środowiska w Katowicach, działając na podstawie art. 19 ust. 2 ustawy z 24 kwietnia 2009 r. o inwestycjach w zakresie terminalu regazyfikacyjnego skroplonego gazu ziemnego w Świnoujściu powiadomił Generalnego Dyrektora Ochrony Środowisk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a o złożeniu do tut. Organu wniosku o wydanie decyzji o środowiskowych uwarunkowaniach dla ww. przedsięwzięcia.</w:t>
      </w:r>
    </w:p>
    <w:p w:rsidR="001410E7" w:rsidRPr="00B366CB" w:rsidRDefault="00430EA1" w:rsidP="001E3714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W związku z faktem, iż liczba stron postępowania przekracza 10 (stroną postępowania w sprawie wydania decyzji o środowiskowych uwarunkowaniach j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est wnioskodawca oraz podmiot, któremu przysługuje prawo rzeczowe do nieruchomości znajdującej się w obszarze, na który będzie oddziaływać przedsięwzięcie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;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jest to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przewidywany teren, na którym będzie realizowane przedsięwzięcie, oraz obszar znajdujący się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w odległości 100 m od granic tego terenu), tut. Organ zastosował przepisy art. 49 Kpa, powiadamiając o wszczęciu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postępowania obwieszczeniem z 15 listopada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2022 r., znak: WOOŚ.420.48.2022.MP1.3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.</w:t>
      </w:r>
    </w:p>
    <w:p w:rsidR="001410E7" w:rsidRPr="00B366CB" w:rsidRDefault="00430EA1" w:rsidP="001E3714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Obwieszczenie zamieszczono na okres 14 dni na tablicy ogłosz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eń oraz w Biuletynie Informacji Publicznej Regionalnej Dyrekcji Ochrony Środowiska w Katowicach. </w:t>
      </w:r>
    </w:p>
    <w:p w:rsidR="001410E7" w:rsidRPr="00B366CB" w:rsidRDefault="00430EA1" w:rsidP="001E3714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Przedmiotowe obwieszczenie pismem z 1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4 listopada 2022 r., znak: WOOŚ.420.48.2022.MP1.4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przekazano do Urzędu Miasta Dąbrowa Górnicza or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az Urzędu Miasta w Sosno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wcu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celem podania do wiadomości stronom w sposób zwyczajowo przyjęty w ww. Urzędach. Pre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zydent Miasta Dąbrowa Górnicza 5 grudnia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2022 r. zwrócił obwieszczenie RDOŚ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w Katowicach, znak: WOOŚ.420.48.2022.MP1.3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z informacją o 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zamieszczeniu obwieszczenia na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tablicy ogłoszeń oraz w BIP Urzędu Mias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ta Dąbrowa Górnicza w terminie 16.11.2022 r. - 30.11.2022 r. Prezydent Miasta Sosnowca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5 grudnia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2022 r. zwrócił obwieszczenie RDOŚ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w Katowicach, znak: WOOŚ.420.48.2022.MP1.3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wraz z informacją o zamieszczeniu obwieszc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zenia na tablicy ogłoszeń oraz w BIP U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rzędu Miasta Będzin w terminie 16.11.2022 r. do 30.11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.2022 r.</w:t>
      </w:r>
    </w:p>
    <w:p w:rsidR="001410E7" w:rsidRPr="00B366CB" w:rsidRDefault="00430EA1" w:rsidP="001E3714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Wypełniając dyspozycję art. 61 § 4 ustawy Kpa, powiadomiono strony postępowania o wszczęciu postępowania administracyjnego oraz kolejnych jego etapach, a ta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kże o prawie do czynnego udziału w każdym stadium postępowania administracyjnego, w tym prawie do przeglądania akt sprawy, sporządzania z nich notatek i odpisów (art. 73 § 1 ustawy Kpa) oraz do zgłaszania ewentualnych uwag i wniosków.</w:t>
      </w:r>
    </w:p>
    <w:p w:rsidR="007E51F9" w:rsidRPr="00B366CB" w:rsidRDefault="00430EA1" w:rsidP="001E3714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Pismem z 21 listopada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2022 r. Regionalny Dyrektor Ochrony Środowiska w Katowicach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wezwał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inwestora do uzupełnienia karty informacyjnej przedsięwzięc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ia. 2 grudnia 2022 r. wpłyną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ł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do 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tut. organu wniosek o przedłużenie terminu przedłożenia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uzupełnienia do 30 grudnia 2022 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r. Tut.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organ przy piśmie z 6 grudnia 2022 r. zgodził się na przedłożenie określonych w piśmie z 21 listopada 2022 r. do 30 grudnia 2022 r.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Przy piśmie z 22 grudnia 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2022 r. inwestor przełożył ww. wyjaśnienia. </w:t>
      </w:r>
    </w:p>
    <w:p w:rsidR="00E072B0" w:rsidRPr="00B366CB" w:rsidRDefault="00430EA1" w:rsidP="001E3714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Regionalny Dyrektor Ochrony Środowiska w Katowicach pi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smem z 3 stycznia 2023 r. wezwał ponownie do uzupełnienia karty informacyjnej przedsięwzięcia. 1 lutego 2023 r. zostało przedłożone do tut. organu uzupełnienie materiału dowodowego.</w:t>
      </w:r>
    </w:p>
    <w:p w:rsidR="006E7A12" w:rsidRPr="00B366CB" w:rsidRDefault="00430EA1" w:rsidP="001E3714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Z uwagi,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na to</w:t>
      </w:r>
      <w:r>
        <w:rPr>
          <w:rFonts w:ascii="Arial" w:hAnsi="Arial" w:cs="Arial"/>
          <w:color w:val="00000A"/>
          <w:kern w:val="2"/>
          <w:sz w:val="22"/>
          <w:szCs w:val="22"/>
        </w:rPr>
        <w:t>,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iż przedłożony materiał dowodowy wymagał doprecyzowania w kwestiach ochrony przyrody, tut. organ wezwał inwestora kolejny raz do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uzupełnienia karty pismem z 24 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lutego 2023 r. Uzupełnienie karty został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o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przedłożone wraz z pismem z 13 marca 2023 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r.</w:t>
      </w:r>
    </w:p>
    <w:p w:rsidR="001410E7" w:rsidRPr="00B366CB" w:rsidRDefault="00430EA1" w:rsidP="001E3714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lastRenderedPageBreak/>
        <w:t>Na podst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awie art. 64 ust. 1 pkt 2 i art. 78 ust. 1 pkt 1 lit. c) ustawy ooś Regionalny Dyrektor Ochrony Środowiska w Katowicach wnioskiem z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1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3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lutego 2023 r., znak: WOOŚ.420.48.2022.MP1.8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wystąpił do Śląskiego Państwowego Wojewódzkiego Inspektora Sanitarnego o wyr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ażenie opinii odnośnie do obowiązku przeprowadzenia oceny oddziaływania na środowisko dla przedmiotowego przedsięwzięcia, a w przypadku stwierdzenia takiej potrzeby - o określenie zakresu raportu o oddziaływaniu na środowisko.</w:t>
      </w:r>
    </w:p>
    <w:p w:rsidR="001410E7" w:rsidRPr="00B366CB" w:rsidRDefault="00430EA1" w:rsidP="001E3714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Wypełniając dyspozycję art. 6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4 ust. 1 pkt 4 ustawy ooś Regionalny Dyrektor Ochrony Środowiska w Katowicach wnioskiem z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1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3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lutego 2023 r., znak: WOOŚ.420.48.2022.MP1.9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, wystąpił do Państwowego Gospodarstwa Wodnego Wody Polskie Zarząd Zlewni w Katowicach o wyrażenie opinii odnośnie do o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bowiązku przeprowadzenia oceny oddziaływania na środowisko dla ww. przedsięwzięcia, a w przypadku stwierdzenia takiej potrzeby – o określenie zakresu raportu o oddziaływaniu na środowisko.</w:t>
      </w:r>
    </w:p>
    <w:p w:rsidR="001410E7" w:rsidRPr="00B366CB" w:rsidRDefault="00430EA1" w:rsidP="001E3714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Dyrektor Zarządu Zlewni w Katowicach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pismem z 28 lutego 2023 r. zn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.: GL.ZZŚ.2.4901.36.2023.KR.1 wezwał Inwestora do uzupełnienia karty informacyjnej. Pismem z 6 marca 2023 r. tut. organ przekazał Inwestorowi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ww. wezwanie. Przy piśmie z 13 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marca 2023 r. uzupełniono kartę </w:t>
      </w:r>
      <w:r>
        <w:rPr>
          <w:rFonts w:ascii="Arial" w:hAnsi="Arial" w:cs="Arial"/>
          <w:color w:val="00000A"/>
          <w:kern w:val="2"/>
          <w:sz w:val="22"/>
          <w:szCs w:val="22"/>
        </w:rPr>
        <w:t>o określone w ww. piśmie kwestie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. 17 marca 2023 r.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wymagane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uzupełnienie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przekazano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Dyrektorowi Zarządu Zlewni w Katowicach.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O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pinią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z 31 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marca 2023 r. Dyrektor Zarządu Zlewni w Katowicach odstąpił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od obowiązku przeprowadzenia oceny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oddziaływania na środowisko dla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p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rzedmiotowego przedsięwzięcia i 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jednocześn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ie określił warunki realizacji przedsięwzięcia.</w:t>
      </w:r>
    </w:p>
    <w:p w:rsidR="001410E7" w:rsidRPr="00B366CB" w:rsidRDefault="00430EA1" w:rsidP="001E3714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Śląski Państwowy Wojewódzki Inspektor Sa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nitarny w opinii sanitarnej z 17 lutego 2023 r., znak: NS-NZ.9022.25.4.2023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, wyraził </w:t>
      </w:r>
      <w:r>
        <w:rPr>
          <w:rFonts w:ascii="Arial" w:hAnsi="Arial" w:cs="Arial"/>
          <w:color w:val="00000A"/>
          <w:kern w:val="2"/>
          <w:sz w:val="22"/>
          <w:szCs w:val="22"/>
        </w:rPr>
        <w:t>stanowisko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o odstąpieniu od obowiązku przeprowadzenia oceny oddziaływania na środowisko dla planowanego przedsięwzięcia.</w:t>
      </w:r>
    </w:p>
    <w:p w:rsidR="001410E7" w:rsidRPr="00B366CB" w:rsidRDefault="00430EA1" w:rsidP="001E3714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Z zachowaniem zasady czynnego udziału stron w postępowaniu, zgodnie z art. 10 § 1 ustawy Kpa, zawiadomiono strony postępowania o zakończeniu post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ępowania dowodowego w sprawie wydania decyzji o środowiskowych uwarunkowaniach dla przedmiotowego przedsięwzięcia oraz o możliwości zapoznania się z zebranym materiałem dowodowym i złożenia ewentualnych uwag (obwieszczenie Regionalnego Dyrektora Ochrony Śr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odowiska w Katowicach z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6 kwietnia 2023 r.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zn.: WOOŚ.420.48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.2022.MP1.13).</w:t>
      </w:r>
    </w:p>
    <w:p w:rsidR="001410E7" w:rsidRPr="00B366CB" w:rsidRDefault="00430EA1" w:rsidP="001E3714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Obwieszczenie zamieszczono na okres 14 dni na tablicy ogłoszeń oraz w Biuletynie Informacji Publicznej Regionalnej Dyrekcji Ochrony Środowiska w Katowicach. </w:t>
      </w:r>
    </w:p>
    <w:p w:rsidR="001410E7" w:rsidRPr="00B366CB" w:rsidRDefault="00430EA1" w:rsidP="001E3714">
      <w:pPr>
        <w:spacing w:before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12949">
        <w:rPr>
          <w:rFonts w:ascii="Arial" w:hAnsi="Arial" w:cs="Arial"/>
          <w:color w:val="00000A"/>
          <w:kern w:val="2"/>
          <w:sz w:val="22"/>
          <w:szCs w:val="22"/>
        </w:rPr>
        <w:t>Przedm</w:t>
      </w:r>
      <w:r w:rsidRPr="00C12949">
        <w:rPr>
          <w:rFonts w:ascii="Arial" w:hAnsi="Arial" w:cs="Arial"/>
          <w:color w:val="00000A"/>
          <w:kern w:val="2"/>
          <w:sz w:val="22"/>
          <w:szCs w:val="22"/>
        </w:rPr>
        <w:t>iotowe obwieszczen</w:t>
      </w:r>
      <w:r w:rsidRPr="00C12949">
        <w:rPr>
          <w:rFonts w:ascii="Arial" w:hAnsi="Arial" w:cs="Arial"/>
          <w:color w:val="00000A"/>
          <w:kern w:val="2"/>
          <w:sz w:val="22"/>
          <w:szCs w:val="22"/>
        </w:rPr>
        <w:t>ie pismem z 7 kwietnia 2023 r.</w:t>
      </w:r>
      <w:r w:rsidRPr="00C12949">
        <w:rPr>
          <w:rFonts w:ascii="Arial" w:hAnsi="Arial" w:cs="Arial"/>
          <w:color w:val="00000A"/>
          <w:kern w:val="2"/>
          <w:sz w:val="22"/>
          <w:szCs w:val="22"/>
        </w:rPr>
        <w:t xml:space="preserve"> przekazano do Urzędu Miasta w Dąbrowie Górnicz</w:t>
      </w:r>
      <w:r w:rsidRPr="00C12949">
        <w:rPr>
          <w:rFonts w:ascii="Arial" w:hAnsi="Arial" w:cs="Arial"/>
          <w:color w:val="00000A"/>
          <w:kern w:val="2"/>
          <w:sz w:val="22"/>
          <w:szCs w:val="22"/>
        </w:rPr>
        <w:t>ej oraz Urzędu Miasta Sosnowiec</w:t>
      </w:r>
      <w:r w:rsidRPr="00C12949">
        <w:rPr>
          <w:rFonts w:ascii="Arial" w:hAnsi="Arial" w:cs="Arial"/>
          <w:color w:val="00000A"/>
          <w:kern w:val="2"/>
          <w:sz w:val="22"/>
          <w:szCs w:val="22"/>
        </w:rPr>
        <w:t xml:space="preserve"> celem podania do </w:t>
      </w:r>
      <w:r w:rsidRPr="00C12949">
        <w:rPr>
          <w:rFonts w:ascii="Arial" w:hAnsi="Arial" w:cs="Arial"/>
          <w:color w:val="00000A"/>
          <w:kern w:val="2"/>
          <w:sz w:val="22"/>
          <w:szCs w:val="22"/>
        </w:rPr>
        <w:t>wiadomości stronom w sposób zwyczajowo przyjęty w ww. Urzędach. Pre</w:t>
      </w:r>
      <w:r w:rsidRPr="00C12949">
        <w:rPr>
          <w:rFonts w:ascii="Arial" w:hAnsi="Arial" w:cs="Arial"/>
          <w:color w:val="00000A"/>
          <w:kern w:val="2"/>
          <w:sz w:val="22"/>
          <w:szCs w:val="22"/>
        </w:rPr>
        <w:t>zydent Miasta Dąbrowa Górnicza 5 maja 2023 r.</w:t>
      </w:r>
      <w:r w:rsidRPr="00C12949">
        <w:rPr>
          <w:rFonts w:ascii="Arial" w:hAnsi="Arial" w:cs="Arial"/>
          <w:color w:val="00000A"/>
          <w:kern w:val="2"/>
          <w:sz w:val="22"/>
          <w:szCs w:val="22"/>
        </w:rPr>
        <w:t xml:space="preserve"> zwrócił obwieszczenie RDO</w:t>
      </w:r>
      <w:r w:rsidRPr="00C12949">
        <w:rPr>
          <w:rFonts w:ascii="Arial" w:hAnsi="Arial" w:cs="Arial"/>
          <w:color w:val="00000A"/>
          <w:kern w:val="2"/>
          <w:sz w:val="22"/>
          <w:szCs w:val="22"/>
        </w:rPr>
        <w:t>Ś w Katowicach, zn.: WOOŚ.420.48</w:t>
      </w:r>
      <w:r w:rsidRPr="00C12949">
        <w:rPr>
          <w:rFonts w:ascii="Arial" w:hAnsi="Arial" w:cs="Arial"/>
          <w:color w:val="00000A"/>
          <w:kern w:val="2"/>
          <w:sz w:val="22"/>
          <w:szCs w:val="22"/>
        </w:rPr>
        <w:t>.2022.MP1.13 z informacją o zamieszczeniu obwieszczenia na tablicy ogłoszeń oraz w BIP Urzędu Miast</w:t>
      </w:r>
      <w:r w:rsidRPr="00C12949">
        <w:rPr>
          <w:rFonts w:ascii="Arial" w:hAnsi="Arial" w:cs="Arial"/>
          <w:color w:val="00000A"/>
          <w:kern w:val="2"/>
          <w:sz w:val="22"/>
          <w:szCs w:val="22"/>
        </w:rPr>
        <w:t>a Dąbrowa Górnicza w terminie 11.04.2023 r. - 25.04.2023</w:t>
      </w:r>
      <w:r w:rsidRPr="00C12949">
        <w:rPr>
          <w:rFonts w:ascii="Arial" w:hAnsi="Arial" w:cs="Arial"/>
          <w:color w:val="00000A"/>
          <w:kern w:val="2"/>
          <w:sz w:val="22"/>
          <w:szCs w:val="22"/>
        </w:rPr>
        <w:t xml:space="preserve"> r. </w:t>
      </w:r>
      <w:r w:rsidRPr="00C12949">
        <w:rPr>
          <w:rFonts w:ascii="Arial" w:hAnsi="Arial" w:cs="Arial"/>
          <w:color w:val="00000A"/>
          <w:kern w:val="2"/>
          <w:sz w:val="22"/>
          <w:szCs w:val="22"/>
        </w:rPr>
        <w:t>Prezydent Miasta Sosnowca ww. obwieszcz</w:t>
      </w:r>
      <w:r w:rsidRPr="00C12949">
        <w:rPr>
          <w:rFonts w:ascii="Arial" w:hAnsi="Arial" w:cs="Arial"/>
          <w:color w:val="00000A"/>
          <w:kern w:val="2"/>
          <w:sz w:val="22"/>
          <w:szCs w:val="22"/>
        </w:rPr>
        <w:t xml:space="preserve">enie zwrócił </w:t>
      </w:r>
      <w:r>
        <w:rPr>
          <w:rFonts w:ascii="Arial" w:hAnsi="Arial" w:cs="Arial"/>
          <w:color w:val="00000A"/>
          <w:kern w:val="2"/>
          <w:sz w:val="22"/>
          <w:szCs w:val="22"/>
        </w:rPr>
        <w:t>do tut. organu 28 </w:t>
      </w:r>
      <w:r w:rsidRPr="00C12949">
        <w:rPr>
          <w:rFonts w:ascii="Arial" w:hAnsi="Arial" w:cs="Arial"/>
          <w:color w:val="00000A"/>
          <w:kern w:val="2"/>
          <w:sz w:val="22"/>
          <w:szCs w:val="22"/>
        </w:rPr>
        <w:t>kwietnia 2022 r. podając informację o zamieszczeniu obwieszczenia na tablicy ogłoszeń oraz w BIP Urzędu Miasta Sosnowiec w terminie 7.04.2023 r. - 21.04.2023 r.</w:t>
      </w:r>
    </w:p>
    <w:p w:rsidR="001410E7" w:rsidRPr="00B366CB" w:rsidRDefault="00430EA1" w:rsidP="001E3714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Do dnia wydania niniejszej decyzji żadna ze stron postępowania n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ie zgłosiła się do tutejszego Organu, aby zapoznać się z aktami sprawy. Strony postępowania nie wniosły też uwag i wniosków.</w:t>
      </w:r>
    </w:p>
    <w:p w:rsidR="001410E7" w:rsidRPr="00B366CB" w:rsidRDefault="00430EA1" w:rsidP="001E3714">
      <w:pPr>
        <w:spacing w:before="120" w:line="276" w:lineRule="auto"/>
        <w:rPr>
          <w:rFonts w:ascii="Arial" w:eastAsia="ArialNarrow;MS Mincho" w:hAnsi="Arial" w:cs="Arial"/>
          <w:color w:val="00000A"/>
          <w:kern w:val="2"/>
          <w:sz w:val="22"/>
          <w:szCs w:val="22"/>
        </w:rPr>
      </w:pPr>
      <w:r w:rsidRPr="00B366CB">
        <w:rPr>
          <w:rFonts w:ascii="Arial" w:eastAsia="ArialNarrow;MS Mincho" w:hAnsi="Arial" w:cs="Arial"/>
          <w:color w:val="00000A"/>
          <w:kern w:val="2"/>
          <w:sz w:val="22"/>
          <w:szCs w:val="22"/>
        </w:rPr>
        <w:t xml:space="preserve">Zgodnie z art. 80 ust. 2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ustawy ooś</w:t>
      </w:r>
      <w:r w:rsidRPr="00B366CB">
        <w:rPr>
          <w:rFonts w:ascii="Arial" w:eastAsia="ArialNarrow;MS Mincho" w:hAnsi="Arial" w:cs="Arial"/>
          <w:color w:val="00000A"/>
          <w:kern w:val="2"/>
          <w:sz w:val="22"/>
          <w:szCs w:val="22"/>
        </w:rPr>
        <w:t xml:space="preserve"> właściwy organ wydaje decyzję o środowiskowych uwarunkowaniach po stwierdzeniu zgodności lokali</w:t>
      </w:r>
      <w:r w:rsidRPr="00B366CB">
        <w:rPr>
          <w:rFonts w:ascii="Arial" w:eastAsia="ArialNarrow;MS Mincho" w:hAnsi="Arial" w:cs="Arial"/>
          <w:color w:val="00000A"/>
          <w:kern w:val="2"/>
          <w:sz w:val="22"/>
          <w:szCs w:val="22"/>
        </w:rPr>
        <w:t xml:space="preserve">zacji przedsięwzięcia z ustaleniami </w:t>
      </w:r>
      <w:r w:rsidRPr="00B366CB">
        <w:rPr>
          <w:rFonts w:ascii="Arial" w:eastAsia="ArialNarrow;MS Mincho" w:hAnsi="Arial" w:cs="Arial"/>
          <w:color w:val="00000A"/>
          <w:kern w:val="2"/>
          <w:sz w:val="22"/>
          <w:szCs w:val="22"/>
        </w:rPr>
        <w:lastRenderedPageBreak/>
        <w:t>miejscowego planu zagospodarowania przestrzennego, jeżeli plan ten został uchwalony. Jednocześnie w ww. przepisie ustawodawca wskazał, że nie dotyczy to decyzji o środowiskowych uwarunkowaniach wydawanej dla inwestycji w</w:t>
      </w:r>
      <w:r w:rsidRPr="00B366CB">
        <w:rPr>
          <w:rFonts w:ascii="Arial" w:eastAsia="ArialNarrow;MS Mincho" w:hAnsi="Arial" w:cs="Arial"/>
          <w:color w:val="00000A"/>
          <w:kern w:val="2"/>
          <w:sz w:val="22"/>
          <w:szCs w:val="22"/>
        </w:rPr>
        <w:t xml:space="preserve"> zakresie terminalu. Wobec powyższego wydanie niniejszej decyzji nie jest uzależnione od stwierdzenia zgodności lokalizacji planowanego przedsięwzięcia z ustaleniami miejscowego planu zagospodarowania przestrzennego.</w:t>
      </w:r>
    </w:p>
    <w:p w:rsidR="001410E7" w:rsidRPr="00B366CB" w:rsidRDefault="00430EA1" w:rsidP="001E3714">
      <w:pPr>
        <w:pStyle w:val="normalny0"/>
        <w:keepLines w:val="0"/>
        <w:spacing w:line="276" w:lineRule="auto"/>
        <w:jc w:val="left"/>
        <w:rPr>
          <w:rFonts w:cs="Arial"/>
          <w:sz w:val="22"/>
          <w:szCs w:val="22"/>
        </w:rPr>
      </w:pPr>
      <w:r w:rsidRPr="00B366CB">
        <w:rPr>
          <w:rFonts w:cs="Arial"/>
          <w:sz w:val="22"/>
          <w:szCs w:val="22"/>
        </w:rPr>
        <w:t>Inwestycja polegać będzie na budowie ga</w:t>
      </w:r>
      <w:r w:rsidRPr="00B366CB">
        <w:rPr>
          <w:rFonts w:cs="Arial"/>
          <w:sz w:val="22"/>
          <w:szCs w:val="22"/>
        </w:rPr>
        <w:t>zociągu DN500 MOP 5</w:t>
      </w:r>
      <w:r w:rsidRPr="00B366CB">
        <w:rPr>
          <w:rFonts w:cs="Arial"/>
          <w:sz w:val="22"/>
          <w:szCs w:val="22"/>
        </w:rPr>
        <w:t>,5MPa o długości ok. 7600 m</w:t>
      </w:r>
      <w:r w:rsidRPr="00B366CB">
        <w:rPr>
          <w:rFonts w:cs="Arial"/>
          <w:sz w:val="22"/>
          <w:szCs w:val="22"/>
        </w:rPr>
        <w:t xml:space="preserve"> oraz budow</w:t>
      </w:r>
      <w:r>
        <w:rPr>
          <w:rFonts w:cs="Arial"/>
          <w:sz w:val="22"/>
          <w:szCs w:val="22"/>
        </w:rPr>
        <w:t>ie</w:t>
      </w:r>
      <w:r w:rsidRPr="00B366CB">
        <w:rPr>
          <w:rFonts w:cs="Arial"/>
          <w:sz w:val="22"/>
          <w:szCs w:val="22"/>
        </w:rPr>
        <w:t xml:space="preserve"> nowego zespołu zaporowo–upustowego wraz z likwidacją ZZU: KZ1002, KZ1001, KZ1000. Ponadto w ramach inwestycji zachodzi konieczność </w:t>
      </w:r>
      <w:r w:rsidRPr="00B366CB">
        <w:rPr>
          <w:rFonts w:cs="Arial"/>
          <w:sz w:val="22"/>
          <w:szCs w:val="22"/>
        </w:rPr>
        <w:t xml:space="preserve">przebudowy wodociągu (długość ok. 60 m) </w:t>
      </w:r>
      <w:r w:rsidRPr="00B366CB">
        <w:rPr>
          <w:rFonts w:cs="Arial"/>
          <w:sz w:val="22"/>
          <w:szCs w:val="22"/>
        </w:rPr>
        <w:t xml:space="preserve">w miejscu włączenia </w:t>
      </w:r>
      <w:r w:rsidRPr="00B366CB">
        <w:rPr>
          <w:rFonts w:cs="Arial"/>
          <w:sz w:val="22"/>
          <w:szCs w:val="22"/>
        </w:rPr>
        <w:t>gazociągu</w:t>
      </w:r>
      <w:r>
        <w:rPr>
          <w:rFonts w:cs="Arial"/>
          <w:sz w:val="22"/>
          <w:szCs w:val="22"/>
        </w:rPr>
        <w:t>,</w:t>
      </w:r>
      <w:r w:rsidRPr="00B366CB">
        <w:rPr>
          <w:rFonts w:cs="Arial"/>
          <w:sz w:val="22"/>
          <w:szCs w:val="22"/>
        </w:rPr>
        <w:t xml:space="preserve"> </w:t>
      </w:r>
      <w:r w:rsidRPr="00B366CB">
        <w:rPr>
          <w:rFonts w:cs="Arial"/>
          <w:sz w:val="22"/>
          <w:szCs w:val="22"/>
        </w:rPr>
        <w:t>ponieważ znajduje się on w </w:t>
      </w:r>
      <w:r w:rsidRPr="00B366CB">
        <w:rPr>
          <w:rFonts w:cs="Arial"/>
          <w:sz w:val="22"/>
          <w:szCs w:val="22"/>
        </w:rPr>
        <w:t xml:space="preserve">strefie kontrolowanej. Początek inwestycji </w:t>
      </w:r>
      <w:r w:rsidRPr="00B366CB">
        <w:rPr>
          <w:rFonts w:cs="Arial"/>
          <w:sz w:val="22"/>
          <w:szCs w:val="22"/>
        </w:rPr>
        <w:t xml:space="preserve">znajduje się </w:t>
      </w:r>
      <w:r w:rsidRPr="00B366CB">
        <w:rPr>
          <w:rFonts w:cs="Arial"/>
          <w:sz w:val="22"/>
          <w:szCs w:val="22"/>
        </w:rPr>
        <w:t>w rejon</w:t>
      </w:r>
      <w:r w:rsidRPr="00B366CB">
        <w:rPr>
          <w:rFonts w:cs="Arial"/>
          <w:sz w:val="22"/>
          <w:szCs w:val="22"/>
        </w:rPr>
        <w:t xml:space="preserve">ie ul. Wileńskiej w Sosnowcu, a </w:t>
      </w:r>
      <w:r w:rsidRPr="00B366CB">
        <w:rPr>
          <w:rFonts w:cs="Arial"/>
          <w:sz w:val="22"/>
          <w:szCs w:val="22"/>
        </w:rPr>
        <w:t>koniec na terenie węzła Tworzeń w Dąbrowie Górniczej. Trasa projektowanego gazociągu przebiega przez teren województwa śląs</w:t>
      </w:r>
      <w:r w:rsidRPr="00B366CB">
        <w:rPr>
          <w:rFonts w:cs="Arial"/>
          <w:sz w:val="22"/>
          <w:szCs w:val="22"/>
        </w:rPr>
        <w:t>kiego, powiatu Sosnowiec, gminy M. Sosnowiec, obrębu: Klimontów, Porąbka, Zagórze, Kazimierz oraz powiatu Dąbrowa Górnicza, gminy Dąbrowa Górnicza, obrębu: Strzemieszyce Wielkie, Dąbrowa Górnicza I, Dąbrowa Górnicza II.</w:t>
      </w:r>
    </w:p>
    <w:p w:rsidR="003C787C" w:rsidRPr="00B366CB" w:rsidRDefault="00430EA1" w:rsidP="00C1022E">
      <w:pPr>
        <w:pStyle w:val="Default"/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366CB">
        <w:rPr>
          <w:rFonts w:ascii="Arial" w:eastAsiaTheme="minorHAnsi" w:hAnsi="Arial" w:cs="Arial"/>
          <w:sz w:val="22"/>
          <w:szCs w:val="22"/>
          <w:lang w:eastAsia="en-US"/>
        </w:rPr>
        <w:t>T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rasa projektowanego gazociągu rozpo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czyna swój bieg w pobliżu skrzyżowania ulic Wileńskiej i Porębskiej w Sosnowcu i kieruje się w stronę północną, następnie przebiega przez teren Rodzinnych Ogródków Działkowych „Maluch” oraz ulicę Porębską, w rejonie której przewidziany został zespół zaporo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wo-upustowy. Dal</w:t>
      </w:r>
      <w:r>
        <w:rPr>
          <w:rFonts w:ascii="Arial" w:eastAsiaTheme="minorHAnsi" w:hAnsi="Arial" w:cs="Arial"/>
          <w:sz w:val="22"/>
          <w:szCs w:val="22"/>
          <w:lang w:eastAsia="en-US"/>
        </w:rPr>
        <w:t>ej trasa gazociągu przez ok. 1,2 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km przebiega przez tereny rolne krz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yżując się m.in. z liniami SN i 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WN. </w:t>
      </w:r>
      <w:r w:rsidRPr="00B366CB">
        <w:rPr>
          <w:rFonts w:ascii="Arial" w:eastAsiaTheme="minorHAnsi" w:hAnsi="Arial" w:cs="Arial"/>
          <w:sz w:val="22"/>
          <w:szCs w:val="22"/>
        </w:rPr>
        <w:t>Następnie gazociąg przesyłowy przechodzi przez łącznicę drogi S1 oraz drogę powiatową – ulicę Lenartowicza. Przez kolejne 350 m gazociąg</w:t>
      </w:r>
      <w:r w:rsidRPr="00B366CB">
        <w:rPr>
          <w:rFonts w:ascii="Arial" w:eastAsiaTheme="minorHAnsi" w:hAnsi="Arial" w:cs="Arial"/>
          <w:sz w:val="22"/>
          <w:szCs w:val="22"/>
        </w:rPr>
        <w:t xml:space="preserve"> przebiega przez tereny rolne </w:t>
      </w:r>
      <w:r w:rsidRPr="00B366CB">
        <w:rPr>
          <w:rFonts w:ascii="Arial" w:eastAsiaTheme="minorHAnsi" w:hAnsi="Arial" w:cs="Arial"/>
          <w:sz w:val="22"/>
          <w:szCs w:val="22"/>
        </w:rPr>
        <w:t>wzdłuż drogi ekspresowej S1, aż </w:t>
      </w:r>
      <w:r w:rsidRPr="00B366CB">
        <w:rPr>
          <w:rFonts w:ascii="Arial" w:eastAsiaTheme="minorHAnsi" w:hAnsi="Arial" w:cs="Arial"/>
          <w:sz w:val="22"/>
          <w:szCs w:val="22"/>
        </w:rPr>
        <w:t>do miejsca włączenia do istniejącego gazociągu. W dalszej części projektowany rurociąg włącza się do istniejącego w rejonie ul. Nowej i przez ok 2 km przebiega przez grunty leśnie oraz tereny ró</w:t>
      </w:r>
      <w:r w:rsidRPr="00B366CB">
        <w:rPr>
          <w:rFonts w:ascii="Arial" w:eastAsiaTheme="minorHAnsi" w:hAnsi="Arial" w:cs="Arial"/>
          <w:sz w:val="22"/>
          <w:szCs w:val="22"/>
        </w:rPr>
        <w:t>żne. W km ok. 3+350 trasa gazociągu W1 skręca w prawo zbliżają</w:t>
      </w:r>
      <w:r w:rsidRPr="00B366CB">
        <w:rPr>
          <w:rFonts w:ascii="Arial" w:eastAsiaTheme="minorHAnsi" w:hAnsi="Arial" w:cs="Arial"/>
          <w:sz w:val="22"/>
          <w:szCs w:val="22"/>
        </w:rPr>
        <w:t>c się do </w:t>
      </w:r>
      <w:r w:rsidRPr="00B366CB">
        <w:rPr>
          <w:rFonts w:ascii="Arial" w:eastAsiaTheme="minorHAnsi" w:hAnsi="Arial" w:cs="Arial"/>
          <w:sz w:val="22"/>
          <w:szCs w:val="22"/>
        </w:rPr>
        <w:t xml:space="preserve">drogi powiatowej – ul. Kazimierzowskiej. </w:t>
      </w:r>
    </w:p>
    <w:p w:rsidR="001410E7" w:rsidRPr="00B366CB" w:rsidRDefault="00430EA1" w:rsidP="001E3714">
      <w:pPr>
        <w:suppressAutoHyphens w:val="0"/>
        <w:autoSpaceDE w:val="0"/>
        <w:autoSpaceDN w:val="0"/>
        <w:adjustRightInd w:val="0"/>
        <w:spacing w:before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Projektowany gazociąg zostanie poddany hydraulicznej próbie ciśnieniowej. Hydrostatyczne próby odbiorowe (wytrzymałości i szczelności) mają na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celu potwierdzenie i zagwarantowanie wytrzymałości rurociągu zaprojektowanego zgodnie z obowiązującym prawem i przepisami technicznymi dla parametrów obliczeniowych. Wykonanie prób potwierdza również prawidłowe posadowienie i wykonanie gazociągu. Hydraulic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zne próby ciśnieniowe zostaną przeprowadzone przy użyciu wody.</w:t>
      </w:r>
    </w:p>
    <w:p w:rsidR="001410E7" w:rsidRPr="00B366CB" w:rsidRDefault="00430EA1" w:rsidP="001E3714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Grunty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przekształcone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w wyniku realizacji prac budowlanych (wykopu) będą </w:t>
      </w:r>
      <w:r w:rsidRPr="00B366CB">
        <w:rPr>
          <w:rFonts w:ascii="Arial" w:hAnsi="Arial" w:cs="Arial"/>
          <w:iCs/>
          <w:color w:val="00000A"/>
          <w:kern w:val="2"/>
          <w:sz w:val="22"/>
          <w:szCs w:val="22"/>
        </w:rPr>
        <w:t>przywrócone do </w:t>
      </w:r>
      <w:r w:rsidRPr="00B366CB">
        <w:rPr>
          <w:rFonts w:ascii="Arial" w:hAnsi="Arial" w:cs="Arial"/>
          <w:color w:val="000000" w:themeColor="text1"/>
          <w:sz w:val="22"/>
          <w:szCs w:val="22"/>
        </w:rPr>
        <w:t>stanu poprzedzającego prace wykonawcze</w:t>
      </w:r>
      <w:r w:rsidRPr="00B366CB">
        <w:rPr>
          <w:rFonts w:ascii="Arial" w:hAnsi="Arial" w:cs="Arial"/>
          <w:iCs/>
          <w:color w:val="00000A"/>
          <w:kern w:val="2"/>
          <w:sz w:val="22"/>
          <w:szCs w:val="22"/>
        </w:rPr>
        <w:t xml:space="preserve">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zaraz po zakończeniu prac. Drogi, dojazdy i dojścia do posesji, og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rodzenia, zbocza i wszelkie inne obiekty bądź elementy zagospodarowania terenu uszkodzone i naruszone w wyniku budowy będą również natychmiast po jej zakończeniu </w:t>
      </w:r>
      <w:r w:rsidRPr="00B366CB">
        <w:rPr>
          <w:rFonts w:ascii="Arial" w:hAnsi="Arial" w:cs="Arial"/>
          <w:color w:val="000000" w:themeColor="text1"/>
          <w:sz w:val="22"/>
          <w:szCs w:val="22"/>
        </w:rPr>
        <w:t>przywrócone do stanu poprzedzającego prace wykonawcze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zgodnie z wymaganiami prawa, w uzgodnien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iu z właścicielami i zarządcami i ewentualnie z właściwymi organami administracji.</w:t>
      </w:r>
    </w:p>
    <w:p w:rsidR="001410E7" w:rsidRPr="00B366CB" w:rsidRDefault="00430EA1" w:rsidP="001E3714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Przed uruchomieniem gazociąg musi spełniać wszystkie wymagania określone w rozporządzeniu Ministra Gospodarki z dnia 26 kwietnia 2013 r. w sprawie warunków technicznych, jak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im powinny odpowiadać sieci gazowe i ich usytuowanie (Dz.U.2013, poz. 640), Polskich Normach i Normach Zakładowych.</w:t>
      </w:r>
    </w:p>
    <w:p w:rsidR="001410E7" w:rsidRPr="00B366CB" w:rsidRDefault="00430EA1" w:rsidP="001E3714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bookmarkStart w:id="3" w:name="_Hlk133583733"/>
      <w:r w:rsidRPr="00B366CB">
        <w:rPr>
          <w:rFonts w:ascii="Arial" w:hAnsi="Arial" w:cs="Arial"/>
          <w:color w:val="00000A"/>
          <w:kern w:val="2"/>
          <w:sz w:val="22"/>
          <w:szCs w:val="22"/>
        </w:rPr>
        <w:t>Po zakończeniu realizacji projektowany gazociąg będzie przekazany do eksploatacji. Zakres prac eksploatacyjnych prowadzonych w ramach utrzym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ywania właściwego stanu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lastRenderedPageBreak/>
        <w:t>technicznego gazociągu przesyłowego będzie zgodny z procedurami</w:t>
      </w:r>
      <w:r>
        <w:rPr>
          <w:rFonts w:ascii="Arial" w:hAnsi="Arial" w:cs="Arial"/>
          <w:color w:val="00000A"/>
          <w:kern w:val="2"/>
          <w:sz w:val="22"/>
          <w:szCs w:val="22"/>
        </w:rPr>
        <w:t xml:space="preserve"> Operatora Gazociągów Przesyłowych Gaz System S.A.</w:t>
      </w:r>
    </w:p>
    <w:bookmarkEnd w:id="3"/>
    <w:p w:rsidR="001410E7" w:rsidRPr="00B366CB" w:rsidRDefault="00430EA1" w:rsidP="001E3714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Po analizie wniosku o wydanie decyzji o środowiskowych uwarunkowaniach wraz z kartą informacyjną przedsięwzięcia pod k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ątem uwarunkowań związanych z kwalifikowaniem przedsięwzięcia do przeprowadzania oceny stwierdzono, że w przedmiotowym przypadku nie zachodzą szczegółowe uwarunkowania zawarte w art. 63 ust. 1 ustawy ooś.</w:t>
      </w:r>
    </w:p>
    <w:p w:rsidR="001410E7" w:rsidRPr="00B366CB" w:rsidRDefault="00430EA1" w:rsidP="001E3714">
      <w:pPr>
        <w:widowControl w:val="0"/>
        <w:spacing w:before="120" w:line="276" w:lineRule="auto"/>
        <w:rPr>
          <w:rFonts w:ascii="Arial" w:eastAsia="Arial Unicode MS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E</w:t>
      </w:r>
      <w:r w:rsidRPr="00B366CB">
        <w:rPr>
          <w:rFonts w:ascii="Arial" w:eastAsia="Arial Unicode MS" w:hAnsi="Arial" w:cs="Arial"/>
          <w:color w:val="00000A"/>
          <w:kern w:val="2"/>
          <w:sz w:val="22"/>
          <w:szCs w:val="22"/>
        </w:rPr>
        <w:t>tap</w:t>
      </w:r>
      <w:r w:rsidRPr="00B366CB">
        <w:rPr>
          <w:rFonts w:ascii="Arial" w:eastAsia="Arial Unicode MS" w:hAnsi="Arial" w:cs="Arial"/>
          <w:bCs/>
          <w:color w:val="00000A"/>
          <w:kern w:val="2"/>
          <w:sz w:val="22"/>
          <w:szCs w:val="22"/>
        </w:rPr>
        <w:t xml:space="preserve"> realizacji przedsięwzięcia</w:t>
      </w:r>
      <w:r w:rsidRPr="00B366CB">
        <w:rPr>
          <w:rFonts w:ascii="Arial" w:eastAsia="Arial Unicode MS" w:hAnsi="Arial" w:cs="Arial"/>
          <w:color w:val="00000A"/>
          <w:kern w:val="2"/>
          <w:sz w:val="22"/>
          <w:szCs w:val="22"/>
        </w:rPr>
        <w:t xml:space="preserve"> charakteryzować się będzie możliwością wystąpienia oddziaływania na środowisko podczas prowadzonych robót budowlanych. W trakcie przebudowy gazociągu wystąpi czasowe naruszenie powierzchni gruntu, wystąpi również emisja zanieczyszczeń do powietrza, emisja</w:t>
      </w:r>
      <w:r w:rsidRPr="00B366CB">
        <w:rPr>
          <w:rFonts w:ascii="Arial" w:eastAsia="Arial Unicode MS" w:hAnsi="Arial" w:cs="Arial"/>
          <w:color w:val="00000A"/>
          <w:kern w:val="2"/>
          <w:sz w:val="22"/>
          <w:szCs w:val="22"/>
        </w:rPr>
        <w:t xml:space="preserve"> hałasu, emisja odpadów typowych dla procesów budowlanych.</w:t>
      </w:r>
    </w:p>
    <w:p w:rsidR="001410E7" w:rsidRPr="00B366CB" w:rsidRDefault="00430EA1" w:rsidP="001E3714">
      <w:pPr>
        <w:widowControl w:val="0"/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Na etapie realizacji przedmiotowych zadań będą miały miejsce emisje i uciążliwości typowe dla okresów budów, tj. nieznaczne emisje spalin i pyłów do powietrza oraz hałasu powstałe w związku z pracą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pojazdów, maszyn, i urządzeń oraz powstawanie odpadów z rozbiórki obiektu, których wpływ na środowisko, z uwagi na rozmiar przedsięwzięcia nie będzie znaczący. Uciążliwości związane z fazą realizacji będą miały charakter tymczasowy i ustąpią z jej zakończ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eniem.</w:t>
      </w:r>
    </w:p>
    <w:p w:rsidR="001410E7" w:rsidRPr="00B366CB" w:rsidRDefault="00430EA1" w:rsidP="001E3714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Źródłem zanieczyszczenia powietrza atmosferycznego (dwutlenek azotu, tlenek węgla, dwutlenek siarki, węglowodory, pył) w czasie realizacji inwestycji będzie praca silników: maszyn, urządzeń i sprzętu budowlanego oraz samochodów transportowych oraz p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roces spawania w związku z operacjami łączenia poszczególnych elementów gazociągu. Ponadto z czynności takich jak roboty ziemne (odkopywanie i zasypywanie) emitowana będzie pewna ilość pyłu, kurzu i drobin gleby. </w:t>
      </w:r>
      <w:r w:rsidRPr="00B366CB">
        <w:rPr>
          <w:rFonts w:ascii="Arial" w:eastAsia="TimesNewRomanPSMT" w:hAnsi="Arial" w:cs="Arial"/>
          <w:color w:val="00000A"/>
          <w:kern w:val="2"/>
          <w:sz w:val="22"/>
          <w:szCs w:val="22"/>
          <w:lang w:eastAsia="pl-PL"/>
        </w:rPr>
        <w:t>Aby maksymalnie ograniczyć oddziaływanie pl</w:t>
      </w:r>
      <w:r w:rsidRPr="00B366CB">
        <w:rPr>
          <w:rFonts w:ascii="Arial" w:eastAsia="TimesNewRomanPSMT" w:hAnsi="Arial" w:cs="Arial"/>
          <w:color w:val="00000A"/>
          <w:kern w:val="2"/>
          <w:sz w:val="22"/>
          <w:szCs w:val="22"/>
          <w:lang w:eastAsia="pl-PL"/>
        </w:rPr>
        <w:t xml:space="preserve">anowanego przedsięwzięcia na powietrze atmosferyczne tut. Organ w niniejszej decyzji nałożył warunek mający na celu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minimalizację emisji wtórnej pyłu z miejsc prowadzenia prac budowlanych i montażowych oraz środków transportu przewożących materiały pyliste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(warunek nr II.15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). Biorąc pod uwagę charakter robót i czas trwania, ich wpływ na stan powietrza będzie ograniczony do bezpośredniego sąsiedztwa gazociągu.</w:t>
      </w:r>
    </w:p>
    <w:p w:rsidR="001410E7" w:rsidRPr="00B366CB" w:rsidRDefault="00430EA1" w:rsidP="001E3714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Eksploatacja gazociągu po jego wybudowaniu nie będzie generowała istotnych zagrożeń akustycznych i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związanych z emisją gazów do powietrza. Gazociąg jest układem hermetycznym. Podczas normalnej pracy gazociągu emisja przesyłanego gazu do atmosfery nie występuje.</w:t>
      </w:r>
    </w:p>
    <w:p w:rsidR="001410E7" w:rsidRPr="00B366CB" w:rsidRDefault="00430EA1" w:rsidP="001E3714">
      <w:pPr>
        <w:spacing w:before="120" w:line="276" w:lineRule="auto"/>
        <w:rPr>
          <w:rFonts w:ascii="Arial" w:eastAsia="TimesNewRomanPSMT" w:hAnsi="Arial" w:cs="Arial"/>
          <w:color w:val="00000A"/>
          <w:kern w:val="2"/>
          <w:sz w:val="22"/>
          <w:szCs w:val="22"/>
          <w:lang w:eastAsia="pl-PL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Inwestycja będzie związana z czasową uciążliwością hałasu w okresie jej budowy. Emisja hałasu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z terenu realizacji przedsięwzięcia w momencie przystąpienia do prac ziemnych będzie związana z pracą typowych maszyn budowlanych oraz z transportem materiałów budowlanych.</w:t>
      </w:r>
      <w:r w:rsidRPr="00B366CB">
        <w:rPr>
          <w:rFonts w:ascii="Arial" w:eastAsia="TimesNewRomanPSMT" w:hAnsi="Arial" w:cs="Arial"/>
          <w:color w:val="00000A"/>
          <w:kern w:val="2"/>
          <w:sz w:val="22"/>
          <w:szCs w:val="22"/>
          <w:lang w:eastAsia="pl-PL"/>
        </w:rPr>
        <w:t xml:space="preserve"> Pomimo tego, że planowana inwestycja będzie w części przebiegała</w:t>
      </w:r>
      <w:r w:rsidRPr="00B366CB">
        <w:rPr>
          <w:rFonts w:ascii="Arial" w:eastAsia="TimesNewRomanPSMT" w:hAnsi="Arial" w:cs="Arial"/>
          <w:color w:val="00000A"/>
          <w:kern w:val="2"/>
          <w:sz w:val="22"/>
          <w:szCs w:val="22"/>
          <w:lang w:eastAsia="pl-PL"/>
        </w:rPr>
        <w:t xml:space="preserve"> w </w:t>
      </w:r>
      <w:r w:rsidRPr="00B366CB">
        <w:rPr>
          <w:rFonts w:ascii="Arial" w:eastAsia="TimesNewRomanPSMT" w:hAnsi="Arial" w:cs="Arial"/>
          <w:color w:val="00000A"/>
          <w:kern w:val="2"/>
          <w:sz w:val="22"/>
          <w:szCs w:val="22"/>
          <w:lang w:eastAsia="pl-PL"/>
        </w:rPr>
        <w:t>sąsiedztwie ter</w:t>
      </w:r>
      <w:r w:rsidRPr="00B366CB">
        <w:rPr>
          <w:rFonts w:ascii="Arial" w:eastAsia="TimesNewRomanPSMT" w:hAnsi="Arial" w:cs="Arial"/>
          <w:color w:val="00000A"/>
          <w:kern w:val="2"/>
          <w:sz w:val="22"/>
          <w:szCs w:val="22"/>
          <w:lang w:eastAsia="pl-PL"/>
        </w:rPr>
        <w:t>enów z zabudową mieszkaniową</w:t>
      </w:r>
      <w:r w:rsidRPr="00B366CB">
        <w:rPr>
          <w:rFonts w:ascii="Arial" w:eastAsia="TimesNewRomanPSMT" w:hAnsi="Arial" w:cs="Arial"/>
          <w:color w:val="00000A"/>
          <w:kern w:val="2"/>
          <w:sz w:val="22"/>
          <w:szCs w:val="22"/>
          <w:lang w:eastAsia="pl-PL"/>
        </w:rPr>
        <w:t xml:space="preserve"> jednorodzinną </w:t>
      </w:r>
      <w:r w:rsidRPr="00B366CB">
        <w:rPr>
          <w:rFonts w:ascii="Arial" w:eastAsia="TimesNewRomanPSMT" w:hAnsi="Arial" w:cs="Arial"/>
          <w:color w:val="00000A"/>
          <w:kern w:val="2"/>
          <w:sz w:val="22"/>
          <w:szCs w:val="22"/>
          <w:lang w:eastAsia="pl-PL"/>
        </w:rPr>
        <w:t xml:space="preserve">tj. </w:t>
      </w:r>
      <w:r w:rsidRPr="00B366CB">
        <w:rPr>
          <w:rFonts w:ascii="Arial" w:hAnsi="Arial" w:cs="Arial"/>
          <w:sz w:val="22"/>
          <w:szCs w:val="22"/>
        </w:rPr>
        <w:t xml:space="preserve">w następującym kilometrażu projektowanego gazociągu </w:t>
      </w:r>
      <w:r w:rsidRPr="00B366CB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0+150, 0+180</w:t>
      </w:r>
      <w:r w:rsidRPr="00B366CB">
        <w:rPr>
          <w:rFonts w:ascii="Arial" w:hAnsi="Arial" w:cs="Arial"/>
          <w:sz w:val="22"/>
          <w:szCs w:val="22"/>
        </w:rPr>
        <w:t>,</w:t>
      </w:r>
      <w:r w:rsidRPr="00B366CB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0+575, 4+800, 5+000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, to 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należy stwierdzić</w:t>
      </w:r>
      <w:r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 że etap realizacji przedsięwzięcia</w:t>
      </w:r>
      <w:r w:rsidRPr="00B366CB">
        <w:rPr>
          <w:rFonts w:ascii="Arial" w:eastAsia="TimesNewRomanPSMT" w:hAnsi="Arial" w:cs="Arial"/>
          <w:color w:val="00000A"/>
          <w:kern w:val="2"/>
          <w:sz w:val="22"/>
          <w:szCs w:val="22"/>
          <w:lang w:eastAsia="pl-PL"/>
        </w:rPr>
        <w:t xml:space="preserve"> i uciążliwości związane z nim będą miały</w:t>
      </w:r>
      <w:r w:rsidRPr="00B366CB">
        <w:rPr>
          <w:rFonts w:ascii="Arial" w:eastAsia="TimesNewRomanPSMT" w:hAnsi="Arial" w:cs="Arial"/>
          <w:color w:val="00000A"/>
          <w:kern w:val="2"/>
          <w:sz w:val="22"/>
          <w:szCs w:val="22"/>
          <w:lang w:eastAsia="pl-PL"/>
        </w:rPr>
        <w:t xml:space="preserve"> charakter czasowy, nieciągły i </w:t>
      </w:r>
      <w:r w:rsidRPr="00B366CB">
        <w:rPr>
          <w:rFonts w:ascii="Arial" w:eastAsia="TimesNewRomanPSMT" w:hAnsi="Arial" w:cs="Arial"/>
          <w:color w:val="00000A"/>
          <w:kern w:val="2"/>
          <w:sz w:val="22"/>
          <w:szCs w:val="22"/>
          <w:lang w:eastAsia="pl-PL"/>
        </w:rPr>
        <w:t>ustaną z chwilą zakończenia budowy oraz będą wykonywane głównie w porze dziennej.</w:t>
      </w:r>
      <w:r w:rsidRPr="00B366CB">
        <w:rPr>
          <w:rFonts w:ascii="Arial" w:eastAsia="TimesNewRomanPSMT" w:hAnsi="Arial" w:cs="Arial"/>
          <w:color w:val="00000A"/>
          <w:kern w:val="2"/>
          <w:sz w:val="22"/>
          <w:szCs w:val="22"/>
          <w:lang w:eastAsia="pl-PL"/>
        </w:rPr>
        <w:t xml:space="preserve"> W porze nocy Inwestor przewiduje jedynie możliwość prowadzeni</w:t>
      </w:r>
      <w:r w:rsidRPr="00B366CB">
        <w:rPr>
          <w:rFonts w:ascii="Arial" w:eastAsia="TimesNewRomanPSMT" w:hAnsi="Arial" w:cs="Arial"/>
          <w:color w:val="00000A"/>
          <w:kern w:val="2"/>
          <w:sz w:val="22"/>
          <w:szCs w:val="22"/>
          <w:lang w:eastAsia="pl-PL"/>
        </w:rPr>
        <w:t>a</w:t>
      </w:r>
      <w:r w:rsidRPr="00B366CB">
        <w:rPr>
          <w:rFonts w:ascii="Arial" w:eastAsia="TimesNewRomanPSMT" w:hAnsi="Arial" w:cs="Arial"/>
          <w:color w:val="00000A"/>
          <w:kern w:val="2"/>
          <w:sz w:val="22"/>
          <w:szCs w:val="22"/>
          <w:lang w:eastAsia="pl-PL"/>
        </w:rPr>
        <w:t xml:space="preserve"> prac wymagających zachowania ciągłości technologicznej t</w:t>
      </w:r>
      <w:r w:rsidRPr="00B366CB">
        <w:rPr>
          <w:rFonts w:ascii="Arial" w:eastAsia="TimesNewRomanPSMT" w:hAnsi="Arial" w:cs="Arial"/>
          <w:color w:val="00000A"/>
          <w:kern w:val="2"/>
          <w:sz w:val="22"/>
          <w:szCs w:val="22"/>
          <w:lang w:eastAsia="pl-PL"/>
        </w:rPr>
        <w:t xml:space="preserve">akich </w:t>
      </w:r>
      <w:r w:rsidRPr="00B366CB">
        <w:rPr>
          <w:rFonts w:ascii="Arial" w:eastAsia="TimesNewRomanPSMT" w:hAnsi="Arial" w:cs="Arial"/>
          <w:color w:val="00000A"/>
          <w:kern w:val="2"/>
          <w:sz w:val="22"/>
          <w:szCs w:val="22"/>
          <w:lang w:eastAsia="pl-PL"/>
        </w:rPr>
        <w:t>j</w:t>
      </w:r>
      <w:r w:rsidRPr="00B366CB">
        <w:rPr>
          <w:rFonts w:ascii="Arial" w:eastAsia="TimesNewRomanPSMT" w:hAnsi="Arial" w:cs="Arial"/>
          <w:color w:val="00000A"/>
          <w:kern w:val="2"/>
          <w:sz w:val="22"/>
          <w:szCs w:val="22"/>
          <w:lang w:eastAsia="pl-PL"/>
        </w:rPr>
        <w:t>ak:</w:t>
      </w:r>
      <w:r w:rsidRPr="00B366CB">
        <w:rPr>
          <w:sz w:val="18"/>
          <w:szCs w:val="18"/>
        </w:rPr>
        <w:t xml:space="preserve"> </w:t>
      </w:r>
      <w:r w:rsidRPr="00B366CB">
        <w:rPr>
          <w:rFonts w:ascii="Arial" w:hAnsi="Arial" w:cs="Arial"/>
          <w:sz w:val="22"/>
          <w:szCs w:val="22"/>
        </w:rPr>
        <w:t>roboty związane z metodami bezwykopowymi, które będą obejmowały drążenie tunelu oraz spawanie gazociągu.</w:t>
      </w:r>
    </w:p>
    <w:p w:rsidR="001410E7" w:rsidRPr="00B366CB" w:rsidRDefault="00430EA1" w:rsidP="001E3714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lastRenderedPageBreak/>
        <w:t>Podczas prac budowlano - montażowych związanych z realizacją przedsięwzięcia dla zapewnienia potrzeb sanitarnych zatrudnionych pracowników przewiduje s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ię zlokalizowanie na terenie placu budowy przenośnych kabin sanitarnych. Zgromadzone w nich ścieki socjalno - bytowe będą odbierane przez uprawnione do tego podmioty i przekazywane na oczyszczalnię ścieków. Miejsce postoju pojazdów na placu budowlanym zost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anie wyposażone w utwardzone podłoże.</w:t>
      </w:r>
      <w:r w:rsidRPr="00B366CB">
        <w:rPr>
          <w:rFonts w:ascii="Arial" w:hAnsi="Arial" w:cs="Arial"/>
          <w:i/>
          <w:iCs/>
          <w:sz w:val="22"/>
          <w:szCs w:val="22"/>
        </w:rPr>
        <w:t xml:space="preserve">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W przypadku wycieku olejów z maszyn budowlanych lub pojazdów samochodowych substancje te wraz z zanieczyszczonym gruntem zostaną zebrane i przekazane jednostkom zajmującym się ich unieszkodliwieniem. Dodatkowo w razie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wycieku paliwa, substancji ropopochodnych czy olejów zastosowane zostaną odpowiednie środki przeznaczone do unieszkodliwiania (sorbenty). </w:t>
      </w:r>
      <w:r w:rsidRPr="00B366CB">
        <w:rPr>
          <w:rFonts w:ascii="Arial" w:hAnsi="Arial" w:cs="Arial"/>
          <w:color w:val="00000A"/>
          <w:kern w:val="2"/>
          <w:sz w:val="22"/>
          <w:szCs w:val="22"/>
          <w:lang w:eastAsia="pl-PL"/>
        </w:rPr>
        <w:t>Uwzględniając ochronę środowiska gruntowo - wodnego przed szkodliwym oddziaływaniem ewentualnych substancji ropopochod</w:t>
      </w:r>
      <w:r w:rsidRPr="00B366CB">
        <w:rPr>
          <w:rFonts w:ascii="Arial" w:hAnsi="Arial" w:cs="Arial"/>
          <w:color w:val="00000A"/>
          <w:kern w:val="2"/>
          <w:sz w:val="22"/>
          <w:szCs w:val="22"/>
          <w:lang w:eastAsia="pl-PL"/>
        </w:rPr>
        <w:t>nych oraz innych substancji chemicznych tut. Organ uznał za konieczne wyposażenie placu budowy w środki neutralizujące ewentualne awaryjne wycieki substancji ropopochodnych oraz podejmowanie działań zmierzających do usunięcia skutków i przyczyn awarii (war</w:t>
      </w:r>
      <w:r w:rsidRPr="00B366CB">
        <w:rPr>
          <w:rFonts w:ascii="Arial" w:hAnsi="Arial" w:cs="Arial"/>
          <w:color w:val="00000A"/>
          <w:kern w:val="2"/>
          <w:sz w:val="22"/>
          <w:szCs w:val="22"/>
          <w:lang w:eastAsia="pl-PL"/>
        </w:rPr>
        <w:t xml:space="preserve">unek określony w pkt </w:t>
      </w:r>
      <w:r w:rsidRPr="00B366CB">
        <w:rPr>
          <w:rFonts w:ascii="Arial" w:hAnsi="Arial" w:cs="Arial"/>
          <w:color w:val="00000A"/>
          <w:kern w:val="2"/>
          <w:sz w:val="22"/>
          <w:szCs w:val="22"/>
          <w:lang w:eastAsia="pl-PL"/>
        </w:rPr>
        <w:t>II.13</w:t>
      </w:r>
      <w:r w:rsidRPr="00B366CB">
        <w:rPr>
          <w:rFonts w:ascii="Arial" w:hAnsi="Arial" w:cs="Arial"/>
          <w:color w:val="00000A"/>
          <w:kern w:val="2"/>
          <w:sz w:val="22"/>
          <w:szCs w:val="22"/>
          <w:lang w:eastAsia="pl-PL"/>
        </w:rPr>
        <w:t>). Ponadto w warunkach niniejszej decyzji wskazano, aby miejsca postoju pojazdów wyposażyć w utwardzone i szczelne podłoże. Działanie to ma na celu uniemożliwienie przedostania się do gruntu oraz wód podziemnych i powierzchniowych</w:t>
      </w:r>
      <w:r w:rsidRPr="00B366CB">
        <w:rPr>
          <w:rFonts w:ascii="Arial" w:hAnsi="Arial" w:cs="Arial"/>
          <w:color w:val="00000A"/>
          <w:kern w:val="2"/>
          <w:sz w:val="22"/>
          <w:szCs w:val="22"/>
          <w:lang w:eastAsia="pl-PL"/>
        </w:rPr>
        <w:t xml:space="preserve"> ewentualnych substancji mogących powodować ich zanieczyszczenie.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Wody opadowe i roztopowe będą odprowadzane bezpośrednio do gruntu.</w:t>
      </w:r>
    </w:p>
    <w:p w:rsidR="001410E7" w:rsidRPr="00B366CB" w:rsidRDefault="00430EA1" w:rsidP="001E3714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Regionalny Dyrektor Ochrony Środo</w:t>
      </w:r>
      <w:r w:rsidRPr="00B366CB">
        <w:rPr>
          <w:rFonts w:ascii="Arial" w:hAnsi="Arial" w:cs="Arial"/>
          <w:sz w:val="22"/>
          <w:szCs w:val="22"/>
        </w:rPr>
        <w:t xml:space="preserve">wiska w Katowicach </w:t>
      </w:r>
      <w:r w:rsidRPr="00B366CB">
        <w:rPr>
          <w:rFonts w:ascii="Arial" w:hAnsi="Arial" w:cs="Arial"/>
          <w:sz w:val="22"/>
          <w:szCs w:val="22"/>
        </w:rPr>
        <w:t>w pkt II.15</w:t>
      </w:r>
      <w:r w:rsidRPr="00B366CB">
        <w:rPr>
          <w:rFonts w:ascii="Arial" w:hAnsi="Arial" w:cs="Arial"/>
          <w:sz w:val="22"/>
          <w:szCs w:val="22"/>
        </w:rPr>
        <w:t xml:space="preserve"> niniejszej decyzji zawarł warunki określone przez Dyrektora</w:t>
      </w:r>
      <w:r w:rsidRPr="00B366CB">
        <w:rPr>
          <w:rFonts w:ascii="Arial" w:hAnsi="Arial" w:cs="Arial"/>
          <w:sz w:val="22"/>
          <w:szCs w:val="22"/>
        </w:rPr>
        <w:t xml:space="preserve"> Zarządu Zlewni w Katowicach dot. zabezpieczenia środowiska gruntowo-wodnego podczas realizacji planowanego zamierzenia.</w:t>
      </w:r>
    </w:p>
    <w:p w:rsidR="001410E7" w:rsidRPr="00B366CB" w:rsidRDefault="00430EA1" w:rsidP="001E3714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 xml:space="preserve">Regionalny Dyrektor Ochrony Środowiska w Katowicach nie ujął w niniejszej decyzji </w:t>
      </w:r>
      <w:r>
        <w:rPr>
          <w:rFonts w:ascii="Arial" w:hAnsi="Arial" w:cs="Arial"/>
          <w:sz w:val="22"/>
          <w:szCs w:val="22"/>
        </w:rPr>
        <w:t xml:space="preserve">następujących </w:t>
      </w:r>
      <w:r w:rsidRPr="00B366CB">
        <w:rPr>
          <w:rFonts w:ascii="Arial" w:hAnsi="Arial" w:cs="Arial"/>
          <w:sz w:val="22"/>
          <w:szCs w:val="22"/>
        </w:rPr>
        <w:t>warunków Dyrektora Zarządu Zlewni w Kat</w:t>
      </w:r>
      <w:r w:rsidRPr="00B366CB">
        <w:rPr>
          <w:rFonts w:ascii="Arial" w:hAnsi="Arial" w:cs="Arial"/>
          <w:sz w:val="22"/>
          <w:szCs w:val="22"/>
        </w:rPr>
        <w:t xml:space="preserve">owicach: </w:t>
      </w:r>
    </w:p>
    <w:p w:rsidR="001410E7" w:rsidRPr="00B366CB" w:rsidRDefault="00430EA1" w:rsidP="001E3714">
      <w:pPr>
        <w:pStyle w:val="Akapitzlist"/>
        <w:numPr>
          <w:ilvl w:val="0"/>
          <w:numId w:val="21"/>
        </w:numPr>
        <w:spacing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 xml:space="preserve">w przypadku konieczności odwodnienia wykopów, prace odwodnieniowe prowadzić bez konieczności trwałego obniżenia poziomu wód gruntowych; do minimum ograniczyć czas odwadniania wykopów, wody z odwodnienia odprowadzać w sposób nie powodujący </w:t>
      </w:r>
      <w:r w:rsidRPr="00B366CB">
        <w:rPr>
          <w:rFonts w:ascii="Arial" w:hAnsi="Arial" w:cs="Arial"/>
          <w:sz w:val="22"/>
          <w:szCs w:val="22"/>
        </w:rPr>
        <w:t>zalewania terenów sąsiednich or</w:t>
      </w:r>
      <w:r w:rsidRPr="00B366CB">
        <w:rPr>
          <w:rFonts w:ascii="Arial" w:hAnsi="Arial" w:cs="Arial"/>
          <w:sz w:val="22"/>
          <w:szCs w:val="22"/>
        </w:rPr>
        <w:t>az niezmieniający stanu wody na </w:t>
      </w:r>
      <w:r w:rsidRPr="00B366CB">
        <w:rPr>
          <w:rFonts w:ascii="Arial" w:hAnsi="Arial" w:cs="Arial"/>
          <w:sz w:val="22"/>
          <w:szCs w:val="22"/>
        </w:rPr>
        <w:t>gruncie, w szczególności kierunku odpływu wód opadowych ze szkodą dla gruntów sąsiednich,</w:t>
      </w:r>
    </w:p>
    <w:p w:rsidR="001410E7" w:rsidRPr="00B366CB" w:rsidRDefault="00430EA1" w:rsidP="001E3714">
      <w:pPr>
        <w:numPr>
          <w:ilvl w:val="0"/>
          <w:numId w:val="21"/>
        </w:numPr>
        <w:spacing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 xml:space="preserve">zaplecza budowy i bazy materiałowo-sprzętowe, należy organizować z uwzględnieniem zasady minimalizacji </w:t>
      </w:r>
      <w:r w:rsidRPr="00B366CB">
        <w:rPr>
          <w:rFonts w:ascii="Arial" w:hAnsi="Arial" w:cs="Arial"/>
          <w:sz w:val="22"/>
          <w:szCs w:val="22"/>
        </w:rPr>
        <w:t>zajęcia terenu i przekształcenia jego powierzchni,</w:t>
      </w:r>
    </w:p>
    <w:p w:rsidR="001410E7" w:rsidRPr="00B366CB" w:rsidRDefault="00430EA1" w:rsidP="001E3714">
      <w:pPr>
        <w:spacing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gdyż wynikają one bezpośrednio z odrębnych przepisów prawa tj. Prawa wodnego oraz ustawy Prawo Ochrony Środowiska.</w:t>
      </w:r>
    </w:p>
    <w:p w:rsidR="001410E7" w:rsidRPr="00B366CB" w:rsidRDefault="00430EA1" w:rsidP="001E3714">
      <w:pPr>
        <w:spacing w:before="120" w:after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Faza realizacji inwestycji będzie miała charakter ograniczony czasowo i przestrzennie. Prz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y zachowaniu zasad prawidłowej organizacji robót tj. stosowania się do wskazanych wyżej warunków pozwalających na ochronę środowiska gruntowo-wodnego (warunek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nr II.1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5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niniejszej decyzji) nie przewiduje się trwałego wpływu budowy gazociągu na ten komponent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środowiska.</w:t>
      </w:r>
    </w:p>
    <w:p w:rsidR="001410E7" w:rsidRPr="00B366CB" w:rsidRDefault="00430EA1" w:rsidP="001E3714">
      <w:pPr>
        <w:pStyle w:val="Default"/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  <w:lang w:eastAsia="pl-PL"/>
        </w:rPr>
        <w:t xml:space="preserve">W związku z prowadzonymi pracami etapu realizacji inwestycji, </w:t>
      </w:r>
      <w:r>
        <w:rPr>
          <w:rFonts w:ascii="Arial" w:hAnsi="Arial" w:cs="Arial"/>
          <w:color w:val="00000A"/>
          <w:kern w:val="2"/>
          <w:sz w:val="22"/>
          <w:szCs w:val="22"/>
          <w:lang w:eastAsia="pl-PL"/>
        </w:rPr>
        <w:t xml:space="preserve">powstawały będą </w:t>
      </w:r>
      <w:r w:rsidRPr="00B366CB">
        <w:rPr>
          <w:rFonts w:ascii="Arial" w:hAnsi="Arial" w:cs="Arial"/>
          <w:color w:val="00000A"/>
          <w:kern w:val="2"/>
          <w:sz w:val="22"/>
          <w:szCs w:val="22"/>
          <w:lang w:eastAsia="pl-PL"/>
        </w:rPr>
        <w:t>odpad</w:t>
      </w:r>
      <w:r>
        <w:rPr>
          <w:rFonts w:ascii="Arial" w:hAnsi="Arial" w:cs="Arial"/>
          <w:color w:val="00000A"/>
          <w:kern w:val="2"/>
          <w:sz w:val="22"/>
          <w:szCs w:val="22"/>
          <w:lang w:eastAsia="pl-PL"/>
        </w:rPr>
        <w:t>y</w:t>
      </w:r>
      <w:r w:rsidRPr="00B366CB">
        <w:rPr>
          <w:rFonts w:ascii="Arial" w:hAnsi="Arial" w:cs="Arial"/>
          <w:color w:val="00000A"/>
          <w:kern w:val="2"/>
          <w:sz w:val="22"/>
          <w:szCs w:val="22"/>
          <w:lang w:eastAsia="pl-PL"/>
        </w:rPr>
        <w:t xml:space="preserve">, głównie 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zmieszane odpady z budowy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, odpady spawalnicze, odpady ulegające biodegradacji, </w:t>
      </w:r>
      <w:r w:rsidRPr="00B366CB">
        <w:rPr>
          <w:rFonts w:ascii="Arial" w:hAnsi="Arial" w:cs="Arial"/>
          <w:color w:val="00000A"/>
          <w:kern w:val="2"/>
          <w:sz w:val="22"/>
          <w:szCs w:val="22"/>
          <w:lang w:eastAsia="pl-PL"/>
        </w:rPr>
        <w:t>a także odpady komunalne związane z przebywaniem pracowników budowlany</w:t>
      </w:r>
      <w:r w:rsidRPr="00B366CB">
        <w:rPr>
          <w:rFonts w:ascii="Arial" w:hAnsi="Arial" w:cs="Arial"/>
          <w:color w:val="00000A"/>
          <w:kern w:val="2"/>
          <w:sz w:val="22"/>
          <w:szCs w:val="22"/>
          <w:lang w:eastAsia="pl-PL"/>
        </w:rPr>
        <w:t>ch.</w:t>
      </w:r>
      <w:r w:rsidRPr="00B366CB">
        <w:rPr>
          <w:rFonts w:ascii="Arial" w:hAnsi="Arial" w:cs="Arial"/>
          <w:iCs/>
          <w:color w:val="00000A"/>
          <w:kern w:val="2"/>
          <w:sz w:val="22"/>
          <w:szCs w:val="22"/>
          <w:lang w:eastAsia="pl-PL"/>
        </w:rPr>
        <w:t xml:space="preserve"> </w:t>
      </w:r>
      <w:r w:rsidRPr="00B366CB">
        <w:rPr>
          <w:rFonts w:ascii="Arial" w:hAnsi="Arial" w:cs="Arial"/>
          <w:color w:val="00000A"/>
          <w:kern w:val="2"/>
          <w:sz w:val="22"/>
          <w:szCs w:val="22"/>
          <w:lang w:eastAsia="pl-PL"/>
        </w:rPr>
        <w:t xml:space="preserve">Powstałe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odpady będą magazynowa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nie selektywnie w pojemnikach i 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kontenerach </w:t>
      </w:r>
      <w:r w:rsidRPr="00B366CB">
        <w:rPr>
          <w:rFonts w:ascii="Arial" w:hAnsi="Arial" w:cs="Arial"/>
          <w:iCs/>
          <w:sz w:val="22"/>
          <w:szCs w:val="22"/>
        </w:rPr>
        <w:t>w specjalnie wyodrębnionych i przystosowanych do tych celów miejscach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, w 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sposób zabezpieczający środowisko gruntowo – wodne. Następnie, odpady kierowane będą do odzysku lub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lastRenderedPageBreak/>
        <w:t>unieszkodliwiania.</w:t>
      </w:r>
      <w:r w:rsidRPr="00B366CB">
        <w:rPr>
          <w:rFonts w:ascii="Arial" w:hAnsi="Arial" w:cs="Arial"/>
          <w:iCs/>
          <w:color w:val="00000A"/>
          <w:kern w:val="2"/>
          <w:sz w:val="22"/>
          <w:szCs w:val="22"/>
          <w:lang w:eastAsia="pl-PL"/>
        </w:rPr>
        <w:t xml:space="preserve">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Wykona</w:t>
      </w:r>
      <w:r>
        <w:rPr>
          <w:rFonts w:ascii="Arial" w:hAnsi="Arial" w:cs="Arial"/>
          <w:color w:val="00000A"/>
          <w:kern w:val="2"/>
          <w:sz w:val="22"/>
          <w:szCs w:val="22"/>
        </w:rPr>
        <w:t>wca robót zobowiązany będzie do 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selektywnego magazynowania odpadów z uwzg</w:t>
      </w:r>
      <w:r>
        <w:rPr>
          <w:rFonts w:ascii="Arial" w:hAnsi="Arial" w:cs="Arial"/>
          <w:color w:val="00000A"/>
          <w:kern w:val="2"/>
          <w:sz w:val="22"/>
          <w:szCs w:val="22"/>
        </w:rPr>
        <w:t>lędnieniem zasad postępowania z 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odpadami niebezpiecznymi oraz odpadami nadającymi się do powtórnego wykorzystania. </w:t>
      </w:r>
      <w:r w:rsidRPr="00B366CB">
        <w:rPr>
          <w:rFonts w:ascii="Arial" w:hAnsi="Arial" w:cs="Arial"/>
          <w:color w:val="00000A"/>
          <w:kern w:val="2"/>
          <w:sz w:val="22"/>
          <w:szCs w:val="22"/>
          <w:lang w:eastAsia="pl-PL"/>
        </w:rPr>
        <w:t>Biorąc powyższe pod uwagę Organ wskazał war</w:t>
      </w:r>
      <w:r w:rsidRPr="00B366CB">
        <w:rPr>
          <w:rFonts w:ascii="Arial" w:hAnsi="Arial" w:cs="Arial"/>
          <w:color w:val="00000A"/>
          <w:kern w:val="2"/>
          <w:sz w:val="22"/>
          <w:szCs w:val="22"/>
          <w:lang w:eastAsia="pl-PL"/>
        </w:rPr>
        <w:t xml:space="preserve">unek określony </w:t>
      </w:r>
      <w:r w:rsidRPr="00B366CB">
        <w:rPr>
          <w:rFonts w:ascii="Arial" w:hAnsi="Arial" w:cs="Arial"/>
          <w:color w:val="00000A"/>
          <w:kern w:val="2"/>
          <w:sz w:val="22"/>
          <w:szCs w:val="22"/>
          <w:lang w:eastAsia="pl-PL"/>
        </w:rPr>
        <w:t>w II.1</w:t>
      </w:r>
      <w:r w:rsidRPr="00B366CB">
        <w:rPr>
          <w:rFonts w:ascii="Arial" w:hAnsi="Arial" w:cs="Arial"/>
          <w:color w:val="00000A"/>
          <w:kern w:val="2"/>
          <w:sz w:val="22"/>
          <w:szCs w:val="22"/>
          <w:lang w:eastAsia="pl-PL"/>
        </w:rPr>
        <w:t>5</w:t>
      </w:r>
      <w:r w:rsidRPr="00B366CB">
        <w:rPr>
          <w:rFonts w:ascii="Arial" w:hAnsi="Arial" w:cs="Arial"/>
          <w:color w:val="00000A"/>
          <w:kern w:val="2"/>
          <w:sz w:val="22"/>
          <w:szCs w:val="22"/>
          <w:lang w:eastAsia="pl-PL"/>
        </w:rPr>
        <w:t>, aby odpady po</w:t>
      </w:r>
      <w:r w:rsidRPr="00B366CB">
        <w:rPr>
          <w:rFonts w:ascii="Arial" w:hAnsi="Arial" w:cs="Arial"/>
          <w:color w:val="00000A"/>
          <w:kern w:val="2"/>
          <w:sz w:val="22"/>
          <w:szCs w:val="22"/>
          <w:lang w:eastAsia="pl-PL"/>
        </w:rPr>
        <w:t>wstałe na </w:t>
      </w:r>
      <w:r w:rsidRPr="00B366CB">
        <w:rPr>
          <w:rFonts w:ascii="Arial" w:hAnsi="Arial" w:cs="Arial"/>
          <w:color w:val="00000A"/>
          <w:kern w:val="2"/>
          <w:sz w:val="22"/>
          <w:szCs w:val="22"/>
          <w:lang w:eastAsia="pl-PL"/>
        </w:rPr>
        <w:t>etapie budowy były czasowo magazynowane w szcz</w:t>
      </w:r>
      <w:r w:rsidRPr="00B366CB">
        <w:rPr>
          <w:rFonts w:ascii="Arial" w:hAnsi="Arial" w:cs="Arial"/>
          <w:color w:val="00000A"/>
          <w:kern w:val="2"/>
          <w:sz w:val="22"/>
          <w:szCs w:val="22"/>
          <w:lang w:eastAsia="pl-PL"/>
        </w:rPr>
        <w:t>elnych pojemnikach wykonanych z </w:t>
      </w:r>
      <w:r w:rsidRPr="00B366CB">
        <w:rPr>
          <w:rFonts w:ascii="Arial" w:hAnsi="Arial" w:cs="Arial"/>
          <w:color w:val="00000A"/>
          <w:kern w:val="2"/>
          <w:sz w:val="22"/>
          <w:szCs w:val="22"/>
          <w:lang w:eastAsia="pl-PL"/>
        </w:rPr>
        <w:t>materiałów odpornych na działanie chemiczne, pod zadaszeniem lub przykryciem, zabezpieczającym je przed czynnikami atmosferycznymi,</w:t>
      </w:r>
      <w:r w:rsidRPr="00B366CB">
        <w:rPr>
          <w:rFonts w:ascii="Arial" w:hAnsi="Arial" w:cs="Arial"/>
          <w:color w:val="00000A"/>
          <w:kern w:val="2"/>
          <w:sz w:val="22"/>
          <w:szCs w:val="22"/>
          <w:lang w:eastAsia="pl-PL"/>
        </w:rPr>
        <w:t xml:space="preserve"> na utwardzonym podłożu.</w:t>
      </w:r>
      <w:r w:rsidRPr="00B366CB">
        <w:rPr>
          <w:rFonts w:ascii="Arial" w:hAnsi="Arial" w:cs="Arial"/>
          <w:iCs/>
          <w:color w:val="00000A"/>
          <w:kern w:val="2"/>
          <w:sz w:val="22"/>
          <w:szCs w:val="22"/>
          <w:lang w:eastAsia="pl-PL"/>
        </w:rPr>
        <w:t xml:space="preserve">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Na 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etapie prawidłowego, bezawaryjnego eksploatowania projektowanej sieci gazowej, odpady nie będę powstawały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.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 Wyjątkiem będą prace serwisowe.</w:t>
      </w:r>
      <w:r w:rsidRPr="00B366CB">
        <w:rPr>
          <w:rFonts w:ascii="Arial" w:hAnsi="Arial" w:cs="Arial"/>
          <w:iCs/>
          <w:color w:val="00000A"/>
          <w:kern w:val="2"/>
          <w:sz w:val="22"/>
          <w:szCs w:val="22"/>
          <w:lang w:eastAsia="pl-PL"/>
        </w:rPr>
        <w:t xml:space="preserve"> </w:t>
      </w:r>
      <w:r w:rsidRPr="00B366CB">
        <w:rPr>
          <w:rFonts w:ascii="Arial" w:hAnsi="Arial" w:cs="Arial"/>
          <w:kern w:val="2"/>
          <w:sz w:val="22"/>
          <w:szCs w:val="22"/>
        </w:rPr>
        <w:t>P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rzedmiotowe przedsięwzięcie nie będzie stanowić zagrożenia dla środowiska ze względu na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ilość i rodzaj wytwarzanych odpadów, pod warunkiem prowadzenia prawidłowej gospodarki odpadami, zgodnej z obowiązującymi przepisami w zakresie gospodarki odpadami oraz przepisami szczegółowymi.</w:t>
      </w:r>
    </w:p>
    <w:p w:rsidR="001410E7" w:rsidRPr="00B366CB" w:rsidRDefault="00430EA1" w:rsidP="001E3714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Ze względu na przebieg projektowanego gazociągu przez tereny z</w:t>
      </w:r>
      <w:r w:rsidRPr="00B366CB">
        <w:rPr>
          <w:rFonts w:ascii="Arial" w:hAnsi="Arial" w:cs="Arial"/>
          <w:sz w:val="22"/>
          <w:szCs w:val="22"/>
        </w:rPr>
        <w:t>różnicowane pod względem występowania obszarów cennych z przyrodniczego punktu widzenia, tut. Organ określił war</w:t>
      </w:r>
      <w:r w:rsidRPr="00B366CB">
        <w:rPr>
          <w:rFonts w:ascii="Arial" w:hAnsi="Arial" w:cs="Arial"/>
          <w:sz w:val="22"/>
          <w:szCs w:val="22"/>
        </w:rPr>
        <w:t xml:space="preserve">unki w decyzji </w:t>
      </w:r>
      <w:r w:rsidRPr="00B366CB">
        <w:rPr>
          <w:rFonts w:ascii="Arial" w:hAnsi="Arial" w:cs="Arial"/>
          <w:sz w:val="22"/>
          <w:szCs w:val="22"/>
        </w:rPr>
        <w:t>(pkt II.1 – II.13</w:t>
      </w:r>
      <w:r w:rsidRPr="00B366CB">
        <w:rPr>
          <w:rFonts w:ascii="Arial" w:hAnsi="Arial" w:cs="Arial"/>
          <w:sz w:val="22"/>
          <w:szCs w:val="22"/>
        </w:rPr>
        <w:t>), służące zminimalizowaniu oddziaływania inwestycji na środowisko przyrodnicze.</w:t>
      </w:r>
    </w:p>
    <w:p w:rsidR="00803CDC" w:rsidRPr="00B366CB" w:rsidRDefault="00430EA1" w:rsidP="00CC5FB5">
      <w:pPr>
        <w:suppressAutoHyphens w:val="0"/>
        <w:autoSpaceDE w:val="0"/>
        <w:autoSpaceDN w:val="0"/>
        <w:adjustRightInd w:val="0"/>
        <w:spacing w:before="120"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Gazociąg będzie budowany metodą wykopu otwartego oraz 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metodą 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bezwyko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pową – w 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miejscach skrzyżowań gazociągu z drogami, rowami melioracyjnymi i ciekami, torami kolejowymi, liniami wysokiego napięcia. Podczas budowy gazociągu z wykorzystaniem metod bezwykopo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wych większość uciążliwych prac będzie realizowana w dwóch ściśle określonych miejscach tj. po stronie placów i komór technologicznych. </w:t>
      </w:r>
    </w:p>
    <w:p w:rsidR="00887D33" w:rsidRPr="00B366CB" w:rsidRDefault="00430EA1" w:rsidP="00CC5FB5">
      <w:pPr>
        <w:suppressAutoHyphens w:val="0"/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 xml:space="preserve">W </w:t>
      </w:r>
      <w:r w:rsidRPr="00B366CB">
        <w:rPr>
          <w:rFonts w:ascii="Arial" w:hAnsi="Arial" w:cs="Arial"/>
          <w:sz w:val="22"/>
          <w:szCs w:val="22"/>
        </w:rPr>
        <w:t>pkt II. 4</w:t>
      </w:r>
      <w:r w:rsidRPr="00B366CB">
        <w:rPr>
          <w:rFonts w:ascii="Arial" w:hAnsi="Arial" w:cs="Arial"/>
          <w:sz w:val="22"/>
          <w:szCs w:val="22"/>
        </w:rPr>
        <w:t xml:space="preserve"> decyzji </w:t>
      </w:r>
      <w:r w:rsidRPr="00B366CB">
        <w:rPr>
          <w:rFonts w:ascii="Arial" w:hAnsi="Arial" w:cs="Arial"/>
          <w:sz w:val="22"/>
          <w:szCs w:val="22"/>
        </w:rPr>
        <w:t xml:space="preserve">wskazano możliwość </w:t>
      </w:r>
      <w:r w:rsidRPr="00B366CB">
        <w:rPr>
          <w:rFonts w:ascii="Arial" w:hAnsi="Arial" w:cs="Arial"/>
          <w:sz w:val="22"/>
          <w:szCs w:val="22"/>
        </w:rPr>
        <w:t>przejścia gazociągiem przez rowy melioracyjne metodą wykopu otwartego</w:t>
      </w:r>
      <w:r w:rsidRPr="00B366CB">
        <w:rPr>
          <w:rFonts w:ascii="Arial" w:hAnsi="Arial" w:cs="Arial"/>
          <w:sz w:val="22"/>
          <w:szCs w:val="22"/>
        </w:rPr>
        <w:t xml:space="preserve"> pod warunk</w:t>
      </w:r>
      <w:r w:rsidRPr="00B366CB">
        <w:rPr>
          <w:rFonts w:ascii="Arial" w:hAnsi="Arial" w:cs="Arial"/>
          <w:sz w:val="22"/>
          <w:szCs w:val="22"/>
        </w:rPr>
        <w:t>ami wskazanymi w ww. punkcie</w:t>
      </w:r>
      <w:r w:rsidRPr="00B366CB">
        <w:rPr>
          <w:rFonts w:ascii="Arial" w:hAnsi="Arial" w:cs="Arial"/>
          <w:sz w:val="22"/>
          <w:szCs w:val="22"/>
        </w:rPr>
        <w:t xml:space="preserve">, natomiast w </w:t>
      </w:r>
      <w:r w:rsidRPr="00B366CB">
        <w:rPr>
          <w:rFonts w:ascii="Arial" w:hAnsi="Arial" w:cs="Arial"/>
          <w:sz w:val="22"/>
          <w:szCs w:val="22"/>
        </w:rPr>
        <w:t>pkt II.5</w:t>
      </w:r>
      <w:r w:rsidRPr="00B366CB">
        <w:rPr>
          <w:rFonts w:ascii="Arial" w:hAnsi="Arial" w:cs="Arial"/>
          <w:sz w:val="22"/>
          <w:szCs w:val="22"/>
        </w:rPr>
        <w:t xml:space="preserve"> decyzji </w:t>
      </w:r>
      <w:r w:rsidRPr="00B366CB">
        <w:rPr>
          <w:rFonts w:ascii="Arial" w:hAnsi="Arial" w:cs="Arial"/>
          <w:sz w:val="22"/>
          <w:szCs w:val="22"/>
        </w:rPr>
        <w:t>wskazano lokalizację przejść gazociągiem przez cieki wodne, z zastosowaniem metody bezwykopowej</w:t>
      </w:r>
      <w:r w:rsidRPr="00B366CB">
        <w:rPr>
          <w:rFonts w:ascii="Arial" w:hAnsi="Arial" w:cs="Arial"/>
          <w:sz w:val="22"/>
          <w:szCs w:val="22"/>
        </w:rPr>
        <w:t xml:space="preserve"> - celem ochrony terenów o szczególnych walorach przyrodniczych,</w:t>
      </w:r>
      <w:r w:rsidRPr="00B366CB">
        <w:rPr>
          <w:rFonts w:ascii="Arial" w:hAnsi="Arial" w:cs="Arial"/>
          <w:sz w:val="22"/>
          <w:szCs w:val="22"/>
        </w:rPr>
        <w:t xml:space="preserve"> </w:t>
      </w:r>
      <w:r w:rsidRPr="00B366CB">
        <w:rPr>
          <w:rFonts w:ascii="Arial" w:hAnsi="Arial" w:cs="Arial"/>
          <w:sz w:val="22"/>
          <w:szCs w:val="22"/>
        </w:rPr>
        <w:t xml:space="preserve">w tym takich, które występują w </w:t>
      </w:r>
      <w:r w:rsidRPr="00B366CB">
        <w:rPr>
          <w:rFonts w:ascii="Arial" w:hAnsi="Arial" w:cs="Arial"/>
          <w:sz w:val="22"/>
          <w:szCs w:val="22"/>
        </w:rPr>
        <w:t>sąsie</w:t>
      </w:r>
      <w:r w:rsidRPr="00B366CB">
        <w:rPr>
          <w:rFonts w:ascii="Arial" w:hAnsi="Arial" w:cs="Arial"/>
          <w:sz w:val="22"/>
          <w:szCs w:val="22"/>
        </w:rPr>
        <w:t>dztwie cieków. Określono również zasady prowadzenia prac w rowach melioracyjnych.</w:t>
      </w:r>
    </w:p>
    <w:p w:rsidR="00887D33" w:rsidRPr="00B366CB" w:rsidRDefault="00430EA1" w:rsidP="001E3714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W celu umożliwienia budowy przedsięwzięcia (w tym wykonania wykopów otwartych, komór pod przejścia bezwykopowe, poruszania się poja</w:t>
      </w:r>
      <w:r w:rsidRPr="00B366CB">
        <w:rPr>
          <w:rFonts w:ascii="Arial" w:hAnsi="Arial" w:cs="Arial"/>
          <w:sz w:val="22"/>
          <w:szCs w:val="22"/>
        </w:rPr>
        <w:t>zdów i maszyn zaangażowanych do </w:t>
      </w:r>
      <w:r w:rsidRPr="00B366CB">
        <w:rPr>
          <w:rFonts w:ascii="Arial" w:hAnsi="Arial" w:cs="Arial"/>
          <w:sz w:val="22"/>
          <w:szCs w:val="22"/>
        </w:rPr>
        <w:t xml:space="preserve">realizacji </w:t>
      </w:r>
      <w:r w:rsidRPr="00B366CB">
        <w:rPr>
          <w:rFonts w:ascii="Arial" w:hAnsi="Arial" w:cs="Arial"/>
          <w:sz w:val="22"/>
          <w:szCs w:val="22"/>
        </w:rPr>
        <w:t>gazociągu, zmagazynowania humusu i gruntu z wykopów) niezbędne jest zajęcie terenu wzdłuż całego jego przebiegu poprzez utworzenie pasa budowlano-</w:t>
      </w:r>
      <w:r w:rsidRPr="00B366CB">
        <w:rPr>
          <w:rStyle w:val="highlight"/>
          <w:rFonts w:ascii="Arial" w:hAnsi="Arial" w:cs="Arial"/>
          <w:sz w:val="22"/>
          <w:szCs w:val="22"/>
        </w:rPr>
        <w:t>montażo</w:t>
      </w:r>
      <w:r w:rsidRPr="00B366CB">
        <w:rPr>
          <w:rFonts w:ascii="Arial" w:hAnsi="Arial" w:cs="Arial"/>
          <w:sz w:val="22"/>
          <w:szCs w:val="22"/>
        </w:rPr>
        <w:t>wego</w:t>
      </w:r>
      <w:r w:rsidRPr="00B366CB">
        <w:rPr>
          <w:rFonts w:ascii="Arial" w:hAnsi="Arial" w:cs="Arial"/>
          <w:sz w:val="22"/>
          <w:szCs w:val="22"/>
        </w:rPr>
        <w:t xml:space="preserve"> szerokośc</w:t>
      </w:r>
      <w:r w:rsidRPr="00B366CB">
        <w:rPr>
          <w:rFonts w:ascii="Arial" w:hAnsi="Arial" w:cs="Arial"/>
          <w:sz w:val="22"/>
          <w:szCs w:val="22"/>
        </w:rPr>
        <w:t>i</w:t>
      </w:r>
      <w:r w:rsidRPr="00B366CB">
        <w:rPr>
          <w:rFonts w:ascii="Arial" w:hAnsi="Arial" w:cs="Arial"/>
          <w:sz w:val="22"/>
          <w:szCs w:val="22"/>
        </w:rPr>
        <w:t xml:space="preserve"> 18-27 m, przy czym standardowa całkowita szerokość pasa budowlano-montażowego (po obu stronach od osi g</w:t>
      </w:r>
      <w:r w:rsidRPr="00B366CB">
        <w:rPr>
          <w:rFonts w:ascii="Arial" w:hAnsi="Arial" w:cs="Arial"/>
          <w:sz w:val="22"/>
          <w:szCs w:val="22"/>
        </w:rPr>
        <w:t>azociągu) zróżnicowana będzie w </w:t>
      </w:r>
      <w:r w:rsidRPr="00B366CB">
        <w:rPr>
          <w:rFonts w:ascii="Arial" w:hAnsi="Arial" w:cs="Arial"/>
          <w:sz w:val="22"/>
          <w:szCs w:val="22"/>
        </w:rPr>
        <w:t>zależności od rodzaju zajmowanego terenu i wynosić będzie: 18 m na obszarach leśno-zadrzewionych i 28 m na terenach roln</w:t>
      </w:r>
      <w:r w:rsidRPr="00B366CB">
        <w:rPr>
          <w:rFonts w:ascii="Arial" w:hAnsi="Arial" w:cs="Arial"/>
          <w:sz w:val="22"/>
          <w:szCs w:val="22"/>
        </w:rPr>
        <w:t>ych, z lokalnymi poszerzeniami.</w:t>
      </w:r>
    </w:p>
    <w:p w:rsidR="00887D33" w:rsidRPr="00B366CB" w:rsidRDefault="00430EA1" w:rsidP="001E3714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Jak wynika z przedłożonej dokum</w:t>
      </w:r>
      <w:r w:rsidRPr="00B366CB">
        <w:rPr>
          <w:rFonts w:ascii="Arial" w:hAnsi="Arial" w:cs="Arial"/>
          <w:sz w:val="22"/>
          <w:szCs w:val="22"/>
        </w:rPr>
        <w:t>en</w:t>
      </w:r>
      <w:r w:rsidRPr="00B366CB">
        <w:rPr>
          <w:rFonts w:ascii="Arial" w:hAnsi="Arial" w:cs="Arial"/>
          <w:sz w:val="22"/>
          <w:szCs w:val="22"/>
        </w:rPr>
        <w:t>tacji, podstawą sporządzenia karty informacyjnej przedsięwzięcia w zakresie przyrodniczym były materiały źródłowe oraz obserwacje przeprowadzone podczas wizji terenowych w okresie 9 i 12 grud</w:t>
      </w:r>
      <w:r w:rsidRPr="00B366CB">
        <w:rPr>
          <w:rFonts w:ascii="Arial" w:hAnsi="Arial" w:cs="Arial"/>
          <w:sz w:val="22"/>
          <w:szCs w:val="22"/>
        </w:rPr>
        <w:t xml:space="preserve">nia 2022 r., które objęły całość obszaru planowanej inwestycji i tereny przyległe, w buforze 100 m po obu stronach gazociągu. W ramach badań terenowych sprawdzono teren pod kątem występowania chronionych siedlisk oraz siedlisk chronionych gatunków roślin, </w:t>
      </w:r>
      <w:r w:rsidRPr="00B366CB">
        <w:rPr>
          <w:rFonts w:ascii="Arial" w:hAnsi="Arial" w:cs="Arial"/>
          <w:sz w:val="22"/>
          <w:szCs w:val="22"/>
        </w:rPr>
        <w:t>grzybów i zwierząt. Badania przeprowadzone w grudniu 2022 r. na pewno nie s</w:t>
      </w:r>
      <w:r w:rsidRPr="00B366CB">
        <w:rPr>
          <w:rFonts w:ascii="Arial" w:hAnsi="Arial" w:cs="Arial"/>
          <w:sz w:val="22"/>
          <w:szCs w:val="22"/>
        </w:rPr>
        <w:t>tanowiły optymalnego terminu do </w:t>
      </w:r>
      <w:r w:rsidRPr="00B366CB">
        <w:rPr>
          <w:rFonts w:ascii="Arial" w:hAnsi="Arial" w:cs="Arial"/>
          <w:sz w:val="22"/>
          <w:szCs w:val="22"/>
        </w:rPr>
        <w:t>wykonywania inwentaryzacji przyrodniczych, lecz jak wynika z uzupełnienia do karty, pozwoliły one na zidentyfikowani</w:t>
      </w:r>
      <w:r w:rsidRPr="00B366CB">
        <w:rPr>
          <w:rFonts w:ascii="Arial" w:hAnsi="Arial" w:cs="Arial"/>
          <w:sz w:val="22"/>
          <w:szCs w:val="22"/>
        </w:rPr>
        <w:t>e</w:t>
      </w:r>
      <w:r w:rsidRPr="00B366CB">
        <w:rPr>
          <w:rFonts w:ascii="Arial" w:hAnsi="Arial" w:cs="Arial"/>
          <w:sz w:val="22"/>
          <w:szCs w:val="22"/>
        </w:rPr>
        <w:t xml:space="preserve"> wartości przyrodniczych terenu </w:t>
      </w:r>
      <w:r w:rsidRPr="00B366CB">
        <w:rPr>
          <w:rFonts w:ascii="Arial" w:hAnsi="Arial" w:cs="Arial"/>
          <w:sz w:val="22"/>
          <w:szCs w:val="22"/>
        </w:rPr>
        <w:t xml:space="preserve">planowanej inwestycji. Ocenę dotyczącą możliwości występowania herpetofauny w graniach terenu inwestycji dokonano na podstawie stwierdzonych siedlisk podmokłych i siedlisk charakteryzujących się </w:t>
      </w:r>
      <w:r w:rsidRPr="00B366CB">
        <w:rPr>
          <w:rFonts w:ascii="Arial" w:hAnsi="Arial" w:cs="Arial"/>
          <w:sz w:val="22"/>
          <w:szCs w:val="22"/>
        </w:rPr>
        <w:lastRenderedPageBreak/>
        <w:t>dużą wilgotnością na obszarze planowanego przedsięwzięcia ora</w:t>
      </w:r>
      <w:r w:rsidRPr="00B366CB">
        <w:rPr>
          <w:rFonts w:ascii="Arial" w:hAnsi="Arial" w:cs="Arial"/>
          <w:sz w:val="22"/>
          <w:szCs w:val="22"/>
        </w:rPr>
        <w:t>z w jego sąsiedztwie. Wykazano obecność terenów bagiennych, które przekraczane będą metoda bezwykopową w km ok. 3+690 do km 3+818.</w:t>
      </w:r>
    </w:p>
    <w:p w:rsidR="00887D33" w:rsidRPr="00B366CB" w:rsidRDefault="00430EA1" w:rsidP="001E3714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Ze względu na okres prowadzenia obserwacji przyr</w:t>
      </w:r>
      <w:r w:rsidRPr="00B366CB">
        <w:rPr>
          <w:rFonts w:ascii="Arial" w:hAnsi="Arial" w:cs="Arial"/>
          <w:sz w:val="22"/>
          <w:szCs w:val="22"/>
        </w:rPr>
        <w:t>odniczych nie prowadzono badań w </w:t>
      </w:r>
      <w:r w:rsidRPr="00B366CB">
        <w:rPr>
          <w:rFonts w:ascii="Arial" w:hAnsi="Arial" w:cs="Arial"/>
          <w:sz w:val="22"/>
          <w:szCs w:val="22"/>
        </w:rPr>
        <w:t>kierunku występowania chiropterofauny. Wskaz</w:t>
      </w:r>
      <w:r w:rsidRPr="00B366CB">
        <w:rPr>
          <w:rFonts w:ascii="Arial" w:hAnsi="Arial" w:cs="Arial"/>
          <w:sz w:val="22"/>
          <w:szCs w:val="22"/>
        </w:rPr>
        <w:t>ano, że na terenie planowanej inwestycji nie znajdują się znaczące potencjalne zimowiska nietoperzy. Niewykluczona jest jednak możliwość istnienia schronień dziennych nietoperzy w dziuplach i szczelinach drzew przeznaczonych do wycinki. W okresie prowadzen</w:t>
      </w:r>
      <w:r w:rsidRPr="00B366CB">
        <w:rPr>
          <w:rFonts w:ascii="Arial" w:hAnsi="Arial" w:cs="Arial"/>
          <w:sz w:val="22"/>
          <w:szCs w:val="22"/>
        </w:rPr>
        <w:t>ia badań terenowych nie było możliwości określenia czy rzeczywiście takie schronienia istnieją. W związku z powyższym dla ograniczenia wpływu inwestycji, Inwestor zaproponowa</w:t>
      </w:r>
      <w:r w:rsidRPr="00B366CB">
        <w:rPr>
          <w:rFonts w:ascii="Arial" w:hAnsi="Arial" w:cs="Arial"/>
          <w:sz w:val="22"/>
          <w:szCs w:val="22"/>
        </w:rPr>
        <w:t>ł prowadzenie prac związanych z </w:t>
      </w:r>
      <w:r w:rsidRPr="00B366CB">
        <w:rPr>
          <w:rFonts w:ascii="Arial" w:hAnsi="Arial" w:cs="Arial"/>
          <w:sz w:val="22"/>
          <w:szCs w:val="22"/>
        </w:rPr>
        <w:t>wycinką drzew pod nadzorem ornitologicznym i chiro</w:t>
      </w:r>
      <w:r w:rsidRPr="00B366CB">
        <w:rPr>
          <w:rFonts w:ascii="Arial" w:hAnsi="Arial" w:cs="Arial"/>
          <w:sz w:val="22"/>
          <w:szCs w:val="22"/>
        </w:rPr>
        <w:t xml:space="preserve">pterologicznym. </w:t>
      </w:r>
    </w:p>
    <w:p w:rsidR="00887D33" w:rsidRPr="00B366CB" w:rsidRDefault="00430EA1" w:rsidP="001E3714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Zgodnie z kartą informacyjną przedsięwzięcia, trasa projektowanego gazociągu znajduje się w ułożeniu równoległym do istniejącego gazociągu i przebiega przez tereny nieużytków</w:t>
      </w:r>
      <w:r w:rsidRPr="00B366CB">
        <w:rPr>
          <w:rFonts w:ascii="Arial" w:hAnsi="Arial" w:cs="Arial"/>
          <w:sz w:val="22"/>
          <w:szCs w:val="22"/>
        </w:rPr>
        <w:t xml:space="preserve"> oraz</w:t>
      </w:r>
      <w:r w:rsidRPr="00B366CB">
        <w:rPr>
          <w:rFonts w:ascii="Arial" w:hAnsi="Arial" w:cs="Arial"/>
          <w:sz w:val="22"/>
          <w:szCs w:val="22"/>
        </w:rPr>
        <w:t xml:space="preserve"> użytków rolnych. W niewielkim zakresie obejmie tereny zabud</w:t>
      </w:r>
      <w:r w:rsidRPr="00B366CB">
        <w:rPr>
          <w:rFonts w:ascii="Arial" w:hAnsi="Arial" w:cs="Arial"/>
          <w:sz w:val="22"/>
          <w:szCs w:val="22"/>
        </w:rPr>
        <w:t xml:space="preserve">owane i zurbanizowane. Prace budowlane będą prowadzone również na terenie zadrzewień/ zakrzewień i obszarze terenów </w:t>
      </w:r>
      <w:r w:rsidRPr="00B366CB">
        <w:rPr>
          <w:rStyle w:val="highlight"/>
          <w:rFonts w:ascii="Arial" w:hAnsi="Arial" w:cs="Arial"/>
          <w:sz w:val="22"/>
          <w:szCs w:val="22"/>
        </w:rPr>
        <w:t>leśn</w:t>
      </w:r>
      <w:r w:rsidRPr="00B366CB">
        <w:rPr>
          <w:rFonts w:ascii="Arial" w:hAnsi="Arial" w:cs="Arial"/>
          <w:sz w:val="22"/>
          <w:szCs w:val="22"/>
        </w:rPr>
        <w:t>ych.</w:t>
      </w:r>
    </w:p>
    <w:p w:rsidR="002A6EDA" w:rsidRPr="00B366CB" w:rsidRDefault="00430EA1" w:rsidP="001E3714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W buforze badań terenowych wykazano obecność:</w:t>
      </w:r>
    </w:p>
    <w:p w:rsidR="00803CDC" w:rsidRPr="00B366CB" w:rsidRDefault="00430EA1" w:rsidP="001E3714">
      <w:pPr>
        <w:pStyle w:val="Akapitzlist"/>
        <w:numPr>
          <w:ilvl w:val="0"/>
          <w:numId w:val="37"/>
        </w:numPr>
        <w:spacing w:before="6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 xml:space="preserve">chronionego siedliska przyrodniczego 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7230 (sie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dlisko o charakterze górskiego 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i nizinn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ego torfowiska zasadowego o charakterze m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łak, turzycowisk i mechowisk), </w:t>
      </w:r>
      <w:r w:rsidRPr="00B366CB">
        <w:rPr>
          <w:rFonts w:ascii="Arial" w:hAnsi="Arial" w:cs="Arial"/>
          <w:sz w:val="22"/>
          <w:szCs w:val="22"/>
        </w:rPr>
        <w:t>w odległości ok. 50 </w:t>
      </w:r>
      <w:r w:rsidRPr="00B366CB">
        <w:rPr>
          <w:rFonts w:ascii="Arial" w:hAnsi="Arial" w:cs="Arial"/>
          <w:sz w:val="22"/>
          <w:szCs w:val="22"/>
        </w:rPr>
        <w:t xml:space="preserve">m od osi gazociągu po stronie prawej, w zakresie kilometrażu 6+944-6+987 gazociągu. Siedlisko przylega bezpośrednio do </w:t>
      </w:r>
      <w:r w:rsidRPr="00B366CB">
        <w:rPr>
          <w:rFonts w:ascii="Arial" w:hAnsi="Arial" w:cs="Arial"/>
          <w:sz w:val="22"/>
          <w:szCs w:val="22"/>
        </w:rPr>
        <w:t>nasypu kolejowego linii 184. Ze </w:t>
      </w:r>
      <w:r w:rsidRPr="00B366CB">
        <w:rPr>
          <w:rFonts w:ascii="Arial" w:hAnsi="Arial" w:cs="Arial"/>
          <w:sz w:val="22"/>
          <w:szCs w:val="22"/>
        </w:rPr>
        <w:t>względu na konieczność przekroczenia linii kolejowej, gazociąg na wskazanym odcinku będzie realizowany metodą bezwykopową. Metodą wykopową będzie realizowany jedynie krótki odcinek gazociągu w zakresie 6+904÷6+955 znajdujący się pomiędzy bezwykopowymi prze</w:t>
      </w:r>
      <w:r w:rsidRPr="00B366CB">
        <w:rPr>
          <w:rFonts w:ascii="Arial" w:hAnsi="Arial" w:cs="Arial"/>
          <w:sz w:val="22"/>
          <w:szCs w:val="22"/>
        </w:rPr>
        <w:t>jściami pod rowem bez nazwy i </w:t>
      </w:r>
      <w:r w:rsidRPr="00B366CB">
        <w:rPr>
          <w:rFonts w:ascii="Arial" w:hAnsi="Arial" w:cs="Arial"/>
          <w:sz w:val="22"/>
          <w:szCs w:val="22"/>
        </w:rPr>
        <w:t xml:space="preserve">wskazaną linią kolejową 184. </w:t>
      </w:r>
      <w:r w:rsidRPr="00B366CB">
        <w:rPr>
          <w:rFonts w:ascii="Arial" w:hAnsi="Arial" w:cs="Arial"/>
          <w:sz w:val="22"/>
          <w:szCs w:val="22"/>
        </w:rPr>
        <w:t>W oparciu o powyższe dane, analizowano możliwość wystąpienia wpływu realizacji przedsięwzięcia na ww. siedlisko. Biorąc pod uwagę krótki odcinek gazociągu realizowanego metod</w:t>
      </w:r>
      <w:r w:rsidRPr="00B366CB">
        <w:rPr>
          <w:rFonts w:ascii="Arial" w:hAnsi="Arial" w:cs="Arial"/>
          <w:sz w:val="22"/>
          <w:szCs w:val="22"/>
        </w:rPr>
        <w:t>ą</w:t>
      </w:r>
      <w:r w:rsidRPr="00B366CB">
        <w:rPr>
          <w:rFonts w:ascii="Arial" w:hAnsi="Arial" w:cs="Arial"/>
          <w:sz w:val="22"/>
          <w:szCs w:val="22"/>
        </w:rPr>
        <w:t xml:space="preserve"> wykopową od km 6+904 </w:t>
      </w:r>
      <w:r w:rsidRPr="00B366CB">
        <w:rPr>
          <w:rFonts w:ascii="Arial" w:hAnsi="Arial" w:cs="Arial"/>
          <w:sz w:val="22"/>
          <w:szCs w:val="22"/>
        </w:rPr>
        <w:t>do km 6+955 nie przewidziano negatywnego oddziaływania powodowanego obniżeniem poziom</w:t>
      </w:r>
      <w:r w:rsidRPr="00B366CB">
        <w:rPr>
          <w:rFonts w:ascii="Arial" w:hAnsi="Arial" w:cs="Arial"/>
          <w:sz w:val="22"/>
          <w:szCs w:val="22"/>
        </w:rPr>
        <w:t>u</w:t>
      </w:r>
      <w:r w:rsidRPr="00B366CB">
        <w:rPr>
          <w:rFonts w:ascii="Arial" w:hAnsi="Arial" w:cs="Arial"/>
          <w:sz w:val="22"/>
          <w:szCs w:val="22"/>
        </w:rPr>
        <w:t xml:space="preserve"> wód na to siedlisko. Przyjęto bowiem, że przy założeniu zastosowania metody odwodnienia za pomocą igłofiltrów, przy maksymalnej dobowej wartości zestawu pompowego składa</w:t>
      </w:r>
      <w:r w:rsidRPr="00B366CB">
        <w:rPr>
          <w:rFonts w:ascii="Arial" w:hAnsi="Arial" w:cs="Arial"/>
          <w:sz w:val="22"/>
          <w:szCs w:val="22"/>
        </w:rPr>
        <w:t>jącego się z 50 igłofiltrów wynoszącej około 10</w:t>
      </w:r>
      <w:r w:rsidRPr="00B366CB">
        <w:rPr>
          <w:rFonts w:ascii="Arial" w:hAnsi="Arial" w:cs="Arial"/>
          <w:sz w:val="22"/>
          <w:szCs w:val="22"/>
        </w:rPr>
        <w:t> </w:t>
      </w:r>
      <w:r w:rsidRPr="00B366CB">
        <w:rPr>
          <w:rFonts w:ascii="Arial" w:hAnsi="Arial" w:cs="Arial"/>
          <w:sz w:val="22"/>
          <w:szCs w:val="22"/>
        </w:rPr>
        <w:t>m</w:t>
      </w:r>
      <w:r w:rsidRPr="00B366CB">
        <w:rPr>
          <w:rFonts w:ascii="Arial" w:hAnsi="Arial" w:cs="Arial"/>
          <w:sz w:val="22"/>
          <w:szCs w:val="22"/>
          <w:vertAlign w:val="superscript"/>
        </w:rPr>
        <w:t>3</w:t>
      </w:r>
      <w:r w:rsidRPr="00B366CB">
        <w:rPr>
          <w:rFonts w:ascii="Arial" w:hAnsi="Arial" w:cs="Arial"/>
          <w:sz w:val="22"/>
          <w:szCs w:val="22"/>
        </w:rPr>
        <w:t xml:space="preserve">/h, szacunkowy promień leja depresyjnego nie przekroczy 50-60 metrów, a zazwyczaj wynosi od 30 do 50 metrów. </w:t>
      </w:r>
    </w:p>
    <w:p w:rsidR="002A6EDA" w:rsidRPr="00B366CB" w:rsidRDefault="00430EA1" w:rsidP="00803CDC">
      <w:pPr>
        <w:pStyle w:val="Akapitzlist"/>
        <w:spacing w:before="60" w:line="276" w:lineRule="auto"/>
        <w:ind w:left="284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W decyzji</w:t>
      </w:r>
      <w:r w:rsidRPr="00B366CB">
        <w:rPr>
          <w:rFonts w:ascii="Arial" w:hAnsi="Arial" w:cs="Arial"/>
          <w:sz w:val="22"/>
          <w:szCs w:val="22"/>
        </w:rPr>
        <w:t xml:space="preserve"> wskazano na konieczność wykluczenia zapleczy budowy w rejonie siedliska oraz prowadzenia prac m.in. pod ścisłym nadzorem botanicznym, który na bieżąco winien przekazywać Wykonawcy uwagi i zalecenia, co do sposobu prowadzenia prac w sąsiedztwie ww. siedlis</w:t>
      </w:r>
      <w:r w:rsidRPr="00B366CB">
        <w:rPr>
          <w:rFonts w:ascii="Arial" w:hAnsi="Arial" w:cs="Arial"/>
          <w:sz w:val="22"/>
          <w:szCs w:val="22"/>
        </w:rPr>
        <w:t>ka, tak aby zapobiec negatywnym skutkom planowanego odwodnienia terenu,</w:t>
      </w:r>
    </w:p>
    <w:p w:rsidR="002A6EDA" w:rsidRPr="00B366CB" w:rsidRDefault="00430EA1" w:rsidP="001E3714">
      <w:pPr>
        <w:pStyle w:val="Akapitzlist"/>
        <w:numPr>
          <w:ilvl w:val="0"/>
          <w:numId w:val="37"/>
        </w:numPr>
        <w:spacing w:before="6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roślin inwazyjnyc</w:t>
      </w:r>
      <w:r w:rsidRPr="00B366CB">
        <w:rPr>
          <w:rFonts w:ascii="Arial" w:hAnsi="Arial" w:cs="Arial"/>
          <w:sz w:val="22"/>
          <w:szCs w:val="22"/>
        </w:rPr>
        <w:t>h i obcego pochodzenia. W decyzji</w:t>
      </w:r>
      <w:r w:rsidRPr="00B366CB">
        <w:rPr>
          <w:rFonts w:ascii="Arial" w:hAnsi="Arial" w:cs="Arial"/>
          <w:sz w:val="22"/>
          <w:szCs w:val="22"/>
        </w:rPr>
        <w:t xml:space="preserve"> </w:t>
      </w:r>
      <w:r w:rsidRPr="00B366CB">
        <w:rPr>
          <w:rFonts w:ascii="Arial" w:hAnsi="Arial" w:cs="Arial"/>
          <w:color w:val="auto"/>
          <w:sz w:val="22"/>
          <w:szCs w:val="22"/>
        </w:rPr>
        <w:t>określono działania jakie należy podjąć w celu eliminacji zinwentaryzowanych w rejonie inwestycji inwazyjnych gatunków roślin</w:t>
      </w:r>
      <w:r w:rsidRPr="00B366CB">
        <w:rPr>
          <w:rFonts w:ascii="Arial" w:hAnsi="Arial" w:cs="Arial"/>
          <w:sz w:val="22"/>
          <w:szCs w:val="22"/>
        </w:rPr>
        <w:t>,</w:t>
      </w:r>
    </w:p>
    <w:p w:rsidR="002A6EDA" w:rsidRPr="00B366CB" w:rsidRDefault="00430EA1" w:rsidP="001E3714">
      <w:pPr>
        <w:pStyle w:val="Akapitzlist"/>
        <w:numPr>
          <w:ilvl w:val="0"/>
          <w:numId w:val="37"/>
        </w:numPr>
        <w:spacing w:before="6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terenó</w:t>
      </w:r>
      <w:r w:rsidRPr="00B366CB">
        <w:rPr>
          <w:rFonts w:ascii="Arial" w:hAnsi="Arial" w:cs="Arial"/>
          <w:sz w:val="22"/>
          <w:szCs w:val="22"/>
        </w:rPr>
        <w:t>w leśnych. Trasa projektowanego gazociągu przebiega przez tereny leśne, stanowiące lasy państwowe; od km 2+092 do km 4+</w:t>
      </w:r>
      <w:r w:rsidRPr="00B366CB">
        <w:rPr>
          <w:rFonts w:ascii="Arial" w:hAnsi="Arial" w:cs="Arial"/>
          <w:sz w:val="22"/>
          <w:szCs w:val="22"/>
        </w:rPr>
        <w:t>129, od km 4+301do km 5+846, od </w:t>
      </w:r>
      <w:r w:rsidRPr="00B366CB">
        <w:rPr>
          <w:rFonts w:ascii="Arial" w:hAnsi="Arial" w:cs="Arial"/>
          <w:sz w:val="22"/>
          <w:szCs w:val="22"/>
        </w:rPr>
        <w:t>km 5+346 do km 6+667, od km 7+738 do km 7+762, oraz lasy prywatne: od km 7+490 do km 7+504 oraz od km 7+5</w:t>
      </w:r>
      <w:r w:rsidRPr="00B366CB">
        <w:rPr>
          <w:rFonts w:ascii="Arial" w:hAnsi="Arial" w:cs="Arial"/>
          <w:sz w:val="22"/>
          <w:szCs w:val="22"/>
        </w:rPr>
        <w:t>49 do km 7+625 gazociągu,</w:t>
      </w:r>
    </w:p>
    <w:p w:rsidR="002A6EDA" w:rsidRPr="00B366CB" w:rsidRDefault="00430EA1" w:rsidP="001E3714">
      <w:pPr>
        <w:pStyle w:val="Akapitzlist"/>
        <w:numPr>
          <w:ilvl w:val="0"/>
          <w:numId w:val="37"/>
        </w:numPr>
        <w:spacing w:before="6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potencjaln</w:t>
      </w:r>
      <w:r w:rsidRPr="00B366CB">
        <w:rPr>
          <w:rFonts w:ascii="Arial" w:hAnsi="Arial" w:cs="Arial"/>
          <w:sz w:val="22"/>
          <w:szCs w:val="22"/>
        </w:rPr>
        <w:t>ych</w:t>
      </w:r>
      <w:r w:rsidRPr="00B366CB">
        <w:rPr>
          <w:rFonts w:ascii="Arial" w:hAnsi="Arial" w:cs="Arial"/>
          <w:sz w:val="22"/>
          <w:szCs w:val="22"/>
        </w:rPr>
        <w:t xml:space="preserve"> </w:t>
      </w:r>
      <w:r w:rsidRPr="00B366CB">
        <w:rPr>
          <w:rStyle w:val="highlight"/>
          <w:rFonts w:ascii="Arial" w:hAnsi="Arial" w:cs="Arial"/>
          <w:sz w:val="22"/>
          <w:szCs w:val="22"/>
        </w:rPr>
        <w:t>siedlisk</w:t>
      </w:r>
      <w:r w:rsidRPr="00B366CB">
        <w:rPr>
          <w:rFonts w:ascii="Arial" w:hAnsi="Arial" w:cs="Arial"/>
          <w:sz w:val="22"/>
          <w:szCs w:val="22"/>
        </w:rPr>
        <w:t xml:space="preserve"> płazów - m.in. od km 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3+095 do km 4+090, od km </w:t>
      </w:r>
      <w:r w:rsidRPr="00B366CB">
        <w:rPr>
          <w:rFonts w:ascii="Arial" w:hAnsi="Arial" w:cs="Arial"/>
          <w:sz w:val="22"/>
          <w:szCs w:val="22"/>
        </w:rPr>
        <w:t xml:space="preserve">4+680 do km 6+560 oraz od km 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6+810 do km 7+505 gazociągu,</w:t>
      </w:r>
    </w:p>
    <w:p w:rsidR="002A6EDA" w:rsidRPr="00B366CB" w:rsidRDefault="00430EA1" w:rsidP="001E3714">
      <w:pPr>
        <w:pStyle w:val="Akapitzlist"/>
        <w:numPr>
          <w:ilvl w:val="0"/>
          <w:numId w:val="37"/>
        </w:numPr>
        <w:spacing w:before="6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lastRenderedPageBreak/>
        <w:t xml:space="preserve">wśród zwierząt związanych z ekosystemami leśnymi i polnymi stwierdzono sarny, ślady lisa oraz ptaki charakterystyczne dla tych siedlisk. Z uwagi na okres prowadzonych badań terenowych, nie wykazano szlaków migracji tej grupy zwierząt. </w:t>
      </w:r>
      <w:r w:rsidRPr="00B366CB">
        <w:rPr>
          <w:rFonts w:ascii="Arial" w:eastAsia="ArialMT" w:hAnsi="Arial" w:cs="Arial"/>
          <w:sz w:val="22"/>
          <w:szCs w:val="22"/>
        </w:rPr>
        <w:t>Z analizy karty</w:t>
      </w:r>
      <w:r w:rsidRPr="00B366CB">
        <w:rPr>
          <w:rFonts w:ascii="Arial" w:eastAsia="ArialMT" w:hAnsi="Arial" w:cs="Arial"/>
          <w:sz w:val="22"/>
          <w:szCs w:val="22"/>
        </w:rPr>
        <w:t xml:space="preserve"> oraz </w:t>
      </w:r>
      <w:r w:rsidRPr="00B366CB">
        <w:rPr>
          <w:rFonts w:ascii="Arial" w:eastAsia="ArialMT" w:hAnsi="Arial" w:cs="Arial"/>
          <w:sz w:val="22"/>
          <w:szCs w:val="22"/>
        </w:rPr>
        <w:t xml:space="preserve">danych przestrzennych RDOS Katowice wynika, że teren realizacji przedsięwzięcia znajduje się również poza zasięgiem korytarzy ekologicznych </w:t>
      </w:r>
      <w:r w:rsidRPr="00B366CB">
        <w:rPr>
          <w:rFonts w:ascii="Arial" w:hAnsi="Arial" w:cs="Arial"/>
          <w:sz w:val="22"/>
          <w:szCs w:val="22"/>
        </w:rPr>
        <w:t>o których mowa w opracowaniu pt. „Korytarze ekologiczne w woje</w:t>
      </w:r>
      <w:r w:rsidRPr="00B366CB">
        <w:rPr>
          <w:rFonts w:ascii="Arial" w:hAnsi="Arial" w:cs="Arial"/>
          <w:sz w:val="22"/>
          <w:szCs w:val="22"/>
        </w:rPr>
        <w:t xml:space="preserve">wództwie śląskim – koncepcja do </w:t>
      </w:r>
      <w:r w:rsidRPr="00B366CB">
        <w:rPr>
          <w:rFonts w:ascii="Arial" w:hAnsi="Arial" w:cs="Arial"/>
          <w:sz w:val="22"/>
          <w:szCs w:val="22"/>
        </w:rPr>
        <w:t>planu zagospodarowania</w:t>
      </w:r>
      <w:r w:rsidRPr="00B366CB">
        <w:rPr>
          <w:rFonts w:ascii="Arial" w:hAnsi="Arial" w:cs="Arial"/>
          <w:sz w:val="22"/>
          <w:szCs w:val="22"/>
        </w:rPr>
        <w:t xml:space="preserve"> przestrzennego województwa. Etap I” (Parusel J.B., Skowrońska K., Wower A. (red.), Katowice 2007 r.- aktualizacja 2015.</w:t>
      </w:r>
    </w:p>
    <w:p w:rsidR="00887D33" w:rsidRPr="00B366CB" w:rsidRDefault="00430EA1" w:rsidP="00CC5FB5">
      <w:pPr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Ze względu na p</w:t>
      </w:r>
      <w:r w:rsidRPr="00B366CB">
        <w:rPr>
          <w:rFonts w:ascii="Arial" w:hAnsi="Arial" w:cs="Arial"/>
          <w:sz w:val="22"/>
          <w:szCs w:val="22"/>
        </w:rPr>
        <w:t>rzebieg projektowanego gazociągu</w:t>
      </w:r>
      <w:r w:rsidRPr="00B366CB">
        <w:rPr>
          <w:rFonts w:ascii="Arial" w:hAnsi="Arial" w:cs="Arial"/>
          <w:sz w:val="22"/>
          <w:szCs w:val="22"/>
        </w:rPr>
        <w:t xml:space="preserve"> przez tereny zróżnicowane pod kątem występowania obszarów cennych przyrodniczo, tut. or</w:t>
      </w:r>
      <w:r w:rsidRPr="00B366CB">
        <w:rPr>
          <w:rFonts w:ascii="Arial" w:hAnsi="Arial" w:cs="Arial"/>
          <w:sz w:val="22"/>
          <w:szCs w:val="22"/>
        </w:rPr>
        <w:t>gan określił ww. warunki, służące zminimalizowaniu oddziaływania inwestycji na środowisko przyrodnicze.</w:t>
      </w:r>
    </w:p>
    <w:p w:rsidR="002A6EDA" w:rsidRPr="00B366CB" w:rsidRDefault="00430EA1" w:rsidP="001E3714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Oddziaływania związane z fazą przygotowania przedsięwzięcia i budowy będą miały charakter odwracalny oraz będą występowały w relatywnie krótkim czasie.</w:t>
      </w:r>
    </w:p>
    <w:p w:rsidR="002A6EDA" w:rsidRPr="00B366CB" w:rsidRDefault="00430EA1" w:rsidP="001E3714">
      <w:pPr>
        <w:suppressAutoHyphens w:val="0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366CB">
        <w:rPr>
          <w:rFonts w:ascii="Arial" w:eastAsiaTheme="minorHAnsi" w:hAnsi="Arial" w:cs="Arial"/>
          <w:sz w:val="22"/>
          <w:szCs w:val="22"/>
          <w:lang w:eastAsia="en-US"/>
        </w:rPr>
        <w:t>Jak wynika z karty i jej uzupełnień dojazd do placu budowy w okresie realizacji gazociągu</w:t>
      </w:r>
    </w:p>
    <w:p w:rsidR="002A6EDA" w:rsidRPr="00B366CB" w:rsidRDefault="00430EA1" w:rsidP="001E3714">
      <w:pPr>
        <w:suppressAutoHyphens w:val="0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366CB">
        <w:rPr>
          <w:rFonts w:ascii="Arial" w:eastAsiaTheme="minorHAnsi" w:hAnsi="Arial" w:cs="Arial"/>
          <w:sz w:val="22"/>
          <w:szCs w:val="22"/>
          <w:lang w:eastAsia="en-US"/>
        </w:rPr>
        <w:t>nastąpi z wykorzystaniem istniejącego układu komunikacyjnego.</w:t>
      </w:r>
      <w:r w:rsidRPr="00B366CB">
        <w:rPr>
          <w:rFonts w:ascii="Arial" w:hAnsi="Arial" w:cs="Arial"/>
          <w:sz w:val="22"/>
          <w:szCs w:val="22"/>
        </w:rPr>
        <w:t xml:space="preserve"> W sytuacji, gdy dowóz materiałów nie będzie możliwy po istniejących drogach, będzie on realizowany przy </w:t>
      </w:r>
      <w:r w:rsidRPr="00B366CB">
        <w:rPr>
          <w:rFonts w:ascii="Arial" w:hAnsi="Arial" w:cs="Arial"/>
          <w:sz w:val="22"/>
          <w:szCs w:val="22"/>
        </w:rPr>
        <w:t>wykorzystaniu tymczasowych dróg technologicznych wykonanych na czas realizacji inwestycji.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 Natomiast pas montażowy będzie służył jako plac budowy, manewrowy, miejsce</w:t>
      </w:r>
    </w:p>
    <w:p w:rsidR="002A6EDA" w:rsidRPr="00B366CB" w:rsidRDefault="00430EA1" w:rsidP="001E3714">
      <w:pPr>
        <w:suppressAutoHyphens w:val="0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366CB">
        <w:rPr>
          <w:rFonts w:ascii="Arial" w:eastAsiaTheme="minorHAnsi" w:hAnsi="Arial" w:cs="Arial"/>
          <w:sz w:val="22"/>
          <w:szCs w:val="22"/>
          <w:lang w:eastAsia="en-US"/>
        </w:rPr>
        <w:t>składowania maszyn, baz materiałowych i transportowych. Również ziemia pozyskiwana</w:t>
      </w:r>
    </w:p>
    <w:p w:rsidR="002A6EDA" w:rsidRPr="00B366CB" w:rsidRDefault="00430EA1" w:rsidP="001E3714">
      <w:pPr>
        <w:spacing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366CB">
        <w:rPr>
          <w:rFonts w:ascii="Arial" w:eastAsiaTheme="minorHAnsi" w:hAnsi="Arial" w:cs="Arial"/>
          <w:sz w:val="22"/>
          <w:szCs w:val="22"/>
          <w:lang w:eastAsia="en-US"/>
        </w:rPr>
        <w:t>z wykop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ów składowana będzie na terenie pasa montażowego.</w:t>
      </w:r>
    </w:p>
    <w:p w:rsidR="002A6EDA" w:rsidRPr="00B366CB" w:rsidRDefault="00430EA1" w:rsidP="001E3714">
      <w:pPr>
        <w:spacing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366CB">
        <w:rPr>
          <w:rFonts w:ascii="Arial" w:hAnsi="Arial" w:cs="Arial"/>
          <w:sz w:val="22"/>
          <w:szCs w:val="22"/>
        </w:rPr>
        <w:t>W pkt II.1 decyzji dookreślono lokalizacje terenów wykluczonych</w:t>
      </w:r>
      <w:r>
        <w:rPr>
          <w:rFonts w:ascii="Arial" w:hAnsi="Arial" w:cs="Arial"/>
          <w:sz w:val="22"/>
          <w:szCs w:val="22"/>
        </w:rPr>
        <w:t xml:space="preserve"> z lokalizacji zapleczy budowy</w:t>
      </w:r>
      <w:r w:rsidRPr="00B366CB">
        <w:rPr>
          <w:rFonts w:ascii="Arial" w:hAnsi="Arial" w:cs="Arial"/>
          <w:sz w:val="22"/>
          <w:szCs w:val="22"/>
        </w:rPr>
        <w:t>, celem maksymalnej ochrony potencjalnych siedlisk rozrodu płazów.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:rsidR="002A6EDA" w:rsidRPr="00B366CB" w:rsidRDefault="00430EA1" w:rsidP="001E3714">
      <w:pPr>
        <w:spacing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366CB">
        <w:rPr>
          <w:rFonts w:ascii="Arial" w:hAnsi="Arial" w:cs="Arial"/>
          <w:sz w:val="22"/>
          <w:szCs w:val="22"/>
        </w:rPr>
        <w:t>Przed przystąpieniem do prac zasadniczych, pa</w:t>
      </w:r>
      <w:r w:rsidRPr="00B366CB">
        <w:rPr>
          <w:rFonts w:ascii="Arial" w:hAnsi="Arial" w:cs="Arial"/>
          <w:sz w:val="22"/>
          <w:szCs w:val="22"/>
        </w:rPr>
        <w:t>s roboczy zostanie oczyszczony z roślinności - zostanie zebrany w sposób selektywny humus oraz zostanie wyrównana jego powierzchnia.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:rsidR="002A6EDA" w:rsidRPr="00B366CB" w:rsidRDefault="00430EA1" w:rsidP="001E3714">
      <w:pPr>
        <w:spacing w:after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Dla potrzeb budowy gazociągu, przewiduje się wycinkę drzew i krzewów znajdujących się </w:t>
      </w:r>
      <w:r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w pasie montażowym</w:t>
      </w:r>
      <w:r w:rsidRPr="00B366CB">
        <w:rPr>
          <w:rFonts w:ascii="Arial" w:hAnsi="Arial" w:cs="Arial"/>
          <w:sz w:val="22"/>
          <w:szCs w:val="22"/>
          <w:lang w:eastAsia="pl-PL"/>
        </w:rPr>
        <w:t xml:space="preserve">. </w:t>
      </w:r>
      <w:r w:rsidRPr="00B366CB">
        <w:rPr>
          <w:rFonts w:ascii="Arial" w:hAnsi="Arial" w:cs="Arial"/>
          <w:sz w:val="22"/>
          <w:szCs w:val="22"/>
        </w:rPr>
        <w:t xml:space="preserve">Wycinka zieleni na terenach cennych przyrodniczo do których zaliczono tereny leśne, podmokłe, w sąsiedztwie cieków może mieć negatywny wpływ na ptaki, nietoperze, owady oraz inne grupy zwierząt, co ma związek z uszczupleniem ich siedlisk. W związku z tym 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ykonawca robót budowlanych powoł nadzór przyrodniczy, który będzie odpowiadał za przestrzeganie przepisów dotyczących ochrony środowiska przyrodniczego.</w:t>
      </w:r>
    </w:p>
    <w:p w:rsidR="002A6EDA" w:rsidRPr="00B366CB" w:rsidRDefault="00430EA1" w:rsidP="001E3714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 xml:space="preserve">Wycinka drzew i krzewów w zwartym terenie leśnym zostanie przeprowadzona poza okresem </w:t>
      </w:r>
      <w:r w:rsidRPr="00B366CB">
        <w:rPr>
          <w:rStyle w:val="highlight"/>
          <w:rFonts w:ascii="Arial" w:hAnsi="Arial" w:cs="Arial"/>
          <w:sz w:val="22"/>
          <w:szCs w:val="22"/>
        </w:rPr>
        <w:t>lęgow</w:t>
      </w:r>
      <w:r w:rsidRPr="00B366CB">
        <w:rPr>
          <w:rFonts w:ascii="Arial" w:hAnsi="Arial" w:cs="Arial"/>
          <w:sz w:val="22"/>
          <w:szCs w:val="22"/>
        </w:rPr>
        <w:t>ym ptaków, t</w:t>
      </w:r>
      <w:r w:rsidRPr="00B366CB">
        <w:rPr>
          <w:rFonts w:ascii="Arial" w:hAnsi="Arial" w:cs="Arial"/>
          <w:sz w:val="22"/>
          <w:szCs w:val="22"/>
        </w:rPr>
        <w:t>j. od 16 października do końca lutego z uwagi na możliwość wystąpienia trudności w identyfikacji siedlisk i gatunków chronionych roślin, zwierząt i grzybów w okresie wegetacyjnym drzew, przy pełnym ulistnieniu (</w:t>
      </w:r>
      <w:r w:rsidRPr="00B366CB">
        <w:rPr>
          <w:rFonts w:ascii="Arial" w:hAnsi="Arial" w:cs="Arial"/>
          <w:sz w:val="22"/>
          <w:szCs w:val="22"/>
        </w:rPr>
        <w:t>pkt II.8</w:t>
      </w:r>
      <w:r w:rsidRPr="00B366CB">
        <w:rPr>
          <w:rFonts w:ascii="Arial" w:hAnsi="Arial" w:cs="Arial"/>
          <w:sz w:val="22"/>
          <w:szCs w:val="22"/>
        </w:rPr>
        <w:t xml:space="preserve"> decyzji). Uznano, że usunięcia pozos</w:t>
      </w:r>
      <w:r w:rsidRPr="00B366CB">
        <w:rPr>
          <w:rFonts w:ascii="Arial" w:hAnsi="Arial" w:cs="Arial"/>
          <w:sz w:val="22"/>
          <w:szCs w:val="22"/>
        </w:rPr>
        <w:t>tałych drzew i krzewów (pojedynczych i rozproszonych), można dokonać w innym terminie niż podany wyżej, jednak po wykluczeniu przez nadzór ornitologiczny możliwości występowania w ich obrębie gniazd ptasich.</w:t>
      </w:r>
    </w:p>
    <w:p w:rsidR="002A6EDA" w:rsidRPr="00B366CB" w:rsidRDefault="00430EA1" w:rsidP="001E3714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Wprowadzono warunek (</w:t>
      </w:r>
      <w:r w:rsidRPr="00B366CB">
        <w:rPr>
          <w:rFonts w:ascii="Arial" w:hAnsi="Arial" w:cs="Arial"/>
          <w:sz w:val="22"/>
          <w:szCs w:val="22"/>
        </w:rPr>
        <w:t>pkt II.9</w:t>
      </w:r>
      <w:r w:rsidRPr="00B366CB">
        <w:rPr>
          <w:rFonts w:ascii="Arial" w:hAnsi="Arial" w:cs="Arial"/>
          <w:sz w:val="22"/>
          <w:szCs w:val="22"/>
        </w:rPr>
        <w:t xml:space="preserve"> decyzji) dotyczący</w:t>
      </w:r>
      <w:r w:rsidRPr="00B366CB">
        <w:rPr>
          <w:rFonts w:ascii="Arial" w:hAnsi="Arial" w:cs="Arial"/>
          <w:sz w:val="22"/>
          <w:szCs w:val="22"/>
        </w:rPr>
        <w:t xml:space="preserve"> obowiąz</w:t>
      </w:r>
      <w:r w:rsidRPr="00B366CB">
        <w:rPr>
          <w:rFonts w:ascii="Arial" w:hAnsi="Arial" w:cs="Arial"/>
          <w:sz w:val="22"/>
          <w:szCs w:val="22"/>
        </w:rPr>
        <w:t xml:space="preserve">ku kontroli drzew dziuplastych </w:t>
      </w:r>
      <w:r w:rsidRPr="00B366CB">
        <w:rPr>
          <w:rFonts w:ascii="Arial" w:hAnsi="Arial" w:cs="Arial"/>
          <w:sz w:val="22"/>
          <w:szCs w:val="22"/>
        </w:rPr>
        <w:t xml:space="preserve">(niezależnie od terminu usunięcia drzew) oraz 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drzew o średnicy pnia powyżej 50 cm na wysokości 1,3 m, pod kątem wykorzystywania ich jako siedliska bezkręgowców oraz schronień letnich i zimowych nietoperzy</w:t>
      </w:r>
      <w:r w:rsidRPr="00B366CB">
        <w:rPr>
          <w:rFonts w:ascii="Arial" w:hAnsi="Arial" w:cs="Arial"/>
          <w:sz w:val="22"/>
          <w:szCs w:val="22"/>
        </w:rPr>
        <w:t xml:space="preserve">, z udziałem </w:t>
      </w:r>
      <w:r w:rsidRPr="00B366CB">
        <w:rPr>
          <w:rFonts w:ascii="Arial" w:hAnsi="Arial" w:cs="Arial"/>
          <w:sz w:val="22"/>
          <w:szCs w:val="22"/>
        </w:rPr>
        <w:t xml:space="preserve">nadzoru przyrodniczego – chiropterologa i entomologa, pod kątem zasiedlenia przez chronione gatunki owadów i nietoperzy. Pośrednio do ograniczenia oddziaływania na nietoperze będzie przyczyniała się </w:t>
      </w:r>
      <w:r w:rsidRPr="00B366CB">
        <w:rPr>
          <w:rFonts w:ascii="Arial" w:hAnsi="Arial" w:cs="Arial"/>
          <w:sz w:val="22"/>
          <w:szCs w:val="22"/>
        </w:rPr>
        <w:lastRenderedPageBreak/>
        <w:t>wycinka drzew w okresie poza aktywnością nietoperzy (III-</w:t>
      </w:r>
      <w:r w:rsidRPr="00B366CB">
        <w:rPr>
          <w:rFonts w:ascii="Arial" w:hAnsi="Arial" w:cs="Arial"/>
          <w:sz w:val="22"/>
          <w:szCs w:val="22"/>
        </w:rPr>
        <w:t>X). Działanie to będzie prowadzone na całej długości pasa montażowego. W przypadku stwierdzenia występowania siedlisk chronionych bezkręgowców i nietoperzy us</w:t>
      </w:r>
      <w:r w:rsidRPr="00B366CB">
        <w:rPr>
          <w:rFonts w:ascii="Arial" w:hAnsi="Arial" w:cs="Arial"/>
          <w:sz w:val="22"/>
          <w:szCs w:val="22"/>
        </w:rPr>
        <w:t>unięcie drzew możliwe będzie po </w:t>
      </w:r>
      <w:r w:rsidRPr="00B366CB">
        <w:rPr>
          <w:rFonts w:ascii="Arial" w:hAnsi="Arial" w:cs="Arial"/>
          <w:sz w:val="22"/>
          <w:szCs w:val="22"/>
        </w:rPr>
        <w:t>uzyskaniu zezwolenia na realizację czynności zakazanych w stosunku</w:t>
      </w:r>
      <w:r w:rsidRPr="00B366CB">
        <w:rPr>
          <w:rFonts w:ascii="Arial" w:hAnsi="Arial" w:cs="Arial"/>
          <w:sz w:val="22"/>
          <w:szCs w:val="22"/>
        </w:rPr>
        <w:t xml:space="preserve"> do chronionych gatunków zwierząt.</w:t>
      </w:r>
    </w:p>
    <w:p w:rsidR="002A6EDA" w:rsidRPr="00B366CB" w:rsidRDefault="00430EA1" w:rsidP="001E3714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Warunki dotyczące obowiązku maksymalnej ochrony</w:t>
      </w:r>
      <w:r w:rsidRPr="00B366CB">
        <w:rPr>
          <w:rFonts w:ascii="Arial" w:hAnsi="Arial" w:cs="Arial"/>
          <w:sz w:val="22"/>
          <w:szCs w:val="22"/>
        </w:rPr>
        <w:t xml:space="preserve"> drzew (szczególnie na terenach </w:t>
      </w:r>
      <w:r w:rsidRPr="00B366CB">
        <w:rPr>
          <w:rFonts w:ascii="Arial" w:hAnsi="Arial" w:cs="Arial"/>
          <w:sz w:val="22"/>
          <w:szCs w:val="22"/>
        </w:rPr>
        <w:t>leśnych), zabezpieczenia drzew nieprzewidzianych do wycinki oraz ograniczeń w możliwości lokalizowania zapleczy budowy w rejonach drzew nieprz</w:t>
      </w:r>
      <w:r w:rsidRPr="00B366CB">
        <w:rPr>
          <w:rFonts w:ascii="Arial" w:hAnsi="Arial" w:cs="Arial"/>
          <w:sz w:val="22"/>
          <w:szCs w:val="22"/>
        </w:rPr>
        <w:t>eznaczonych do wycinki, ma na celu zminimalizowanie wpływu robót budowlanych, a zwłaszcza zagrożenia uszkodzeniami mechanicznymi, wynikającymi z pracy maszyn, na kondycję zdrowotną tych drzew, a tym samym minimalizacji strat zieleni (</w:t>
      </w:r>
      <w:r w:rsidRPr="00B366CB">
        <w:rPr>
          <w:rFonts w:ascii="Arial" w:hAnsi="Arial" w:cs="Arial"/>
          <w:sz w:val="22"/>
          <w:szCs w:val="22"/>
        </w:rPr>
        <w:t>pkt II.10</w:t>
      </w:r>
      <w:r w:rsidRPr="00B366CB">
        <w:rPr>
          <w:rFonts w:ascii="Arial" w:hAnsi="Arial" w:cs="Arial"/>
          <w:sz w:val="22"/>
          <w:szCs w:val="22"/>
        </w:rPr>
        <w:t xml:space="preserve"> decyzji).</w:t>
      </w:r>
    </w:p>
    <w:p w:rsidR="002A6EDA" w:rsidRPr="00B366CB" w:rsidRDefault="00430EA1" w:rsidP="001E3714">
      <w:pPr>
        <w:tabs>
          <w:tab w:val="left" w:pos="142"/>
        </w:tabs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Po</w:t>
      </w:r>
      <w:r w:rsidRPr="00B366CB">
        <w:rPr>
          <w:rFonts w:ascii="Arial" w:hAnsi="Arial" w:cs="Arial"/>
          <w:sz w:val="22"/>
          <w:szCs w:val="22"/>
        </w:rPr>
        <w:t>wierzchni</w:t>
      </w:r>
      <w:r>
        <w:rPr>
          <w:rFonts w:ascii="Arial" w:hAnsi="Arial" w:cs="Arial"/>
          <w:sz w:val="22"/>
          <w:szCs w:val="22"/>
        </w:rPr>
        <w:t>ę</w:t>
      </w:r>
      <w:r w:rsidRPr="00B366CB">
        <w:rPr>
          <w:rFonts w:ascii="Arial" w:hAnsi="Arial" w:cs="Arial"/>
          <w:sz w:val="22"/>
          <w:szCs w:val="22"/>
        </w:rPr>
        <w:t xml:space="preserve"> terenu inwestycji jak wskazano w karcie cechuje bogata sieć hydrograficzna, występują tereny podmokłe o wysokim uwilgotnieniu stanowiące potencjalne siedliska rozrodu </w:t>
      </w:r>
      <w:r w:rsidRPr="00B366CB">
        <w:rPr>
          <w:rStyle w:val="highlight"/>
          <w:rFonts w:ascii="Arial" w:hAnsi="Arial" w:cs="Arial"/>
          <w:sz w:val="22"/>
          <w:szCs w:val="22"/>
        </w:rPr>
        <w:t>płaz</w:t>
      </w:r>
      <w:r w:rsidRPr="00B366CB">
        <w:rPr>
          <w:rFonts w:ascii="Arial" w:hAnsi="Arial" w:cs="Arial"/>
          <w:sz w:val="22"/>
          <w:szCs w:val="22"/>
        </w:rPr>
        <w:t xml:space="preserve">ów, żerowisk i szlaków migracji. W karcie oraz uzupełnieniu do niej </w:t>
      </w:r>
      <w:r w:rsidRPr="00B366CB">
        <w:rPr>
          <w:rFonts w:ascii="Arial" w:hAnsi="Arial" w:cs="Arial"/>
          <w:sz w:val="22"/>
          <w:szCs w:val="22"/>
        </w:rPr>
        <w:t>wymieniono ich lokalizację</w:t>
      </w:r>
      <w:r w:rsidRPr="00B366CB">
        <w:rPr>
          <w:rFonts w:ascii="Arial" w:hAnsi="Arial" w:cs="Arial"/>
          <w:sz w:val="22"/>
          <w:szCs w:val="22"/>
        </w:rPr>
        <w:t xml:space="preserve"> i wskazano dla nich</w:t>
      </w:r>
      <w:r w:rsidRPr="00B366CB">
        <w:rPr>
          <w:rFonts w:ascii="Arial" w:hAnsi="Arial" w:cs="Arial"/>
          <w:sz w:val="22"/>
          <w:szCs w:val="22"/>
        </w:rPr>
        <w:t xml:space="preserve"> konieczność objęcia nadzorem przyrodniczym. </w:t>
      </w:r>
    </w:p>
    <w:p w:rsidR="002A6EDA" w:rsidRPr="00B366CB" w:rsidRDefault="00430EA1" w:rsidP="001E3714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Na etapie realizacji przedsięwzięcia, podczas prac budowlanych ziemnych może nastąpić zakłócenie szlaków migracji zwierząt na skutek obecności urządzeń i pojazdów m</w:t>
      </w:r>
      <w:r w:rsidRPr="00B366CB">
        <w:rPr>
          <w:rFonts w:ascii="Arial" w:hAnsi="Arial" w:cs="Arial"/>
          <w:sz w:val="22"/>
          <w:szCs w:val="22"/>
        </w:rPr>
        <w:t xml:space="preserve">echanicznych emitujących hałas i drgania podłoża. Mechaniczną barierą i pułapką mogą być też niezabezpieczone, otwarte wykopy. Utrudnienia te będą jednak krótkotrwałe i maksymalnie zminimalizowane poprzez prowadzone działań w odpowiednich terminach, pod </w:t>
      </w:r>
      <w:r w:rsidRPr="00B366CB">
        <w:rPr>
          <w:rStyle w:val="highlight"/>
          <w:rFonts w:ascii="Arial" w:hAnsi="Arial" w:cs="Arial"/>
          <w:sz w:val="22"/>
          <w:szCs w:val="22"/>
        </w:rPr>
        <w:t>na</w:t>
      </w:r>
      <w:r w:rsidRPr="00B366CB">
        <w:rPr>
          <w:rStyle w:val="highlight"/>
          <w:rFonts w:ascii="Arial" w:hAnsi="Arial" w:cs="Arial"/>
          <w:sz w:val="22"/>
          <w:szCs w:val="22"/>
        </w:rPr>
        <w:t>dz</w:t>
      </w:r>
      <w:r w:rsidRPr="00B366CB">
        <w:rPr>
          <w:rFonts w:ascii="Arial" w:hAnsi="Arial" w:cs="Arial"/>
          <w:sz w:val="22"/>
          <w:szCs w:val="22"/>
        </w:rPr>
        <w:t xml:space="preserve">orem przyrodniczym, z zastosowaniem zabezpieczenia placu budowy i stosowanie się do zapisów warunków określonych w </w:t>
      </w:r>
      <w:r w:rsidRPr="00B366CB">
        <w:rPr>
          <w:rFonts w:ascii="Arial" w:hAnsi="Arial" w:cs="Arial"/>
          <w:sz w:val="22"/>
          <w:szCs w:val="22"/>
        </w:rPr>
        <w:t>pkt</w:t>
      </w:r>
      <w:r w:rsidRPr="00B366CB">
        <w:rPr>
          <w:rFonts w:ascii="Arial" w:hAnsi="Arial" w:cs="Arial"/>
          <w:sz w:val="22"/>
          <w:szCs w:val="22"/>
        </w:rPr>
        <w:t xml:space="preserve"> </w:t>
      </w:r>
      <w:r w:rsidRPr="00B366CB">
        <w:rPr>
          <w:rFonts w:ascii="Arial" w:hAnsi="Arial" w:cs="Arial"/>
          <w:sz w:val="22"/>
          <w:szCs w:val="22"/>
        </w:rPr>
        <w:t>II.</w:t>
      </w:r>
      <w:r w:rsidRPr="00B366CB">
        <w:rPr>
          <w:rFonts w:ascii="Arial" w:hAnsi="Arial" w:cs="Arial"/>
          <w:sz w:val="22"/>
          <w:szCs w:val="22"/>
        </w:rPr>
        <w:t>11</w:t>
      </w:r>
      <w:r w:rsidRPr="00B366CB">
        <w:rPr>
          <w:rFonts w:ascii="Arial" w:hAnsi="Arial" w:cs="Arial"/>
          <w:sz w:val="22"/>
          <w:szCs w:val="22"/>
        </w:rPr>
        <w:t xml:space="preserve"> </w:t>
      </w:r>
      <w:r w:rsidRPr="00B366CB">
        <w:rPr>
          <w:rFonts w:ascii="Arial" w:hAnsi="Arial" w:cs="Arial"/>
          <w:sz w:val="22"/>
          <w:szCs w:val="22"/>
        </w:rPr>
        <w:t>niniejszej decyzji</w:t>
      </w:r>
      <w:r w:rsidRPr="00B366CB">
        <w:rPr>
          <w:rFonts w:ascii="Arial" w:hAnsi="Arial" w:cs="Arial"/>
          <w:sz w:val="22"/>
          <w:szCs w:val="22"/>
        </w:rPr>
        <w:t>.</w:t>
      </w:r>
    </w:p>
    <w:p w:rsidR="00F11FB5" w:rsidRPr="00B366CB" w:rsidRDefault="00430EA1" w:rsidP="001E3714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W odniesieniu do małych zwierząt, w tym płazów i gadów określono warunki mające</w:t>
      </w:r>
      <w:r w:rsidRPr="00B366CB">
        <w:rPr>
          <w:rFonts w:ascii="Arial" w:hAnsi="Arial" w:cs="Arial"/>
          <w:sz w:val="22"/>
          <w:szCs w:val="22"/>
        </w:rPr>
        <w:br/>
        <w:t xml:space="preserve">na celu ochronę zwierząt </w:t>
      </w:r>
      <w:r w:rsidRPr="00B366CB">
        <w:rPr>
          <w:rFonts w:ascii="Arial" w:hAnsi="Arial" w:cs="Arial"/>
          <w:sz w:val="22"/>
          <w:szCs w:val="22"/>
        </w:rPr>
        <w:t>przed nieumyślnym ich zabijaniem w trakcie realizacji</w:t>
      </w:r>
      <w:r w:rsidRPr="00B366CB">
        <w:rPr>
          <w:rFonts w:ascii="Arial" w:hAnsi="Arial" w:cs="Arial"/>
          <w:sz w:val="22"/>
          <w:szCs w:val="22"/>
        </w:rPr>
        <w:br/>
        <w:t xml:space="preserve">przedsięwzięcia. Narzucone przez tut. </w:t>
      </w:r>
      <w:r w:rsidRPr="00B366CB">
        <w:rPr>
          <w:rFonts w:ascii="Arial" w:hAnsi="Arial" w:cs="Arial"/>
          <w:sz w:val="22"/>
          <w:szCs w:val="22"/>
        </w:rPr>
        <w:t xml:space="preserve">organ </w:t>
      </w:r>
      <w:r w:rsidRPr="00B366CB">
        <w:rPr>
          <w:rFonts w:ascii="Arial" w:hAnsi="Arial" w:cs="Arial"/>
          <w:sz w:val="22"/>
          <w:szCs w:val="22"/>
        </w:rPr>
        <w:t>działania – w tym m.in. dotyczące lokalizacji  zapleczy budowy poza potencjalnymi siedliskami płazów, wygradzanie placów budowy, wygrodzenie potencjalnego sie</w:t>
      </w:r>
      <w:r w:rsidRPr="00B366CB">
        <w:rPr>
          <w:rFonts w:ascii="Arial" w:hAnsi="Arial" w:cs="Arial"/>
          <w:sz w:val="22"/>
          <w:szCs w:val="22"/>
        </w:rPr>
        <w:t>dliska płazów, prowadzenie nadzoru herpetologicznego przez cały okres aktywności gadów i płazów na całym odcinku, winny zapewnić maksymalną ochronę tej grupy zwierząt. Z przedłożonej dokumentacji wynika, że siedliska płazów nie zostaną naruszone z uwagi na</w:t>
      </w:r>
      <w:r w:rsidRPr="00B366CB">
        <w:rPr>
          <w:rFonts w:ascii="Arial" w:hAnsi="Arial" w:cs="Arial"/>
          <w:sz w:val="22"/>
          <w:szCs w:val="22"/>
        </w:rPr>
        <w:t xml:space="preserve"> wykonanie prac metodą </w:t>
      </w:r>
      <w:r w:rsidRPr="00B366CB">
        <w:rPr>
          <w:rFonts w:ascii="Arial" w:hAnsi="Arial" w:cs="Arial"/>
          <w:sz w:val="22"/>
          <w:szCs w:val="22"/>
        </w:rPr>
        <w:t>bezwykopową w ich lokalizacji, a </w:t>
      </w:r>
      <w:r w:rsidRPr="00B366CB">
        <w:rPr>
          <w:rFonts w:ascii="Arial" w:hAnsi="Arial" w:cs="Arial"/>
          <w:sz w:val="22"/>
          <w:szCs w:val="22"/>
        </w:rPr>
        <w:t>więc metodą nieinwazyjną dla powierzchni terenu i elementów środowiska przyrodniczego występujących na tej powierzchni.</w:t>
      </w:r>
    </w:p>
    <w:p w:rsidR="00F11FB5" w:rsidRPr="00B366CB" w:rsidRDefault="00430EA1" w:rsidP="001E3714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Metoda bezwykopowa nie wymaga odwadniania terenu i odprowadzania wód do gruntu l</w:t>
      </w:r>
      <w:r w:rsidRPr="00B366CB">
        <w:rPr>
          <w:rFonts w:ascii="Arial" w:hAnsi="Arial" w:cs="Arial"/>
          <w:sz w:val="22"/>
          <w:szCs w:val="22"/>
        </w:rPr>
        <w:t>ub wód. Tym samym realizacja przedsięwzięcia nie spowoduje zmiany uwilgotnienia terenów podmokłych/bagiennych zidentyfikowanych w planowanym</w:t>
      </w:r>
      <w:r w:rsidRPr="00B366CB">
        <w:rPr>
          <w:rFonts w:ascii="Arial" w:hAnsi="Arial" w:cs="Arial"/>
          <w:sz w:val="22"/>
          <w:szCs w:val="22"/>
        </w:rPr>
        <w:t xml:space="preserve"> pasie budowlano – montażowym. </w:t>
      </w:r>
      <w:r w:rsidRPr="00B366CB">
        <w:rPr>
          <w:rFonts w:ascii="Arial" w:hAnsi="Arial" w:cs="Arial"/>
          <w:sz w:val="22"/>
          <w:szCs w:val="22"/>
        </w:rPr>
        <w:t>A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nalizowano możliwość wydłużenia przejścia metodą bezwykop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ow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ą na odcinku przejścia pr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zez tereny stanowiące potencjalne siedliska płazów od km 3+690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 do km 5+027 oraz od km 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5+315 do km 6+904 (z uwzględnieniem przekroczenia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 potoku Jamki od km 5+315 do km 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5+341 oraz rowu bez nazwy od km 6+883 do km 6+904</w:t>
      </w:r>
      <w:r>
        <w:rPr>
          <w:rFonts w:ascii="Arial" w:eastAsiaTheme="minorHAnsi" w:hAnsi="Arial" w:cs="Arial"/>
          <w:sz w:val="22"/>
          <w:szCs w:val="22"/>
          <w:lang w:eastAsia="en-US"/>
        </w:rPr>
        <w:t>)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  <w:r w:rsidRPr="00B366CB">
        <w:rPr>
          <w:rFonts w:ascii="Arial" w:hAnsi="Arial" w:cs="Arial"/>
          <w:sz w:val="22"/>
          <w:szCs w:val="22"/>
        </w:rPr>
        <w:t>W dokumentacji przedstawiono szczegółowe uzasadnienie do odstąpienia od poprowadzenia gazociągu metodą bezwykopową na całej długości ww. odcinków przebiegu gazociągu. Oprócz nieopłacalności ze względu na poniesione koszty oraz wydłużenia okresu układania g</w:t>
      </w:r>
      <w:r w:rsidRPr="00B366CB">
        <w:rPr>
          <w:rFonts w:ascii="Arial" w:hAnsi="Arial" w:cs="Arial"/>
          <w:sz w:val="22"/>
          <w:szCs w:val="22"/>
        </w:rPr>
        <w:t>azociągu z wykorzystaniem tej metody za uzasadnieniem odstąpienia przemawiały przede wszystkim uwarunkowania techniczne. Przyjęto, że metody bezwykopowe winny być stosowane na prostych odcinkach gazociągu. W przypadku załamań</w:t>
      </w:r>
      <w:r w:rsidRPr="00B366CB">
        <w:rPr>
          <w:rFonts w:ascii="Arial" w:hAnsi="Arial" w:cs="Arial"/>
          <w:sz w:val="22"/>
          <w:szCs w:val="22"/>
        </w:rPr>
        <w:t>,</w:t>
      </w:r>
      <w:r w:rsidRPr="00B366CB">
        <w:rPr>
          <w:rFonts w:ascii="Arial" w:hAnsi="Arial" w:cs="Arial"/>
          <w:sz w:val="22"/>
          <w:szCs w:val="22"/>
        </w:rPr>
        <w:t xml:space="preserve"> odcinki muszą być przerywane </w:t>
      </w:r>
      <w:r w:rsidRPr="00B366CB">
        <w:rPr>
          <w:rFonts w:ascii="Arial" w:hAnsi="Arial" w:cs="Arial"/>
          <w:sz w:val="22"/>
          <w:szCs w:val="22"/>
        </w:rPr>
        <w:t xml:space="preserve">i wykonywane kolejne. Do wykonania metody bezwykopowej polegającej na </w:t>
      </w:r>
      <w:r w:rsidRPr="00B366CB">
        <w:rPr>
          <w:rFonts w:ascii="Arial" w:hAnsi="Arial" w:cs="Arial"/>
          <w:sz w:val="22"/>
          <w:szCs w:val="22"/>
        </w:rPr>
        <w:lastRenderedPageBreak/>
        <w:t>przecisku, przewie</w:t>
      </w:r>
      <w:r w:rsidRPr="00B366CB">
        <w:rPr>
          <w:rFonts w:ascii="Arial" w:hAnsi="Arial" w:cs="Arial"/>
          <w:sz w:val="22"/>
          <w:szCs w:val="22"/>
        </w:rPr>
        <w:t>rcie sterowanym, czy mik</w:t>
      </w:r>
      <w:r w:rsidRPr="00B366CB">
        <w:rPr>
          <w:rFonts w:ascii="Arial" w:hAnsi="Arial" w:cs="Arial"/>
          <w:sz w:val="22"/>
          <w:szCs w:val="22"/>
        </w:rPr>
        <w:t>r</w:t>
      </w:r>
      <w:r w:rsidRPr="00B366CB">
        <w:rPr>
          <w:rFonts w:ascii="Arial" w:hAnsi="Arial" w:cs="Arial"/>
          <w:sz w:val="22"/>
          <w:szCs w:val="22"/>
        </w:rPr>
        <w:t>o</w:t>
      </w:r>
      <w:r w:rsidRPr="00B366CB">
        <w:rPr>
          <w:rFonts w:ascii="Arial" w:hAnsi="Arial" w:cs="Arial"/>
          <w:sz w:val="22"/>
          <w:szCs w:val="22"/>
        </w:rPr>
        <w:t>tunelu konieczne jest wykonanie komór startowych i odbiorczych. Na terenie z wysokim zwierciadłem wody gruntowej do wykonania komór startowych</w:t>
      </w:r>
      <w:r w:rsidRPr="00B366CB">
        <w:rPr>
          <w:rFonts w:ascii="Arial" w:hAnsi="Arial" w:cs="Arial"/>
          <w:sz w:val="22"/>
          <w:szCs w:val="22"/>
        </w:rPr>
        <w:t xml:space="preserve"> i odbiorczych konieczne by było zabicie ścianek szczelnych oraz dowóz ciężkiego sprzętu do ich wykonania. Taki sposób wyko</w:t>
      </w:r>
      <w:r w:rsidRPr="00B366CB">
        <w:rPr>
          <w:rFonts w:ascii="Arial" w:hAnsi="Arial" w:cs="Arial"/>
          <w:sz w:val="22"/>
          <w:szCs w:val="22"/>
        </w:rPr>
        <w:t>nania powoduje, że ingerencja w </w:t>
      </w:r>
      <w:r w:rsidRPr="00B366CB">
        <w:rPr>
          <w:rFonts w:ascii="Arial" w:hAnsi="Arial" w:cs="Arial"/>
          <w:sz w:val="22"/>
          <w:szCs w:val="22"/>
        </w:rPr>
        <w:t>teren będzie porównywalna jak dla metod wykopowych.</w:t>
      </w:r>
    </w:p>
    <w:p w:rsidR="00F11FB5" w:rsidRPr="00B366CB" w:rsidRDefault="00430EA1" w:rsidP="001E3714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W związku z tym w decyzji wskazano na konieczność</w:t>
      </w:r>
      <w:r w:rsidRPr="00B366CB">
        <w:rPr>
          <w:rFonts w:ascii="Arial" w:hAnsi="Arial" w:cs="Arial"/>
          <w:sz w:val="22"/>
          <w:szCs w:val="22"/>
        </w:rPr>
        <w:t xml:space="preserve"> bezwzględnego przejścia gazociągiem z zastosowaniem metody bezwykopowej, </w:t>
      </w:r>
      <w:r>
        <w:rPr>
          <w:rFonts w:ascii="Arial" w:hAnsi="Arial" w:cs="Arial"/>
          <w:sz w:val="22"/>
          <w:szCs w:val="22"/>
        </w:rPr>
        <w:t xml:space="preserve">tylko </w:t>
      </w:r>
      <w:r w:rsidRPr="00B366CB">
        <w:rPr>
          <w:rFonts w:ascii="Arial" w:hAnsi="Arial" w:cs="Arial"/>
          <w:sz w:val="22"/>
          <w:szCs w:val="22"/>
        </w:rPr>
        <w:t xml:space="preserve">w lokalizacji terenów bagiennych od km 3+690 do km 3+818 oraz na pozostałych odcinkach gazociągu - w lokalizacji określonej w </w:t>
      </w:r>
      <w:r w:rsidRPr="00B366CB">
        <w:rPr>
          <w:rFonts w:ascii="Arial" w:hAnsi="Arial" w:cs="Arial"/>
          <w:sz w:val="22"/>
          <w:szCs w:val="22"/>
        </w:rPr>
        <w:t>pkt II.6</w:t>
      </w:r>
      <w:r w:rsidRPr="00B366CB">
        <w:rPr>
          <w:rFonts w:ascii="Arial" w:hAnsi="Arial" w:cs="Arial"/>
          <w:sz w:val="22"/>
          <w:szCs w:val="22"/>
        </w:rPr>
        <w:t xml:space="preserve"> decyzji</w:t>
      </w:r>
      <w:r>
        <w:rPr>
          <w:rFonts w:ascii="Arial" w:hAnsi="Arial" w:cs="Arial"/>
          <w:sz w:val="22"/>
          <w:szCs w:val="22"/>
        </w:rPr>
        <w:t>, gdzie jest to uzasadnione ze wzg</w:t>
      </w:r>
      <w:r>
        <w:rPr>
          <w:rFonts w:ascii="Arial" w:hAnsi="Arial" w:cs="Arial"/>
          <w:sz w:val="22"/>
          <w:szCs w:val="22"/>
        </w:rPr>
        <w:t>lędów przyrodniczych i technicznych</w:t>
      </w:r>
      <w:r w:rsidRPr="00B366CB">
        <w:rPr>
          <w:rFonts w:ascii="Arial" w:hAnsi="Arial" w:cs="Arial"/>
          <w:sz w:val="22"/>
          <w:szCs w:val="22"/>
        </w:rPr>
        <w:t>.</w:t>
      </w:r>
    </w:p>
    <w:p w:rsidR="00F11FB5" w:rsidRPr="00B366CB" w:rsidRDefault="00430EA1" w:rsidP="001E3714">
      <w:pPr>
        <w:suppressAutoHyphens w:val="0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366CB">
        <w:rPr>
          <w:rFonts w:ascii="Arial" w:hAnsi="Arial" w:cs="Arial"/>
          <w:sz w:val="22"/>
          <w:szCs w:val="22"/>
        </w:rPr>
        <w:t>Prace związane z realizacją projektowanej inwestycji będą</w:t>
      </w:r>
      <w:r w:rsidRPr="00B366CB">
        <w:rPr>
          <w:rFonts w:ascii="Arial" w:hAnsi="Arial" w:cs="Arial"/>
          <w:sz w:val="22"/>
          <w:szCs w:val="22"/>
        </w:rPr>
        <w:t xml:space="preserve"> wiązały się także z negatywnym </w:t>
      </w:r>
      <w:r w:rsidRPr="00B366CB">
        <w:rPr>
          <w:rFonts w:ascii="Arial" w:hAnsi="Arial" w:cs="Arial"/>
          <w:sz w:val="22"/>
          <w:szCs w:val="22"/>
        </w:rPr>
        <w:t>oddziaływaniem na lokalne populacje ssaków, co związane j</w:t>
      </w:r>
      <w:r w:rsidRPr="00B366CB">
        <w:rPr>
          <w:rFonts w:ascii="Arial" w:hAnsi="Arial" w:cs="Arial"/>
          <w:sz w:val="22"/>
          <w:szCs w:val="22"/>
        </w:rPr>
        <w:t xml:space="preserve">est z ograniczeniem przestrzeni </w:t>
      </w:r>
      <w:r w:rsidRPr="00B366CB">
        <w:rPr>
          <w:rFonts w:ascii="Arial" w:hAnsi="Arial" w:cs="Arial"/>
          <w:sz w:val="22"/>
          <w:szCs w:val="22"/>
        </w:rPr>
        <w:t>życiowej (miejsce odpoczynku, schronienia</w:t>
      </w:r>
      <w:r w:rsidRPr="00B366CB">
        <w:rPr>
          <w:rFonts w:ascii="Arial" w:hAnsi="Arial" w:cs="Arial"/>
          <w:sz w:val="22"/>
          <w:szCs w:val="22"/>
        </w:rPr>
        <w:t xml:space="preserve"> – głównie na terenach leśnych/otwartych). Wskazane jest, by przed przystąpieniem do jakichkolwiek</w:t>
      </w:r>
      <w:r w:rsidRPr="00B366CB">
        <w:rPr>
          <w:rFonts w:ascii="Arial" w:hAnsi="Arial" w:cs="Arial"/>
          <w:sz w:val="22"/>
          <w:szCs w:val="22"/>
        </w:rPr>
        <w:t xml:space="preserve"> prac inwestycyjnych związanych z </w:t>
      </w:r>
      <w:r w:rsidRPr="00B366CB">
        <w:rPr>
          <w:rFonts w:ascii="Arial" w:hAnsi="Arial" w:cs="Arial"/>
          <w:sz w:val="22"/>
          <w:szCs w:val="22"/>
        </w:rPr>
        <w:t>przygotowaniem obszaru do budowy, przeprowadzić rozp</w:t>
      </w:r>
      <w:r w:rsidRPr="00B366CB">
        <w:rPr>
          <w:rFonts w:ascii="Arial" w:hAnsi="Arial" w:cs="Arial"/>
          <w:sz w:val="22"/>
          <w:szCs w:val="22"/>
        </w:rPr>
        <w:t xml:space="preserve">oznanie aktualnie występujących </w:t>
      </w:r>
      <w:r w:rsidRPr="00B366CB">
        <w:rPr>
          <w:rFonts w:ascii="Arial" w:hAnsi="Arial" w:cs="Arial"/>
          <w:sz w:val="22"/>
          <w:szCs w:val="22"/>
        </w:rPr>
        <w:t xml:space="preserve">szlaków migracji ssaków. 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Wygrodzenia 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zaproponowane dla płazów i gadów uniemożliwią</w:t>
      </w:r>
    </w:p>
    <w:p w:rsidR="00F11FB5" w:rsidRPr="00B366CB" w:rsidRDefault="00430EA1" w:rsidP="001E3714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dostanie się również małych ssaków na plac budowy. </w:t>
      </w:r>
      <w:r w:rsidRPr="00B366CB">
        <w:rPr>
          <w:rFonts w:ascii="Arial" w:hAnsi="Arial" w:cs="Arial"/>
          <w:sz w:val="22"/>
          <w:szCs w:val="22"/>
        </w:rPr>
        <w:t>Ponadto, wskazano na konieczność zastosowania oświetlenia z zastosowaniem lamp o możliwie najniższej emisji barw niebieskich i promieniowania UV i temperaturze</w:t>
      </w:r>
      <w:r w:rsidRPr="00B366CB">
        <w:rPr>
          <w:rFonts w:ascii="Arial" w:hAnsi="Arial" w:cs="Arial"/>
          <w:sz w:val="22"/>
          <w:szCs w:val="22"/>
        </w:rPr>
        <w:t xml:space="preserve"> barwowej ≤ 3000 K oraz o kierunkowej wiązce światła - oświetlenie powinno być skierowane w </w:t>
      </w:r>
      <w:r w:rsidRPr="00B366CB">
        <w:rPr>
          <w:rFonts w:ascii="Arial" w:hAnsi="Arial" w:cs="Arial"/>
          <w:sz w:val="22"/>
          <w:szCs w:val="22"/>
        </w:rPr>
        <w:t xml:space="preserve">stronę zaplecza budowy. 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Wykorzystanie tego typu oświetlenia pozwoli na zmniejszenie skutków oddziaływania oświetlenia na tę grupę zwierząt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:rsidR="00F11FB5" w:rsidRPr="00B366CB" w:rsidRDefault="00430EA1" w:rsidP="001E3714">
      <w:pPr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B366CB">
        <w:rPr>
          <w:rFonts w:ascii="Arial" w:hAnsi="Arial" w:cs="Arial"/>
          <w:sz w:val="22"/>
          <w:szCs w:val="22"/>
        </w:rPr>
        <w:t>rojektowany gazociąg pr</w:t>
      </w:r>
      <w:r w:rsidRPr="00B366CB">
        <w:rPr>
          <w:rFonts w:ascii="Arial" w:hAnsi="Arial" w:cs="Arial"/>
          <w:sz w:val="22"/>
          <w:szCs w:val="22"/>
        </w:rPr>
        <w:t>zebiega przez tereny leśne (miejsce potencjalnych siedlisk ptaków). Z uwagi na powyższe oraz zgodnie z zasadą przezorności w niniejszej decyzji dla ograniczenia oddziaływania na ptaki</w:t>
      </w:r>
      <w:r w:rsidRPr="00B366CB">
        <w:rPr>
          <w:rFonts w:ascii="Arial" w:hAnsi="Arial" w:cs="Arial"/>
          <w:sz w:val="22"/>
          <w:szCs w:val="22"/>
        </w:rPr>
        <w:t xml:space="preserve">, </w:t>
      </w:r>
      <w:r w:rsidRPr="00B366CB">
        <w:rPr>
          <w:rFonts w:ascii="Arial" w:hAnsi="Arial" w:cs="Arial"/>
          <w:sz w:val="22"/>
          <w:szCs w:val="22"/>
        </w:rPr>
        <w:t xml:space="preserve">wskazano </w:t>
      </w:r>
      <w:r w:rsidRPr="00B366CB">
        <w:rPr>
          <w:rFonts w:ascii="Arial" w:hAnsi="Arial" w:cs="Arial"/>
          <w:sz w:val="22"/>
          <w:szCs w:val="22"/>
        </w:rPr>
        <w:t>oprócz obostrzeń dot</w:t>
      </w:r>
      <w:r w:rsidRPr="00B366CB">
        <w:rPr>
          <w:rFonts w:ascii="Arial" w:hAnsi="Arial" w:cs="Arial"/>
          <w:sz w:val="22"/>
          <w:szCs w:val="22"/>
        </w:rPr>
        <w:t xml:space="preserve">yczących terminu wycinki drzew, </w:t>
      </w:r>
      <w:r w:rsidRPr="00B366CB">
        <w:rPr>
          <w:rFonts w:ascii="Arial" w:hAnsi="Arial" w:cs="Arial"/>
          <w:sz w:val="22"/>
          <w:szCs w:val="22"/>
        </w:rPr>
        <w:t>koniecznoś</w:t>
      </w:r>
      <w:r w:rsidRPr="00B366CB">
        <w:rPr>
          <w:rFonts w:ascii="Arial" w:hAnsi="Arial" w:cs="Arial"/>
          <w:sz w:val="22"/>
          <w:szCs w:val="22"/>
        </w:rPr>
        <w:t>ć zabezpi</w:t>
      </w:r>
      <w:r w:rsidRPr="00B366CB">
        <w:rPr>
          <w:rFonts w:ascii="Arial" w:hAnsi="Arial" w:cs="Arial"/>
          <w:sz w:val="22"/>
          <w:szCs w:val="22"/>
        </w:rPr>
        <w:t>eczenia przed 1 </w:t>
      </w:r>
      <w:r w:rsidRPr="00B366CB">
        <w:rPr>
          <w:rFonts w:ascii="Arial" w:hAnsi="Arial" w:cs="Arial"/>
          <w:sz w:val="22"/>
          <w:szCs w:val="22"/>
        </w:rPr>
        <w:t xml:space="preserve">marca - skarp i </w:t>
      </w:r>
      <w:r w:rsidRPr="00B366CB">
        <w:rPr>
          <w:rFonts w:ascii="Arial" w:hAnsi="Arial" w:cs="Arial"/>
          <w:sz w:val="22"/>
          <w:szCs w:val="22"/>
        </w:rPr>
        <w:t>ścian wykopów powstałych w trakcie prowadzenia prac ziemnych, przed możliwością zasiedlenia przez ptaki, poprzez ich wyprofilowanie tj. złagodzenie nachylenia co najmniej do 30 stopni. W przypadku braku takiej możli</w:t>
      </w:r>
      <w:r w:rsidRPr="00B366CB">
        <w:rPr>
          <w:rFonts w:ascii="Arial" w:hAnsi="Arial" w:cs="Arial"/>
          <w:sz w:val="22"/>
          <w:szCs w:val="22"/>
        </w:rPr>
        <w:t>wości, nakazano je osłonić zabezpieczającą siatką lub agrowłókniną.</w:t>
      </w:r>
      <w:r w:rsidRPr="00B366CB">
        <w:rPr>
          <w:rFonts w:ascii="Arial" w:hAnsi="Arial" w:cs="Arial"/>
          <w:sz w:val="22"/>
          <w:szCs w:val="22"/>
        </w:rPr>
        <w:t xml:space="preserve"> </w:t>
      </w:r>
    </w:p>
    <w:p w:rsidR="00F11FB5" w:rsidRPr="00B366CB" w:rsidRDefault="00430EA1" w:rsidP="001E3714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Zgodnie z zasadą przezorności, w odniesieniu do bez</w:t>
      </w:r>
      <w:r w:rsidRPr="00B366CB">
        <w:rPr>
          <w:rFonts w:ascii="Arial" w:hAnsi="Arial" w:cs="Arial"/>
          <w:sz w:val="22"/>
          <w:szCs w:val="22"/>
        </w:rPr>
        <w:t>kręgowców wskazano nie tylko na </w:t>
      </w:r>
      <w:r w:rsidRPr="00B366CB">
        <w:rPr>
          <w:rFonts w:ascii="Arial" w:hAnsi="Arial" w:cs="Arial"/>
          <w:sz w:val="22"/>
          <w:szCs w:val="22"/>
        </w:rPr>
        <w:t>obowiązek kontroli m.in. drzew dziuplastych ale i wykonania prac związanych ze zdjęciem wierzchniej wars</w:t>
      </w:r>
      <w:r w:rsidRPr="00B366CB">
        <w:rPr>
          <w:rFonts w:ascii="Arial" w:hAnsi="Arial" w:cs="Arial"/>
          <w:sz w:val="22"/>
          <w:szCs w:val="22"/>
        </w:rPr>
        <w:t>twy gleby jednokierunkowo na odcinkach wykonywanych metodą wykopową (w okresie jesienno-zim</w:t>
      </w:r>
      <w:r w:rsidRPr="00B366CB">
        <w:rPr>
          <w:rFonts w:ascii="Arial" w:hAnsi="Arial" w:cs="Arial"/>
          <w:sz w:val="22"/>
          <w:szCs w:val="22"/>
        </w:rPr>
        <w:t xml:space="preserve">owym, tj. od 15 października do </w:t>
      </w:r>
      <w:r w:rsidRPr="00B366CB">
        <w:rPr>
          <w:rFonts w:ascii="Arial" w:hAnsi="Arial" w:cs="Arial"/>
          <w:sz w:val="22"/>
          <w:szCs w:val="22"/>
        </w:rPr>
        <w:t>końca lutego), w celu ograniczenia śm</w:t>
      </w:r>
      <w:r w:rsidRPr="00B366CB">
        <w:rPr>
          <w:rFonts w:ascii="Arial" w:hAnsi="Arial" w:cs="Arial"/>
          <w:sz w:val="22"/>
          <w:szCs w:val="22"/>
        </w:rPr>
        <w:t xml:space="preserve">iertelności owadów żerujących i </w:t>
      </w:r>
      <w:r w:rsidRPr="00B366CB">
        <w:rPr>
          <w:rFonts w:ascii="Arial" w:hAnsi="Arial" w:cs="Arial"/>
          <w:sz w:val="22"/>
          <w:szCs w:val="22"/>
        </w:rPr>
        <w:t>przystępujących do rozrodu na roślinach, pod nadzorem entomologa</w:t>
      </w:r>
      <w:r w:rsidRPr="00B366CB">
        <w:rPr>
          <w:rFonts w:ascii="Arial" w:hAnsi="Arial" w:cs="Arial"/>
          <w:sz w:val="22"/>
          <w:szCs w:val="22"/>
        </w:rPr>
        <w:t>.</w:t>
      </w:r>
    </w:p>
    <w:p w:rsidR="00F11FB5" w:rsidRPr="00B366CB" w:rsidRDefault="00430EA1" w:rsidP="001E3714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B366CB">
        <w:rPr>
          <w:rFonts w:ascii="Arial" w:hAnsi="Arial" w:cs="Arial"/>
          <w:sz w:val="22"/>
          <w:szCs w:val="22"/>
        </w:rPr>
        <w:t>W decyzji w</w:t>
      </w:r>
      <w:r w:rsidRPr="00B366CB">
        <w:rPr>
          <w:rFonts w:ascii="Arial" w:hAnsi="Arial" w:cs="Arial"/>
          <w:sz w:val="22"/>
          <w:szCs w:val="22"/>
          <w:lang w:eastAsia="pl-PL"/>
        </w:rPr>
        <w:t xml:space="preserve">skazano na konieczność zapewnienia nadzoru przyrodniczego w trakcie realizacji przedsięwzięcia, prowadzonego przez właściwych specjalistów –botanika, herpetologa, chiropterologa, ornitologa, entomologa, teriologa, celem kontrolowania sposobu </w:t>
      </w:r>
      <w:r w:rsidRPr="00B366CB">
        <w:rPr>
          <w:rFonts w:ascii="Arial" w:hAnsi="Arial" w:cs="Arial"/>
          <w:sz w:val="22"/>
          <w:szCs w:val="22"/>
          <w:lang w:eastAsia="pl-PL"/>
        </w:rPr>
        <w:t>prowadzenia prac budowlanych, pod kątem wypełnienia obowiązków wynikających z </w:t>
      </w:r>
      <w:r w:rsidRPr="00B366CB">
        <w:rPr>
          <w:rFonts w:ascii="Arial" w:hAnsi="Arial" w:cs="Arial"/>
          <w:sz w:val="22"/>
          <w:szCs w:val="22"/>
          <w:lang w:eastAsia="pl-PL"/>
        </w:rPr>
        <w:t>przedmiotowej decyzji</w:t>
      </w:r>
      <w:r w:rsidRPr="00B366CB">
        <w:rPr>
          <w:rFonts w:ascii="Arial" w:hAnsi="Arial" w:cs="Arial"/>
          <w:sz w:val="22"/>
          <w:szCs w:val="22"/>
          <w:lang w:eastAsia="pl-PL"/>
        </w:rPr>
        <w:t>. Określone zostały szczegółow</w:t>
      </w:r>
      <w:r w:rsidRPr="00B366CB">
        <w:rPr>
          <w:rFonts w:ascii="Arial" w:hAnsi="Arial" w:cs="Arial"/>
          <w:sz w:val="22"/>
          <w:szCs w:val="22"/>
          <w:lang w:eastAsia="pl-PL"/>
        </w:rPr>
        <w:t>e warunki ochrony środowiska, a </w:t>
      </w:r>
      <w:r w:rsidRPr="00B366CB">
        <w:rPr>
          <w:rFonts w:ascii="Arial" w:hAnsi="Arial" w:cs="Arial"/>
          <w:sz w:val="22"/>
          <w:szCs w:val="22"/>
          <w:lang w:eastAsia="pl-PL"/>
        </w:rPr>
        <w:t>także ramy i obowiązki poszczególnych nadzorów przyrodniczych w trakcie realizacji zamierzenia.</w:t>
      </w:r>
      <w:r w:rsidRPr="00B366CB">
        <w:rPr>
          <w:rFonts w:ascii="Arial" w:hAnsi="Arial" w:cs="Arial"/>
          <w:sz w:val="22"/>
          <w:szCs w:val="22"/>
          <w:lang w:eastAsia="pl-PL"/>
        </w:rPr>
        <w:t xml:space="preserve"> Nadzór powinien zostać zobowiązany do prowadzenia systematycznych badań i kontroli stanu środowiska przez cały okres </w:t>
      </w:r>
      <w:r w:rsidRPr="00B366CB">
        <w:rPr>
          <w:rFonts w:ascii="Arial" w:hAnsi="Arial" w:cs="Arial"/>
          <w:sz w:val="22"/>
          <w:szCs w:val="22"/>
          <w:lang w:eastAsia="pl-PL"/>
        </w:rPr>
        <w:t>realizacji inwestycji.</w:t>
      </w:r>
    </w:p>
    <w:p w:rsidR="00F11FB5" w:rsidRPr="00B366CB" w:rsidRDefault="00430EA1" w:rsidP="001E3714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B366CB">
        <w:rPr>
          <w:rFonts w:ascii="Arial" w:hAnsi="Arial" w:cs="Arial"/>
          <w:sz w:val="22"/>
          <w:szCs w:val="22"/>
          <w:lang w:eastAsia="pl-PL"/>
        </w:rPr>
        <w:t>O sposobie wykonania zabezpieczenia, przeniesieni</w:t>
      </w:r>
      <w:r w:rsidRPr="00B366CB">
        <w:rPr>
          <w:rFonts w:ascii="Arial" w:hAnsi="Arial" w:cs="Arial"/>
          <w:sz w:val="22"/>
          <w:szCs w:val="22"/>
          <w:lang w:eastAsia="pl-PL"/>
        </w:rPr>
        <w:t xml:space="preserve">a lub konieczności zniszczenia, </w:t>
      </w:r>
      <w:r w:rsidRPr="00B366CB">
        <w:rPr>
          <w:rFonts w:ascii="Arial" w:hAnsi="Arial" w:cs="Arial"/>
          <w:sz w:val="22"/>
          <w:szCs w:val="22"/>
          <w:lang w:eastAsia="pl-PL"/>
        </w:rPr>
        <w:t>uzyskania odpowiedniego zezwolenia</w:t>
      </w:r>
      <w:r w:rsidRPr="00B366CB">
        <w:rPr>
          <w:rFonts w:ascii="Arial" w:hAnsi="Arial" w:cs="Arial"/>
          <w:sz w:val="22"/>
          <w:szCs w:val="22"/>
          <w:lang w:eastAsia="pl-PL"/>
        </w:rPr>
        <w:t>, czy te</w:t>
      </w:r>
      <w:r w:rsidRPr="00B366CB">
        <w:rPr>
          <w:rFonts w:ascii="Arial" w:hAnsi="Arial" w:cs="Arial"/>
          <w:sz w:val="22"/>
          <w:szCs w:val="22"/>
          <w:lang w:eastAsia="pl-PL"/>
        </w:rPr>
        <w:t>ż</w:t>
      </w:r>
      <w:r w:rsidRPr="00B366CB">
        <w:rPr>
          <w:rFonts w:ascii="Arial" w:hAnsi="Arial" w:cs="Arial"/>
          <w:sz w:val="22"/>
          <w:szCs w:val="22"/>
          <w:lang w:eastAsia="pl-PL"/>
        </w:rPr>
        <w:t xml:space="preserve"> słusznoś</w:t>
      </w:r>
      <w:r w:rsidRPr="00B366CB">
        <w:rPr>
          <w:rFonts w:ascii="Arial" w:hAnsi="Arial" w:cs="Arial"/>
          <w:sz w:val="22"/>
          <w:szCs w:val="22"/>
          <w:lang w:eastAsia="pl-PL"/>
        </w:rPr>
        <w:t xml:space="preserve">ci podjęcia dodatkowych działań </w:t>
      </w:r>
      <w:r w:rsidRPr="00B366CB">
        <w:rPr>
          <w:rFonts w:ascii="Arial" w:hAnsi="Arial" w:cs="Arial"/>
          <w:sz w:val="22"/>
          <w:szCs w:val="22"/>
          <w:lang w:eastAsia="pl-PL"/>
        </w:rPr>
        <w:t>związanych z ochroną gatunkową np. płoszenie o</w:t>
      </w:r>
      <w:r w:rsidRPr="00B366CB">
        <w:rPr>
          <w:rFonts w:ascii="Arial" w:hAnsi="Arial" w:cs="Arial"/>
          <w:sz w:val="22"/>
          <w:szCs w:val="22"/>
          <w:lang w:eastAsia="pl-PL"/>
        </w:rPr>
        <w:t xml:space="preserve">rnitofauny na etapie realizacji </w:t>
      </w:r>
      <w:r w:rsidRPr="00B366CB">
        <w:rPr>
          <w:rFonts w:ascii="Arial" w:hAnsi="Arial" w:cs="Arial"/>
          <w:sz w:val="22"/>
          <w:szCs w:val="22"/>
          <w:lang w:eastAsia="pl-PL"/>
        </w:rPr>
        <w:lastRenderedPageBreak/>
        <w:t>przedsięwzięcia, decydował będzie nadzór przyrodniczy ob</w:t>
      </w:r>
      <w:r w:rsidRPr="00B366CB">
        <w:rPr>
          <w:rFonts w:ascii="Arial" w:hAnsi="Arial" w:cs="Arial"/>
          <w:sz w:val="22"/>
          <w:szCs w:val="22"/>
          <w:lang w:eastAsia="pl-PL"/>
        </w:rPr>
        <w:t xml:space="preserve">ecny w czasie prowadzenia robót </w:t>
      </w:r>
      <w:r w:rsidRPr="00B366CB">
        <w:rPr>
          <w:rFonts w:ascii="Arial" w:hAnsi="Arial" w:cs="Arial"/>
          <w:sz w:val="22"/>
          <w:szCs w:val="22"/>
          <w:lang w:eastAsia="pl-PL"/>
        </w:rPr>
        <w:t>budowlanych, dysponujący szczegółową wie</w:t>
      </w:r>
      <w:r w:rsidRPr="00B366CB">
        <w:rPr>
          <w:rFonts w:ascii="Arial" w:hAnsi="Arial" w:cs="Arial"/>
          <w:sz w:val="22"/>
          <w:szCs w:val="22"/>
          <w:lang w:eastAsia="pl-PL"/>
        </w:rPr>
        <w:t>dzą na temat</w:t>
      </w:r>
      <w:r w:rsidRPr="00B366CB">
        <w:rPr>
          <w:rFonts w:ascii="Arial" w:hAnsi="Arial" w:cs="Arial"/>
          <w:sz w:val="22"/>
          <w:szCs w:val="22"/>
          <w:lang w:eastAsia="pl-PL"/>
        </w:rPr>
        <w:t xml:space="preserve"> terminów i sposobu prowadzenia </w:t>
      </w:r>
      <w:r w:rsidRPr="00B366CB">
        <w:rPr>
          <w:rFonts w:ascii="Arial" w:hAnsi="Arial" w:cs="Arial"/>
          <w:sz w:val="22"/>
          <w:szCs w:val="22"/>
          <w:lang w:eastAsia="pl-PL"/>
        </w:rPr>
        <w:t>prac. W uzasadnionych przypadkach, których obecni</w:t>
      </w:r>
      <w:r w:rsidRPr="00B366CB">
        <w:rPr>
          <w:rFonts w:ascii="Arial" w:hAnsi="Arial" w:cs="Arial"/>
          <w:sz w:val="22"/>
          <w:szCs w:val="22"/>
          <w:lang w:eastAsia="pl-PL"/>
        </w:rPr>
        <w:t xml:space="preserve">e nie można przewidzieć, nadzór </w:t>
      </w:r>
      <w:r w:rsidRPr="00B366CB">
        <w:rPr>
          <w:rFonts w:ascii="Arial" w:hAnsi="Arial" w:cs="Arial"/>
          <w:sz w:val="22"/>
          <w:szCs w:val="22"/>
          <w:lang w:eastAsia="pl-PL"/>
        </w:rPr>
        <w:t>przyrodniczy, podejmie decyzje o zastosowaniu kore</w:t>
      </w:r>
      <w:r w:rsidRPr="00B366CB">
        <w:rPr>
          <w:rFonts w:ascii="Arial" w:hAnsi="Arial" w:cs="Arial"/>
          <w:sz w:val="22"/>
          <w:szCs w:val="22"/>
          <w:lang w:eastAsia="pl-PL"/>
        </w:rPr>
        <w:t xml:space="preserve">kt lub wprowadzeniu dodatkowych </w:t>
      </w:r>
      <w:r w:rsidRPr="00B366CB">
        <w:rPr>
          <w:rFonts w:ascii="Arial" w:hAnsi="Arial" w:cs="Arial"/>
          <w:sz w:val="22"/>
          <w:szCs w:val="22"/>
          <w:lang w:eastAsia="pl-PL"/>
        </w:rPr>
        <w:t>zabezpieczeń w organizacji prac budowlanych. W za</w:t>
      </w:r>
      <w:r w:rsidRPr="00B366CB">
        <w:rPr>
          <w:rFonts w:ascii="Arial" w:hAnsi="Arial" w:cs="Arial"/>
          <w:sz w:val="22"/>
          <w:szCs w:val="22"/>
          <w:lang w:eastAsia="pl-PL"/>
        </w:rPr>
        <w:t>kre</w:t>
      </w:r>
      <w:r w:rsidRPr="00B366CB">
        <w:rPr>
          <w:rFonts w:ascii="Arial" w:hAnsi="Arial" w:cs="Arial"/>
          <w:sz w:val="22"/>
          <w:szCs w:val="22"/>
          <w:lang w:eastAsia="pl-PL"/>
        </w:rPr>
        <w:t xml:space="preserve">sie nadzoru przyrodniczego jest </w:t>
      </w:r>
      <w:r w:rsidRPr="00B366CB">
        <w:rPr>
          <w:rFonts w:ascii="Arial" w:hAnsi="Arial" w:cs="Arial"/>
          <w:sz w:val="22"/>
          <w:szCs w:val="22"/>
          <w:lang w:eastAsia="pl-PL"/>
        </w:rPr>
        <w:t>nie tylko kontrola prawidłowego dostosowania się do wska</w:t>
      </w:r>
      <w:r w:rsidRPr="00B366CB">
        <w:rPr>
          <w:rFonts w:ascii="Arial" w:hAnsi="Arial" w:cs="Arial"/>
          <w:sz w:val="22"/>
          <w:szCs w:val="22"/>
          <w:lang w:eastAsia="pl-PL"/>
        </w:rPr>
        <w:t xml:space="preserve">zań wszystkich decyzji wydanych </w:t>
      </w:r>
      <w:r w:rsidRPr="00B366CB">
        <w:rPr>
          <w:rFonts w:ascii="Arial" w:hAnsi="Arial" w:cs="Arial"/>
          <w:sz w:val="22"/>
          <w:szCs w:val="22"/>
          <w:lang w:eastAsia="pl-PL"/>
        </w:rPr>
        <w:t>przed uzyskaniem zgody na realizację przedsięw</w:t>
      </w:r>
      <w:r w:rsidRPr="00B366CB">
        <w:rPr>
          <w:rFonts w:ascii="Arial" w:hAnsi="Arial" w:cs="Arial"/>
          <w:sz w:val="22"/>
          <w:szCs w:val="22"/>
          <w:lang w:eastAsia="pl-PL"/>
        </w:rPr>
        <w:t>zięcia, ale również zapewnienie by </w:t>
      </w:r>
      <w:r w:rsidRPr="00B366CB">
        <w:rPr>
          <w:rFonts w:ascii="Arial" w:hAnsi="Arial" w:cs="Arial"/>
          <w:sz w:val="22"/>
          <w:szCs w:val="22"/>
          <w:lang w:eastAsia="pl-PL"/>
        </w:rPr>
        <w:t xml:space="preserve">wszystkie prace prowadzone były z poszanowaniem </w:t>
      </w:r>
      <w:r w:rsidRPr="00B366CB">
        <w:rPr>
          <w:rFonts w:ascii="Arial" w:hAnsi="Arial" w:cs="Arial"/>
          <w:sz w:val="22"/>
          <w:szCs w:val="22"/>
          <w:lang w:eastAsia="pl-PL"/>
        </w:rPr>
        <w:t>ochr</w:t>
      </w:r>
      <w:r w:rsidRPr="00B366CB">
        <w:rPr>
          <w:rFonts w:ascii="Arial" w:hAnsi="Arial" w:cs="Arial"/>
          <w:sz w:val="22"/>
          <w:szCs w:val="22"/>
          <w:lang w:eastAsia="pl-PL"/>
        </w:rPr>
        <w:t xml:space="preserve">ony gatunkowej. Prowadzenie </w:t>
      </w:r>
      <w:r w:rsidRPr="00B366CB">
        <w:rPr>
          <w:rFonts w:ascii="Arial" w:hAnsi="Arial" w:cs="Arial"/>
          <w:sz w:val="22"/>
          <w:szCs w:val="22"/>
          <w:lang w:eastAsia="pl-PL"/>
        </w:rPr>
        <w:t>prac ziemnych pod nadzorem przyrodniczym pozwoli zm</w:t>
      </w:r>
      <w:r w:rsidRPr="00B366CB">
        <w:rPr>
          <w:rFonts w:ascii="Arial" w:hAnsi="Arial" w:cs="Arial"/>
          <w:sz w:val="22"/>
          <w:szCs w:val="22"/>
          <w:lang w:eastAsia="pl-PL"/>
        </w:rPr>
        <w:t>niejszyć oddziaływanie na florę i </w:t>
      </w:r>
      <w:r w:rsidRPr="00B366CB">
        <w:rPr>
          <w:rFonts w:ascii="Arial" w:hAnsi="Arial" w:cs="Arial"/>
          <w:sz w:val="22"/>
          <w:szCs w:val="22"/>
          <w:lang w:eastAsia="pl-PL"/>
        </w:rPr>
        <w:t>faunę do minimum.</w:t>
      </w:r>
    </w:p>
    <w:p w:rsidR="00F11FB5" w:rsidRPr="00B366CB" w:rsidRDefault="00430EA1" w:rsidP="001E3714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Zgodnie z obowiązującym stanem prawnym - zabrania się podejmowania działań mogących znacząco negatywnie oddziaływać na cele o</w:t>
      </w:r>
      <w:r w:rsidRPr="00B366CB">
        <w:rPr>
          <w:rFonts w:ascii="Arial" w:hAnsi="Arial" w:cs="Arial"/>
          <w:sz w:val="22"/>
          <w:szCs w:val="22"/>
        </w:rPr>
        <w:t>chrony danego obszaru Natura 2000, niezależnie od ich położenia względem obszaru. W związku z powyższym w toku postępowania zidentyfikowano obszar</w:t>
      </w:r>
      <w:r>
        <w:rPr>
          <w:rFonts w:ascii="Arial" w:hAnsi="Arial" w:cs="Arial"/>
          <w:sz w:val="22"/>
          <w:szCs w:val="22"/>
        </w:rPr>
        <w:t>y</w:t>
      </w:r>
      <w:r w:rsidRPr="00B366CB">
        <w:rPr>
          <w:rFonts w:ascii="Arial" w:hAnsi="Arial" w:cs="Arial"/>
          <w:sz w:val="22"/>
          <w:szCs w:val="22"/>
        </w:rPr>
        <w:t xml:space="preserve"> Natura 2000 położon</w:t>
      </w:r>
      <w:r>
        <w:rPr>
          <w:rFonts w:ascii="Arial" w:hAnsi="Arial" w:cs="Arial"/>
          <w:sz w:val="22"/>
          <w:szCs w:val="22"/>
        </w:rPr>
        <w:t>e</w:t>
      </w:r>
      <w:r w:rsidRPr="00B366CB">
        <w:rPr>
          <w:rFonts w:ascii="Arial" w:hAnsi="Arial" w:cs="Arial"/>
          <w:sz w:val="22"/>
          <w:szCs w:val="22"/>
        </w:rPr>
        <w:t xml:space="preserve"> w odległości do 5 km od miej</w:t>
      </w:r>
      <w:r w:rsidRPr="00B366CB">
        <w:rPr>
          <w:rFonts w:ascii="Arial" w:hAnsi="Arial" w:cs="Arial"/>
          <w:sz w:val="22"/>
          <w:szCs w:val="22"/>
        </w:rPr>
        <w:t>sca realizacji przedsięwzięcia.</w:t>
      </w:r>
    </w:p>
    <w:p w:rsidR="00F11FB5" w:rsidRPr="00B366CB" w:rsidRDefault="00430EA1" w:rsidP="001E3714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 xml:space="preserve">Ustalono, że najbliższy obszar Natura 2000 </w:t>
      </w:r>
      <w:r w:rsidRPr="00B366CB">
        <w:rPr>
          <w:rFonts w:ascii="Arial" w:eastAsia="Calibri" w:hAnsi="Arial" w:cs="Arial"/>
          <w:sz w:val="22"/>
          <w:szCs w:val="22"/>
          <w:lang w:eastAsia="pl-PL"/>
        </w:rPr>
        <w:t xml:space="preserve">Obszar Dolina Białej Przemszy </w:t>
      </w:r>
      <w:r w:rsidRPr="00B366CB">
        <w:rPr>
          <w:rFonts w:ascii="Arial" w:hAnsi="Arial" w:cs="Arial"/>
          <w:sz w:val="22"/>
          <w:szCs w:val="22"/>
          <w:lang w:eastAsia="pl-PL"/>
        </w:rPr>
        <w:t xml:space="preserve">PLH240038 położony jest w odległości 3,5 km od inwestycji, a obszar Natura 2000 </w:t>
      </w:r>
      <w:r w:rsidRPr="00B366CB">
        <w:rPr>
          <w:rFonts w:ascii="Arial" w:hAnsi="Arial" w:cs="Arial"/>
          <w:sz w:val="22"/>
          <w:szCs w:val="22"/>
        </w:rPr>
        <w:t xml:space="preserve">Lipienniki </w:t>
      </w:r>
      <w:r w:rsidRPr="00B366CB">
        <w:rPr>
          <w:rFonts w:ascii="Arial" w:hAnsi="Arial" w:cs="Arial"/>
          <w:sz w:val="22"/>
          <w:szCs w:val="22"/>
        </w:rPr>
        <w:t xml:space="preserve">w Dąbrowie Górniczej PLH240037 - w odległości 3,6 km. Natomiast obszar Natura 2000 </w:t>
      </w:r>
      <w:r w:rsidRPr="00B366CB">
        <w:rPr>
          <w:rFonts w:ascii="Arial" w:hAnsi="Arial" w:cs="Arial"/>
          <w:bCs/>
          <w:sz w:val="22"/>
          <w:szCs w:val="22"/>
        </w:rPr>
        <w:t>Łąki w </w:t>
      </w:r>
      <w:r w:rsidRPr="00B366CB">
        <w:rPr>
          <w:rFonts w:ascii="Arial" w:hAnsi="Arial" w:cs="Arial"/>
          <w:bCs/>
          <w:sz w:val="22"/>
          <w:szCs w:val="22"/>
        </w:rPr>
        <w:t>Sł</w:t>
      </w:r>
      <w:r w:rsidRPr="00B366CB">
        <w:rPr>
          <w:rFonts w:ascii="Arial" w:hAnsi="Arial" w:cs="Arial"/>
          <w:bCs/>
          <w:sz w:val="22"/>
          <w:szCs w:val="22"/>
        </w:rPr>
        <w:t xml:space="preserve">awkowie </w:t>
      </w:r>
      <w:r w:rsidRPr="00B366CB">
        <w:rPr>
          <w:rFonts w:ascii="Arial" w:hAnsi="Arial" w:cs="Arial"/>
          <w:sz w:val="22"/>
          <w:szCs w:val="22"/>
        </w:rPr>
        <w:t>PLH240043 oddalony jest w minimalne</w:t>
      </w:r>
      <w:r w:rsidRPr="00B366CB">
        <w:rPr>
          <w:rFonts w:ascii="Arial" w:hAnsi="Arial" w:cs="Arial"/>
          <w:sz w:val="22"/>
          <w:szCs w:val="22"/>
        </w:rPr>
        <w:t>j</w:t>
      </w:r>
      <w:r w:rsidRPr="00B366CB">
        <w:rPr>
          <w:rFonts w:ascii="Arial" w:hAnsi="Arial" w:cs="Arial"/>
          <w:sz w:val="22"/>
          <w:szCs w:val="22"/>
        </w:rPr>
        <w:t xml:space="preserve"> odległości 4,5 km od planowanej inwestycji.</w:t>
      </w:r>
    </w:p>
    <w:p w:rsidR="00F11FB5" w:rsidRPr="00682E68" w:rsidRDefault="00430EA1" w:rsidP="001E3714">
      <w:pPr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B366CB">
        <w:rPr>
          <w:rFonts w:ascii="Arial" w:eastAsia="Calibri" w:hAnsi="Arial" w:cs="Arial"/>
          <w:sz w:val="22"/>
          <w:szCs w:val="22"/>
          <w:lang w:eastAsia="pl-PL"/>
        </w:rPr>
        <w:t xml:space="preserve">Obszar Natura 2000 Dolina Białej Przemszy </w:t>
      </w:r>
      <w:r w:rsidRPr="00B366CB">
        <w:rPr>
          <w:rFonts w:ascii="Arial" w:hAnsi="Arial" w:cs="Arial"/>
          <w:sz w:val="22"/>
          <w:szCs w:val="22"/>
          <w:lang w:eastAsia="pl-PL"/>
        </w:rPr>
        <w:t>PLH240038 jest położony w dolnej części zlewni Białej Przemszy, obejmując rejon doliny Białej Przemszy oraz jej lewobrzeżnego</w:t>
      </w:r>
      <w:r w:rsidRPr="00B366CB">
        <w:rPr>
          <w:rFonts w:ascii="Arial" w:hAnsi="Arial" w:cs="Arial"/>
          <w:sz w:val="22"/>
          <w:szCs w:val="22"/>
          <w:lang w:eastAsia="pl-PL"/>
        </w:rPr>
        <w:t xml:space="preserve"> dopływu – Białej. Dodatkowo obejmuje enklawy, poło</w:t>
      </w:r>
      <w:r w:rsidRPr="00B366CB">
        <w:rPr>
          <w:rFonts w:ascii="Arial" w:hAnsi="Arial" w:cs="Arial"/>
          <w:sz w:val="22"/>
          <w:szCs w:val="22"/>
          <w:lang w:eastAsia="pl-PL"/>
        </w:rPr>
        <w:t>żone w piaskowni Szczakowa – na </w:t>
      </w:r>
      <w:r w:rsidRPr="00B366CB">
        <w:rPr>
          <w:rFonts w:ascii="Arial" w:hAnsi="Arial" w:cs="Arial"/>
          <w:sz w:val="22"/>
          <w:szCs w:val="22"/>
          <w:lang w:eastAsia="pl-PL"/>
        </w:rPr>
        <w:t>północ od zbiornika Sosina oraz na północny zachód od Boru Biskupiego. Administracyjnie są to tereny województw śląskiego (gminy Dąbrowa Górnicza, Sławków, Sosnowiec i Jawor</w:t>
      </w:r>
      <w:r w:rsidRPr="00B366CB">
        <w:rPr>
          <w:rFonts w:ascii="Arial" w:hAnsi="Arial" w:cs="Arial"/>
          <w:sz w:val="22"/>
          <w:szCs w:val="22"/>
          <w:lang w:eastAsia="pl-PL"/>
        </w:rPr>
        <w:t>zno) oraz małopolskiego (gminy Bolesław i Bukowno). Na obszarach położonych na obrzeżach wapiennych wysoczyzn i na dnie kotlin pod mineralnymi skarpami obrzeżenia dolin ukształtowały się torfowiska węglanowe, zajmujące miejsca wypływu bogatych w wapń wód g</w:t>
      </w:r>
      <w:r w:rsidRPr="00B366CB">
        <w:rPr>
          <w:rFonts w:ascii="Arial" w:hAnsi="Arial" w:cs="Arial"/>
          <w:sz w:val="22"/>
          <w:szCs w:val="22"/>
          <w:lang w:eastAsia="pl-PL"/>
        </w:rPr>
        <w:t>runtowych. Wtórnie torfowiska te powstają także na dnie piaskowni. Ponadto w obniżeniach pośród zwydmionych piasków, w miejscach z wysokim poziomem wód gruntowych, występują niewielkie płaty mszarnych torfowisk przejściowych. Doliny Białej i Białej Przemsz</w:t>
      </w:r>
      <w:r w:rsidRPr="00B366CB">
        <w:rPr>
          <w:rFonts w:ascii="Arial" w:hAnsi="Arial" w:cs="Arial"/>
          <w:sz w:val="22"/>
          <w:szCs w:val="22"/>
          <w:lang w:eastAsia="pl-PL"/>
        </w:rPr>
        <w:t xml:space="preserve">y są ponadto siedliskiem rozległych płatów łęgów olszowych, występujących w mozaice z łozowiskami, a także zbiorowiskami szuwarowymi i ziołoroślowymi. W dolinach występują także nieliczne i niewielkie starorzecza. Skraje dolin i stoki wysoczyzn na glebach </w:t>
      </w:r>
      <w:r w:rsidRPr="00682E68">
        <w:rPr>
          <w:rFonts w:ascii="Arial" w:hAnsi="Arial" w:cs="Arial"/>
          <w:sz w:val="22"/>
          <w:szCs w:val="22"/>
          <w:lang w:eastAsia="pl-PL"/>
        </w:rPr>
        <w:t>brunatnych zajmują ponadto fragmentarycznie grądy, natomiast dominującymi zbiorowiskami leśnymi na rozległych zapiaszczeniach dna kotlin są bory sosnowe, zajmujące ubogie gleby bielicowe. Przedmiotami ochrony obszaru Dolina Białej Przemszy PLH240038 są s</w:t>
      </w:r>
      <w:r w:rsidRPr="00682E68">
        <w:rPr>
          <w:rFonts w:ascii="Arial" w:hAnsi="Arial" w:cs="Arial"/>
          <w:bCs/>
          <w:sz w:val="22"/>
          <w:szCs w:val="22"/>
        </w:rPr>
        <w:t>ta</w:t>
      </w:r>
      <w:r w:rsidRPr="00682E68">
        <w:rPr>
          <w:rFonts w:ascii="Arial" w:hAnsi="Arial" w:cs="Arial"/>
          <w:bCs/>
          <w:sz w:val="22"/>
          <w:szCs w:val="22"/>
        </w:rPr>
        <w:t xml:space="preserve">rorzecza i naturalne eutroficzne zbiorniki wodne ze zbiorowiskami z </w:t>
      </w:r>
      <w:r w:rsidRPr="00682E68">
        <w:rPr>
          <w:rFonts w:ascii="Arial" w:hAnsi="Arial" w:cs="Arial"/>
          <w:bCs/>
          <w:i/>
          <w:iCs/>
          <w:sz w:val="22"/>
          <w:szCs w:val="22"/>
        </w:rPr>
        <w:t xml:space="preserve">Nymphaeion, Potamion </w:t>
      </w:r>
      <w:r w:rsidRPr="00682E68">
        <w:rPr>
          <w:rFonts w:ascii="Arial" w:hAnsi="Arial" w:cs="Arial"/>
          <w:bCs/>
          <w:iCs/>
          <w:sz w:val="22"/>
          <w:szCs w:val="22"/>
        </w:rPr>
        <w:t>(3150), n</w:t>
      </w:r>
      <w:r w:rsidRPr="00682E68">
        <w:rPr>
          <w:rFonts w:ascii="Arial" w:hAnsi="Arial" w:cs="Arial"/>
          <w:bCs/>
          <w:sz w:val="22"/>
          <w:szCs w:val="22"/>
        </w:rPr>
        <w:t>izinne i podgórskie rzeki ze zbiorowiskami włosieniczników (</w:t>
      </w:r>
      <w:r w:rsidRPr="00682E68">
        <w:rPr>
          <w:rFonts w:ascii="Arial" w:hAnsi="Arial" w:cs="Arial"/>
          <w:bCs/>
          <w:i/>
          <w:iCs/>
          <w:sz w:val="22"/>
          <w:szCs w:val="22"/>
        </w:rPr>
        <w:t>Ranunculion fluitantis</w:t>
      </w:r>
      <w:r w:rsidRPr="00682E68">
        <w:rPr>
          <w:rFonts w:ascii="Arial" w:hAnsi="Arial" w:cs="Arial"/>
          <w:bCs/>
          <w:sz w:val="22"/>
          <w:szCs w:val="22"/>
        </w:rPr>
        <w:t>) (3260), torfowiska przejściowe i trzęsawiska (przeważnie z roślinnością z </w:t>
      </w:r>
      <w:r w:rsidRPr="00682E68">
        <w:rPr>
          <w:rFonts w:ascii="Arial" w:hAnsi="Arial" w:cs="Arial"/>
          <w:bCs/>
          <w:i/>
          <w:iCs/>
          <w:sz w:val="22"/>
          <w:szCs w:val="22"/>
        </w:rPr>
        <w:t>Scheuchzerio-Caricetea</w:t>
      </w:r>
      <w:r w:rsidRPr="00682E68">
        <w:rPr>
          <w:rFonts w:ascii="Arial" w:hAnsi="Arial" w:cs="Arial"/>
          <w:bCs/>
          <w:sz w:val="22"/>
          <w:szCs w:val="22"/>
        </w:rPr>
        <w:t>) (7140), górskie i nizinne torfowiska zasadowe o charakterze młak, turzycowisk i mechowisk (7230), łęgi wierzbowe, topolowe. olszowe i jesionowe (</w:t>
      </w:r>
      <w:r w:rsidRPr="00682E68">
        <w:rPr>
          <w:rFonts w:ascii="Arial" w:hAnsi="Arial" w:cs="Arial"/>
          <w:bCs/>
          <w:i/>
          <w:iCs/>
          <w:sz w:val="22"/>
          <w:szCs w:val="22"/>
        </w:rPr>
        <w:t xml:space="preserve">Salicetum albo-fragilis, Populetum albae, Alnenion </w:t>
      </w:r>
      <w:r w:rsidRPr="00682E68">
        <w:rPr>
          <w:rFonts w:ascii="Arial" w:hAnsi="Arial" w:cs="Arial"/>
          <w:sz w:val="22"/>
          <w:szCs w:val="22"/>
        </w:rPr>
        <w:t xml:space="preserve"> </w:t>
      </w:r>
      <w:r w:rsidRPr="00682E68">
        <w:rPr>
          <w:rFonts w:ascii="Arial" w:hAnsi="Arial" w:cs="Arial"/>
          <w:bCs/>
          <w:i/>
          <w:iCs/>
          <w:sz w:val="22"/>
          <w:szCs w:val="22"/>
        </w:rPr>
        <w:t>glutinoso-incanae</w:t>
      </w:r>
      <w:r w:rsidRPr="00682E68">
        <w:rPr>
          <w:rFonts w:ascii="Arial" w:hAnsi="Arial" w:cs="Arial"/>
          <w:bCs/>
          <w:sz w:val="22"/>
          <w:szCs w:val="22"/>
        </w:rPr>
        <w:t>, olsy źródliskowe</w:t>
      </w:r>
      <w:r w:rsidRPr="00682E68">
        <w:rPr>
          <w:rFonts w:ascii="Arial" w:hAnsi="Arial" w:cs="Arial"/>
          <w:bCs/>
          <w:sz w:val="22"/>
          <w:szCs w:val="22"/>
        </w:rPr>
        <w:t xml:space="preserve">) (91E0), haczykowiec błyszczący </w:t>
      </w:r>
      <w:r w:rsidRPr="00682E68">
        <w:rPr>
          <w:rFonts w:ascii="Arial" w:hAnsi="Arial" w:cs="Arial"/>
          <w:bCs/>
          <w:i/>
          <w:iCs/>
          <w:sz w:val="22"/>
          <w:szCs w:val="22"/>
        </w:rPr>
        <w:t xml:space="preserve">Hamatocaulis vernicosus </w:t>
      </w:r>
      <w:r w:rsidRPr="00682E68">
        <w:rPr>
          <w:rFonts w:ascii="Arial" w:hAnsi="Arial" w:cs="Arial"/>
          <w:bCs/>
          <w:sz w:val="22"/>
          <w:szCs w:val="22"/>
        </w:rPr>
        <w:t xml:space="preserve">(Mitt.) Hedenäs (1393), lipiennik Loesela </w:t>
      </w:r>
      <w:r w:rsidRPr="00682E68">
        <w:rPr>
          <w:rFonts w:ascii="Arial" w:hAnsi="Arial" w:cs="Arial"/>
          <w:bCs/>
          <w:i/>
          <w:iCs/>
          <w:sz w:val="22"/>
          <w:szCs w:val="22"/>
        </w:rPr>
        <w:t xml:space="preserve">Liparis loeselii </w:t>
      </w:r>
      <w:r w:rsidRPr="00682E68">
        <w:rPr>
          <w:rFonts w:ascii="Arial" w:hAnsi="Arial" w:cs="Arial"/>
          <w:bCs/>
          <w:sz w:val="22"/>
          <w:szCs w:val="22"/>
        </w:rPr>
        <w:t>(L.) Rich. (1903).</w:t>
      </w:r>
    </w:p>
    <w:p w:rsidR="00F11FB5" w:rsidRPr="00682E68" w:rsidRDefault="00430EA1" w:rsidP="001E3714">
      <w:pPr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682E68">
        <w:rPr>
          <w:rFonts w:ascii="Arial" w:hAnsi="Arial" w:cs="Arial"/>
          <w:sz w:val="22"/>
          <w:szCs w:val="22"/>
          <w:lang w:eastAsia="pl-PL"/>
        </w:rPr>
        <w:t xml:space="preserve">Powyższy obszar został zatwierdzony decyzją Komisji </w:t>
      </w:r>
      <w:r w:rsidRPr="00682E68">
        <w:rPr>
          <w:rFonts w:ascii="Arial" w:hAnsi="Arial" w:cs="Arial"/>
          <w:sz w:val="22"/>
          <w:szCs w:val="22"/>
          <w:lang w:eastAsia="pl-PL"/>
        </w:rPr>
        <w:t>Europejskiej (UE) 2023/244 z 26 </w:t>
      </w:r>
      <w:r w:rsidRPr="00682E68">
        <w:rPr>
          <w:rFonts w:ascii="Arial" w:hAnsi="Arial" w:cs="Arial"/>
          <w:sz w:val="22"/>
          <w:szCs w:val="22"/>
          <w:lang w:eastAsia="pl-PL"/>
        </w:rPr>
        <w:t>stycznia 2023 r. i uznany jako obszar</w:t>
      </w:r>
      <w:r w:rsidRPr="00682E68">
        <w:rPr>
          <w:rFonts w:ascii="Arial" w:hAnsi="Arial" w:cs="Arial"/>
          <w:sz w:val="22"/>
          <w:szCs w:val="22"/>
          <w:lang w:eastAsia="pl-PL"/>
        </w:rPr>
        <w:t xml:space="preserve"> mający znaczenie dla Wspólnoty.</w:t>
      </w:r>
      <w:r w:rsidRPr="00682E68">
        <w:rPr>
          <w:rFonts w:ascii="Arial" w:hAnsi="Arial" w:cs="Arial"/>
          <w:sz w:val="22"/>
          <w:szCs w:val="22"/>
          <w:lang w:eastAsia="pl-PL"/>
        </w:rPr>
        <w:t xml:space="preserve"> Dla ww. </w:t>
      </w:r>
      <w:r w:rsidRPr="00682E68">
        <w:rPr>
          <w:rFonts w:ascii="Arial" w:hAnsi="Arial" w:cs="Arial"/>
          <w:sz w:val="22"/>
          <w:szCs w:val="22"/>
          <w:lang w:eastAsia="pl-PL"/>
        </w:rPr>
        <w:lastRenderedPageBreak/>
        <w:t>obszaru nie ustanowiono planu zadań ochronnych. Obecnie trwają prace nad przygotowaniem tymczasowych celów ochrony.</w:t>
      </w:r>
    </w:p>
    <w:p w:rsidR="00F11FB5" w:rsidRPr="00682E68" w:rsidRDefault="00430EA1" w:rsidP="001E3714">
      <w:pPr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682E68">
        <w:rPr>
          <w:rFonts w:ascii="Arial" w:hAnsi="Arial" w:cs="Arial"/>
          <w:sz w:val="22"/>
          <w:szCs w:val="22"/>
          <w:lang w:eastAsia="pl-PL"/>
        </w:rPr>
        <w:t xml:space="preserve">Obszar ten zastąpił i powiększył obszar Torfowisko Sosnowiec-Bory PLH240038, który obejmował część </w:t>
      </w:r>
      <w:r w:rsidRPr="00682E68">
        <w:rPr>
          <w:rFonts w:ascii="Arial" w:hAnsi="Arial" w:cs="Arial"/>
          <w:sz w:val="22"/>
          <w:szCs w:val="22"/>
          <w:lang w:eastAsia="pl-PL"/>
        </w:rPr>
        <w:t xml:space="preserve">jednej z enklaw obecnego </w:t>
      </w:r>
      <w:r w:rsidRPr="00682E68">
        <w:rPr>
          <w:rFonts w:ascii="Arial" w:eastAsia="Calibri" w:hAnsi="Arial" w:cs="Arial"/>
          <w:sz w:val="22"/>
          <w:szCs w:val="22"/>
          <w:lang w:eastAsia="pl-PL"/>
        </w:rPr>
        <w:t xml:space="preserve">obszaru Dolina Białej Przemszy </w:t>
      </w:r>
      <w:r w:rsidRPr="00682E68">
        <w:rPr>
          <w:rFonts w:ascii="Arial" w:hAnsi="Arial" w:cs="Arial"/>
          <w:sz w:val="22"/>
          <w:szCs w:val="22"/>
          <w:lang w:eastAsia="pl-PL"/>
        </w:rPr>
        <w:t>PLH240038 znajdującej się we wschodniej części Sosnowca, na południe od kolonii Bory. Obejmował on fragment dna nieczynnej piaskowni, z której eksploatowano dawniej piaski rzecznolodowcowe. Zbiorowisk</w:t>
      </w:r>
      <w:r w:rsidRPr="00682E68">
        <w:rPr>
          <w:rFonts w:ascii="Arial" w:hAnsi="Arial" w:cs="Arial"/>
          <w:sz w:val="22"/>
          <w:szCs w:val="22"/>
          <w:lang w:eastAsia="pl-PL"/>
        </w:rPr>
        <w:t>a roślinne przedstawiają tu wtórne stadia sukcesji roślinności, spontanicznie zasiedlającej wyrobisko po zaniechaniu eksploatacji. Enklawa ta obejmuje podlegające procesom zatorfienia dno piaskowni pocięte płytkimi rowami odwadniającymi, odprowadzającymi w</w:t>
      </w:r>
      <w:r w:rsidRPr="00682E68">
        <w:rPr>
          <w:rFonts w:ascii="Arial" w:hAnsi="Arial" w:cs="Arial"/>
          <w:sz w:val="22"/>
          <w:szCs w:val="22"/>
          <w:lang w:eastAsia="pl-PL"/>
        </w:rPr>
        <w:t xml:space="preserve">ody wysiękowe w kierunku zachodnim. Nieistniejący już obszar Torfowisko Sosnowiec-Bory PLH240038 został wyznaczony dla ochrony populacji rośliny – lipiennika Loesela </w:t>
      </w:r>
      <w:r w:rsidRPr="00682E68">
        <w:rPr>
          <w:rFonts w:ascii="Arial" w:hAnsi="Arial" w:cs="Arial"/>
          <w:i/>
          <w:sz w:val="22"/>
          <w:szCs w:val="22"/>
          <w:lang w:eastAsia="pl-PL"/>
        </w:rPr>
        <w:t>Liparis loeselii</w:t>
      </w:r>
      <w:r w:rsidRPr="00682E68">
        <w:rPr>
          <w:rFonts w:ascii="Arial" w:hAnsi="Arial" w:cs="Arial"/>
          <w:sz w:val="22"/>
          <w:szCs w:val="22"/>
          <w:lang w:eastAsia="pl-PL"/>
        </w:rPr>
        <w:t xml:space="preserve"> (1903) oraz siedliska przyrodniczego torfowiska przejściowe i trzęsawiska (przeważnie z roślinnością z </w:t>
      </w:r>
      <w:r w:rsidRPr="00682E68">
        <w:rPr>
          <w:rFonts w:ascii="Arial" w:hAnsi="Arial" w:cs="Arial"/>
          <w:i/>
          <w:sz w:val="22"/>
          <w:szCs w:val="22"/>
          <w:lang w:eastAsia="pl-PL"/>
        </w:rPr>
        <w:t>Scheuchzerio-</w:t>
      </w:r>
      <w:r w:rsidRPr="00682E68">
        <w:rPr>
          <w:rFonts w:ascii="Arial" w:hAnsi="Arial" w:cs="Arial"/>
          <w:sz w:val="22"/>
          <w:szCs w:val="22"/>
          <w:lang w:eastAsia="pl-PL"/>
        </w:rPr>
        <w:t xml:space="preserve">Caricetea) (7140). </w:t>
      </w:r>
    </w:p>
    <w:p w:rsidR="009D7E2C" w:rsidRPr="00682E68" w:rsidRDefault="00430EA1" w:rsidP="001E3714">
      <w:pPr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682E68">
        <w:rPr>
          <w:rFonts w:ascii="Arial" w:hAnsi="Arial" w:cs="Arial"/>
          <w:sz w:val="22"/>
          <w:szCs w:val="22"/>
          <w:lang w:eastAsia="pl-PL"/>
        </w:rPr>
        <w:t>Obszar Torfowisko Sosnowiec-Bory PLH240038 został zatwierdzony decyzją Komisji Europejskiej 2011/64/UE z 10 stycznia 20</w:t>
      </w:r>
      <w:r w:rsidRPr="00682E68">
        <w:rPr>
          <w:rFonts w:ascii="Arial" w:hAnsi="Arial" w:cs="Arial"/>
          <w:sz w:val="22"/>
          <w:szCs w:val="22"/>
          <w:lang w:eastAsia="pl-PL"/>
        </w:rPr>
        <w:t>11 r. i uznany jako obszar mający znaczenie dla Wspólnoty</w:t>
      </w:r>
      <w:r w:rsidRPr="00682E68">
        <w:rPr>
          <w:rFonts w:ascii="Arial" w:hAnsi="Arial" w:cs="Arial"/>
          <w:sz w:val="22"/>
          <w:szCs w:val="22"/>
          <w:lang w:eastAsia="pl-PL"/>
        </w:rPr>
        <w:t>.</w:t>
      </w:r>
    </w:p>
    <w:p w:rsidR="00F11FB5" w:rsidRPr="00B366CB" w:rsidRDefault="00430EA1" w:rsidP="001E3714">
      <w:pPr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B366CB">
        <w:rPr>
          <w:rFonts w:ascii="Arial" w:hAnsi="Arial" w:cs="Arial"/>
          <w:sz w:val="22"/>
          <w:szCs w:val="22"/>
          <w:lang w:eastAsia="pl-PL"/>
        </w:rPr>
        <w:t>Dla ww. obszaru ustanowiono plan zadań ochronnych [Zarządzenie Regionalnego Dyrektora Ochrony Środowiska w Katowicach z dnia 11 grudnia 2020 r. w sprawie ustanowienia planu zadań ochronnych dla obs</w:t>
      </w:r>
      <w:r w:rsidRPr="00B366CB">
        <w:rPr>
          <w:rFonts w:ascii="Arial" w:hAnsi="Arial" w:cs="Arial"/>
          <w:sz w:val="22"/>
          <w:szCs w:val="22"/>
          <w:lang w:eastAsia="pl-PL"/>
        </w:rPr>
        <w:t>zaru Natura 2000 Torfowisko Sosnowiec-Bory PLH240038, opublikowane w Dzienniku Urzędowym Województwa Śląskiego z dnia 11 grudnia 2020 r. (poz. 9019), zmienione Zarządzeniem Regionalnego Dyrektora Ochrony Środowiska w Katowicach z dnia 29 lipca 2021 r. zmie</w:t>
      </w:r>
      <w:r w:rsidRPr="00B366CB">
        <w:rPr>
          <w:rFonts w:ascii="Arial" w:hAnsi="Arial" w:cs="Arial"/>
          <w:sz w:val="22"/>
          <w:szCs w:val="22"/>
          <w:lang w:eastAsia="pl-PL"/>
        </w:rPr>
        <w:t>niającym zarządzenie z dnia 11 grudnia 2020 r. w sprawie ustanowienia planu zadań ochronnych dla obszaru Natura 2000 Torfowisko Sosnowiec-Bory PLH240038, opublikowane w Dzienniku Urzędowym Województwa Śląskiego z 30 lipca 2021 r. (poz. 5209); https://www.g</w:t>
      </w:r>
      <w:r w:rsidRPr="00B366CB">
        <w:rPr>
          <w:rFonts w:ascii="Arial" w:hAnsi="Arial" w:cs="Arial"/>
          <w:sz w:val="22"/>
          <w:szCs w:val="22"/>
          <w:lang w:eastAsia="pl-PL"/>
        </w:rPr>
        <w:t xml:space="preserve">ov.pl/web/rdos-katowice/torfowisko-sosnowiec-bory-plh240038]. 27 czerwca 2022 roku przystąpiono do zmiany celów działań ochronnych dla przedmiotowego obszaru. </w:t>
      </w:r>
    </w:p>
    <w:p w:rsidR="00F11FB5" w:rsidRDefault="00430EA1" w:rsidP="001E3714">
      <w:pPr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B366CB">
        <w:rPr>
          <w:rFonts w:ascii="Arial" w:hAnsi="Arial" w:cs="Arial"/>
          <w:sz w:val="22"/>
          <w:szCs w:val="22"/>
          <w:lang w:eastAsia="pl-PL"/>
        </w:rPr>
        <w:t>Celami działań ochronnych wskazanymi w ww. zarządzeniu dla siedliska przyrodniczego Torfowiska p</w:t>
      </w:r>
      <w:r w:rsidRPr="00B366CB">
        <w:rPr>
          <w:rFonts w:ascii="Arial" w:hAnsi="Arial" w:cs="Arial"/>
          <w:sz w:val="22"/>
          <w:szCs w:val="22"/>
          <w:lang w:eastAsia="pl-PL"/>
        </w:rPr>
        <w:t xml:space="preserve">rzejściowe i trzęsawiska (przeważnie z roślinnością z </w:t>
      </w:r>
      <w:r w:rsidRPr="00B366CB">
        <w:rPr>
          <w:rFonts w:ascii="Arial" w:hAnsi="Arial" w:cs="Arial"/>
          <w:i/>
          <w:sz w:val="22"/>
          <w:szCs w:val="22"/>
          <w:lang w:eastAsia="pl-PL"/>
        </w:rPr>
        <w:t>Scheuchzerio-Caricetea</w:t>
      </w:r>
      <w:r w:rsidRPr="00B366CB">
        <w:rPr>
          <w:rFonts w:ascii="Arial" w:hAnsi="Arial" w:cs="Arial"/>
          <w:sz w:val="22"/>
          <w:szCs w:val="22"/>
          <w:lang w:eastAsia="pl-PL"/>
        </w:rPr>
        <w:t>) (7140) była poprawa stanu ochrony siedliska przyrodniczego na stanowisku (7140-1) z poziomu złego (U2) do poziomu niezadowalającego (U1) poprzez poprawę oceny parametru „specyfic</w:t>
      </w:r>
      <w:r w:rsidRPr="00B366CB">
        <w:rPr>
          <w:rFonts w:ascii="Arial" w:hAnsi="Arial" w:cs="Arial"/>
          <w:sz w:val="22"/>
          <w:szCs w:val="22"/>
          <w:lang w:eastAsia="pl-PL"/>
        </w:rPr>
        <w:t xml:space="preserve">zna struktura i funkcje” do poziomu niezadowalającego (U1) i poprawę oceny parametru „perspektywy ochrony” do poziomu niezadowalającego (U1), a dla gatunku lipiennik Loesela </w:t>
      </w:r>
      <w:r w:rsidRPr="00B366CB">
        <w:rPr>
          <w:rFonts w:ascii="Arial" w:hAnsi="Arial" w:cs="Arial"/>
          <w:i/>
          <w:sz w:val="22"/>
          <w:szCs w:val="22"/>
          <w:lang w:eastAsia="pl-PL"/>
        </w:rPr>
        <w:t>Liparis loeselii</w:t>
      </w:r>
      <w:r w:rsidRPr="00B366CB">
        <w:rPr>
          <w:rFonts w:ascii="Arial" w:hAnsi="Arial" w:cs="Arial"/>
          <w:sz w:val="22"/>
          <w:szCs w:val="22"/>
          <w:lang w:eastAsia="pl-PL"/>
        </w:rPr>
        <w:t xml:space="preserve"> (1903) weryfikacja występowania gatunku w obszarze.</w:t>
      </w:r>
    </w:p>
    <w:p w:rsidR="00F11FB5" w:rsidRPr="00B366CB" w:rsidRDefault="00430EA1" w:rsidP="001E3714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Obszar Natura</w:t>
      </w:r>
      <w:r w:rsidRPr="00B366CB">
        <w:rPr>
          <w:rFonts w:ascii="Arial" w:hAnsi="Arial" w:cs="Arial"/>
          <w:sz w:val="22"/>
          <w:szCs w:val="22"/>
        </w:rPr>
        <w:t xml:space="preserve"> 2000 Lipienniki w Dąbrowie Górniczej PLH240037 obejmuje trzy enklawy. Największa położona jest na wschodnim brzegi zbiornika Kuźnica Warężyńska, w gminie Siewierz i mieście Dąbrowa Górnicza. Druga zlokalizowana jest w rejonie użytku ekologicznego Bagno w </w:t>
      </w:r>
      <w:r w:rsidRPr="00B366CB">
        <w:rPr>
          <w:rFonts w:ascii="Arial" w:hAnsi="Arial" w:cs="Arial"/>
          <w:sz w:val="22"/>
          <w:szCs w:val="22"/>
        </w:rPr>
        <w:t>Antoniowie, w dolinie Trzebyczki. Trzecia enklawa obejmuje użytek ekologiczny Młaki nad Pogorią I, zlokalizowany na północnym brzegu tego zbiornika. Obszar został wyznaczony dla ochrony siedlisk przyrodniczych - brzegi lub osuszane dna zbiorników wodnych z</w:t>
      </w:r>
      <w:r w:rsidRPr="00B366CB">
        <w:rPr>
          <w:rFonts w:ascii="Arial" w:hAnsi="Arial" w:cs="Arial"/>
          <w:sz w:val="22"/>
          <w:szCs w:val="22"/>
        </w:rPr>
        <w:t xml:space="preserve">e zbiorowiskami z </w:t>
      </w:r>
      <w:r w:rsidRPr="00B366CB">
        <w:rPr>
          <w:rFonts w:ascii="Arial" w:hAnsi="Arial" w:cs="Arial"/>
          <w:i/>
          <w:sz w:val="22"/>
          <w:szCs w:val="22"/>
        </w:rPr>
        <w:t>Littorelletea</w:t>
      </w:r>
      <w:r w:rsidRPr="00B366CB">
        <w:rPr>
          <w:rFonts w:ascii="Arial" w:hAnsi="Arial" w:cs="Arial"/>
          <w:sz w:val="22"/>
          <w:szCs w:val="22"/>
        </w:rPr>
        <w:t xml:space="preserve">, </w:t>
      </w:r>
      <w:r w:rsidRPr="00B366CB">
        <w:rPr>
          <w:rFonts w:ascii="Arial" w:hAnsi="Arial" w:cs="Arial"/>
          <w:i/>
          <w:sz w:val="22"/>
          <w:szCs w:val="22"/>
        </w:rPr>
        <w:t>Isoëto-</w:t>
      </w:r>
      <w:r w:rsidRPr="00B366CB">
        <w:rPr>
          <w:rFonts w:ascii="Arial" w:hAnsi="Arial" w:cs="Arial"/>
          <w:sz w:val="22"/>
          <w:szCs w:val="22"/>
        </w:rPr>
        <w:t xml:space="preserve">Nanojuncetea (3130), twardowodne oligo-i mezotroficzne zbiorniki wodne z podwodnymi łąkami ramienic (Charetea) (3140), torfowiska przejściowe i trzęsawiska (przeważnie z roślinnością z </w:t>
      </w:r>
      <w:r w:rsidRPr="00B366CB">
        <w:rPr>
          <w:rFonts w:ascii="Arial" w:hAnsi="Arial" w:cs="Arial"/>
          <w:i/>
          <w:sz w:val="22"/>
          <w:szCs w:val="22"/>
        </w:rPr>
        <w:t>Scheuchzerio-</w:t>
      </w:r>
      <w:r w:rsidRPr="00B366CB">
        <w:rPr>
          <w:rFonts w:ascii="Arial" w:hAnsi="Arial" w:cs="Arial"/>
          <w:sz w:val="22"/>
          <w:szCs w:val="22"/>
        </w:rPr>
        <w:t>Caricetea) (7140),</w:t>
      </w:r>
      <w:r w:rsidRPr="00B366CB">
        <w:rPr>
          <w:rFonts w:ascii="Arial" w:hAnsi="Arial" w:cs="Arial"/>
          <w:sz w:val="22"/>
          <w:szCs w:val="22"/>
        </w:rPr>
        <w:t xml:space="preserve"> górskie i nizinne torfowiska zasadowe o charakterze młak, turzycowisk i mechowisk (7230), i populacji roślin - haczykowiec błyszczący </w:t>
      </w:r>
      <w:r w:rsidRPr="00B366CB">
        <w:rPr>
          <w:rFonts w:ascii="Arial" w:hAnsi="Arial" w:cs="Arial"/>
          <w:i/>
          <w:sz w:val="22"/>
          <w:szCs w:val="22"/>
        </w:rPr>
        <w:t xml:space="preserve">Hamatocaulis </w:t>
      </w:r>
      <w:r w:rsidRPr="00B366CB">
        <w:rPr>
          <w:rFonts w:ascii="Arial" w:hAnsi="Arial" w:cs="Arial"/>
          <w:sz w:val="22"/>
          <w:szCs w:val="22"/>
        </w:rPr>
        <w:t xml:space="preserve">vernicosus (1393), lipiennik Loesela </w:t>
      </w:r>
      <w:r w:rsidRPr="00B366CB">
        <w:rPr>
          <w:rFonts w:ascii="Arial" w:hAnsi="Arial" w:cs="Arial"/>
          <w:i/>
          <w:sz w:val="22"/>
          <w:szCs w:val="22"/>
        </w:rPr>
        <w:t xml:space="preserve">Liparis loeselii </w:t>
      </w:r>
      <w:r w:rsidRPr="00B366CB">
        <w:rPr>
          <w:rFonts w:ascii="Arial" w:hAnsi="Arial" w:cs="Arial"/>
          <w:sz w:val="22"/>
          <w:szCs w:val="22"/>
        </w:rPr>
        <w:t>(1903).</w:t>
      </w:r>
    </w:p>
    <w:p w:rsidR="00F11FB5" w:rsidRPr="00B366CB" w:rsidRDefault="00430EA1" w:rsidP="001E3714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lastRenderedPageBreak/>
        <w:t>Powyższy obszar został zatwierdzony decyzją Komisji Europejskiej 2011/64/UE z dnia 10 stycznia 2011 r. i uznany jako obszar mający znaczenie dla Wspólnoty. Decyzją Komisji Europejskiej 2021/161 z dnia 21 stycznia 2021 r. obszar został powiększony do 334,13</w:t>
      </w:r>
      <w:r w:rsidRPr="00B366CB">
        <w:rPr>
          <w:rFonts w:ascii="Arial" w:hAnsi="Arial" w:cs="Arial"/>
          <w:sz w:val="22"/>
          <w:szCs w:val="22"/>
        </w:rPr>
        <w:t xml:space="preserve"> ha. </w:t>
      </w:r>
    </w:p>
    <w:p w:rsidR="00186E35" w:rsidRPr="00B366CB" w:rsidRDefault="00430EA1" w:rsidP="001E3714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Dla części ww. obszaru ustanowiono plan zadań ochronnych [Zarządzenie Regionalnego Dyrektora Ochrony Środowiska w Katowicach z dnia 31 marca 2020 r. w sprawie ustanowienia planu zadań ochronnych dla obszaru Natura 2000 Lipienniki w Dąbrowie Górniczej</w:t>
      </w:r>
      <w:r w:rsidRPr="00B366CB">
        <w:rPr>
          <w:rFonts w:ascii="Arial" w:hAnsi="Arial" w:cs="Arial"/>
          <w:sz w:val="22"/>
          <w:szCs w:val="22"/>
        </w:rPr>
        <w:t xml:space="preserve"> PLH240037, opublikowane w Dzienniku Urzędowym Województwa Śląskiego 1 kwietnia 2020 r. (poz. 2871); https://www.gov.pl/web/rdos-katowice/lipienniki-w-dabrowie-gorniczej-plh240037]. Od 27 czerwca 2022 roku trwają prace nad zmianą ww. zarządzenia m. in. w z</w:t>
      </w:r>
      <w:r w:rsidRPr="00B366CB">
        <w:rPr>
          <w:rFonts w:ascii="Arial" w:hAnsi="Arial" w:cs="Arial"/>
          <w:sz w:val="22"/>
          <w:szCs w:val="22"/>
        </w:rPr>
        <w:t xml:space="preserve">akresie korekty przebiegu granicy i włączenia nowych terenów, w tym enklawy „Młaki nad Pogorią I”. </w:t>
      </w:r>
    </w:p>
    <w:p w:rsidR="00F11FB5" w:rsidRPr="00B366CB" w:rsidRDefault="00430EA1" w:rsidP="001E3714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Dla siedliska brzegów lub osuszanych den zbiorników wodnych ze zbiorowiskami z </w:t>
      </w:r>
      <w:r w:rsidRPr="00B366CB">
        <w:rPr>
          <w:rFonts w:ascii="Arial" w:hAnsi="Arial" w:cs="Arial"/>
          <w:i/>
          <w:sz w:val="22"/>
          <w:szCs w:val="22"/>
        </w:rPr>
        <w:t>Littorelletea</w:t>
      </w:r>
      <w:r w:rsidRPr="00B366CB">
        <w:rPr>
          <w:rFonts w:ascii="Arial" w:hAnsi="Arial" w:cs="Arial"/>
          <w:sz w:val="22"/>
          <w:szCs w:val="22"/>
        </w:rPr>
        <w:t xml:space="preserve">, </w:t>
      </w:r>
      <w:r w:rsidRPr="00B366CB">
        <w:rPr>
          <w:rFonts w:ascii="Arial" w:hAnsi="Arial" w:cs="Arial"/>
          <w:i/>
          <w:sz w:val="22"/>
          <w:szCs w:val="22"/>
        </w:rPr>
        <w:t>Isoëto-</w:t>
      </w:r>
      <w:r w:rsidRPr="00B366CB">
        <w:rPr>
          <w:rFonts w:ascii="Arial" w:hAnsi="Arial" w:cs="Arial"/>
          <w:sz w:val="22"/>
          <w:szCs w:val="22"/>
        </w:rPr>
        <w:t>Nanojuncetea (3130) celem działań ochronnych jest utrzy</w:t>
      </w:r>
      <w:r w:rsidRPr="00B366CB">
        <w:rPr>
          <w:rFonts w:ascii="Arial" w:hAnsi="Arial" w:cs="Arial"/>
          <w:sz w:val="22"/>
          <w:szCs w:val="22"/>
        </w:rPr>
        <w:t>manie: powierzchni siedliska na co najmniej 0,22 ha z uwzględnieniem naturalnych procesów, oceny wskaźnika „Struktura przestrzenna płatów siedliska” na poziomie dużego stopnia fragmentacji wynikającej z przyczyn naturalnych (płaty siedliska w znacznym odda</w:t>
      </w:r>
      <w:r w:rsidRPr="00B366CB">
        <w:rPr>
          <w:rFonts w:ascii="Arial" w:hAnsi="Arial" w:cs="Arial"/>
          <w:sz w:val="22"/>
          <w:szCs w:val="22"/>
        </w:rPr>
        <w:t>leniu, podzielone płatami roślinności ekspansywnej, sukcesywnie zarastającej siedlisko) (U1), oceny wskaźnika „Gatunki charakterystyczne” na poziomie występowania na stanowisku więcej niż 3 gatunków charakterystycznych dla siedliska (FV), oceny wskaźnika „</w:t>
      </w:r>
      <w:r w:rsidRPr="00B366CB">
        <w:rPr>
          <w:rFonts w:ascii="Arial" w:hAnsi="Arial" w:cs="Arial"/>
          <w:sz w:val="22"/>
          <w:szCs w:val="22"/>
        </w:rPr>
        <w:t>Gatunki dominujące” na poziomie dominacji w płatach wyłącznie gatunków charakterystycznych (FV). Celem działań ochronnych dla tego siedliska jest również utrzymanie oceny: wskaźnika „Obce gatunki inwazyjne” na poziomie braku gatunków obcych lub obecności g</w:t>
      </w:r>
      <w:r w:rsidRPr="00B366CB">
        <w:rPr>
          <w:rFonts w:ascii="Arial" w:hAnsi="Arial" w:cs="Arial"/>
          <w:sz w:val="22"/>
          <w:szCs w:val="22"/>
        </w:rPr>
        <w:t xml:space="preserve">atunków obcych zajmujących do 25% powierzchni siedliska, przy braku okazów tawuły kutnerowatej </w:t>
      </w:r>
      <w:r w:rsidRPr="00B366CB">
        <w:rPr>
          <w:rFonts w:ascii="Arial" w:hAnsi="Arial" w:cs="Arial"/>
          <w:i/>
          <w:sz w:val="22"/>
          <w:szCs w:val="22"/>
        </w:rPr>
        <w:t>Spiraea tomentosa</w:t>
      </w:r>
      <w:r w:rsidRPr="00B366CB">
        <w:rPr>
          <w:rFonts w:ascii="Arial" w:hAnsi="Arial" w:cs="Arial"/>
          <w:sz w:val="22"/>
          <w:szCs w:val="22"/>
        </w:rPr>
        <w:t xml:space="preserve"> (FV), wskaźnika „Gatunki ekspansywne roślin zielnych” na poziomie pokrycia do 25% powierzchni siedliska na stanowisku gatunkami ekspansywnymi (</w:t>
      </w:r>
      <w:r w:rsidRPr="00B366CB">
        <w:rPr>
          <w:rFonts w:ascii="Arial" w:hAnsi="Arial" w:cs="Arial"/>
          <w:sz w:val="22"/>
          <w:szCs w:val="22"/>
        </w:rPr>
        <w:t>FV), wskaźnika „Udział dobrze zachowanych płatów siedliska” na poziomie zajęcia więcej niż 80% powierzchni siedliska przez płaty dobrze zachowane (FV) oraz parametru „Perspektywy ochrony” na poziomie dobrym, bez obserwacji oddziaływania czynników zagrażają</w:t>
      </w:r>
      <w:r w:rsidRPr="00B366CB">
        <w:rPr>
          <w:rFonts w:ascii="Arial" w:hAnsi="Arial" w:cs="Arial"/>
          <w:sz w:val="22"/>
          <w:szCs w:val="22"/>
        </w:rPr>
        <w:t>cych (FV).</w:t>
      </w:r>
    </w:p>
    <w:p w:rsidR="00F11FB5" w:rsidRPr="00B366CB" w:rsidRDefault="00430EA1" w:rsidP="001E3714">
      <w:pPr>
        <w:spacing w:after="120" w:line="276" w:lineRule="auto"/>
        <w:ind w:left="37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Celem działań ochronnych dla siedliska Twardowodne</w:t>
      </w:r>
      <w:r w:rsidRPr="00B366CB">
        <w:rPr>
          <w:rFonts w:ascii="Arial" w:hAnsi="Arial" w:cs="Arial"/>
          <w:b/>
          <w:bCs/>
          <w:sz w:val="22"/>
          <w:szCs w:val="22"/>
        </w:rPr>
        <w:t xml:space="preserve"> </w:t>
      </w:r>
      <w:r w:rsidRPr="00B366CB">
        <w:rPr>
          <w:rFonts w:ascii="Arial" w:hAnsi="Arial" w:cs="Arial"/>
          <w:sz w:val="22"/>
          <w:szCs w:val="22"/>
        </w:rPr>
        <w:t>oligo–</w:t>
      </w:r>
      <w:r w:rsidRPr="00B366CB">
        <w:rPr>
          <w:rFonts w:ascii="Arial" w:hAnsi="Arial" w:cs="Arial"/>
          <w:b/>
          <w:bCs/>
          <w:sz w:val="22"/>
          <w:szCs w:val="22"/>
        </w:rPr>
        <w:t xml:space="preserve"> </w:t>
      </w:r>
      <w:r w:rsidRPr="00B366CB">
        <w:rPr>
          <w:rFonts w:ascii="Arial" w:hAnsi="Arial" w:cs="Arial"/>
          <w:sz w:val="22"/>
          <w:szCs w:val="22"/>
        </w:rPr>
        <w:t>i mezotroficzne</w:t>
      </w:r>
      <w:r w:rsidRPr="00B366CB">
        <w:rPr>
          <w:rFonts w:ascii="Arial" w:hAnsi="Arial" w:cs="Arial"/>
          <w:b/>
          <w:bCs/>
          <w:sz w:val="22"/>
          <w:szCs w:val="22"/>
        </w:rPr>
        <w:t xml:space="preserve"> </w:t>
      </w:r>
      <w:r w:rsidRPr="00B366CB">
        <w:rPr>
          <w:rFonts w:ascii="Arial" w:hAnsi="Arial" w:cs="Arial"/>
          <w:sz w:val="22"/>
          <w:szCs w:val="22"/>
        </w:rPr>
        <w:t>zbiorniki wodne</w:t>
      </w:r>
      <w:r w:rsidRPr="00B366CB">
        <w:rPr>
          <w:rFonts w:ascii="Arial" w:hAnsi="Arial" w:cs="Arial"/>
          <w:b/>
          <w:bCs/>
          <w:sz w:val="22"/>
          <w:szCs w:val="22"/>
        </w:rPr>
        <w:t xml:space="preserve"> </w:t>
      </w:r>
      <w:r w:rsidRPr="00B366CB">
        <w:rPr>
          <w:rFonts w:ascii="Arial" w:hAnsi="Arial" w:cs="Arial"/>
          <w:sz w:val="22"/>
          <w:szCs w:val="22"/>
        </w:rPr>
        <w:t>z podwodnymi</w:t>
      </w:r>
      <w:r w:rsidRPr="00B366CB">
        <w:rPr>
          <w:rFonts w:ascii="Arial" w:hAnsi="Arial" w:cs="Arial"/>
          <w:b/>
          <w:bCs/>
          <w:sz w:val="22"/>
          <w:szCs w:val="22"/>
        </w:rPr>
        <w:t xml:space="preserve"> </w:t>
      </w:r>
      <w:r w:rsidRPr="00B366CB">
        <w:rPr>
          <w:rFonts w:ascii="Arial" w:hAnsi="Arial" w:cs="Arial"/>
          <w:sz w:val="22"/>
          <w:szCs w:val="22"/>
        </w:rPr>
        <w:t>łąkami ramienic</w:t>
      </w:r>
      <w:r w:rsidRPr="00B366CB">
        <w:rPr>
          <w:rFonts w:ascii="Arial" w:hAnsi="Arial" w:cs="Arial"/>
          <w:b/>
          <w:bCs/>
          <w:sz w:val="22"/>
          <w:szCs w:val="22"/>
        </w:rPr>
        <w:t xml:space="preserve"> </w:t>
      </w:r>
      <w:r w:rsidRPr="00B366CB">
        <w:rPr>
          <w:rFonts w:ascii="Arial" w:hAnsi="Arial" w:cs="Arial"/>
          <w:sz w:val="22"/>
          <w:szCs w:val="22"/>
        </w:rPr>
        <w:t>(</w:t>
      </w:r>
      <w:r w:rsidRPr="00B366CB">
        <w:rPr>
          <w:rFonts w:ascii="Arial" w:hAnsi="Arial" w:cs="Arial"/>
          <w:i/>
          <w:iCs/>
          <w:sz w:val="22"/>
          <w:szCs w:val="22"/>
        </w:rPr>
        <w:t>Charetea)</w:t>
      </w:r>
      <w:r w:rsidRPr="00B366CB">
        <w:rPr>
          <w:rFonts w:ascii="Arial" w:hAnsi="Arial" w:cs="Arial"/>
          <w:bCs/>
          <w:sz w:val="22"/>
          <w:szCs w:val="22"/>
        </w:rPr>
        <w:t xml:space="preserve"> (3140) jest </w:t>
      </w:r>
      <w:r w:rsidRPr="00B366CB">
        <w:rPr>
          <w:rFonts w:ascii="Arial" w:hAnsi="Arial" w:cs="Arial"/>
          <w:sz w:val="22"/>
          <w:szCs w:val="22"/>
        </w:rPr>
        <w:t xml:space="preserve">utrzymanie powierzchni siedliska na co najmniej 54,09 ha z uwzględnieniem naturalnych procesów. Kolejnym celem jest ocenienie wskaźnika „Struktura roślinności ramienicowej” na stanowisku 1 {(…)d6a2} na poziomie braku zmian lub większej powierzchni zajętej </w:t>
      </w:r>
      <w:r w:rsidRPr="00B366CB">
        <w:rPr>
          <w:rFonts w:ascii="Arial" w:hAnsi="Arial" w:cs="Arial"/>
          <w:sz w:val="22"/>
          <w:szCs w:val="22"/>
        </w:rPr>
        <w:t>przez łąki ramienicowe w porównaniu do wcześniej prowadzonych badań na poziomie FV. Celem działań ochronnych jest również utrzymanie oceny wskaźnika „Struktura roślinności ramienicowej” na stanowisku 2 {(…)8e40} na poziomie &gt;50% pokryc</w:t>
      </w:r>
      <w:r w:rsidRPr="00B366CB">
        <w:rPr>
          <w:rFonts w:ascii="Arial" w:hAnsi="Arial" w:cs="Arial"/>
          <w:sz w:val="22"/>
          <w:szCs w:val="22"/>
        </w:rPr>
        <w:t>ia dna przez łąki ram</w:t>
      </w:r>
      <w:r w:rsidRPr="00B366CB">
        <w:rPr>
          <w:rFonts w:ascii="Arial" w:hAnsi="Arial" w:cs="Arial"/>
          <w:sz w:val="22"/>
          <w:szCs w:val="22"/>
        </w:rPr>
        <w:t>ieniowe na </w:t>
      </w:r>
      <w:r w:rsidRPr="00B366CB">
        <w:rPr>
          <w:rFonts w:ascii="Arial" w:hAnsi="Arial" w:cs="Arial"/>
          <w:sz w:val="22"/>
          <w:szCs w:val="22"/>
        </w:rPr>
        <w:t>poziomie FV oraz utrzymanie oceny wskaźnika „Gatunki charakterystyczne” na obu stanowiskach na poziomie ≥ 4 gatunków ramienic na poziomie FV. Celem działań ochronnych jest także utrzymanie oceny wskaźnika „Gatunki wskazujące na degenerację siedl</w:t>
      </w:r>
      <w:r w:rsidRPr="00B366CB">
        <w:rPr>
          <w:rFonts w:ascii="Arial" w:hAnsi="Arial" w:cs="Arial"/>
          <w:sz w:val="22"/>
          <w:szCs w:val="22"/>
        </w:rPr>
        <w:t>iska, w tym obce gatunki inwazyjne” na stanowisku 1 {(…)d6a2} na poziomie braku gatunków ekspansywnych i obcych na poziomie FV. Celem działań ochronnych dla tego siedliska jest utrzymanie oceny wskaźnika „Maksymalna głębokość występowania łąk ramienicowych</w:t>
      </w:r>
      <w:r w:rsidRPr="00B366CB">
        <w:rPr>
          <w:rFonts w:ascii="Arial" w:hAnsi="Arial" w:cs="Arial"/>
          <w:sz w:val="22"/>
          <w:szCs w:val="22"/>
        </w:rPr>
        <w:t>” na stanowisku 1 {(…)d6a2} na poziomie &gt; 5 m (FV), a na stanowisku 2 {(…)8e40} na poziomie jeziora przerośniętego ramienicami na poziomie FV. Jako cel działań ochronnych jest wymienione również utrzymanie oceny wskaźnika „Zasięg strefy świetlnej w jeziorz</w:t>
      </w:r>
      <w:r w:rsidRPr="00B366CB">
        <w:rPr>
          <w:rFonts w:ascii="Arial" w:hAnsi="Arial" w:cs="Arial"/>
          <w:sz w:val="22"/>
          <w:szCs w:val="22"/>
        </w:rPr>
        <w:t xml:space="preserve">e” na stanowisku 2 {(…)8e40} na poziomie do dna zbiornika na poziomie FV i ocenienie wskaźnika „Odczyn wody” na obu stanowiskach na poziomie braku istotnych </w:t>
      </w:r>
      <w:r w:rsidRPr="00B366CB">
        <w:rPr>
          <w:rFonts w:ascii="Arial" w:hAnsi="Arial" w:cs="Arial"/>
          <w:sz w:val="22"/>
          <w:szCs w:val="22"/>
        </w:rPr>
        <w:lastRenderedPageBreak/>
        <w:t>zmian w porównaniu do wcześniejszych wyników na poziomie FV. Kolejnym celem działań ochronnych jest</w:t>
      </w:r>
      <w:r w:rsidRPr="00B366CB">
        <w:rPr>
          <w:rFonts w:ascii="Arial" w:hAnsi="Arial" w:cs="Arial"/>
          <w:sz w:val="22"/>
          <w:szCs w:val="22"/>
        </w:rPr>
        <w:t xml:space="preserve"> konieczność wykonania oceny wskaźnika „Konduktywność (przewodnictwo elektrolityczne)” na obu stanowiskach na poziomie braku istotnyc</w:t>
      </w:r>
      <w:r w:rsidRPr="00B366CB">
        <w:rPr>
          <w:rFonts w:ascii="Arial" w:hAnsi="Arial" w:cs="Arial"/>
          <w:sz w:val="22"/>
          <w:szCs w:val="22"/>
        </w:rPr>
        <w:t>h zmian w porównaniu do </w:t>
      </w:r>
      <w:r w:rsidRPr="00B366CB">
        <w:rPr>
          <w:rFonts w:ascii="Arial" w:hAnsi="Arial" w:cs="Arial"/>
          <w:sz w:val="22"/>
          <w:szCs w:val="22"/>
        </w:rPr>
        <w:t>wcześniejszych wyników na poziomie FV. Celem działań ochronnych jest też utrzymanie oceny wskaźnika</w:t>
      </w:r>
      <w:r w:rsidRPr="00B366CB">
        <w:rPr>
          <w:rFonts w:ascii="Arial" w:hAnsi="Arial" w:cs="Arial"/>
          <w:sz w:val="22"/>
          <w:szCs w:val="22"/>
        </w:rPr>
        <w:t xml:space="preserve"> „Plankton: fitoplankton” na obu stanowiskach na poziomie dominacji zielenic lub innych grup z wyjątkiem sinic na poziomie FV, oraz utrzymanie oceny wskaźnika „Plankton: zooplankton” na obu stanowiskach na poziomie dużego zróżnicowania taksonomicznego w ze</w:t>
      </w:r>
      <w:r w:rsidRPr="00B366CB">
        <w:rPr>
          <w:rFonts w:ascii="Arial" w:hAnsi="Arial" w:cs="Arial"/>
          <w:sz w:val="22"/>
          <w:szCs w:val="22"/>
        </w:rPr>
        <w:t>spole zooplanktonu (przewaga dużych</w:t>
      </w:r>
      <w:r w:rsidRPr="00B366CB">
        <w:rPr>
          <w:rFonts w:ascii="Arial" w:hAnsi="Arial" w:cs="Arial"/>
          <w:sz w:val="22"/>
          <w:szCs w:val="22"/>
        </w:rPr>
        <w:t xml:space="preserve"> form filtratorów/wioślarek) na </w:t>
      </w:r>
      <w:r w:rsidRPr="00B366CB">
        <w:rPr>
          <w:rFonts w:ascii="Arial" w:hAnsi="Arial" w:cs="Arial"/>
          <w:sz w:val="22"/>
          <w:szCs w:val="22"/>
        </w:rPr>
        <w:t>poziomie FV. Ostatnim celem działań ochronnych jest poprawa oceny parametru „Perspektywy ochrony” na obu stanowiskach do poziomu dobrych perspektyw utrzymania siedliska (braku przewidywania</w:t>
      </w:r>
      <w:r w:rsidRPr="00B366CB">
        <w:rPr>
          <w:rFonts w:ascii="Arial" w:hAnsi="Arial" w:cs="Arial"/>
          <w:sz w:val="22"/>
          <w:szCs w:val="22"/>
        </w:rPr>
        <w:t xml:space="preserve"> znaczącego oddziaływania czynników zagrażających typu: eutrofizacja, zmiana warunków świetlnych, wahania poziomu lustra wody) na poziomie FV.</w:t>
      </w:r>
    </w:p>
    <w:p w:rsidR="00F11FB5" w:rsidRPr="00B366CB" w:rsidRDefault="00430EA1" w:rsidP="001E3714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Celami działań ochronnych dla siedliska Torfowiska</w:t>
      </w:r>
      <w:r w:rsidRPr="00B366CB">
        <w:rPr>
          <w:rFonts w:ascii="Arial" w:hAnsi="Arial" w:cs="Arial"/>
          <w:b/>
          <w:bCs/>
          <w:sz w:val="22"/>
          <w:szCs w:val="22"/>
        </w:rPr>
        <w:t xml:space="preserve"> </w:t>
      </w:r>
      <w:r w:rsidRPr="00B366CB">
        <w:rPr>
          <w:rFonts w:ascii="Arial" w:hAnsi="Arial" w:cs="Arial"/>
          <w:sz w:val="22"/>
          <w:szCs w:val="22"/>
        </w:rPr>
        <w:t>przejściowe</w:t>
      </w:r>
      <w:r w:rsidRPr="00B366CB">
        <w:rPr>
          <w:rFonts w:ascii="Arial" w:hAnsi="Arial" w:cs="Arial"/>
          <w:b/>
          <w:bCs/>
          <w:sz w:val="22"/>
          <w:szCs w:val="22"/>
        </w:rPr>
        <w:t xml:space="preserve"> </w:t>
      </w:r>
      <w:r w:rsidRPr="00B366CB">
        <w:rPr>
          <w:rFonts w:ascii="Arial" w:hAnsi="Arial" w:cs="Arial"/>
          <w:sz w:val="22"/>
          <w:szCs w:val="22"/>
        </w:rPr>
        <w:t>i trzęsawiska</w:t>
      </w:r>
      <w:r w:rsidRPr="00B366CB">
        <w:rPr>
          <w:rFonts w:ascii="Arial" w:hAnsi="Arial" w:cs="Arial"/>
          <w:b/>
          <w:bCs/>
          <w:sz w:val="22"/>
          <w:szCs w:val="22"/>
        </w:rPr>
        <w:t xml:space="preserve"> </w:t>
      </w:r>
      <w:r w:rsidRPr="00B366CB">
        <w:rPr>
          <w:rFonts w:ascii="Arial" w:hAnsi="Arial" w:cs="Arial"/>
          <w:sz w:val="22"/>
          <w:szCs w:val="22"/>
        </w:rPr>
        <w:t>(przeważnie</w:t>
      </w:r>
      <w:r w:rsidRPr="00B366CB">
        <w:rPr>
          <w:rFonts w:ascii="Arial" w:hAnsi="Arial" w:cs="Arial"/>
          <w:b/>
          <w:bCs/>
          <w:sz w:val="22"/>
          <w:szCs w:val="22"/>
        </w:rPr>
        <w:t xml:space="preserve"> </w:t>
      </w:r>
      <w:r w:rsidRPr="00B366CB">
        <w:rPr>
          <w:rFonts w:ascii="Arial" w:hAnsi="Arial" w:cs="Arial"/>
          <w:sz w:val="22"/>
          <w:szCs w:val="22"/>
        </w:rPr>
        <w:t>z roślinnością</w:t>
      </w:r>
      <w:r w:rsidRPr="00B366CB">
        <w:rPr>
          <w:rFonts w:ascii="Arial" w:hAnsi="Arial" w:cs="Arial"/>
          <w:b/>
          <w:bCs/>
          <w:sz w:val="22"/>
          <w:szCs w:val="22"/>
        </w:rPr>
        <w:t xml:space="preserve"> </w:t>
      </w:r>
      <w:r w:rsidRPr="00B366CB">
        <w:rPr>
          <w:rFonts w:ascii="Arial" w:hAnsi="Arial" w:cs="Arial"/>
          <w:sz w:val="22"/>
          <w:szCs w:val="22"/>
        </w:rPr>
        <w:t xml:space="preserve">z </w:t>
      </w:r>
      <w:r w:rsidRPr="00B366CB">
        <w:rPr>
          <w:rFonts w:ascii="Arial" w:hAnsi="Arial" w:cs="Arial"/>
          <w:i/>
          <w:iCs/>
          <w:sz w:val="22"/>
          <w:szCs w:val="22"/>
        </w:rPr>
        <w:t>Scheuch</w:t>
      </w:r>
      <w:r w:rsidRPr="00B366CB">
        <w:rPr>
          <w:rFonts w:ascii="Arial" w:hAnsi="Arial" w:cs="Arial"/>
          <w:i/>
          <w:iCs/>
          <w:sz w:val="22"/>
          <w:szCs w:val="22"/>
        </w:rPr>
        <w:t>zerio–Caricetea</w:t>
      </w:r>
      <w:r w:rsidRPr="00B366CB">
        <w:rPr>
          <w:rFonts w:ascii="Arial" w:hAnsi="Arial" w:cs="Arial"/>
          <w:sz w:val="22"/>
          <w:szCs w:val="22"/>
        </w:rPr>
        <w:t>) (</w:t>
      </w:r>
      <w:r w:rsidRPr="00B366CB">
        <w:rPr>
          <w:rFonts w:ascii="Arial" w:hAnsi="Arial" w:cs="Arial"/>
          <w:bCs/>
          <w:sz w:val="22"/>
          <w:szCs w:val="22"/>
        </w:rPr>
        <w:t xml:space="preserve">7140) jest </w:t>
      </w:r>
      <w:r w:rsidRPr="00B366CB">
        <w:rPr>
          <w:rFonts w:ascii="Arial" w:hAnsi="Arial" w:cs="Arial"/>
          <w:sz w:val="22"/>
          <w:szCs w:val="22"/>
        </w:rPr>
        <w:t>utrzyma</w:t>
      </w:r>
      <w:r w:rsidRPr="00B366CB">
        <w:rPr>
          <w:rFonts w:ascii="Arial" w:hAnsi="Arial" w:cs="Arial"/>
          <w:sz w:val="22"/>
          <w:szCs w:val="22"/>
        </w:rPr>
        <w:t>nie powierzchni siedliska na co </w:t>
      </w:r>
      <w:r w:rsidRPr="00B366CB">
        <w:rPr>
          <w:rFonts w:ascii="Arial" w:hAnsi="Arial" w:cs="Arial"/>
          <w:sz w:val="22"/>
          <w:szCs w:val="22"/>
        </w:rPr>
        <w:t>najmniej 1,9 ha z uwzględnieniem naturalnych procesów, a także utrzymanie oceny wskaźnika „Gatunki charakterystyczne” na poziomie powyżej 6 gatunków charakterystycznych lub mniej, lecz pok</w:t>
      </w:r>
      <w:r w:rsidRPr="00B366CB">
        <w:rPr>
          <w:rFonts w:ascii="Arial" w:hAnsi="Arial" w:cs="Arial"/>
          <w:sz w:val="22"/>
          <w:szCs w:val="22"/>
        </w:rPr>
        <w:t>rycie gatunków charakterystycznych na stanowisku powyżej 50% – FV. Celem działań ochronnych jest również utrzymanie oceny wskaźnika „Gatunki dominujące” na poziomie dominacji gatunków charakterystycznych lub braku dominanta, lecz przewagi gatunków charakte</w:t>
      </w:r>
      <w:r w:rsidRPr="00B366CB">
        <w:rPr>
          <w:rFonts w:ascii="Arial" w:hAnsi="Arial" w:cs="Arial"/>
          <w:sz w:val="22"/>
          <w:szCs w:val="22"/>
        </w:rPr>
        <w:t>rystycznych – FV, oraz utrzymanie oceny wskaźnika „Pokrycie i struktura gatunkowa mchów” na poziomie całkowitego pokrycia przez mchy ponad 50% stanowiska i zajęcia przez mchy torfowce łącznie ponad 50% całkowitej powierzchni porośniętej przez wszystkie gat</w:t>
      </w:r>
      <w:r w:rsidRPr="00B366CB">
        <w:rPr>
          <w:rFonts w:ascii="Arial" w:hAnsi="Arial" w:cs="Arial"/>
          <w:sz w:val="22"/>
          <w:szCs w:val="22"/>
        </w:rPr>
        <w:t>unki mchów – FV. Celem działań ochronnych jest poprawa oceny wskaźnika „Obce gatunki inwazyjne” do poziomu braku obcych gatunków inwazyjnych – FV. Celem również jest poprawa oceny wskaźnika „Gatunki ekspansywne roślin zielnych” do poziomu zajęcia do 5% pow</w:t>
      </w:r>
      <w:r w:rsidRPr="00B366CB">
        <w:rPr>
          <w:rFonts w:ascii="Arial" w:hAnsi="Arial" w:cs="Arial"/>
          <w:sz w:val="22"/>
          <w:szCs w:val="22"/>
        </w:rPr>
        <w:t>ierzchni stanowiska przez gatunki ekspansywnych roślin zielnych – U1. Do celów działań ochronnych należy również poprawa oceny wskaźnika „Obecność krzewów i podrostu drzew” do poziomu braku lub pojedynczych krzewów i drzew – FV i utrzymanie oceny ws</w:t>
      </w:r>
      <w:r w:rsidRPr="00B366CB">
        <w:rPr>
          <w:rFonts w:ascii="Arial" w:hAnsi="Arial" w:cs="Arial"/>
          <w:sz w:val="22"/>
          <w:szCs w:val="22"/>
        </w:rPr>
        <w:t>kaźnika</w:t>
      </w:r>
      <w:r w:rsidRPr="00B366CB">
        <w:rPr>
          <w:rFonts w:ascii="Arial" w:hAnsi="Arial" w:cs="Arial"/>
          <w:sz w:val="22"/>
          <w:szCs w:val="22"/>
        </w:rPr>
        <w:t xml:space="preserve"> „Stopień uwodnienia” na </w:t>
      </w:r>
      <w:r w:rsidRPr="00B366CB">
        <w:rPr>
          <w:rFonts w:ascii="Arial" w:hAnsi="Arial" w:cs="Arial"/>
          <w:sz w:val="22"/>
          <w:szCs w:val="22"/>
        </w:rPr>
        <w:t>poziomie wody powyżej, równo lub do 10 cm poniżej powierzchni torfowiska – FV. Celem działań ochronnych jest również utrzymanie oceny wskaźnika „Pozyskanie torfu” na poziomie braku pozyskania torfu – FV. Celem jest także utrzymanie</w:t>
      </w:r>
      <w:r w:rsidRPr="00B366CB">
        <w:rPr>
          <w:rFonts w:ascii="Arial" w:hAnsi="Arial" w:cs="Arial"/>
          <w:sz w:val="22"/>
          <w:szCs w:val="22"/>
        </w:rPr>
        <w:t xml:space="preserve"> oceny wskaźnika „Melioracje odwadniające” na poziomie braku sieci rowów i kanałów melioracyjnych oraz innych elementów infrastruktury melioracyjnej odwadniających torfowisko – FV, natomiast ostatnim wymienionym celem działań ochronnych jest poprawa oceny </w:t>
      </w:r>
      <w:r w:rsidRPr="00B366CB">
        <w:rPr>
          <w:rFonts w:ascii="Arial" w:hAnsi="Arial" w:cs="Arial"/>
          <w:sz w:val="22"/>
          <w:szCs w:val="22"/>
        </w:rPr>
        <w:t>parametru „Perspektywy ochrony” do poziomu dobrych lub doskonałych perspektyw (braku przewidywania znaczącego oddziaływania czynników zagrażających) – FV.</w:t>
      </w:r>
    </w:p>
    <w:p w:rsidR="00F11FB5" w:rsidRPr="00B366CB" w:rsidRDefault="00430EA1" w:rsidP="001E3714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Dla siedliska górskich i nizinnych</w:t>
      </w:r>
      <w:r w:rsidRPr="00B366CB">
        <w:rPr>
          <w:rFonts w:ascii="Arial" w:hAnsi="Arial" w:cs="Arial"/>
          <w:b/>
          <w:bCs/>
          <w:sz w:val="22"/>
          <w:szCs w:val="22"/>
        </w:rPr>
        <w:t xml:space="preserve"> </w:t>
      </w:r>
      <w:r w:rsidRPr="00B366CB">
        <w:rPr>
          <w:rFonts w:ascii="Arial" w:hAnsi="Arial" w:cs="Arial"/>
          <w:sz w:val="22"/>
          <w:szCs w:val="22"/>
        </w:rPr>
        <w:t>torfowisk zasadowych</w:t>
      </w:r>
      <w:r w:rsidRPr="00B366CB">
        <w:rPr>
          <w:rFonts w:ascii="Arial" w:hAnsi="Arial" w:cs="Arial"/>
          <w:b/>
          <w:bCs/>
          <w:sz w:val="22"/>
          <w:szCs w:val="22"/>
        </w:rPr>
        <w:t xml:space="preserve"> </w:t>
      </w:r>
      <w:r w:rsidRPr="00B366CB">
        <w:rPr>
          <w:rFonts w:ascii="Arial" w:hAnsi="Arial" w:cs="Arial"/>
          <w:sz w:val="22"/>
          <w:szCs w:val="22"/>
        </w:rPr>
        <w:t>o charakterze młak,</w:t>
      </w:r>
      <w:r w:rsidRPr="00B366CB">
        <w:rPr>
          <w:rFonts w:ascii="Arial" w:hAnsi="Arial" w:cs="Arial"/>
          <w:b/>
          <w:bCs/>
          <w:sz w:val="22"/>
          <w:szCs w:val="22"/>
        </w:rPr>
        <w:t xml:space="preserve"> </w:t>
      </w:r>
      <w:r w:rsidRPr="00B366CB">
        <w:rPr>
          <w:rFonts w:ascii="Arial" w:hAnsi="Arial" w:cs="Arial"/>
          <w:sz w:val="22"/>
          <w:szCs w:val="22"/>
        </w:rPr>
        <w:t>turzycowisk i</w:t>
      </w:r>
      <w:r w:rsidRPr="00B366CB">
        <w:rPr>
          <w:rFonts w:ascii="Arial" w:hAnsi="Arial" w:cs="Arial"/>
          <w:b/>
          <w:bCs/>
          <w:sz w:val="22"/>
          <w:szCs w:val="22"/>
        </w:rPr>
        <w:t> </w:t>
      </w:r>
      <w:r w:rsidRPr="00B366CB">
        <w:rPr>
          <w:rFonts w:ascii="Arial" w:hAnsi="Arial" w:cs="Arial"/>
          <w:sz w:val="22"/>
          <w:szCs w:val="22"/>
        </w:rPr>
        <w:t>mechowisk (</w:t>
      </w:r>
      <w:r w:rsidRPr="00B366CB">
        <w:rPr>
          <w:rFonts w:ascii="Arial" w:hAnsi="Arial" w:cs="Arial"/>
          <w:sz w:val="22"/>
          <w:szCs w:val="22"/>
        </w:rPr>
        <w:t>7230) celami działań ochronnych są: utrzyma</w:t>
      </w:r>
      <w:r>
        <w:rPr>
          <w:rFonts w:ascii="Arial" w:hAnsi="Arial" w:cs="Arial"/>
          <w:sz w:val="22"/>
          <w:szCs w:val="22"/>
        </w:rPr>
        <w:t>nie powierzchni siedliska na </w:t>
      </w:r>
      <w:r w:rsidRPr="00B366CB">
        <w:rPr>
          <w:rFonts w:ascii="Arial" w:hAnsi="Arial" w:cs="Arial"/>
          <w:sz w:val="22"/>
          <w:szCs w:val="22"/>
        </w:rPr>
        <w:t>co </w:t>
      </w:r>
      <w:r w:rsidRPr="00B366CB">
        <w:rPr>
          <w:rFonts w:ascii="Arial" w:hAnsi="Arial" w:cs="Arial"/>
          <w:sz w:val="22"/>
          <w:szCs w:val="22"/>
        </w:rPr>
        <w:t>najmniej 6,13 ha z uwzględnieniem naturalnych procesów, utrzymanie oceny wskaźnika „Procent powierzchni zajęty przez siedlisko na transekcie” na stanowiskach 1 {(…)b8dc}, 2 {(…)0a88</w:t>
      </w:r>
      <w:r w:rsidRPr="00B366CB">
        <w:rPr>
          <w:rFonts w:ascii="Arial" w:hAnsi="Arial" w:cs="Arial"/>
          <w:sz w:val="22"/>
          <w:szCs w:val="22"/>
        </w:rPr>
        <w:t>} i 4 {(…)8076} na poziomie od 80 do 100% (FV),</w:t>
      </w:r>
      <w:r w:rsidRPr="00B366CB">
        <w:rPr>
          <w:rFonts w:ascii="Arial" w:hAnsi="Arial" w:cs="Arial"/>
          <w:sz w:val="22"/>
          <w:szCs w:val="22"/>
        </w:rPr>
        <w:t xml:space="preserve"> a na stanowisku 3 {(…)34c5} na </w:t>
      </w:r>
      <w:r w:rsidRPr="00B366CB">
        <w:rPr>
          <w:rFonts w:ascii="Arial" w:hAnsi="Arial" w:cs="Arial"/>
          <w:sz w:val="22"/>
          <w:szCs w:val="22"/>
        </w:rPr>
        <w:t>poziomie od 50 do 80% – U1, utrzymanie oceny wskaźnika „Gatunki charakterystyczne” na wszystkich stanowiskach na poziomie występowania powyżej 8 gatunków charakterystycznych lub</w:t>
      </w:r>
      <w:r w:rsidRPr="00B366CB">
        <w:rPr>
          <w:rFonts w:ascii="Arial" w:hAnsi="Arial" w:cs="Arial"/>
          <w:sz w:val="22"/>
          <w:szCs w:val="22"/>
        </w:rPr>
        <w:t xml:space="preserve"> powyżej 50% pokrycia stanowiska gatunkami charakterystycznymi – FV,  utrzymanie oceny wskaźnika „Gatunki dominujące” na stanowisku 1</w:t>
      </w:r>
      <w:r w:rsidRPr="00B366CB">
        <w:rPr>
          <w:rFonts w:ascii="Arial" w:hAnsi="Arial" w:cs="Arial"/>
          <w:sz w:val="22"/>
          <w:szCs w:val="22"/>
        </w:rPr>
        <w:t xml:space="preserve"> {(…)b8dc} na </w:t>
      </w:r>
      <w:r w:rsidRPr="00B366CB">
        <w:rPr>
          <w:rFonts w:ascii="Arial" w:hAnsi="Arial" w:cs="Arial"/>
          <w:sz w:val="22"/>
          <w:szCs w:val="22"/>
        </w:rPr>
        <w:t xml:space="preserve">poziomie dominacji gatunków charakterystycznych dla siedliska </w:t>
      </w:r>
      <w:r w:rsidRPr="00B366CB">
        <w:rPr>
          <w:rFonts w:ascii="Arial" w:hAnsi="Arial" w:cs="Arial"/>
          <w:sz w:val="22"/>
          <w:szCs w:val="22"/>
        </w:rPr>
        <w:lastRenderedPageBreak/>
        <w:t>lub braku dominanta, lecz przewagi gatunków cha</w:t>
      </w:r>
      <w:r w:rsidRPr="00B366CB">
        <w:rPr>
          <w:rFonts w:ascii="Arial" w:hAnsi="Arial" w:cs="Arial"/>
          <w:sz w:val="22"/>
          <w:szCs w:val="22"/>
        </w:rPr>
        <w:t>rakterystycznych (FV), na stanowiskach 2 {(…)0a88} i 4 {(…)8076} na poziomie braku wyraźnych dominantów (mniej więcej równy udział gatunków charakterystycznych dla siedliska 7230 i innych) – U1,utrzymanie oceny wskaźnika „Pokrycie i struktura gatunkowa mch</w:t>
      </w:r>
      <w:r w:rsidRPr="00B366CB">
        <w:rPr>
          <w:rFonts w:ascii="Arial" w:hAnsi="Arial" w:cs="Arial"/>
          <w:sz w:val="22"/>
          <w:szCs w:val="22"/>
        </w:rPr>
        <w:t xml:space="preserve">ów” na stanowisku 1 {(…)b8dc} na poziomie ponad 50% całkowitego pokrycia przez mchy (mchy brunatne zajmują łącznie ponad 70% całkowitej powierzchni zajmowanej przez wszystkie gatunki mchów) (FV), a na stanowiskach 2 {(…)0a88}, 3 {(…)34c5} i 4 {(…)8076} na </w:t>
      </w:r>
      <w:r w:rsidRPr="00B366CB">
        <w:rPr>
          <w:rFonts w:ascii="Arial" w:hAnsi="Arial" w:cs="Arial"/>
          <w:sz w:val="22"/>
          <w:szCs w:val="22"/>
        </w:rPr>
        <w:t>poziomie od 20 do 50% całkowitego pokrycia przez mchy (mchy brunatne zajmują powierzchnię od 20 do 70% całkowitej powierzchni zajmowanej przez wszystkie gatunki mchów – U1, utrzymanie oceny wskaźnika „Obce gatunki inwazyjne” na stanowisku 1 {(…)b8dc} na po</w:t>
      </w:r>
      <w:r w:rsidRPr="00B366CB">
        <w:rPr>
          <w:rFonts w:ascii="Arial" w:hAnsi="Arial" w:cs="Arial"/>
          <w:sz w:val="22"/>
          <w:szCs w:val="22"/>
        </w:rPr>
        <w:t xml:space="preserve">ziomie braku gatunków inwazyjnych (FV), a na stanowiskach 2 {(…)0a88}, 3 {(…)34c5} i 4 {(…)8076} na poziomie zajęcia przez nie do 5% powierzchni stanowiska – U1, utrzymanie oceny wskaźnika „Gatunki ekspansywne roślin zielnych” na stanowisku 1 {(…)b8dc} na </w:t>
      </w:r>
      <w:r w:rsidRPr="00B366CB">
        <w:rPr>
          <w:rFonts w:ascii="Arial" w:hAnsi="Arial" w:cs="Arial"/>
          <w:sz w:val="22"/>
          <w:szCs w:val="22"/>
        </w:rPr>
        <w:t>poziomie braku lub pojedynczych gatunków ekspansywnych roślin zielnych – FV, poprawa oceny wskaźnika „Gatunki ekspansywne roślin zielnych” na stanowiskach 2 {(…)0a88}, 3 {(…)34c5} i 4 {(…)8076} do poziomu zajęcia przez gatunki ekspansywne roślin zielnych d</w:t>
      </w:r>
      <w:r w:rsidRPr="00B366CB">
        <w:rPr>
          <w:rFonts w:ascii="Arial" w:hAnsi="Arial" w:cs="Arial"/>
          <w:sz w:val="22"/>
          <w:szCs w:val="22"/>
        </w:rPr>
        <w:t>o 5% powierzchni stanowisk – U1, utrzymanie oceny wskaźnika „Zakres pH” na wszystkich stanowiskach na poziomie od 6 do 7 – U1, poprawa oceny</w:t>
      </w:r>
      <w:r w:rsidRPr="00B366CB">
        <w:rPr>
          <w:rFonts w:ascii="Arial" w:hAnsi="Arial" w:cs="Arial"/>
          <w:sz w:val="22"/>
          <w:szCs w:val="22"/>
        </w:rPr>
        <w:t xml:space="preserve"> wskaźnika „Ekspansja krzewów i </w:t>
      </w:r>
      <w:r w:rsidRPr="00B366CB">
        <w:rPr>
          <w:rFonts w:ascii="Arial" w:hAnsi="Arial" w:cs="Arial"/>
          <w:sz w:val="22"/>
          <w:szCs w:val="22"/>
        </w:rPr>
        <w:t>podrostu drzew” na wszystkich stanowiskach do poziomu braku lub pojedynczych krzewów</w:t>
      </w:r>
      <w:r w:rsidRPr="00B366CB">
        <w:rPr>
          <w:rFonts w:ascii="Arial" w:hAnsi="Arial" w:cs="Arial"/>
          <w:sz w:val="22"/>
          <w:szCs w:val="22"/>
        </w:rPr>
        <w:t xml:space="preserve"> i drzew – FV, utrzymanie oceny wskaźnika „Stopień uwodnienia” na wszystkich stanowiskach na poziomie wody do 2 cm powyżej, równo lub do 10 cm poniżej powierzchni torfowiska – FV, utrzymanie oceny wskaźnika „Pozyskanie torfu” na wszystkich stanowiskach na </w:t>
      </w:r>
      <w:r w:rsidRPr="00B366CB">
        <w:rPr>
          <w:rFonts w:ascii="Arial" w:hAnsi="Arial" w:cs="Arial"/>
          <w:sz w:val="22"/>
          <w:szCs w:val="22"/>
        </w:rPr>
        <w:t>poziomie braku pozyskania torfu – FV, utrzymanie oceny wskaźnika „Melioracje odwadniające” na stanowiskach 1 {(…)b8dc</w:t>
      </w:r>
      <w:r>
        <w:rPr>
          <w:rFonts w:ascii="Arial" w:hAnsi="Arial" w:cs="Arial"/>
          <w:sz w:val="22"/>
          <w:szCs w:val="22"/>
        </w:rPr>
        <w:t>}, 2 {(…)0a88} i 3 {(…)34c5} na </w:t>
      </w:r>
      <w:r w:rsidRPr="00B366CB">
        <w:rPr>
          <w:rFonts w:ascii="Arial" w:hAnsi="Arial" w:cs="Arial"/>
          <w:sz w:val="22"/>
          <w:szCs w:val="22"/>
        </w:rPr>
        <w:t>poziomie braku sieci rowów i kanałów melioracyjnych oraz innych elementów infrastruktury melioracyjnej odwa</w:t>
      </w:r>
      <w:r w:rsidRPr="00B366CB">
        <w:rPr>
          <w:rFonts w:ascii="Arial" w:hAnsi="Arial" w:cs="Arial"/>
          <w:sz w:val="22"/>
          <w:szCs w:val="22"/>
        </w:rPr>
        <w:t>dniających torfowisko – FV, a na stanowisku 4 {(…)8076} na poziomie niewielkiego stopnia oddziaływania sieci rowów melioracyjnych na warunki wodne torfowiska z uwagi na brak konserwacji, częściowe uszkodzenie oraz naturalne zarastanie rowów, bądź też podej</w:t>
      </w:r>
      <w:r w:rsidRPr="00B366CB">
        <w:rPr>
          <w:rFonts w:ascii="Arial" w:hAnsi="Arial" w:cs="Arial"/>
          <w:sz w:val="22"/>
          <w:szCs w:val="22"/>
        </w:rPr>
        <w:t>mowane działania ochronne, np. budowę zastawek, zasypywanie rowów itp. – U1, utrzymanie oceny par</w:t>
      </w:r>
      <w:r>
        <w:rPr>
          <w:rFonts w:ascii="Arial" w:hAnsi="Arial" w:cs="Arial"/>
          <w:sz w:val="22"/>
          <w:szCs w:val="22"/>
        </w:rPr>
        <w:t>ametru „Perspektywy ochrony” na </w:t>
      </w:r>
      <w:r w:rsidRPr="00B366CB">
        <w:rPr>
          <w:rFonts w:ascii="Arial" w:hAnsi="Arial" w:cs="Arial"/>
          <w:sz w:val="22"/>
          <w:szCs w:val="22"/>
        </w:rPr>
        <w:t>stanowisku 1 {(…)b8dc} na poziomie dobrych lub doskonałych perspektyw (braku przewidywania znaczącego oddziaływania czynników z</w:t>
      </w:r>
      <w:r w:rsidRPr="00B366CB">
        <w:rPr>
          <w:rFonts w:ascii="Arial" w:hAnsi="Arial" w:cs="Arial"/>
          <w:sz w:val="22"/>
          <w:szCs w:val="22"/>
        </w:rPr>
        <w:t>agrażających) – FV oraz poprawa oceny par</w:t>
      </w:r>
      <w:r w:rsidRPr="00B366CB">
        <w:rPr>
          <w:rFonts w:ascii="Arial" w:hAnsi="Arial" w:cs="Arial"/>
          <w:sz w:val="22"/>
          <w:szCs w:val="22"/>
        </w:rPr>
        <w:t>ametru „Perspektywy ochrony” na </w:t>
      </w:r>
      <w:r w:rsidRPr="00B366CB">
        <w:rPr>
          <w:rFonts w:ascii="Arial" w:hAnsi="Arial" w:cs="Arial"/>
          <w:sz w:val="22"/>
          <w:szCs w:val="22"/>
        </w:rPr>
        <w:t>stanowiskach 2 {(…)0a88}, 3 {(…)34c5} i 4 {(…)8076} do poziomu dobrych lub doskonałych perspektyw (braku przewidywania znaczącego oddziaływania czynników zagrażających) – FV.</w:t>
      </w:r>
    </w:p>
    <w:p w:rsidR="00F11FB5" w:rsidRPr="00B366CB" w:rsidRDefault="00430EA1" w:rsidP="001E3714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Dla gatu</w:t>
      </w:r>
      <w:r w:rsidRPr="00B366CB">
        <w:rPr>
          <w:rFonts w:ascii="Arial" w:hAnsi="Arial" w:cs="Arial"/>
          <w:sz w:val="22"/>
          <w:szCs w:val="22"/>
        </w:rPr>
        <w:t>nku haczykowiec</w:t>
      </w:r>
      <w:r w:rsidRPr="00B366CB">
        <w:rPr>
          <w:rFonts w:ascii="Arial" w:hAnsi="Arial" w:cs="Arial"/>
          <w:b/>
          <w:bCs/>
          <w:sz w:val="22"/>
          <w:szCs w:val="22"/>
        </w:rPr>
        <w:t xml:space="preserve"> </w:t>
      </w:r>
      <w:r w:rsidRPr="00B366CB">
        <w:rPr>
          <w:rFonts w:ascii="Arial" w:hAnsi="Arial" w:cs="Arial"/>
          <w:sz w:val="22"/>
          <w:szCs w:val="22"/>
        </w:rPr>
        <w:t>błyszczący</w:t>
      </w:r>
      <w:r w:rsidRPr="00B366CB">
        <w:rPr>
          <w:rFonts w:ascii="Arial" w:hAnsi="Arial" w:cs="Arial"/>
          <w:b/>
          <w:bCs/>
          <w:sz w:val="22"/>
          <w:szCs w:val="22"/>
        </w:rPr>
        <w:t xml:space="preserve"> </w:t>
      </w:r>
      <w:r w:rsidRPr="00B366CB">
        <w:rPr>
          <w:rFonts w:ascii="Arial" w:hAnsi="Arial" w:cs="Arial"/>
          <w:i/>
          <w:iCs/>
          <w:sz w:val="22"/>
          <w:szCs w:val="22"/>
        </w:rPr>
        <w:t>Hamatocaulis</w:t>
      </w:r>
      <w:r w:rsidRPr="00B366CB">
        <w:rPr>
          <w:rFonts w:ascii="Arial" w:hAnsi="Arial" w:cs="Arial"/>
          <w:b/>
          <w:bCs/>
          <w:sz w:val="22"/>
          <w:szCs w:val="22"/>
        </w:rPr>
        <w:t xml:space="preserve"> </w:t>
      </w:r>
      <w:r w:rsidRPr="00B366CB">
        <w:rPr>
          <w:rFonts w:ascii="Arial" w:hAnsi="Arial" w:cs="Arial"/>
          <w:i/>
          <w:iCs/>
          <w:sz w:val="22"/>
          <w:szCs w:val="22"/>
        </w:rPr>
        <w:t>vernicosus</w:t>
      </w:r>
      <w:r w:rsidRPr="00B366CB">
        <w:rPr>
          <w:rFonts w:ascii="Arial" w:hAnsi="Arial" w:cs="Arial"/>
          <w:iCs/>
          <w:sz w:val="22"/>
          <w:szCs w:val="22"/>
        </w:rPr>
        <w:t xml:space="preserve"> (6216) celem działań ochronnych jest</w:t>
      </w:r>
      <w:r w:rsidRPr="00B366CB">
        <w:rPr>
          <w:rFonts w:ascii="Arial" w:hAnsi="Arial" w:cs="Arial"/>
          <w:sz w:val="22"/>
          <w:szCs w:val="22"/>
        </w:rPr>
        <w:t xml:space="preserve"> utrzymanie populacji gatunku na poziomie 1 m</w:t>
      </w:r>
      <w:r w:rsidRPr="00B366CB">
        <w:rPr>
          <w:rFonts w:ascii="Arial" w:hAnsi="Arial" w:cs="Arial"/>
          <w:sz w:val="22"/>
          <w:szCs w:val="22"/>
          <w:vertAlign w:val="superscript"/>
        </w:rPr>
        <w:t>2</w:t>
      </w:r>
      <w:r w:rsidRPr="00B366CB">
        <w:rPr>
          <w:rFonts w:ascii="Arial" w:hAnsi="Arial" w:cs="Arial"/>
          <w:sz w:val="22"/>
          <w:szCs w:val="22"/>
        </w:rPr>
        <w:t xml:space="preserve"> z uwzględnieniem naturalnych procesów, utrzymanie oceny wskaźnika „Populacja/Stan zdrowotny” na poziomie braku chorób, pas</w:t>
      </w:r>
      <w:r w:rsidRPr="00B366CB">
        <w:rPr>
          <w:rFonts w:ascii="Arial" w:hAnsi="Arial" w:cs="Arial"/>
          <w:sz w:val="22"/>
          <w:szCs w:val="22"/>
        </w:rPr>
        <w:t>ożytów, uszkodzeń mechanicznych itp. – FV, oraz utrzymanie oceny wskaźnika „Siedlisko/Powierzchnia potencjalnego siedliska” na poziomie dużej powierzchni – kilkunastokrotnie przewyższającej zajęt</w:t>
      </w:r>
      <w:r w:rsidRPr="00B366CB">
        <w:rPr>
          <w:rFonts w:ascii="Arial" w:hAnsi="Arial" w:cs="Arial"/>
          <w:sz w:val="22"/>
          <w:szCs w:val="22"/>
        </w:rPr>
        <w:t xml:space="preserve">e siedlisko – FV. Dla wskaźnika </w:t>
      </w:r>
      <w:r w:rsidRPr="00B366CB">
        <w:rPr>
          <w:rFonts w:ascii="Arial" w:hAnsi="Arial" w:cs="Arial"/>
          <w:sz w:val="22"/>
          <w:szCs w:val="22"/>
        </w:rPr>
        <w:t>„Siedlisko/Powierzchnia zajęt</w:t>
      </w:r>
      <w:r w:rsidRPr="00B366CB">
        <w:rPr>
          <w:rFonts w:ascii="Arial" w:hAnsi="Arial" w:cs="Arial"/>
          <w:sz w:val="22"/>
          <w:szCs w:val="22"/>
        </w:rPr>
        <w:t>ego siedliska” celem jest utrzymanie na poziomie dużej powierzchni – &gt;1 a FV, natomiast dla wskaźnika „Siedlisko/Fragmentacja siedliska utrzymanie oceny wskaźnika” jest utrzymanie go na poziom</w:t>
      </w:r>
      <w:r w:rsidRPr="00B366CB">
        <w:rPr>
          <w:rFonts w:ascii="Arial" w:hAnsi="Arial" w:cs="Arial"/>
          <w:sz w:val="22"/>
          <w:szCs w:val="22"/>
        </w:rPr>
        <w:t>ie małej fragmentacji – U1. Dla </w:t>
      </w:r>
      <w:r w:rsidRPr="00B366CB">
        <w:rPr>
          <w:rFonts w:ascii="Arial" w:hAnsi="Arial" w:cs="Arial"/>
          <w:sz w:val="22"/>
          <w:szCs w:val="22"/>
        </w:rPr>
        <w:t>parametru „Siedlisko/Gatunki eks</w:t>
      </w:r>
      <w:r w:rsidRPr="00B366CB">
        <w:rPr>
          <w:rFonts w:ascii="Arial" w:hAnsi="Arial" w:cs="Arial"/>
          <w:sz w:val="22"/>
          <w:szCs w:val="22"/>
        </w:rPr>
        <w:t>pansywne” celem jest poprawa oceny wskaźnika do</w:t>
      </w:r>
      <w:r w:rsidRPr="00B366CB">
        <w:rPr>
          <w:rFonts w:ascii="Arial" w:hAnsi="Arial" w:cs="Arial"/>
          <w:sz w:val="22"/>
          <w:szCs w:val="22"/>
        </w:rPr>
        <w:t> </w:t>
      </w:r>
      <w:r w:rsidRPr="00B366CB">
        <w:rPr>
          <w:rFonts w:ascii="Arial" w:hAnsi="Arial" w:cs="Arial"/>
          <w:sz w:val="22"/>
          <w:szCs w:val="22"/>
        </w:rPr>
        <w:t>poziomu gatunków słabo ekspansywnych, zajmujących do 20% powierzchni siedliska – U1. Dla wskaźnika „Siedlisko/Gatunki obce, inwazyjne” celem działań ochronnych jest poprawa oceny wskaźnika do poziomu braku ga</w:t>
      </w:r>
      <w:r w:rsidRPr="00B366CB">
        <w:rPr>
          <w:rFonts w:ascii="Arial" w:hAnsi="Arial" w:cs="Arial"/>
          <w:sz w:val="22"/>
          <w:szCs w:val="22"/>
        </w:rPr>
        <w:t xml:space="preserve">tunków inwazyjnych – FV, natomiast dla </w:t>
      </w:r>
      <w:r w:rsidRPr="00B366CB">
        <w:rPr>
          <w:rFonts w:ascii="Arial" w:hAnsi="Arial" w:cs="Arial"/>
          <w:sz w:val="22"/>
          <w:szCs w:val="22"/>
        </w:rPr>
        <w:lastRenderedPageBreak/>
        <w:t>wskaźnika „Siedlisko/Ocienienie przez drzewa i krzewy” celem jest poprawa oceny wskaźnika do poziomu braku drzew i krzewów – FV. Celem działań ochronnych dla tego gatunku jest również utrzymanie oceny wskaźnika „Siedl</w:t>
      </w:r>
      <w:r w:rsidRPr="00B366CB">
        <w:rPr>
          <w:rFonts w:ascii="Arial" w:hAnsi="Arial" w:cs="Arial"/>
          <w:sz w:val="22"/>
          <w:szCs w:val="22"/>
        </w:rPr>
        <w:t>isk</w:t>
      </w:r>
      <w:r w:rsidRPr="00B366CB">
        <w:rPr>
          <w:rFonts w:ascii="Arial" w:hAnsi="Arial" w:cs="Arial"/>
          <w:sz w:val="22"/>
          <w:szCs w:val="22"/>
        </w:rPr>
        <w:t>o/Wysokość runi” na poziomie od </w:t>
      </w:r>
      <w:r w:rsidRPr="00B366CB">
        <w:rPr>
          <w:rFonts w:ascii="Arial" w:hAnsi="Arial" w:cs="Arial"/>
          <w:sz w:val="22"/>
          <w:szCs w:val="22"/>
        </w:rPr>
        <w:t>15 do 30 cm – U1. Celem jest również poprawa oceny wskaźnika „Siedlisko/Zwarcie runi lub runa” do poziomu dużego – 40-70% – U1. Kolejnym celem jest poprawa oceny wskaźnika „Siedlisko/Uwodnienie terenu (wilgotność podłoża)</w:t>
      </w:r>
      <w:r w:rsidRPr="00B366CB">
        <w:rPr>
          <w:rFonts w:ascii="Arial" w:hAnsi="Arial" w:cs="Arial"/>
          <w:sz w:val="22"/>
          <w:szCs w:val="22"/>
        </w:rPr>
        <w:t>” do poziomu optymalnego – dużej wilgotności – FV, natomiast ostatnim - poprawa oceny parametru „Perspektywy ochrony” do poziomu dobrych perspektyw – FV.</w:t>
      </w:r>
    </w:p>
    <w:p w:rsidR="00F11FB5" w:rsidRPr="00B366CB" w:rsidRDefault="00430EA1" w:rsidP="00034BD6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 xml:space="preserve">Dla gatunku lipiennika Loesela </w:t>
      </w:r>
      <w:r w:rsidRPr="00B366CB">
        <w:rPr>
          <w:rFonts w:ascii="Arial" w:hAnsi="Arial" w:cs="Arial"/>
          <w:i/>
          <w:sz w:val="22"/>
          <w:szCs w:val="22"/>
        </w:rPr>
        <w:t>Liparis loeselii</w:t>
      </w:r>
      <w:r w:rsidRPr="00B366CB">
        <w:rPr>
          <w:rFonts w:ascii="Arial" w:hAnsi="Arial" w:cs="Arial"/>
          <w:sz w:val="22"/>
          <w:szCs w:val="22"/>
        </w:rPr>
        <w:t xml:space="preserve"> (1903) ogólnym celem działań ochronnych jest utrzymanie populacji gatunku w przedziale 10-3000 osobników z uwzględnieniem specyfiki biologii gatunku, jego efemeryczności i naturalnych procesów. Celem działań ochronnych jest również utrzymanie oceny wskaźn</w:t>
      </w:r>
      <w:r w:rsidRPr="00B366CB">
        <w:rPr>
          <w:rFonts w:ascii="Arial" w:hAnsi="Arial" w:cs="Arial"/>
          <w:sz w:val="22"/>
          <w:szCs w:val="22"/>
        </w:rPr>
        <w:t>ika „Populacja/Liczebność osobników” na stanowisku 1 {(…)6023} na poziomie 30-100 osobników (U1), na stanowiskach 2 {(…)8fa6}, 3 {(…)2996} i 4 {(…)b810} na poziomie &gt;100 osobników (FV), na stanowisku 5 {(…)93d2} &lt;30 osobników – U2. Celem działań ochronnych</w:t>
      </w:r>
      <w:r w:rsidRPr="00B366CB">
        <w:rPr>
          <w:rFonts w:ascii="Arial" w:hAnsi="Arial" w:cs="Arial"/>
          <w:sz w:val="22"/>
          <w:szCs w:val="22"/>
        </w:rPr>
        <w:t xml:space="preserve"> dla tego gatunku jest również utrzymanie oceny wskaźnika „Populacja/Struktura populacji” na wszystkich stanowiskach na poziomie obecności juwenilnych i rozmnażających się osobników – FV. Dla wskaźnika „Populacja/Stan zdrowotny” celem jest utrzymanie jego </w:t>
      </w:r>
      <w:r w:rsidRPr="00B366CB">
        <w:rPr>
          <w:rFonts w:ascii="Arial" w:hAnsi="Arial" w:cs="Arial"/>
          <w:sz w:val="22"/>
          <w:szCs w:val="22"/>
        </w:rPr>
        <w:t>oceny na wszystkich stanowiskach na poziomie braku uszkodzeń – FV. Celem działań ochronnych dla wskaźnika „Siedlisko/Powierzchnia potencjalnego siedliska” jest ocienienie na wszystkich stanowiskach na poziomie takiej samej lub większej powierzchni w porówn</w:t>
      </w:r>
      <w:r w:rsidRPr="00B366CB">
        <w:rPr>
          <w:rFonts w:ascii="Arial" w:hAnsi="Arial" w:cs="Arial"/>
          <w:sz w:val="22"/>
          <w:szCs w:val="22"/>
        </w:rPr>
        <w:t>aniu do poprzedniego okresu monitoringowego – FV. Podobnie dla wskaźnika „Siedlisko/Powierzchnia zajętego siedliska” celem jest ocienienie na wszystkich stanowiskach na poziomie takiej samej lub większej niż w poprzednich obserwacjach – FV. Celem działań o</w:t>
      </w:r>
      <w:r w:rsidRPr="00B366CB">
        <w:rPr>
          <w:rFonts w:ascii="Arial" w:hAnsi="Arial" w:cs="Arial"/>
          <w:sz w:val="22"/>
          <w:szCs w:val="22"/>
        </w:rPr>
        <w:t xml:space="preserve">chronnych jest także poprawa oceny wskaźnika „Siedlisko/Fragmentacja siedliska” na wszystkich stanowiskach do poziomu braku lub małej fragmentacji – FV. Dla wskaźnika „Siedlisko/Stopień zarośnięcia siedliska przez roślinność drzewiastą i krzewiastą” celem </w:t>
      </w:r>
      <w:r w:rsidRPr="00B366CB">
        <w:rPr>
          <w:rFonts w:ascii="Arial" w:hAnsi="Arial" w:cs="Arial"/>
          <w:sz w:val="22"/>
          <w:szCs w:val="22"/>
        </w:rPr>
        <w:t>działań ochronnych celem działań ochronnych jest utrzymanie oceny wskaźnika na stanowisku 1 {(…)6023} na poziomie &lt;25% – FV, oraz poprawa oceny tego wskaźnika na stanowiskach 2 {(…)8fa6}, 3 {(…)2996}, 4 {(…)b810} i 5 {(…)93d2} do poziomu &lt;25% – FV. Celem d</w:t>
      </w:r>
      <w:r w:rsidRPr="00B366CB">
        <w:rPr>
          <w:rFonts w:ascii="Arial" w:hAnsi="Arial" w:cs="Arial"/>
          <w:sz w:val="22"/>
          <w:szCs w:val="22"/>
        </w:rPr>
        <w:t>ziałań ochronnych dla wskaźnika „Siedlisko/Wysokie byliny/gatunki ekspansywne – konkurencyjne” jest jego utrzymanie na stanowiskach 1 {(…)6023}, 2 {(…)8fa6}, 3 {(…)2996} i 4 {(…)b810} na poziomie braku lub pojedynczych osobników, a na stanowisku 5 {(…)93d2</w:t>
      </w:r>
      <w:r w:rsidRPr="00B366CB">
        <w:rPr>
          <w:rFonts w:ascii="Arial" w:hAnsi="Arial" w:cs="Arial"/>
          <w:sz w:val="22"/>
          <w:szCs w:val="22"/>
        </w:rPr>
        <w:t>} na poziomie zajęcia łącznie od 25% do 50% areału – U1. Celem działań ochronnych jest również poprawa oceny wskaźnika „Siedlisko/Wysokość runi” na wszystkich stanowiskach do poziomu &lt;25 cm – FV oraz utrzymanie oceny wskaźnika „Siedlisko/Grubość wojłoku</w:t>
      </w:r>
      <w:r>
        <w:rPr>
          <w:rFonts w:ascii="Arial" w:hAnsi="Arial" w:cs="Arial"/>
          <w:sz w:val="22"/>
          <w:szCs w:val="22"/>
        </w:rPr>
        <w:t>” n</w:t>
      </w:r>
      <w:r>
        <w:rPr>
          <w:rFonts w:ascii="Arial" w:hAnsi="Arial" w:cs="Arial"/>
          <w:sz w:val="22"/>
          <w:szCs w:val="22"/>
        </w:rPr>
        <w:t>a wszystkich stanowiskach na </w:t>
      </w:r>
      <w:r w:rsidRPr="00B366CB">
        <w:rPr>
          <w:rFonts w:ascii="Arial" w:hAnsi="Arial" w:cs="Arial"/>
          <w:sz w:val="22"/>
          <w:szCs w:val="22"/>
        </w:rPr>
        <w:t xml:space="preserve">poziomie &lt;5 cm – FV. Celem jest także utrzymanie oceny </w:t>
      </w:r>
      <w:r w:rsidRPr="00B366CB">
        <w:rPr>
          <w:rFonts w:ascii="Arial" w:hAnsi="Arial" w:cs="Arial"/>
          <w:sz w:val="22"/>
          <w:szCs w:val="22"/>
        </w:rPr>
        <w:t>wskaźnika „Siedlisko/Miejsca do </w:t>
      </w:r>
      <w:r w:rsidRPr="00B366CB">
        <w:rPr>
          <w:rFonts w:ascii="Arial" w:hAnsi="Arial" w:cs="Arial"/>
          <w:sz w:val="22"/>
          <w:szCs w:val="22"/>
        </w:rPr>
        <w:t>kiełkowania” na wszystkich stanowiskach na poziomie &gt;10 % – FV oraz utrzymanie oceny wskaźnika „Siedlisko/Stopień uwodnienia” na stanowiskac</w:t>
      </w:r>
      <w:r w:rsidRPr="00B366CB">
        <w:rPr>
          <w:rFonts w:ascii="Arial" w:hAnsi="Arial" w:cs="Arial"/>
          <w:sz w:val="22"/>
          <w:szCs w:val="22"/>
        </w:rPr>
        <w:t>h 1 {(…)6023} i 5 {(…)93d2} na poziomie dużego uwodnienia, a na stanowiskach 2 {(…)8fa6</w:t>
      </w:r>
      <w:r w:rsidRPr="00B366CB">
        <w:rPr>
          <w:rFonts w:ascii="Arial" w:hAnsi="Arial" w:cs="Arial"/>
          <w:sz w:val="22"/>
          <w:szCs w:val="22"/>
        </w:rPr>
        <w:t>}, 3 {(…)2996} i 4 {(…)b810} na </w:t>
      </w:r>
      <w:r w:rsidRPr="00B366CB">
        <w:rPr>
          <w:rFonts w:ascii="Arial" w:hAnsi="Arial" w:cs="Arial"/>
          <w:sz w:val="22"/>
          <w:szCs w:val="22"/>
        </w:rPr>
        <w:t>poziomie średniego uwodnienia (U1). Ponadto ostatnim celem działań ochronnych jest utrzymanie oceny parametru „Perspektywy ochrony” na st</w:t>
      </w:r>
      <w:r w:rsidRPr="00B366CB">
        <w:rPr>
          <w:rFonts w:ascii="Arial" w:hAnsi="Arial" w:cs="Arial"/>
          <w:sz w:val="22"/>
          <w:szCs w:val="22"/>
        </w:rPr>
        <w:t>anowisku 1 {(…)6023} na poziomie dobrych perspektyw – FV oraz poprawa oceny tego parametru na stanowiskach 2 {(…)8fa6}, 3 {(…)2996}, 4 {(…)b810} i 5 {(…)93d2} do poziomu dobrych perspektyw – FV.</w:t>
      </w:r>
    </w:p>
    <w:p w:rsidR="00F11FB5" w:rsidRPr="00B366CB" w:rsidRDefault="00430EA1" w:rsidP="001E3714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Obszar</w:t>
      </w:r>
      <w:r w:rsidRPr="00B366CB">
        <w:rPr>
          <w:rFonts w:ascii="Arial" w:hAnsi="Arial" w:cs="Arial"/>
          <w:b/>
          <w:sz w:val="22"/>
          <w:szCs w:val="22"/>
        </w:rPr>
        <w:t xml:space="preserve"> </w:t>
      </w:r>
      <w:r w:rsidRPr="00B366CB">
        <w:rPr>
          <w:rFonts w:ascii="Arial" w:hAnsi="Arial" w:cs="Arial"/>
          <w:sz w:val="22"/>
          <w:szCs w:val="22"/>
        </w:rPr>
        <w:t>Natura 2000 Łąki w Sławkowie PLH240043 składa się z tr</w:t>
      </w:r>
      <w:r w:rsidRPr="00B366CB">
        <w:rPr>
          <w:rFonts w:ascii="Arial" w:hAnsi="Arial" w:cs="Arial"/>
          <w:sz w:val="22"/>
          <w:szCs w:val="22"/>
        </w:rPr>
        <w:t xml:space="preserve">zech osobnych enklaw i obejmuje łąki o łącznej powierzchni 29,7 ha. W obrębie łąk i </w:t>
      </w:r>
      <w:r w:rsidRPr="00B366CB">
        <w:rPr>
          <w:rFonts w:ascii="Arial" w:hAnsi="Arial" w:cs="Arial"/>
          <w:sz w:val="22"/>
          <w:szCs w:val="22"/>
        </w:rPr>
        <w:t xml:space="preserve">w </w:t>
      </w:r>
      <w:r w:rsidRPr="00B366CB">
        <w:rPr>
          <w:rFonts w:ascii="Arial" w:hAnsi="Arial" w:cs="Arial"/>
          <w:sz w:val="22"/>
          <w:szCs w:val="22"/>
        </w:rPr>
        <w:t xml:space="preserve">ich sąsiedztwie rozwinęły się niewielkie zadrzewienia. Do najcenniejszych zbiorowisk łąkowych należą tu płaty łąk </w:t>
      </w:r>
      <w:r w:rsidRPr="00B366CB">
        <w:rPr>
          <w:rFonts w:ascii="Arial" w:hAnsi="Arial" w:cs="Arial"/>
          <w:sz w:val="22"/>
          <w:szCs w:val="22"/>
        </w:rPr>
        <w:lastRenderedPageBreak/>
        <w:t xml:space="preserve">trzęślicowych </w:t>
      </w:r>
      <w:r w:rsidRPr="00B366CB">
        <w:rPr>
          <w:rFonts w:ascii="Arial" w:hAnsi="Arial" w:cs="Arial"/>
          <w:i/>
          <w:sz w:val="22"/>
          <w:szCs w:val="22"/>
        </w:rPr>
        <w:t>Molinion caeruleae</w:t>
      </w:r>
      <w:r w:rsidRPr="00B366CB">
        <w:rPr>
          <w:rFonts w:ascii="Arial" w:hAnsi="Arial" w:cs="Arial"/>
          <w:sz w:val="22"/>
          <w:szCs w:val="22"/>
        </w:rPr>
        <w:t>, które zajmują ok. 10,5</w:t>
      </w:r>
      <w:r w:rsidRPr="00B366CB">
        <w:rPr>
          <w:rFonts w:ascii="Arial" w:hAnsi="Arial" w:cs="Arial"/>
          <w:sz w:val="22"/>
          <w:szCs w:val="22"/>
        </w:rPr>
        <w:t xml:space="preserve"> ha (35% powierzchni wszystkich łąk) i cechują się bogactwem florystycznym z bardzo dobrą reprezentacją gatunków charakterystycznych. Bardzo cennym zbiorowiskiem są torfowiska zasadowe o charakterze młak. Siedlisko zajmuje tu bardzo niewielką powierzchnię,</w:t>
      </w:r>
      <w:r w:rsidRPr="00B366CB">
        <w:rPr>
          <w:rFonts w:ascii="Arial" w:hAnsi="Arial" w:cs="Arial"/>
          <w:sz w:val="22"/>
          <w:szCs w:val="22"/>
        </w:rPr>
        <w:t xml:space="preserve"> jednak stanowi miejsce występowania wielu cennych i rzadkich gatunków roślin, w tym przede wszystkim storczyka lipiennika loesela </w:t>
      </w:r>
      <w:r w:rsidRPr="00B366CB">
        <w:rPr>
          <w:rFonts w:ascii="Arial" w:hAnsi="Arial" w:cs="Arial"/>
          <w:i/>
          <w:sz w:val="22"/>
          <w:szCs w:val="22"/>
        </w:rPr>
        <w:t>Liparis loeselii</w:t>
      </w:r>
      <w:r w:rsidRPr="00B366CB">
        <w:rPr>
          <w:rFonts w:ascii="Arial" w:hAnsi="Arial" w:cs="Arial"/>
          <w:sz w:val="22"/>
          <w:szCs w:val="22"/>
        </w:rPr>
        <w:t xml:space="preserve">. Łąki trzęślicowe oraz współwystępujące z nimi zbiorowiska ziołoroślowe ze związku </w:t>
      </w:r>
      <w:r w:rsidRPr="00B366CB">
        <w:rPr>
          <w:rFonts w:ascii="Arial" w:hAnsi="Arial" w:cs="Arial"/>
          <w:i/>
          <w:sz w:val="22"/>
          <w:szCs w:val="22"/>
        </w:rPr>
        <w:t>Filipendulion</w:t>
      </w:r>
      <w:r w:rsidRPr="00B366CB">
        <w:rPr>
          <w:rFonts w:ascii="Arial" w:hAnsi="Arial" w:cs="Arial"/>
          <w:sz w:val="22"/>
          <w:szCs w:val="22"/>
        </w:rPr>
        <w:t xml:space="preserve"> stanowią gł</w:t>
      </w:r>
      <w:r w:rsidRPr="00B366CB">
        <w:rPr>
          <w:rFonts w:ascii="Arial" w:hAnsi="Arial" w:cs="Arial"/>
          <w:sz w:val="22"/>
          <w:szCs w:val="22"/>
        </w:rPr>
        <w:t xml:space="preserve">ówne siedlisko bytowania modraszka telejusa </w:t>
      </w:r>
      <w:r w:rsidRPr="00B366CB">
        <w:rPr>
          <w:rFonts w:ascii="Arial" w:hAnsi="Arial" w:cs="Arial"/>
          <w:i/>
          <w:sz w:val="22"/>
          <w:szCs w:val="22"/>
        </w:rPr>
        <w:t>Maculinea (Phengaris) teleius</w:t>
      </w:r>
      <w:r w:rsidRPr="00B366CB">
        <w:rPr>
          <w:rFonts w:ascii="Arial" w:hAnsi="Arial" w:cs="Arial"/>
          <w:sz w:val="22"/>
          <w:szCs w:val="22"/>
        </w:rPr>
        <w:t xml:space="preserve"> i modraszka nausithousa </w:t>
      </w:r>
      <w:r w:rsidRPr="00B366CB">
        <w:rPr>
          <w:rFonts w:ascii="Arial" w:hAnsi="Arial" w:cs="Arial"/>
          <w:i/>
          <w:sz w:val="22"/>
          <w:szCs w:val="22"/>
        </w:rPr>
        <w:t>Maculinea (Phengaris) nausithous</w:t>
      </w:r>
      <w:r w:rsidRPr="00B366CB">
        <w:rPr>
          <w:rFonts w:ascii="Arial" w:hAnsi="Arial" w:cs="Arial"/>
          <w:sz w:val="22"/>
          <w:szCs w:val="22"/>
        </w:rPr>
        <w:t xml:space="preserve">. Duża powierzchnia siedliska (ok. 20 ha, 67% powierzchni łąk), stosunkowo wysoki stopień zagęszczenia rośliny pokarmowej tj. </w:t>
      </w:r>
      <w:r w:rsidRPr="00B366CB">
        <w:rPr>
          <w:rFonts w:ascii="Arial" w:hAnsi="Arial" w:cs="Arial"/>
          <w:sz w:val="22"/>
          <w:szCs w:val="22"/>
        </w:rPr>
        <w:t>krwiściągu lekarskiego oraz duża dostępność mrówek gospodarzy, stwarzają korzystne warunki dla utrzymania populacji tych myrmekofilnych motyli. Przedmiotami ochrony obszaru są: zmiennowilgotne łąki trzęślicowe (</w:t>
      </w:r>
      <w:r w:rsidRPr="00B366CB">
        <w:rPr>
          <w:rFonts w:ascii="Arial" w:hAnsi="Arial" w:cs="Arial"/>
          <w:i/>
          <w:sz w:val="22"/>
          <w:szCs w:val="22"/>
        </w:rPr>
        <w:t>Molinion</w:t>
      </w:r>
      <w:r w:rsidRPr="00B366CB">
        <w:rPr>
          <w:rFonts w:ascii="Arial" w:hAnsi="Arial" w:cs="Arial"/>
          <w:sz w:val="22"/>
          <w:szCs w:val="22"/>
        </w:rPr>
        <w:t>) (6410), górskie i nizinne torfowisk</w:t>
      </w:r>
      <w:r w:rsidRPr="00B366CB">
        <w:rPr>
          <w:rFonts w:ascii="Arial" w:hAnsi="Arial" w:cs="Arial"/>
          <w:sz w:val="22"/>
          <w:szCs w:val="22"/>
        </w:rPr>
        <w:t xml:space="preserve">a zasadowe o charakterze młak, turzycowisk i mechowisk (7230), oraz gatunki motyli: modraszek telejus </w:t>
      </w:r>
      <w:r w:rsidRPr="00B366CB">
        <w:rPr>
          <w:rFonts w:ascii="Arial" w:hAnsi="Arial" w:cs="Arial"/>
          <w:i/>
          <w:sz w:val="22"/>
          <w:szCs w:val="22"/>
        </w:rPr>
        <w:t xml:space="preserve">Maculinea (Phengaris) teleius </w:t>
      </w:r>
      <w:r w:rsidRPr="00B366CB">
        <w:rPr>
          <w:rFonts w:ascii="Arial" w:hAnsi="Arial" w:cs="Arial"/>
          <w:sz w:val="22"/>
          <w:szCs w:val="22"/>
        </w:rPr>
        <w:t xml:space="preserve">(6177), modraszek nausitous </w:t>
      </w:r>
      <w:r w:rsidRPr="00B366CB">
        <w:rPr>
          <w:rFonts w:ascii="Arial" w:hAnsi="Arial" w:cs="Arial"/>
          <w:i/>
          <w:sz w:val="22"/>
          <w:szCs w:val="22"/>
        </w:rPr>
        <w:t xml:space="preserve">Maculinea (Phengaris) nausithous </w:t>
      </w:r>
      <w:r w:rsidRPr="00B366CB">
        <w:rPr>
          <w:rFonts w:ascii="Arial" w:hAnsi="Arial" w:cs="Arial"/>
          <w:sz w:val="22"/>
          <w:szCs w:val="22"/>
        </w:rPr>
        <w:t>(6179)</w:t>
      </w:r>
      <w:r w:rsidRPr="00B366CB">
        <w:rPr>
          <w:rFonts w:ascii="Arial" w:hAnsi="Arial" w:cs="Arial"/>
          <w:i/>
          <w:sz w:val="22"/>
          <w:szCs w:val="22"/>
        </w:rPr>
        <w:t xml:space="preserve"> </w:t>
      </w:r>
      <w:r w:rsidRPr="00B366CB">
        <w:rPr>
          <w:rFonts w:ascii="Arial" w:hAnsi="Arial" w:cs="Arial"/>
          <w:sz w:val="22"/>
          <w:szCs w:val="22"/>
        </w:rPr>
        <w:t>i gatunek rośliny</w:t>
      </w:r>
      <w:r w:rsidRPr="00B366CB">
        <w:rPr>
          <w:rFonts w:ascii="Arial" w:hAnsi="Arial" w:cs="Arial"/>
          <w:i/>
          <w:sz w:val="22"/>
          <w:szCs w:val="22"/>
        </w:rPr>
        <w:t xml:space="preserve"> </w:t>
      </w:r>
      <w:r w:rsidRPr="00B366CB">
        <w:rPr>
          <w:rFonts w:ascii="Arial" w:hAnsi="Arial" w:cs="Arial"/>
          <w:sz w:val="22"/>
          <w:szCs w:val="22"/>
        </w:rPr>
        <w:t xml:space="preserve">lipiennik loesela </w:t>
      </w:r>
      <w:r w:rsidRPr="00B366CB">
        <w:rPr>
          <w:rFonts w:ascii="Arial" w:hAnsi="Arial" w:cs="Arial"/>
          <w:i/>
          <w:sz w:val="22"/>
          <w:szCs w:val="22"/>
        </w:rPr>
        <w:t xml:space="preserve">Liparis loeselii </w:t>
      </w:r>
      <w:r w:rsidRPr="00B366CB">
        <w:rPr>
          <w:rFonts w:ascii="Arial" w:hAnsi="Arial" w:cs="Arial"/>
          <w:sz w:val="22"/>
          <w:szCs w:val="22"/>
        </w:rPr>
        <w:t>(19</w:t>
      </w:r>
      <w:r w:rsidRPr="00B366CB">
        <w:rPr>
          <w:rFonts w:ascii="Arial" w:hAnsi="Arial" w:cs="Arial"/>
          <w:sz w:val="22"/>
          <w:szCs w:val="22"/>
        </w:rPr>
        <w:t>03).</w:t>
      </w:r>
    </w:p>
    <w:p w:rsidR="00F11FB5" w:rsidRPr="00B366CB" w:rsidRDefault="00430EA1" w:rsidP="001E3714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Powyższy obszar został zatwierdzony decyzją Komisji Europejskiej 2013/741/UE z 7 listopada 2013 r. i uznany jako obszar mający znaczenie dla Wspólnoty.</w:t>
      </w:r>
    </w:p>
    <w:p w:rsidR="00F11FB5" w:rsidRPr="00B366CB" w:rsidRDefault="00430EA1" w:rsidP="001E3714">
      <w:pPr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B366CB">
        <w:rPr>
          <w:rFonts w:ascii="Arial" w:hAnsi="Arial" w:cs="Arial"/>
          <w:sz w:val="22"/>
          <w:szCs w:val="22"/>
        </w:rPr>
        <w:t>Dla ww. obszaru ustanowiono plan zadań ochronnych [Zarządzenie Regionalnego Dyrektora Ochrony Środo</w:t>
      </w:r>
      <w:r w:rsidRPr="00B366CB">
        <w:rPr>
          <w:rFonts w:ascii="Arial" w:hAnsi="Arial" w:cs="Arial"/>
          <w:sz w:val="22"/>
          <w:szCs w:val="22"/>
        </w:rPr>
        <w:t>wiska w Katowicach z dnia 22 listopada 2019</w:t>
      </w:r>
      <w:r w:rsidRPr="00B366CB">
        <w:rPr>
          <w:rFonts w:ascii="Arial" w:hAnsi="Arial" w:cs="Arial"/>
          <w:sz w:val="22"/>
          <w:szCs w:val="22"/>
        </w:rPr>
        <w:t> </w:t>
      </w:r>
      <w:r w:rsidRPr="00B366CB">
        <w:rPr>
          <w:rFonts w:ascii="Arial" w:hAnsi="Arial" w:cs="Arial"/>
          <w:sz w:val="22"/>
          <w:szCs w:val="22"/>
        </w:rPr>
        <w:t>r. w sprawie ustanowienia planu zadań ochronnych dla obszaru Natura 2000 Łąki w Sławkowie PLH240043; https://www.gov.pl/web/rdos-katowice/laki-w-slawkowie-plh240044].</w:t>
      </w:r>
      <w:r w:rsidRPr="00B366CB">
        <w:rPr>
          <w:rFonts w:ascii="Arial" w:hAnsi="Arial" w:cs="Arial"/>
          <w:sz w:val="22"/>
          <w:szCs w:val="22"/>
          <w:lang w:eastAsia="pl-PL"/>
        </w:rPr>
        <w:t xml:space="preserve"> 27 czerwca 2022 roku przystąpiono do zmiany c</w:t>
      </w:r>
      <w:r w:rsidRPr="00B366CB">
        <w:rPr>
          <w:rFonts w:ascii="Arial" w:hAnsi="Arial" w:cs="Arial"/>
          <w:sz w:val="22"/>
          <w:szCs w:val="22"/>
          <w:lang w:eastAsia="pl-PL"/>
        </w:rPr>
        <w:t>elów działań ochronnych dla przedmiotowego obszaru.</w:t>
      </w:r>
    </w:p>
    <w:p w:rsidR="00F11FB5" w:rsidRPr="00B366CB" w:rsidRDefault="00430EA1" w:rsidP="001E3714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sz w:val="22"/>
          <w:szCs w:val="22"/>
          <w:lang w:eastAsia="pl-PL"/>
        </w:rPr>
      </w:pPr>
      <w:r w:rsidRPr="00B366CB">
        <w:rPr>
          <w:rFonts w:ascii="Arial" w:hAnsi="Arial" w:cs="Arial"/>
          <w:sz w:val="22"/>
          <w:szCs w:val="22"/>
        </w:rPr>
        <w:t xml:space="preserve">Celami działań ochronnych wskazanymi w ww. zarządzeniu jest co najmniej utrzymanie siedlisk lub gatunków i ich siedlisk w obszarze, w tym poprawa ich stanu ochrony. </w:t>
      </w:r>
      <w:r w:rsidRPr="00B366CB">
        <w:rPr>
          <w:rFonts w:ascii="Arial" w:hAnsi="Arial" w:cs="Arial"/>
          <w:sz w:val="22"/>
          <w:szCs w:val="22"/>
          <w:lang w:eastAsia="pl-PL"/>
        </w:rPr>
        <w:t xml:space="preserve">Odnośnie do siedliska </w:t>
      </w:r>
      <w:r w:rsidRPr="00B366CB">
        <w:rPr>
          <w:rFonts w:ascii="Arial" w:hAnsi="Arial" w:cs="Arial"/>
          <w:sz w:val="22"/>
          <w:szCs w:val="22"/>
        </w:rPr>
        <w:t>zmiennowilgotne</w:t>
      </w:r>
      <w:r w:rsidRPr="00B366CB">
        <w:rPr>
          <w:rFonts w:ascii="Arial" w:hAnsi="Arial" w:cs="Arial"/>
          <w:sz w:val="22"/>
          <w:szCs w:val="22"/>
        </w:rPr>
        <w:t xml:space="preserve"> łąki trzęślicowe (</w:t>
      </w:r>
      <w:r w:rsidRPr="00B366CB">
        <w:rPr>
          <w:rFonts w:ascii="Arial" w:hAnsi="Arial" w:cs="Arial"/>
          <w:i/>
          <w:sz w:val="22"/>
          <w:szCs w:val="22"/>
        </w:rPr>
        <w:t>Molinion</w:t>
      </w:r>
      <w:r w:rsidRPr="00B366CB">
        <w:rPr>
          <w:rFonts w:ascii="Arial" w:hAnsi="Arial" w:cs="Arial"/>
          <w:sz w:val="22"/>
          <w:szCs w:val="22"/>
        </w:rPr>
        <w:t xml:space="preserve">) (6410) </w:t>
      </w:r>
      <w:r w:rsidRPr="00B366CB">
        <w:rPr>
          <w:rFonts w:ascii="Arial" w:hAnsi="Arial" w:cs="Arial"/>
          <w:sz w:val="22"/>
          <w:szCs w:val="22"/>
          <w:lang w:eastAsia="pl-PL"/>
        </w:rPr>
        <w:t xml:space="preserve">jako cel wskazano poprawę i/lub utrzymanie na obecnym poziomie wskaźnikowi/lub parametrów na poszczególnych stanowiskach. </w:t>
      </w:r>
      <w:r w:rsidRPr="00B366CB">
        <w:rPr>
          <w:rFonts w:ascii="Arial" w:hAnsi="Arial" w:cs="Arial"/>
          <w:sz w:val="22"/>
          <w:szCs w:val="22"/>
        </w:rPr>
        <w:t xml:space="preserve">Dla stanowiska 1* (enklawa 1, 2, 3): poprawa oceny wskaźnika - wojłok (martwa materia organiczna) </w:t>
      </w:r>
      <w:r w:rsidRPr="00B366CB">
        <w:rPr>
          <w:rFonts w:ascii="Arial" w:hAnsi="Arial" w:cs="Arial"/>
          <w:sz w:val="22"/>
          <w:szCs w:val="22"/>
        </w:rPr>
        <w:t>z U1 na FV, utrzymanie oceny pozostałych wskaźników struktury i funkcji (na poziomie FV wskaźniki: procent powier</w:t>
      </w:r>
      <w:r w:rsidRPr="00B366CB">
        <w:rPr>
          <w:rFonts w:ascii="Arial" w:hAnsi="Arial" w:cs="Arial"/>
          <w:sz w:val="22"/>
          <w:szCs w:val="22"/>
        </w:rPr>
        <w:t>zchni zajęty przez siedlisko na </w:t>
      </w:r>
      <w:r w:rsidRPr="00B366CB">
        <w:rPr>
          <w:rFonts w:ascii="Arial" w:hAnsi="Arial" w:cs="Arial"/>
          <w:sz w:val="22"/>
          <w:szCs w:val="22"/>
        </w:rPr>
        <w:t>transekcie, gatunki typowe, gatunki dominujące, gatunki ekspansywne roślin zielnych, ekspansja krzewów i podros</w:t>
      </w:r>
      <w:r w:rsidRPr="00B366CB">
        <w:rPr>
          <w:rFonts w:ascii="Arial" w:hAnsi="Arial" w:cs="Arial"/>
          <w:sz w:val="22"/>
          <w:szCs w:val="22"/>
        </w:rPr>
        <w:t>tu drzew, na poziomie U1 wskaźniki: struktura przestrzenna płatów siedliska, obce gatunki inwazyjne). Dla stanowiska 2* (enklawa 1, 2, 3): poprawa oceny wskaźnika - ekspansja krzewów i podrostu drzew z U1 na FV, poprawa oceny wskaźnika - struktura przestrz</w:t>
      </w:r>
      <w:r w:rsidRPr="00B366CB">
        <w:rPr>
          <w:rFonts w:ascii="Arial" w:hAnsi="Arial" w:cs="Arial"/>
          <w:sz w:val="22"/>
          <w:szCs w:val="22"/>
        </w:rPr>
        <w:t>enna płatów siedliska z U2 na U1, poprawa oceny wskaźnika - wojłok (martwa materia organiczna) z U2 na FV, poprawa oceny parametru - perspektywy ochrony z U2 na U1. Dla stanowiska 3* (enklawa 1, 2, 3): poprawa oceny wskaźnika - ekspansja krzewów i podrostu</w:t>
      </w:r>
      <w:r w:rsidRPr="00B366CB">
        <w:rPr>
          <w:rFonts w:ascii="Arial" w:hAnsi="Arial" w:cs="Arial"/>
          <w:sz w:val="22"/>
          <w:szCs w:val="22"/>
        </w:rPr>
        <w:t xml:space="preserve"> drzew z U1 na FV, poprawa oceny wskaźnika - wojłok (martwa materia organiczna) z U2 na FV. (* stanowiska zgodne ze stanowiskami monitoringowymi wskazanymi w załączniku nr 5, działania nr 1 i 2 (Działania dotyczące monitoringu stanu przedmiotów ochrony ora</w:t>
      </w:r>
      <w:r w:rsidRPr="00B366CB">
        <w:rPr>
          <w:rFonts w:ascii="Arial" w:hAnsi="Arial" w:cs="Arial"/>
          <w:sz w:val="22"/>
          <w:szCs w:val="22"/>
        </w:rPr>
        <w:t xml:space="preserve">z monitoringu realizacji celów działań ochronnych)). </w:t>
      </w:r>
      <w:r w:rsidRPr="00B366CB">
        <w:rPr>
          <w:rFonts w:ascii="Arial" w:hAnsi="Arial" w:cs="Arial"/>
          <w:sz w:val="22"/>
          <w:szCs w:val="22"/>
          <w:lang w:eastAsia="pl-PL"/>
        </w:rPr>
        <w:t xml:space="preserve">Odnośnie do siedliska </w:t>
      </w:r>
      <w:r w:rsidRPr="00B366CB">
        <w:rPr>
          <w:rFonts w:ascii="Arial" w:hAnsi="Arial" w:cs="Arial"/>
          <w:sz w:val="22"/>
          <w:szCs w:val="22"/>
        </w:rPr>
        <w:t xml:space="preserve">górskich i nizinnych torfowisk zasadowych o charakterze młak, turzycowisk i mechowisk (7230) </w:t>
      </w:r>
      <w:r w:rsidRPr="00B366CB">
        <w:rPr>
          <w:rFonts w:ascii="Arial" w:hAnsi="Arial" w:cs="Arial"/>
          <w:sz w:val="22"/>
          <w:szCs w:val="22"/>
          <w:lang w:eastAsia="pl-PL"/>
        </w:rPr>
        <w:t>jako cel wskazano poprawę stanu ochrony do poziomu niezadowalającego (U1), poprawę oceny</w:t>
      </w:r>
      <w:r w:rsidRPr="00B366CB">
        <w:rPr>
          <w:rFonts w:ascii="Arial" w:hAnsi="Arial" w:cs="Arial"/>
          <w:sz w:val="22"/>
          <w:szCs w:val="22"/>
          <w:lang w:eastAsia="pl-PL"/>
        </w:rPr>
        <w:t xml:space="preserve"> wskaźników „gatunki dominujące” oraz „gatunki ekspansywne roślin zielnych” z poziomu złego (U2) do poziomu właściwego (FV) oraz poprawa oceny parametru „perspektywy ochrony” do poziomu właściwego (FV). Odnośnie do gatunków zwierząt: 6177 Modraszek telejus</w:t>
      </w:r>
      <w:r w:rsidRPr="00B366CB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B366CB">
        <w:rPr>
          <w:rFonts w:ascii="Arial" w:hAnsi="Arial" w:cs="Arial"/>
          <w:i/>
          <w:sz w:val="22"/>
          <w:szCs w:val="22"/>
          <w:lang w:eastAsia="pl-PL"/>
        </w:rPr>
        <w:t xml:space="preserve">Maculinea </w:t>
      </w:r>
      <w:r w:rsidRPr="00B366CB">
        <w:rPr>
          <w:rFonts w:ascii="Arial" w:hAnsi="Arial" w:cs="Arial"/>
          <w:i/>
          <w:sz w:val="22"/>
          <w:szCs w:val="22"/>
          <w:lang w:eastAsia="pl-PL"/>
        </w:rPr>
        <w:lastRenderedPageBreak/>
        <w:t>(Phengaris) teleius</w:t>
      </w:r>
      <w:r w:rsidRPr="00B366CB">
        <w:rPr>
          <w:rFonts w:ascii="Arial" w:hAnsi="Arial" w:cs="Arial"/>
          <w:sz w:val="22"/>
          <w:szCs w:val="22"/>
          <w:lang w:eastAsia="pl-PL"/>
        </w:rPr>
        <w:t xml:space="preserve">, </w:t>
      </w:r>
      <w:r w:rsidRPr="00B366CB">
        <w:rPr>
          <w:rFonts w:ascii="Arial" w:hAnsi="Arial" w:cs="Arial"/>
          <w:sz w:val="22"/>
          <w:szCs w:val="22"/>
        </w:rPr>
        <w:t xml:space="preserve">modraszek nausitous </w:t>
      </w:r>
      <w:r w:rsidRPr="00B366CB">
        <w:rPr>
          <w:rFonts w:ascii="Arial" w:hAnsi="Arial" w:cs="Arial"/>
          <w:i/>
          <w:sz w:val="22"/>
          <w:szCs w:val="22"/>
        </w:rPr>
        <w:t xml:space="preserve">Maculinea (Phengaris) nausithous </w:t>
      </w:r>
      <w:r w:rsidRPr="00B366CB">
        <w:rPr>
          <w:rFonts w:ascii="Arial" w:hAnsi="Arial" w:cs="Arial"/>
          <w:sz w:val="22"/>
          <w:szCs w:val="22"/>
        </w:rPr>
        <w:t xml:space="preserve">(6179) </w:t>
      </w:r>
      <w:r w:rsidRPr="00B366CB">
        <w:rPr>
          <w:rFonts w:ascii="Arial" w:hAnsi="Arial" w:cs="Arial"/>
          <w:sz w:val="22"/>
          <w:szCs w:val="22"/>
          <w:lang w:eastAsia="pl-PL"/>
        </w:rPr>
        <w:t xml:space="preserve">jako cel wskazano poprawę z poziomu U2 do U1 i/lub utrzymanie na obecnym poziomie (FV) wskaźników i/lub parametrów: </w:t>
      </w:r>
      <w:r w:rsidRPr="00B366CB">
        <w:rPr>
          <w:rFonts w:ascii="Arial" w:hAnsi="Arial" w:cs="Arial"/>
          <w:sz w:val="22"/>
          <w:szCs w:val="22"/>
        </w:rPr>
        <w:t>liczba osobników</w:t>
      </w:r>
      <w:r w:rsidRPr="00B366CB">
        <w:rPr>
          <w:rFonts w:ascii="Arial" w:hAnsi="Arial" w:cs="Arial"/>
          <w:sz w:val="22"/>
          <w:szCs w:val="22"/>
          <w:lang w:eastAsia="pl-PL"/>
        </w:rPr>
        <w:t xml:space="preserve">, </w:t>
      </w:r>
      <w:r w:rsidRPr="00B366CB">
        <w:rPr>
          <w:rFonts w:ascii="Arial" w:hAnsi="Arial" w:cs="Arial"/>
          <w:sz w:val="22"/>
          <w:szCs w:val="22"/>
        </w:rPr>
        <w:t>zarastanie ekspansywnymi bylin</w:t>
      </w:r>
      <w:r w:rsidRPr="00B366CB">
        <w:rPr>
          <w:rFonts w:ascii="Arial" w:hAnsi="Arial" w:cs="Arial"/>
          <w:sz w:val="22"/>
          <w:szCs w:val="22"/>
        </w:rPr>
        <w:t>ami, zarastanie przez drzewa i krzewy</w:t>
      </w:r>
      <w:r w:rsidRPr="00B366CB">
        <w:rPr>
          <w:rFonts w:ascii="Arial" w:hAnsi="Arial" w:cs="Arial"/>
          <w:sz w:val="22"/>
          <w:szCs w:val="22"/>
          <w:lang w:eastAsia="pl-PL"/>
        </w:rPr>
        <w:t xml:space="preserve"> i </w:t>
      </w:r>
      <w:r w:rsidRPr="00B366CB">
        <w:rPr>
          <w:rFonts w:ascii="Arial" w:hAnsi="Arial" w:cs="Arial"/>
          <w:sz w:val="22"/>
          <w:szCs w:val="22"/>
        </w:rPr>
        <w:t xml:space="preserve">dostępność rośliny pokarmowej </w:t>
      </w:r>
      <w:r w:rsidRPr="00B366CB">
        <w:rPr>
          <w:rFonts w:ascii="Arial" w:hAnsi="Arial" w:cs="Arial"/>
          <w:sz w:val="22"/>
          <w:szCs w:val="22"/>
          <w:lang w:eastAsia="pl-PL"/>
        </w:rPr>
        <w:t xml:space="preserve">na poszczególnych stanowiskach. Odnośnie do gatunku </w:t>
      </w:r>
      <w:r w:rsidRPr="00B366CB">
        <w:rPr>
          <w:rFonts w:ascii="Arial" w:hAnsi="Arial" w:cs="Arial"/>
          <w:sz w:val="22"/>
          <w:szCs w:val="22"/>
        </w:rPr>
        <w:t xml:space="preserve">lipiennik loesela </w:t>
      </w:r>
      <w:r w:rsidRPr="00B366CB">
        <w:rPr>
          <w:rFonts w:ascii="Arial" w:hAnsi="Arial" w:cs="Arial"/>
          <w:i/>
          <w:sz w:val="22"/>
          <w:szCs w:val="22"/>
        </w:rPr>
        <w:t xml:space="preserve">Liparis loeselii </w:t>
      </w:r>
      <w:r w:rsidRPr="00B366CB">
        <w:rPr>
          <w:rFonts w:ascii="Arial" w:hAnsi="Arial" w:cs="Arial"/>
          <w:sz w:val="22"/>
          <w:szCs w:val="22"/>
        </w:rPr>
        <w:t xml:space="preserve">(1903) </w:t>
      </w:r>
      <w:r w:rsidRPr="00B366CB">
        <w:rPr>
          <w:rFonts w:ascii="Arial" w:hAnsi="Arial" w:cs="Arial"/>
          <w:sz w:val="22"/>
          <w:szCs w:val="22"/>
          <w:lang w:eastAsia="pl-PL"/>
        </w:rPr>
        <w:t>jako cel wskazano utrzymanie obecnego, niezadowalającego stanu ochrony siedliska (U1), popra</w:t>
      </w:r>
      <w:r w:rsidRPr="00B366CB">
        <w:rPr>
          <w:rFonts w:ascii="Arial" w:hAnsi="Arial" w:cs="Arial"/>
          <w:sz w:val="22"/>
          <w:szCs w:val="22"/>
          <w:lang w:eastAsia="pl-PL"/>
        </w:rPr>
        <w:t>wę oceny wskaźników „Wysokie byliny/gatunki ekspansywne –konkurencyjne” oraz „wysokość runi” do poziomu właściwego (FV), poprawa oceny par</w:t>
      </w:r>
      <w:r w:rsidRPr="00B366CB">
        <w:rPr>
          <w:rFonts w:ascii="Arial" w:hAnsi="Arial" w:cs="Arial"/>
          <w:sz w:val="22"/>
          <w:szCs w:val="22"/>
          <w:lang w:eastAsia="pl-PL"/>
        </w:rPr>
        <w:t>ametru „perspektywy ochrony” do </w:t>
      </w:r>
      <w:r w:rsidRPr="00B366CB">
        <w:rPr>
          <w:rFonts w:ascii="Arial" w:hAnsi="Arial" w:cs="Arial"/>
          <w:sz w:val="22"/>
          <w:szCs w:val="22"/>
          <w:lang w:eastAsia="pl-PL"/>
        </w:rPr>
        <w:t>poziomu właściwego (FV).</w:t>
      </w:r>
    </w:p>
    <w:p w:rsidR="00F11FB5" w:rsidRPr="00B366CB" w:rsidRDefault="00430EA1" w:rsidP="001E3714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Budowa gazociągu w minimalnej odległości:</w:t>
      </w:r>
    </w:p>
    <w:p w:rsidR="00F11FB5" w:rsidRPr="00B366CB" w:rsidRDefault="00430EA1" w:rsidP="001E3714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120" w:line="276" w:lineRule="auto"/>
        <w:ind w:left="426" w:hanging="284"/>
        <w:rPr>
          <w:rFonts w:ascii="Arial" w:eastAsia="ArialMT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 xml:space="preserve">ok. 3,5 km (na północ od inwestycji), od granic obszaru Natura 2000 Lipienniki w Dąbrowie Górniczej - enklawy trzeciej, która obejmuje użytek ekologiczny Młaki nad Pogorią I), nie będzie generowała zagrożeń </w:t>
      </w:r>
      <w:r w:rsidRPr="00B366CB">
        <w:rPr>
          <w:rFonts w:ascii="Arial" w:eastAsia="ArialMT" w:hAnsi="Arial" w:cs="Arial"/>
          <w:sz w:val="22"/>
          <w:szCs w:val="22"/>
        </w:rPr>
        <w:t>dla przedm</w:t>
      </w:r>
      <w:r w:rsidRPr="00B366CB">
        <w:rPr>
          <w:rFonts w:ascii="Arial" w:eastAsia="ArialMT" w:hAnsi="Arial" w:cs="Arial"/>
          <w:sz w:val="22"/>
          <w:szCs w:val="22"/>
        </w:rPr>
        <w:t>iotów ochrony tego obszaru. Ww. </w:t>
      </w:r>
      <w:r w:rsidRPr="00B366CB">
        <w:rPr>
          <w:rFonts w:ascii="Arial" w:eastAsia="ArialMT" w:hAnsi="Arial" w:cs="Arial"/>
          <w:sz w:val="22"/>
          <w:szCs w:val="22"/>
        </w:rPr>
        <w:t xml:space="preserve">obszar </w:t>
      </w:r>
      <w:r w:rsidRPr="00B366CB">
        <w:rPr>
          <w:rFonts w:ascii="Arial" w:eastAsia="ArialMT" w:hAnsi="Arial" w:cs="Arial"/>
          <w:sz w:val="22"/>
          <w:szCs w:val="22"/>
        </w:rPr>
        <w:t xml:space="preserve">oddzielony jest od </w:t>
      </w:r>
      <w:r w:rsidRPr="00B366CB">
        <w:rPr>
          <w:rFonts w:ascii="Arial" w:eastAsia="ArialMT" w:hAnsi="Arial" w:cs="Arial"/>
          <w:sz w:val="22"/>
          <w:szCs w:val="22"/>
        </w:rPr>
        <w:t xml:space="preserve">granic inwestycji m.in. istniejącą infrastrukturą drogową, kolejową oraz zabudową mieszkaniową. W granicach 3 enklawy zidentyfikowano: siedlisko przyrodnicze - </w:t>
      </w:r>
      <w:r w:rsidRPr="00B366CB">
        <w:rPr>
          <w:rFonts w:ascii="Arial" w:hAnsi="Arial" w:cs="Arial"/>
          <w:sz w:val="22"/>
          <w:szCs w:val="22"/>
        </w:rPr>
        <w:t>górskie i nizinne torfowiska zasadowe o charakterze młak, turzycowisk i mecho</w:t>
      </w:r>
      <w:r w:rsidRPr="00B366CB">
        <w:rPr>
          <w:rFonts w:ascii="Arial" w:hAnsi="Arial" w:cs="Arial"/>
          <w:sz w:val="22"/>
          <w:szCs w:val="22"/>
        </w:rPr>
        <w:t>wisk (</w:t>
      </w:r>
      <w:r w:rsidRPr="00B366CB">
        <w:rPr>
          <w:rStyle w:val="highlight"/>
          <w:rFonts w:ascii="Arial" w:hAnsi="Arial" w:cs="Arial"/>
          <w:sz w:val="22"/>
          <w:szCs w:val="22"/>
        </w:rPr>
        <w:t>7230</w:t>
      </w:r>
      <w:r w:rsidRPr="00B366CB">
        <w:rPr>
          <w:rFonts w:ascii="Arial" w:hAnsi="Arial" w:cs="Arial"/>
          <w:sz w:val="22"/>
          <w:szCs w:val="22"/>
        </w:rPr>
        <w:t>) oraz stanowisko</w:t>
      </w:r>
      <w:r w:rsidRPr="00B366CB">
        <w:rPr>
          <w:rFonts w:ascii="Arial" w:eastAsia="ArialMT" w:hAnsi="Arial" w:cs="Arial"/>
          <w:sz w:val="22"/>
          <w:szCs w:val="22"/>
        </w:rPr>
        <w:t xml:space="preserve"> lipiennika </w:t>
      </w:r>
      <w:r w:rsidRPr="00B366CB">
        <w:rPr>
          <w:rFonts w:ascii="Arial" w:hAnsi="Arial" w:cs="Arial"/>
          <w:sz w:val="22"/>
          <w:szCs w:val="22"/>
        </w:rPr>
        <w:t xml:space="preserve">Loesela </w:t>
      </w:r>
      <w:r w:rsidRPr="00B366CB">
        <w:rPr>
          <w:rFonts w:ascii="Arial" w:hAnsi="Arial" w:cs="Arial"/>
          <w:i/>
          <w:sz w:val="22"/>
          <w:szCs w:val="22"/>
        </w:rPr>
        <w:t>Liparis loeselii</w:t>
      </w:r>
      <w:r w:rsidRPr="00B366CB">
        <w:rPr>
          <w:rFonts w:ascii="Arial" w:hAnsi="Arial" w:cs="Arial"/>
          <w:sz w:val="22"/>
          <w:szCs w:val="22"/>
        </w:rPr>
        <w:t>, w odległości około 3,5 km od planowanej inwestycji</w:t>
      </w:r>
      <w:r w:rsidRPr="00B366CB">
        <w:rPr>
          <w:rFonts w:ascii="Arial" w:eastAsia="ArialMT" w:hAnsi="Arial" w:cs="Arial"/>
          <w:sz w:val="22"/>
          <w:szCs w:val="22"/>
        </w:rPr>
        <w:t>,</w:t>
      </w:r>
    </w:p>
    <w:p w:rsidR="00F11FB5" w:rsidRPr="00B366CB" w:rsidRDefault="00430EA1" w:rsidP="001E3714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120" w:line="276" w:lineRule="auto"/>
        <w:ind w:left="426" w:hanging="284"/>
        <w:rPr>
          <w:rFonts w:ascii="Arial" w:eastAsia="ArialMT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 xml:space="preserve">ok. 3,6 km (na wschód od inwestycji), od granic jednej z enklaw </w:t>
      </w:r>
      <w:r w:rsidRPr="00B366CB">
        <w:rPr>
          <w:rFonts w:ascii="Arial" w:eastAsia="Times New Roman" w:hAnsi="Arial" w:cs="Arial"/>
          <w:color w:val="auto"/>
          <w:sz w:val="22"/>
          <w:szCs w:val="22"/>
        </w:rPr>
        <w:t xml:space="preserve">obecnego </w:t>
      </w:r>
      <w:r w:rsidRPr="00B366CB">
        <w:rPr>
          <w:rFonts w:ascii="Arial" w:eastAsia="Calibri" w:hAnsi="Arial" w:cs="Arial"/>
          <w:color w:val="auto"/>
          <w:sz w:val="22"/>
          <w:szCs w:val="22"/>
        </w:rPr>
        <w:t xml:space="preserve">obszaru Dolina Białej Przemszy </w:t>
      </w:r>
      <w:r w:rsidRPr="00B366CB">
        <w:rPr>
          <w:rFonts w:ascii="Arial" w:eastAsia="Times New Roman" w:hAnsi="Arial" w:cs="Arial"/>
          <w:color w:val="auto"/>
          <w:sz w:val="22"/>
          <w:szCs w:val="22"/>
        </w:rPr>
        <w:t>PLH240038 znajdującej się we</w:t>
      </w:r>
      <w:r w:rsidRPr="00B366CB">
        <w:rPr>
          <w:rFonts w:ascii="Arial" w:eastAsia="Times New Roman" w:hAnsi="Arial" w:cs="Arial"/>
          <w:color w:val="auto"/>
          <w:sz w:val="22"/>
          <w:szCs w:val="22"/>
        </w:rPr>
        <w:t xml:space="preserve"> wschod</w:t>
      </w:r>
      <w:r w:rsidRPr="00B366CB">
        <w:rPr>
          <w:rFonts w:ascii="Arial" w:eastAsia="Times New Roman" w:hAnsi="Arial" w:cs="Arial"/>
          <w:color w:val="auto"/>
          <w:sz w:val="22"/>
          <w:szCs w:val="22"/>
        </w:rPr>
        <w:t>niej części Sosnowca, na </w:t>
      </w:r>
      <w:r w:rsidRPr="00B366CB">
        <w:rPr>
          <w:rFonts w:ascii="Arial" w:eastAsia="Times New Roman" w:hAnsi="Arial" w:cs="Arial"/>
          <w:color w:val="auto"/>
          <w:sz w:val="22"/>
          <w:szCs w:val="22"/>
        </w:rPr>
        <w:t xml:space="preserve">południe od kolonii Bory, która obejmuje użytek ekologiczny Torfowisko Bory, </w:t>
      </w:r>
      <w:r w:rsidRPr="00B366CB">
        <w:rPr>
          <w:rFonts w:ascii="Arial" w:hAnsi="Arial" w:cs="Arial"/>
          <w:sz w:val="22"/>
          <w:szCs w:val="22"/>
        </w:rPr>
        <w:t xml:space="preserve">nie będzie generowała zagrożeń </w:t>
      </w:r>
      <w:r w:rsidRPr="00B366CB">
        <w:rPr>
          <w:rFonts w:ascii="Arial" w:eastAsia="ArialMT" w:hAnsi="Arial" w:cs="Arial"/>
          <w:sz w:val="22"/>
          <w:szCs w:val="22"/>
        </w:rPr>
        <w:t>dla przedmiotów ochrony tego obszaru</w:t>
      </w:r>
      <w:r w:rsidRPr="00B366CB">
        <w:rPr>
          <w:rFonts w:ascii="Arial" w:eastAsia="Times New Roman" w:hAnsi="Arial" w:cs="Arial"/>
          <w:color w:val="auto"/>
          <w:sz w:val="22"/>
          <w:szCs w:val="22"/>
        </w:rPr>
        <w:t xml:space="preserve">. </w:t>
      </w:r>
      <w:r w:rsidRPr="00B366CB">
        <w:rPr>
          <w:rFonts w:ascii="Arial" w:eastAsia="ArialMT" w:hAnsi="Arial" w:cs="Arial"/>
          <w:sz w:val="22"/>
          <w:szCs w:val="22"/>
        </w:rPr>
        <w:t xml:space="preserve">W granicach enklawy zidentyfikowano: siedlisko przyrodnicze - </w:t>
      </w:r>
      <w:r w:rsidRPr="00B366CB">
        <w:rPr>
          <w:rFonts w:ascii="Arial" w:hAnsi="Arial" w:cs="Arial"/>
          <w:sz w:val="22"/>
          <w:szCs w:val="22"/>
        </w:rPr>
        <w:t>górskie i nizinne torfo</w:t>
      </w:r>
      <w:r w:rsidRPr="00B366CB">
        <w:rPr>
          <w:rFonts w:ascii="Arial" w:hAnsi="Arial" w:cs="Arial"/>
          <w:sz w:val="22"/>
          <w:szCs w:val="22"/>
        </w:rPr>
        <w:t>wiska zasadowe o charakterze młak, turzycowisk i mechowisk (</w:t>
      </w:r>
      <w:r w:rsidRPr="00B366CB">
        <w:rPr>
          <w:rStyle w:val="highlight"/>
          <w:rFonts w:ascii="Arial" w:hAnsi="Arial" w:cs="Arial"/>
          <w:sz w:val="22"/>
          <w:szCs w:val="22"/>
        </w:rPr>
        <w:t>7230</w:t>
      </w:r>
      <w:r w:rsidRPr="00B366CB">
        <w:rPr>
          <w:rFonts w:ascii="Arial" w:hAnsi="Arial" w:cs="Arial"/>
          <w:sz w:val="22"/>
          <w:szCs w:val="22"/>
        </w:rPr>
        <w:t>) oraz stanowisko</w:t>
      </w:r>
      <w:r w:rsidRPr="00B366CB">
        <w:rPr>
          <w:rFonts w:ascii="Arial" w:eastAsia="ArialMT" w:hAnsi="Arial" w:cs="Arial"/>
          <w:sz w:val="22"/>
          <w:szCs w:val="22"/>
        </w:rPr>
        <w:t xml:space="preserve"> lipiennika </w:t>
      </w:r>
      <w:r w:rsidRPr="00B366CB">
        <w:rPr>
          <w:rFonts w:ascii="Arial" w:hAnsi="Arial" w:cs="Arial"/>
          <w:sz w:val="22"/>
          <w:szCs w:val="22"/>
        </w:rPr>
        <w:t xml:space="preserve">Loesela </w:t>
      </w:r>
      <w:r w:rsidRPr="00B366CB">
        <w:rPr>
          <w:rFonts w:ascii="Arial" w:hAnsi="Arial" w:cs="Arial"/>
          <w:i/>
          <w:sz w:val="22"/>
          <w:szCs w:val="22"/>
        </w:rPr>
        <w:t>Liparis loeselii</w:t>
      </w:r>
      <w:r w:rsidRPr="00B366CB">
        <w:rPr>
          <w:rFonts w:ascii="Arial" w:hAnsi="Arial" w:cs="Arial"/>
          <w:sz w:val="22"/>
          <w:szCs w:val="22"/>
        </w:rPr>
        <w:t xml:space="preserve">, w odległości około 3,6 km od planowanej inwestycji. Siedlisko </w:t>
      </w:r>
      <w:r w:rsidRPr="00B366CB">
        <w:rPr>
          <w:rFonts w:ascii="Arial" w:eastAsia="Times New Roman" w:hAnsi="Arial" w:cs="Arial"/>
          <w:color w:val="auto"/>
          <w:sz w:val="22"/>
          <w:szCs w:val="22"/>
        </w:rPr>
        <w:t xml:space="preserve">przyrodnicze torfowiska przejściowe i trzęsawiska (przeważnie z </w:t>
      </w:r>
      <w:r w:rsidRPr="00B366CB">
        <w:rPr>
          <w:rFonts w:ascii="Arial" w:eastAsia="Times New Roman" w:hAnsi="Arial" w:cs="Arial"/>
          <w:color w:val="auto"/>
          <w:sz w:val="22"/>
          <w:szCs w:val="22"/>
        </w:rPr>
        <w:t>roślinnością z </w:t>
      </w:r>
      <w:r w:rsidRPr="00B366CB">
        <w:rPr>
          <w:rFonts w:ascii="Arial" w:eastAsia="Times New Roman" w:hAnsi="Arial" w:cs="Arial"/>
          <w:i/>
          <w:color w:val="auto"/>
          <w:sz w:val="22"/>
          <w:szCs w:val="22"/>
        </w:rPr>
        <w:t>Scheuchzerio-</w:t>
      </w:r>
      <w:r w:rsidRPr="00B366CB">
        <w:rPr>
          <w:rFonts w:ascii="Arial" w:eastAsia="Times New Roman" w:hAnsi="Arial" w:cs="Arial"/>
          <w:color w:val="auto"/>
          <w:sz w:val="22"/>
          <w:szCs w:val="22"/>
        </w:rPr>
        <w:t>Caricetea) (7140) znajduje się w granicac</w:t>
      </w:r>
      <w:r w:rsidRPr="00B366CB">
        <w:rPr>
          <w:rFonts w:ascii="Arial" w:eastAsia="Times New Roman" w:hAnsi="Arial" w:cs="Arial"/>
          <w:color w:val="auto"/>
          <w:sz w:val="22"/>
          <w:szCs w:val="22"/>
        </w:rPr>
        <w:t>h enklawy, ale w odległości ok. </w:t>
      </w:r>
      <w:r w:rsidRPr="00B366CB">
        <w:rPr>
          <w:rFonts w:ascii="Arial" w:eastAsia="Times New Roman" w:hAnsi="Arial" w:cs="Arial"/>
          <w:color w:val="auto"/>
          <w:sz w:val="22"/>
          <w:szCs w:val="22"/>
        </w:rPr>
        <w:t xml:space="preserve">361 m od zachodniej granicy enklawy. </w:t>
      </w:r>
    </w:p>
    <w:p w:rsidR="00F11FB5" w:rsidRPr="00B366CB" w:rsidRDefault="00430EA1" w:rsidP="001E3714">
      <w:pPr>
        <w:pStyle w:val="Akapitzlist"/>
        <w:autoSpaceDE w:val="0"/>
        <w:autoSpaceDN w:val="0"/>
        <w:adjustRightInd w:val="0"/>
        <w:spacing w:before="120" w:line="276" w:lineRule="auto"/>
        <w:ind w:left="426"/>
        <w:rPr>
          <w:rFonts w:ascii="Arial" w:eastAsiaTheme="minorHAnsi" w:hAnsi="Arial" w:cs="Arial"/>
          <w:sz w:val="22"/>
          <w:szCs w:val="22"/>
          <w:lang w:eastAsia="en-US"/>
        </w:rPr>
      </w:pPr>
      <w:r w:rsidRPr="00B366CB">
        <w:rPr>
          <w:rFonts w:ascii="Arial" w:hAnsi="Arial" w:cs="Arial"/>
          <w:sz w:val="22"/>
          <w:szCs w:val="22"/>
        </w:rPr>
        <w:t>S</w:t>
      </w:r>
      <w:r w:rsidRPr="00B366CB">
        <w:rPr>
          <w:rFonts w:ascii="Arial" w:hAnsi="Arial" w:cs="Arial"/>
          <w:color w:val="auto"/>
          <w:sz w:val="22"/>
          <w:szCs w:val="22"/>
        </w:rPr>
        <w:t xml:space="preserve">tan ochrony ani perspektywy </w:t>
      </w:r>
      <w:r w:rsidRPr="00B366CB">
        <w:rPr>
          <w:rFonts w:ascii="Arial" w:hAnsi="Arial" w:cs="Arial"/>
          <w:sz w:val="22"/>
          <w:szCs w:val="22"/>
        </w:rPr>
        <w:t>ochrony zidentyfikowanych w granicach enklaw ww. chronionych siedlisk przyrodniczych czy</w:t>
      </w:r>
      <w:r w:rsidRPr="00B366CB">
        <w:rPr>
          <w:rFonts w:ascii="Arial" w:hAnsi="Arial" w:cs="Arial"/>
          <w:sz w:val="22"/>
          <w:szCs w:val="22"/>
        </w:rPr>
        <w:t xml:space="preserve"> też stanowisk chronionych gatunków roślin </w:t>
      </w:r>
      <w:r w:rsidRPr="00B366CB">
        <w:rPr>
          <w:rFonts w:ascii="Arial" w:hAnsi="Arial" w:cs="Arial"/>
          <w:color w:val="auto"/>
          <w:sz w:val="22"/>
          <w:szCs w:val="22"/>
        </w:rPr>
        <w:t xml:space="preserve">nie będą zagrożone na skutek realizacji oraz eksploatacji inwestycji, </w:t>
      </w:r>
      <w:r w:rsidRPr="00B366CB">
        <w:rPr>
          <w:rFonts w:ascii="Arial" w:hAnsi="Arial" w:cs="Arial"/>
          <w:sz w:val="22"/>
          <w:szCs w:val="22"/>
        </w:rPr>
        <w:t>z uwagi na odległość inwestycji od najbliższych zinwentaryzowanych przedmiotów ochrony tych obszarów, brak powiązań hydrologicznych i zasięg mo</w:t>
      </w:r>
      <w:r w:rsidRPr="00B366CB">
        <w:rPr>
          <w:rFonts w:ascii="Arial" w:hAnsi="Arial" w:cs="Arial"/>
          <w:sz w:val="22"/>
          <w:szCs w:val="22"/>
        </w:rPr>
        <w:t>żliwych oddziaływań z nią związanych</w:t>
      </w:r>
      <w:r w:rsidRPr="00B366CB">
        <w:rPr>
          <w:rFonts w:ascii="Arial" w:hAnsi="Arial" w:cs="Arial"/>
          <w:color w:val="auto"/>
          <w:sz w:val="22"/>
          <w:szCs w:val="22"/>
        </w:rPr>
        <w:t xml:space="preserve">. </w:t>
      </w:r>
      <w:r w:rsidRPr="00B366CB">
        <w:rPr>
          <w:rFonts w:ascii="Arial" w:hAnsi="Arial" w:cs="Arial"/>
          <w:sz w:val="22"/>
          <w:szCs w:val="22"/>
        </w:rPr>
        <w:t xml:space="preserve">Tym samym realizacja przedsięwzięcia nie spowoduje zmiany powierzchni płatów siedlisk, ich struktury przestrzennej oraz składu gatunkowego w </w:t>
      </w:r>
      <w:r>
        <w:rPr>
          <w:rFonts w:ascii="Arial" w:hAnsi="Arial" w:cs="Arial"/>
          <w:sz w:val="22"/>
          <w:szCs w:val="22"/>
        </w:rPr>
        <w:t>ich</w:t>
      </w:r>
      <w:r w:rsidRPr="00B366CB">
        <w:rPr>
          <w:rFonts w:ascii="Arial" w:hAnsi="Arial" w:cs="Arial"/>
          <w:sz w:val="22"/>
          <w:szCs w:val="22"/>
        </w:rPr>
        <w:t xml:space="preserve"> obrębie. Przedsięwzięcie nie wpłynie na możliwość realizacji zaplanowanyc</w:t>
      </w:r>
      <w:r w:rsidRPr="00B366CB">
        <w:rPr>
          <w:rFonts w:ascii="Arial" w:hAnsi="Arial" w:cs="Arial"/>
          <w:sz w:val="22"/>
          <w:szCs w:val="22"/>
        </w:rPr>
        <w:t xml:space="preserve">h działań ochronnych ani ich cele 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ustanowione w planie zadań ochronnych dla ww. obszarów (lub ich części). </w:t>
      </w:r>
    </w:p>
    <w:p w:rsidR="00F11FB5" w:rsidRPr="00B366CB" w:rsidRDefault="00430EA1" w:rsidP="001E3714">
      <w:pPr>
        <w:suppressAutoHyphens w:val="0"/>
        <w:autoSpaceDE w:val="0"/>
        <w:autoSpaceDN w:val="0"/>
        <w:adjustRightInd w:val="0"/>
        <w:spacing w:line="276" w:lineRule="auto"/>
        <w:rPr>
          <w:rFonts w:ascii="Arial" w:eastAsia="Calibri" w:hAnsi="Arial" w:cs="Arial"/>
          <w:sz w:val="22"/>
          <w:szCs w:val="22"/>
        </w:rPr>
      </w:pP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W odniesieniu do najbliżej położonej enklawy wchodzącej w skład obszaru Natura 2000 Łąki w Sławkowie </w:t>
      </w:r>
      <w:r w:rsidRPr="00B366CB">
        <w:rPr>
          <w:rFonts w:ascii="Arial" w:hAnsi="Arial" w:cs="Arial"/>
          <w:sz w:val="22"/>
          <w:szCs w:val="22"/>
        </w:rPr>
        <w:t>PLH240043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 (w minimalnej odległości ok. 4,5 km o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d planowanej inwestycji) ze zidentyfikowanym siedliskiem </w:t>
      </w:r>
      <w:r w:rsidRPr="00B366CB">
        <w:rPr>
          <w:rFonts w:ascii="Arial" w:hAnsi="Arial" w:cs="Arial"/>
          <w:sz w:val="22"/>
          <w:szCs w:val="22"/>
        </w:rPr>
        <w:t>zmiennowilgotne łąki trzęślicowe (</w:t>
      </w:r>
      <w:r w:rsidRPr="00B366CB">
        <w:rPr>
          <w:rFonts w:ascii="Arial" w:hAnsi="Arial" w:cs="Arial"/>
          <w:i/>
          <w:sz w:val="22"/>
          <w:szCs w:val="22"/>
        </w:rPr>
        <w:t>Molinion</w:t>
      </w:r>
      <w:r w:rsidRPr="00B366CB">
        <w:rPr>
          <w:rFonts w:ascii="Arial" w:hAnsi="Arial" w:cs="Arial"/>
          <w:sz w:val="22"/>
          <w:szCs w:val="22"/>
        </w:rPr>
        <w:t xml:space="preserve">) (6410), 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stanowiskiem modraszka telejusa przyjęto, że przedmiotowa inwestycja również nie będzie źródłem zidentyfikowanych zagrożeń dla przedmiotów ochrony,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 nie wpłynie na możliwość osiągnięcia celów działań ochronnych, ani nie wpłynie na realizację zaplanowanych działań ochronnych. Inwestycja oddzielona jest siecią inwestycji drogowych i kolejowych oraz zabudową.</w:t>
      </w:r>
      <w:r w:rsidRPr="00B366CB">
        <w:rPr>
          <w:rFonts w:ascii="Arial" w:hAnsi="Arial" w:cs="Arial"/>
          <w:sz w:val="22"/>
          <w:szCs w:val="22"/>
        </w:rPr>
        <w:t xml:space="preserve"> Ponadto, zaplecza budowy i</w:t>
      </w:r>
      <w:r w:rsidRPr="00B366CB">
        <w:rPr>
          <w:rFonts w:ascii="Arial" w:eastAsia="Calibri" w:hAnsi="Arial" w:cs="Arial"/>
          <w:sz w:val="22"/>
          <w:szCs w:val="22"/>
        </w:rPr>
        <w:t xml:space="preserve"> bazy materiałowo -</w:t>
      </w:r>
      <w:r w:rsidRPr="00B366CB">
        <w:rPr>
          <w:rFonts w:ascii="Arial" w:eastAsia="Calibri" w:hAnsi="Arial" w:cs="Arial"/>
          <w:sz w:val="22"/>
          <w:szCs w:val="22"/>
        </w:rPr>
        <w:t xml:space="preserve"> sprzętowe będą lokalizowanego </w:t>
      </w:r>
      <w:r w:rsidRPr="00B366CB">
        <w:rPr>
          <w:rFonts w:ascii="Arial" w:eastAsia="Calibri" w:hAnsi="Arial" w:cs="Arial"/>
          <w:sz w:val="22"/>
          <w:szCs w:val="22"/>
        </w:rPr>
        <w:t>w odległości min. 200 m od granic obszarów Natura 2000.</w:t>
      </w:r>
    </w:p>
    <w:p w:rsidR="00F11FB5" w:rsidRPr="00B366CB" w:rsidRDefault="00430EA1" w:rsidP="001E3714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 xml:space="preserve">Inwestycja znajduje się poza zasięgiem występowania: </w:t>
      </w:r>
    </w:p>
    <w:p w:rsidR="00F11FB5" w:rsidRPr="00B366CB" w:rsidRDefault="00430EA1" w:rsidP="001E3714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lastRenderedPageBreak/>
        <w:t xml:space="preserve"> zespołów przyrodniczo-krajobrazowych- zespół przyrodniczo-krajobrazowy Wzgórze Gołonoskie</w:t>
      </w:r>
      <w:r w:rsidRPr="00B366CB">
        <w:rPr>
          <w:rFonts w:ascii="Arial" w:hAnsi="Arial" w:cs="Arial"/>
          <w:sz w:val="22"/>
          <w:szCs w:val="22"/>
        </w:rPr>
        <w:t xml:space="preserve"> - w odległości 1,6 km, na północny- zachód od inwestycji, </w:t>
      </w:r>
    </w:p>
    <w:p w:rsidR="00F11FB5" w:rsidRPr="00B366CB" w:rsidRDefault="00430EA1" w:rsidP="001E3714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użytków ekologicznych:</w:t>
      </w:r>
    </w:p>
    <w:p w:rsidR="00F11FB5" w:rsidRPr="00B366CB" w:rsidRDefault="00430EA1" w:rsidP="001E3714">
      <w:pPr>
        <w:pStyle w:val="Akapitzlist"/>
        <w:numPr>
          <w:ilvl w:val="0"/>
          <w:numId w:val="39"/>
        </w:numPr>
        <w:suppressAutoHyphens w:val="0"/>
        <w:autoSpaceDE w:val="0"/>
        <w:autoSpaceDN w:val="0"/>
        <w:adjustRightInd w:val="0"/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B366CB">
        <w:rPr>
          <w:rFonts w:ascii="Arial" w:eastAsiaTheme="minorHAnsi" w:hAnsi="Arial" w:cs="Arial"/>
          <w:sz w:val="22"/>
          <w:szCs w:val="22"/>
          <w:lang w:eastAsia="en-US"/>
        </w:rPr>
        <w:t>użytek ekologiczny Uroczysko Zielona – 4,2 km, na północny – zachód od inwestycji</w:t>
      </w:r>
    </w:p>
    <w:p w:rsidR="00F11FB5" w:rsidRPr="00B366CB" w:rsidRDefault="00430EA1" w:rsidP="001E3714">
      <w:pPr>
        <w:pStyle w:val="Akapitzlist"/>
        <w:numPr>
          <w:ilvl w:val="0"/>
          <w:numId w:val="39"/>
        </w:numPr>
        <w:suppressAutoHyphens w:val="0"/>
        <w:autoSpaceDE w:val="0"/>
        <w:autoSpaceDN w:val="0"/>
        <w:adjustRightInd w:val="0"/>
        <w:spacing w:line="276" w:lineRule="auto"/>
        <w:ind w:left="567" w:hanging="283"/>
        <w:rPr>
          <w:rFonts w:ascii="Arial" w:eastAsiaTheme="minorHAnsi" w:hAnsi="Arial" w:cs="Arial"/>
          <w:sz w:val="22"/>
          <w:szCs w:val="22"/>
          <w:lang w:eastAsia="en-US"/>
        </w:rPr>
      </w:pPr>
      <w:r w:rsidRPr="00B366CB">
        <w:rPr>
          <w:rFonts w:ascii="Arial" w:eastAsiaTheme="minorHAnsi" w:hAnsi="Arial" w:cs="Arial"/>
          <w:sz w:val="22"/>
          <w:szCs w:val="22"/>
          <w:lang w:eastAsia="en-US"/>
        </w:rPr>
        <w:t>użytek ekologiczny Pogoria II – 4,2 km, na północ od inwestycji,</w:t>
      </w:r>
    </w:p>
    <w:p w:rsidR="00F11FB5" w:rsidRPr="00B366CB" w:rsidRDefault="00430EA1" w:rsidP="001E3714">
      <w:pPr>
        <w:pStyle w:val="Akapitzlist"/>
        <w:numPr>
          <w:ilvl w:val="0"/>
          <w:numId w:val="39"/>
        </w:numPr>
        <w:suppressAutoHyphens w:val="0"/>
        <w:autoSpaceDE w:val="0"/>
        <w:autoSpaceDN w:val="0"/>
        <w:adjustRightInd w:val="0"/>
        <w:spacing w:line="276" w:lineRule="auto"/>
        <w:ind w:left="567" w:hanging="283"/>
        <w:rPr>
          <w:rFonts w:ascii="Arial" w:eastAsiaTheme="minorHAnsi" w:hAnsi="Arial" w:cs="Arial"/>
          <w:sz w:val="22"/>
          <w:szCs w:val="22"/>
          <w:lang w:eastAsia="en-US"/>
        </w:rPr>
      </w:pPr>
      <w:r w:rsidRPr="00B366CB">
        <w:rPr>
          <w:rFonts w:ascii="Arial" w:eastAsiaTheme="minorHAnsi" w:hAnsi="Arial" w:cs="Arial"/>
          <w:sz w:val="22"/>
          <w:szCs w:val="22"/>
          <w:lang w:eastAsia="en-US"/>
        </w:rPr>
        <w:t>użytek ekologiczny Młaki n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ad Pogorią I – 3,6 km, na północ od inwestycji,</w:t>
      </w:r>
    </w:p>
    <w:p w:rsidR="00F11FB5" w:rsidRPr="00B366CB" w:rsidRDefault="00430EA1" w:rsidP="001E3714">
      <w:pPr>
        <w:pStyle w:val="Akapitzlist"/>
        <w:numPr>
          <w:ilvl w:val="0"/>
          <w:numId w:val="39"/>
        </w:numPr>
        <w:suppressAutoHyphens w:val="0"/>
        <w:autoSpaceDE w:val="0"/>
        <w:autoSpaceDN w:val="0"/>
        <w:adjustRightInd w:val="0"/>
        <w:spacing w:line="276" w:lineRule="auto"/>
        <w:ind w:left="567" w:hanging="283"/>
        <w:rPr>
          <w:rFonts w:ascii="Arial" w:eastAsiaTheme="minorHAnsi" w:hAnsi="Arial" w:cs="Arial"/>
          <w:sz w:val="22"/>
          <w:szCs w:val="22"/>
          <w:lang w:eastAsia="en-US"/>
        </w:rPr>
      </w:pPr>
      <w:r w:rsidRPr="00B366CB">
        <w:rPr>
          <w:rFonts w:ascii="Arial" w:eastAsiaTheme="minorHAnsi" w:hAnsi="Arial" w:cs="Arial"/>
          <w:sz w:val="22"/>
          <w:szCs w:val="22"/>
          <w:lang w:eastAsia="en-US"/>
        </w:rPr>
        <w:t>użytek ekologiczny Torfowisko Bory- 3,6 km na wschód od inwestycji,</w:t>
      </w:r>
    </w:p>
    <w:p w:rsidR="00F11FB5" w:rsidRPr="00B366CB" w:rsidRDefault="00430EA1" w:rsidP="001E3714">
      <w:pPr>
        <w:pStyle w:val="Akapitzlist"/>
        <w:numPr>
          <w:ilvl w:val="0"/>
          <w:numId w:val="39"/>
        </w:numPr>
        <w:suppressAutoHyphens w:val="0"/>
        <w:autoSpaceDE w:val="0"/>
        <w:autoSpaceDN w:val="0"/>
        <w:adjustRightInd w:val="0"/>
        <w:spacing w:line="276" w:lineRule="auto"/>
        <w:ind w:left="567" w:hanging="283"/>
        <w:rPr>
          <w:rFonts w:ascii="Arial" w:eastAsiaTheme="minorHAnsi" w:hAnsi="Arial" w:cs="Arial"/>
          <w:sz w:val="22"/>
          <w:szCs w:val="22"/>
          <w:lang w:eastAsia="en-US"/>
        </w:rPr>
      </w:pP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użytek ekologiczny Bagna w Antoniowie- 4,8 km na północ od inwestycji, </w:t>
      </w:r>
    </w:p>
    <w:p w:rsidR="00F11FB5" w:rsidRPr="00B366CB" w:rsidRDefault="00430EA1" w:rsidP="001E3714">
      <w:pPr>
        <w:pStyle w:val="Akapitzlist"/>
        <w:numPr>
          <w:ilvl w:val="0"/>
          <w:numId w:val="39"/>
        </w:numPr>
        <w:suppressAutoHyphens w:val="0"/>
        <w:autoSpaceDE w:val="0"/>
        <w:autoSpaceDN w:val="0"/>
        <w:adjustRightInd w:val="0"/>
        <w:spacing w:line="276" w:lineRule="auto"/>
        <w:ind w:left="567" w:hanging="283"/>
        <w:rPr>
          <w:rFonts w:ascii="Arial" w:eastAsiaTheme="minorHAnsi" w:hAnsi="Arial" w:cs="Arial"/>
          <w:sz w:val="22"/>
          <w:szCs w:val="22"/>
          <w:lang w:eastAsia="en-US"/>
        </w:rPr>
      </w:pPr>
      <w:r w:rsidRPr="00B366CB">
        <w:rPr>
          <w:rFonts w:ascii="Arial" w:eastAsiaTheme="minorHAnsi" w:hAnsi="Arial" w:cs="Arial"/>
          <w:sz w:val="22"/>
          <w:szCs w:val="22"/>
          <w:lang w:eastAsia="en-US"/>
        </w:rPr>
        <w:t>użytek ekologiczny Zakola Bielej Przemszy- 2,3 km na wschód od inwes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tycji</w:t>
      </w:r>
    </w:p>
    <w:p w:rsidR="00F11FB5" w:rsidRPr="00B366CB" w:rsidRDefault="00430EA1" w:rsidP="001E3714">
      <w:pPr>
        <w:pStyle w:val="Akapitzlist"/>
        <w:numPr>
          <w:ilvl w:val="0"/>
          <w:numId w:val="39"/>
        </w:numPr>
        <w:suppressAutoHyphens w:val="0"/>
        <w:autoSpaceDE w:val="0"/>
        <w:autoSpaceDN w:val="0"/>
        <w:adjustRightInd w:val="0"/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B366CB">
        <w:rPr>
          <w:rFonts w:ascii="Arial" w:eastAsiaTheme="minorHAnsi" w:hAnsi="Arial" w:cs="Arial"/>
          <w:sz w:val="22"/>
          <w:szCs w:val="22"/>
          <w:lang w:eastAsia="en-US"/>
        </w:rPr>
        <w:t>stanowisko dokumentacyjne Srocza Góra, w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 odległości 1,9 km na wschód od 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inwestycji, </w:t>
      </w:r>
    </w:p>
    <w:p w:rsidR="00F11FB5" w:rsidRPr="00B366CB" w:rsidRDefault="00430EA1" w:rsidP="001E3714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>pomników przyrody - pomnik przyrody: jesion wyni</w:t>
      </w:r>
      <w:r w:rsidRPr="00B366CB">
        <w:rPr>
          <w:rFonts w:ascii="Arial" w:hAnsi="Arial" w:cs="Arial"/>
          <w:sz w:val="22"/>
          <w:szCs w:val="22"/>
        </w:rPr>
        <w:t xml:space="preserve">osły rośnie w odległości 870 m </w:t>
      </w:r>
      <w:r w:rsidRPr="00B366CB">
        <w:rPr>
          <w:rFonts w:ascii="Arial" w:hAnsi="Arial" w:cs="Arial"/>
          <w:sz w:val="22"/>
          <w:szCs w:val="22"/>
        </w:rPr>
        <w:t xml:space="preserve">w wiąz szypułkowy rośnie w odległości ok. 900 m, na wschód od inwestycji. </w:t>
      </w:r>
    </w:p>
    <w:p w:rsidR="00F11FB5" w:rsidRPr="00B366CB" w:rsidRDefault="00430EA1" w:rsidP="001E3714">
      <w:pPr>
        <w:suppressAutoHyphens w:val="0"/>
        <w:autoSpaceDE w:val="0"/>
        <w:autoSpaceDN w:val="0"/>
        <w:adjustRightInd w:val="0"/>
        <w:spacing w:before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Biorąc pod 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uwagę rodzaj inwestycji oraz brak ingerencji w ww. formy ochrony przyrody</w:t>
      </w:r>
    </w:p>
    <w:p w:rsidR="00F11FB5" w:rsidRPr="00B366CB" w:rsidRDefault="00430EA1" w:rsidP="001E3714">
      <w:pPr>
        <w:suppressAutoHyphens w:val="0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366CB">
        <w:rPr>
          <w:rFonts w:ascii="Arial" w:eastAsiaTheme="minorHAnsi" w:hAnsi="Arial" w:cs="Arial"/>
          <w:sz w:val="22"/>
          <w:szCs w:val="22"/>
          <w:lang w:eastAsia="en-US"/>
        </w:rPr>
        <w:t>należy stwierdzić, że zarówno na etapie wykonywania i eksploatacji gazociągu nie będzie on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negatywnie wpływał na przedmiotowe formy ochrony przyrody.</w:t>
      </w:r>
    </w:p>
    <w:p w:rsidR="001410E7" w:rsidRPr="00B366CB" w:rsidRDefault="00430EA1" w:rsidP="001E3714">
      <w:pPr>
        <w:suppressAutoHyphens w:val="0"/>
        <w:autoSpaceDE w:val="0"/>
        <w:autoSpaceDN w:val="0"/>
        <w:adjustRightInd w:val="0"/>
        <w:spacing w:before="120" w:line="276" w:lineRule="auto"/>
        <w:rPr>
          <w:rFonts w:ascii="Arial" w:eastAsia="Calibri" w:hAnsi="Arial" w:cs="Arial"/>
          <w:sz w:val="22"/>
          <w:szCs w:val="22"/>
        </w:rPr>
      </w:pPr>
      <w:r w:rsidRPr="00B366CB">
        <w:rPr>
          <w:rFonts w:ascii="Arial" w:hAnsi="Arial" w:cs="Arial"/>
          <w:sz w:val="22"/>
          <w:szCs w:val="22"/>
        </w:rPr>
        <w:t xml:space="preserve">Należy podkreślić, że wykonawca robót zobowiązany jest do przestrzegania przepisów dotyczących ochrony gatunkowej z mocy prawa i w </w:t>
      </w:r>
      <w:r w:rsidRPr="00B366CB">
        <w:rPr>
          <w:rFonts w:ascii="Arial" w:hAnsi="Arial" w:cs="Arial"/>
          <w:sz w:val="22"/>
          <w:szCs w:val="22"/>
        </w:rPr>
        <w:t xml:space="preserve">sytuacji, gdy kontynuacja prac </w:t>
      </w:r>
      <w:r w:rsidRPr="00B366CB">
        <w:rPr>
          <w:rFonts w:ascii="Arial" w:hAnsi="Arial" w:cs="Arial"/>
          <w:sz w:val="22"/>
          <w:szCs w:val="22"/>
        </w:rPr>
        <w:t>budowlanych wymagała będzie zniszczenia, uszkadzania roślin, niszczenia siedlisk roślin oraz g</w:t>
      </w:r>
      <w:r w:rsidRPr="00B366CB">
        <w:rPr>
          <w:rFonts w:ascii="Arial" w:hAnsi="Arial" w:cs="Arial"/>
          <w:sz w:val="22"/>
          <w:szCs w:val="22"/>
        </w:rPr>
        <w:t>atunków zwierząt (miejsc ich rozrodu, wychowu młodych, odpoczynku, migracji i żerowania) objętych ochroną, chwytania okazów zwierząt objętych ochroną, czy też przemieszczania ich z miejsc regularnego przebywania na inne miejsca, winno się wstrzymać prace d</w:t>
      </w:r>
      <w:r w:rsidRPr="00B366CB">
        <w:rPr>
          <w:rFonts w:ascii="Arial" w:hAnsi="Arial" w:cs="Arial"/>
          <w:sz w:val="22"/>
          <w:szCs w:val="22"/>
        </w:rPr>
        <w:t>o czasu uzyskania stosownego zezwolenia – tj. decyzji wynikającej z art. 56 ust. 2 pkt 1 i 2 ustawy z dnia 16 kwietnia 2004 r. o ochronie przyrody</w:t>
      </w:r>
      <w:r w:rsidRPr="00B366CB">
        <w:rPr>
          <w:rFonts w:ascii="Arial" w:eastAsia="ArialMT" w:hAnsi="Arial" w:cs="Arial"/>
          <w:sz w:val="22"/>
          <w:szCs w:val="22"/>
        </w:rPr>
        <w:t>.</w:t>
      </w:r>
      <w:r w:rsidRPr="00B366CB">
        <w:rPr>
          <w:rFonts w:ascii="Arial" w:hAnsi="Arial" w:cs="Arial"/>
          <w:sz w:val="22"/>
          <w:szCs w:val="22"/>
        </w:rPr>
        <w:t xml:space="preserve"> </w:t>
      </w:r>
    </w:p>
    <w:p w:rsidR="001410E7" w:rsidRPr="00B366CB" w:rsidRDefault="00430EA1" w:rsidP="001E3714">
      <w:pPr>
        <w:suppressAutoHyphens w:val="0"/>
        <w:autoSpaceDE w:val="0"/>
        <w:autoSpaceDN w:val="0"/>
        <w:adjustRightInd w:val="0"/>
        <w:spacing w:before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366CB">
        <w:rPr>
          <w:rFonts w:ascii="Arial" w:eastAsiaTheme="minorHAnsi" w:hAnsi="Arial" w:cs="Arial"/>
          <w:sz w:val="22"/>
          <w:szCs w:val="22"/>
          <w:lang w:eastAsia="en-US"/>
        </w:rPr>
        <w:t>Przedsięwzięcie jest zlokalizowane w zasięgu jednolitej części wód podziemnych (JCWPd)</w:t>
      </w:r>
    </w:p>
    <w:p w:rsidR="001410E7" w:rsidRPr="00B366CB" w:rsidRDefault="00430EA1" w:rsidP="001E3714">
      <w:pPr>
        <w:suppressAutoHyphens w:val="0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366CB">
        <w:rPr>
          <w:rFonts w:ascii="Arial" w:eastAsiaTheme="minorHAnsi" w:hAnsi="Arial" w:cs="Arial"/>
          <w:sz w:val="22"/>
          <w:szCs w:val="22"/>
          <w:lang w:eastAsia="en-US"/>
        </w:rPr>
        <w:t>o kodzie PLGW2000130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 oraz w zasięgu zlewni jednolitych części wód powierzchniowych</w:t>
      </w:r>
    </w:p>
    <w:p w:rsidR="001410E7" w:rsidRPr="00B366CB" w:rsidRDefault="00430EA1" w:rsidP="001E3714">
      <w:pPr>
        <w:suppressAutoHyphens w:val="0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(JCWP) o kodzie </w:t>
      </w:r>
      <w:r w:rsidRPr="00B366CB">
        <w:rPr>
          <w:rFonts w:ascii="Arial" w:hAnsi="Arial" w:cs="Arial"/>
          <w:sz w:val="22"/>
          <w:szCs w:val="22"/>
        </w:rPr>
        <w:t xml:space="preserve">PLGW200003212889 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(Bobrek).</w:t>
      </w:r>
    </w:p>
    <w:p w:rsidR="001410E7" w:rsidRPr="00B366CB" w:rsidRDefault="00430EA1" w:rsidP="001E3714">
      <w:pPr>
        <w:pStyle w:val="Bezodstpw11"/>
        <w:spacing w:before="120" w:line="276" w:lineRule="auto"/>
      </w:pPr>
      <w:r w:rsidRPr="00B366CB">
        <w:t xml:space="preserve">Celami środowiskowymi dla jednolitej części wód powierzchniowych o kodzie </w:t>
      </w:r>
      <w:r w:rsidRPr="00B366CB">
        <w:t xml:space="preserve">PLGW200003212889 </w:t>
      </w:r>
      <w:r w:rsidRPr="00B366CB">
        <w:rPr>
          <w:rFonts w:eastAsiaTheme="minorHAnsi"/>
        </w:rPr>
        <w:t>(</w:t>
      </w:r>
      <w:r w:rsidRPr="00B366CB">
        <w:rPr>
          <w:rFonts w:eastAsiaTheme="minorHAnsi"/>
        </w:rPr>
        <w:t>Bobrek</w:t>
      </w:r>
      <w:r w:rsidRPr="00B366CB">
        <w:rPr>
          <w:rFonts w:eastAsiaTheme="minorHAnsi"/>
        </w:rPr>
        <w:t>)</w:t>
      </w:r>
      <w:r w:rsidRPr="00B366CB">
        <w:t xml:space="preserve"> jest osiągnięcie </w:t>
      </w:r>
      <w:r w:rsidRPr="00B366CB">
        <w:t>umiarkowanego potencjału ekologicznego (złagodzone wskaźniki: [azot amonowy, przewodność elektrolityczna właściwa w 20°C (maksymalna dopuszczalna wartość w wodzie: do 2740 µS/cm), IO, EFI+PL/ IBI_PL]; pozostałe wskaźniki - II klasa jakości); zapewnienie dr</w:t>
      </w:r>
      <w:r w:rsidRPr="00B366CB">
        <w:t xml:space="preserve">ożności cieku dla migracji ichtiofauny o ile jest monitorowany wskaźnik diadromiczny D </w:t>
      </w:r>
      <w:r w:rsidRPr="00B366CB">
        <w:t xml:space="preserve">oraz </w:t>
      </w:r>
      <w:r w:rsidRPr="00B366CB">
        <w:t xml:space="preserve">osiągnięcie </w:t>
      </w:r>
      <w:r w:rsidRPr="00B366CB">
        <w:t>stanu chemicznego</w:t>
      </w:r>
      <w:r w:rsidRPr="00B366CB">
        <w:t xml:space="preserve"> dla złagodzonych wskaźników [benzo(a)piren(w)] poniżej stanu dobrego, dla pozostałych wskaźników - stan dobry</w:t>
      </w:r>
      <w:r w:rsidRPr="00B366CB">
        <w:t xml:space="preserve">. </w:t>
      </w:r>
      <w:r w:rsidRPr="00B366CB">
        <w:rPr>
          <w:rFonts w:eastAsiaTheme="minorHAnsi"/>
        </w:rPr>
        <w:t xml:space="preserve">Ocena stanu JCWP </w:t>
      </w:r>
      <w:r w:rsidRPr="00B366CB">
        <w:rPr>
          <w:rFonts w:eastAsiaTheme="minorHAnsi"/>
        </w:rPr>
        <w:t>Bobrek</w:t>
      </w:r>
      <w:r w:rsidRPr="00B366CB">
        <w:rPr>
          <w:rFonts w:eastAsiaTheme="minorHAnsi"/>
        </w:rPr>
        <w:t xml:space="preserve"> </w:t>
      </w:r>
      <w:r w:rsidRPr="00B366CB">
        <w:rPr>
          <w:rFonts w:eastAsiaTheme="minorHAnsi"/>
        </w:rPr>
        <w:t>wykazała</w:t>
      </w:r>
      <w:r w:rsidRPr="00B366CB">
        <w:rPr>
          <w:rFonts w:eastAsiaTheme="minorHAnsi"/>
        </w:rPr>
        <w:t xml:space="preserve"> </w:t>
      </w:r>
      <w:r w:rsidRPr="00B366CB">
        <w:rPr>
          <w:rFonts w:eastAsiaTheme="minorHAnsi"/>
        </w:rPr>
        <w:t>słaby potencjał ekologiczny oraz stan chemiczny poniżej dobrego.</w:t>
      </w:r>
    </w:p>
    <w:p w:rsidR="001410E7" w:rsidRPr="00B366CB" w:rsidRDefault="00430EA1" w:rsidP="001E3714">
      <w:pPr>
        <w:suppressAutoHyphens w:val="0"/>
        <w:autoSpaceDE w:val="0"/>
        <w:autoSpaceDN w:val="0"/>
        <w:adjustRightInd w:val="0"/>
        <w:spacing w:before="12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366CB">
        <w:rPr>
          <w:rFonts w:ascii="Arial" w:eastAsiaTheme="minorHAnsi" w:hAnsi="Arial" w:cs="Arial"/>
          <w:sz w:val="22"/>
          <w:szCs w:val="22"/>
          <w:lang w:eastAsia="en-US"/>
        </w:rPr>
        <w:t>Planowana inwestycja znajduje się w obszarze w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ód podziemnych JCWPd PLGW2000130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:rsidR="001410E7" w:rsidRPr="00B366CB" w:rsidRDefault="00430EA1" w:rsidP="001E3714">
      <w:pPr>
        <w:suppressAutoHyphens w:val="0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366CB">
        <w:rPr>
          <w:rFonts w:ascii="Arial" w:eastAsiaTheme="minorHAnsi" w:hAnsi="Arial" w:cs="Arial"/>
          <w:sz w:val="22"/>
          <w:szCs w:val="22"/>
          <w:lang w:eastAsia="en-US"/>
        </w:rPr>
        <w:t>Dla JCWPd o nr PLGW2000130 zostały wyznaczone cele środowiskowe tj.: osiągnięcie</w:t>
      </w:r>
    </w:p>
    <w:p w:rsidR="001410E7" w:rsidRPr="00B366CB" w:rsidRDefault="00430EA1" w:rsidP="001E3714">
      <w:pPr>
        <w:suppressAutoHyphens w:val="0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dobrego stanu 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chemicznego i ilościowego. Ocena stanu tych wód wykazała dobry stan</w:t>
      </w:r>
    </w:p>
    <w:p w:rsidR="001410E7" w:rsidRPr="00B366CB" w:rsidRDefault="00430EA1" w:rsidP="001E3714">
      <w:pPr>
        <w:suppressAutoHyphens w:val="0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chemiczny i 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słaby stan 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ilościowy. Wody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podziemne znajdujące się w obrębie przedmiotowej JCWPd narażone są na zagrożenia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związane z odwadnianiem wyrobisk górniczych powstałych na skutek eks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ploatacji węgla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kamiennego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 xml:space="preserve"> oraz </w:t>
      </w:r>
      <w:r w:rsidRPr="00B366CB">
        <w:rPr>
          <w:rFonts w:ascii="Arial" w:hAnsi="Arial" w:cs="Arial"/>
          <w:sz w:val="22"/>
          <w:szCs w:val="22"/>
        </w:rPr>
        <w:t>presją obszarową rozproszoną związaną z rolnictwem, gospodarką komunalną i przemysłem</w:t>
      </w:r>
      <w:r w:rsidRPr="00B366CB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:rsidR="001410E7" w:rsidRPr="00B366CB" w:rsidRDefault="00430EA1" w:rsidP="001E3714">
      <w:pPr>
        <w:pStyle w:val="Bezodstpw11"/>
        <w:spacing w:before="120" w:after="120" w:line="276" w:lineRule="auto"/>
      </w:pPr>
      <w:r w:rsidRPr="00B366CB">
        <w:rPr>
          <w:rFonts w:eastAsiaTheme="minorHAnsi"/>
        </w:rPr>
        <w:t xml:space="preserve">Gazociąg zostanie wykonany z rur stalowych, fabrycznie izolowanych co również będzie zabezpieczało wody podziemne i powierzchniowe przed </w:t>
      </w:r>
      <w:r w:rsidRPr="00B366CB">
        <w:rPr>
          <w:rFonts w:eastAsiaTheme="minorHAnsi"/>
        </w:rPr>
        <w:t xml:space="preserve">zanieczyszczeniem. Ponadto </w:t>
      </w:r>
      <w:r w:rsidRPr="00B366CB">
        <w:rPr>
          <w:iCs/>
          <w:lang w:eastAsia="pl-PL"/>
        </w:rPr>
        <w:t xml:space="preserve">przedmiotowy gazociąg będzie objęty systemem czynnej ochrony katodowej, która wraz </w:t>
      </w:r>
      <w:r w:rsidRPr="00B366CB">
        <w:rPr>
          <w:iCs/>
          <w:lang w:eastAsia="pl-PL"/>
        </w:rPr>
        <w:lastRenderedPageBreak/>
        <w:t xml:space="preserve">z izolacją zewnętrzną rur stanowić będzie zabezpieczenie gazociągu przed korozją elektrochemiczną. </w:t>
      </w:r>
      <w:r w:rsidRPr="00B366CB">
        <w:rPr>
          <w:rFonts w:eastAsiaTheme="minorHAnsi"/>
        </w:rPr>
        <w:t>Biorąc pod uwagę ww. rozwiązania, należy stwier</w:t>
      </w:r>
      <w:r w:rsidRPr="00B366CB">
        <w:rPr>
          <w:rFonts w:eastAsiaTheme="minorHAnsi"/>
        </w:rPr>
        <w:t>dzić</w:t>
      </w:r>
      <w:r>
        <w:rPr>
          <w:rFonts w:eastAsiaTheme="minorHAnsi"/>
        </w:rPr>
        <w:t>,</w:t>
      </w:r>
      <w:r w:rsidRPr="00B366CB">
        <w:rPr>
          <w:rFonts w:eastAsiaTheme="minorHAnsi"/>
        </w:rPr>
        <w:t xml:space="preserve"> że </w:t>
      </w:r>
      <w:r w:rsidRPr="00B366CB">
        <w:rPr>
          <w:iCs/>
          <w:lang w:eastAsia="pl-PL"/>
        </w:rPr>
        <w:t>nie ma zagrożenia zanieczyszczenia wód podziemnych, ani powierzchniowych.</w:t>
      </w:r>
    </w:p>
    <w:p w:rsidR="001410E7" w:rsidRPr="00B366CB" w:rsidRDefault="00430EA1" w:rsidP="001E3714">
      <w:pPr>
        <w:pStyle w:val="Bezodstpw11"/>
        <w:spacing w:before="120" w:line="276" w:lineRule="auto"/>
        <w:rPr>
          <w:rStyle w:val="FontStyle22"/>
          <w:rFonts w:ascii="Arial" w:eastAsia="Calibri" w:hAnsi="Arial" w:cs="Arial"/>
          <w:iCs/>
          <w:lang w:eastAsia="pl-PL"/>
        </w:rPr>
      </w:pPr>
      <w:r w:rsidRPr="00B366CB">
        <w:rPr>
          <w:kern w:val="2"/>
          <w:lang w:eastAsia="zh-CN"/>
        </w:rPr>
        <w:t>Zakres planowanego przedsięwzięcia nie wpłynie negatywnie na możliwość osiągnięcia celów środowiskowych, o których jest mowa w art. 57, 59 i 61ustawy z dnia 20 lipca 2017 r.</w:t>
      </w:r>
      <w:r w:rsidRPr="00B366CB">
        <w:rPr>
          <w:kern w:val="2"/>
          <w:lang w:eastAsia="zh-CN"/>
        </w:rPr>
        <w:t xml:space="preserve"> Prawo wodne, a ustanowionych w „</w:t>
      </w:r>
      <w:r w:rsidRPr="00B366CB">
        <w:rPr>
          <w:kern w:val="2"/>
          <w:lang w:eastAsia="zh-CN"/>
        </w:rPr>
        <w:t xml:space="preserve">Planie gospodarowania wodami na </w:t>
      </w:r>
      <w:r w:rsidRPr="00B366CB">
        <w:rPr>
          <w:kern w:val="2"/>
          <w:lang w:eastAsia="zh-CN"/>
        </w:rPr>
        <w:t>obszarze dorzecza Wisły” przyjętym rozporzą</w:t>
      </w:r>
      <w:r w:rsidRPr="00B366CB">
        <w:rPr>
          <w:kern w:val="2"/>
          <w:lang w:eastAsia="zh-CN"/>
        </w:rPr>
        <w:t>dzeniem Rady Ministrów z dnia 4 listopada 2022 r. (Dz. U. z 2023</w:t>
      </w:r>
      <w:r w:rsidRPr="00B366CB">
        <w:rPr>
          <w:kern w:val="2"/>
          <w:lang w:eastAsia="zh-CN"/>
        </w:rPr>
        <w:t> r., poz. 300</w:t>
      </w:r>
      <w:r w:rsidRPr="00B366CB">
        <w:rPr>
          <w:kern w:val="2"/>
          <w:lang w:eastAsia="zh-CN"/>
        </w:rPr>
        <w:t>).</w:t>
      </w:r>
    </w:p>
    <w:p w:rsidR="001410E7" w:rsidRPr="00B366CB" w:rsidRDefault="00430EA1" w:rsidP="001E3714">
      <w:pPr>
        <w:spacing w:before="120" w:line="276" w:lineRule="auto"/>
        <w:rPr>
          <w:rFonts w:ascii="Arial" w:hAnsi="Arial" w:cs="Arial"/>
          <w:color w:val="00000A"/>
          <w:sz w:val="22"/>
          <w:szCs w:val="22"/>
          <w:lang w:eastAsia="pl-PL"/>
        </w:rPr>
      </w:pPr>
      <w:r w:rsidRPr="00B366CB">
        <w:rPr>
          <w:rFonts w:ascii="Arial" w:hAnsi="Arial" w:cs="Arial"/>
          <w:color w:val="00000A"/>
          <w:sz w:val="22"/>
          <w:szCs w:val="22"/>
          <w:lang w:eastAsia="pl-PL"/>
        </w:rPr>
        <w:t>Oddziaływanie przedsięwzięcia ze względu na jego rodzaj będzie miało</w:t>
      </w:r>
      <w:r w:rsidRPr="00B366CB">
        <w:rPr>
          <w:rFonts w:ascii="Arial" w:hAnsi="Arial" w:cs="Arial"/>
          <w:color w:val="00000A"/>
          <w:sz w:val="22"/>
          <w:szCs w:val="22"/>
          <w:lang w:eastAsia="pl-PL"/>
        </w:rPr>
        <w:t xml:space="preserve"> zasięg lokalny. Nie przewiduje się występowania oddziaływania skumulowanego.</w:t>
      </w:r>
    </w:p>
    <w:p w:rsidR="001410E7" w:rsidRPr="00B366CB" w:rsidRDefault="00430EA1" w:rsidP="001E3714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B366CB">
        <w:rPr>
          <w:rStyle w:val="FontStyle22"/>
          <w:rFonts w:ascii="Arial" w:hAnsi="Arial" w:cs="Arial"/>
        </w:rPr>
        <w:t>Ze względu na znaczną odległość inwestycji od granicy Państwa (ok. 70 km od planowanego zamierzenia), nie będą występowały oddziaływania transgraniczne.</w:t>
      </w:r>
    </w:p>
    <w:p w:rsidR="000408D6" w:rsidRPr="00B366CB" w:rsidRDefault="00430EA1" w:rsidP="001E3714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color w:val="00000A"/>
          <w:sz w:val="22"/>
          <w:szCs w:val="22"/>
          <w:lang w:eastAsia="pl-PL"/>
        </w:rPr>
        <w:t>Ryzyko wystąpienia katast</w:t>
      </w:r>
      <w:r w:rsidRPr="00B366CB">
        <w:rPr>
          <w:rFonts w:ascii="Arial" w:hAnsi="Arial" w:cs="Arial"/>
          <w:color w:val="00000A"/>
          <w:sz w:val="22"/>
          <w:szCs w:val="22"/>
          <w:lang w:eastAsia="pl-PL"/>
        </w:rPr>
        <w:t xml:space="preserve">rofy budowlanej jest niewielkie. Projektowany gazociąg zostanie wyposażony w systemy zabezpieczające, które mają za zadanie zminimalizować ewentualną możliwość powstania katastrofy budowlanej. </w:t>
      </w:r>
      <w:r w:rsidRPr="00B366CB">
        <w:rPr>
          <w:rFonts w:ascii="Arial" w:hAnsi="Arial" w:cs="Arial"/>
          <w:sz w:val="22"/>
          <w:szCs w:val="22"/>
        </w:rPr>
        <w:t>Wszelkie p</w:t>
      </w:r>
      <w:r w:rsidRPr="00B366CB">
        <w:rPr>
          <w:rFonts w:ascii="Arial" w:hAnsi="Arial" w:cs="Arial"/>
          <w:sz w:val="22"/>
          <w:szCs w:val="22"/>
        </w:rPr>
        <w:t>race będą prowadzone zgodnie ze </w:t>
      </w:r>
      <w:r w:rsidRPr="00B366CB">
        <w:rPr>
          <w:rFonts w:ascii="Arial" w:hAnsi="Arial" w:cs="Arial"/>
          <w:sz w:val="22"/>
          <w:szCs w:val="22"/>
        </w:rPr>
        <w:t>standardami obowiązuj</w:t>
      </w:r>
      <w:r w:rsidRPr="00B366CB">
        <w:rPr>
          <w:rFonts w:ascii="Arial" w:hAnsi="Arial" w:cs="Arial"/>
          <w:sz w:val="22"/>
          <w:szCs w:val="22"/>
        </w:rPr>
        <w:t>ącymi u Wykonawcy oraz u Operatora Gazociągów Przesył</w:t>
      </w:r>
      <w:r w:rsidRPr="00B366CB">
        <w:rPr>
          <w:rFonts w:ascii="Arial" w:hAnsi="Arial" w:cs="Arial"/>
          <w:sz w:val="22"/>
          <w:szCs w:val="22"/>
        </w:rPr>
        <w:t>owych</w:t>
      </w:r>
      <w:r>
        <w:rPr>
          <w:rFonts w:ascii="Arial" w:hAnsi="Arial" w:cs="Arial"/>
          <w:sz w:val="22"/>
          <w:szCs w:val="22"/>
        </w:rPr>
        <w:t xml:space="preserve"> Gaz System S.A</w:t>
      </w:r>
      <w:r w:rsidRPr="00B366CB">
        <w:rPr>
          <w:rFonts w:ascii="Arial" w:hAnsi="Arial" w:cs="Arial"/>
          <w:sz w:val="22"/>
          <w:szCs w:val="22"/>
        </w:rPr>
        <w:t>. W </w:t>
      </w:r>
      <w:r w:rsidRPr="00B366CB">
        <w:rPr>
          <w:rFonts w:ascii="Arial" w:hAnsi="Arial" w:cs="Arial"/>
          <w:sz w:val="22"/>
          <w:szCs w:val="22"/>
        </w:rPr>
        <w:t>związku z powyższym ryzyko powstania katastrofy zostanie ograniczone do minimalnego poziomu.</w:t>
      </w:r>
    </w:p>
    <w:p w:rsidR="001410E7" w:rsidRPr="00B366CB" w:rsidRDefault="00430EA1" w:rsidP="001E3714">
      <w:pPr>
        <w:spacing w:before="120" w:line="276" w:lineRule="auto"/>
        <w:rPr>
          <w:rFonts w:ascii="Arial" w:hAnsi="Arial" w:cs="Arial"/>
          <w:color w:val="00000A"/>
          <w:sz w:val="22"/>
          <w:szCs w:val="22"/>
          <w:lang w:eastAsia="pl-PL"/>
        </w:rPr>
      </w:pPr>
      <w:r w:rsidRPr="00B366CB">
        <w:rPr>
          <w:rFonts w:ascii="Arial" w:hAnsi="Arial" w:cs="Arial"/>
          <w:color w:val="00000A"/>
          <w:sz w:val="22"/>
          <w:szCs w:val="22"/>
          <w:lang w:eastAsia="pl-PL"/>
        </w:rPr>
        <w:t>W świetle art. 248 ust. 2a pkt 8 ustawy z dnia 27 kwietnia 2001 r. Prawo ochrony środo</w:t>
      </w:r>
      <w:r w:rsidRPr="00B366CB">
        <w:rPr>
          <w:rFonts w:ascii="Arial" w:hAnsi="Arial" w:cs="Arial"/>
          <w:color w:val="00000A"/>
          <w:sz w:val="22"/>
          <w:szCs w:val="22"/>
          <w:lang w:eastAsia="pl-PL"/>
        </w:rPr>
        <w:t>wiska, transport substancji niebezpiecznych rurociągami z uwzględnieniem pompowni, nie kwalifikuje si</w:t>
      </w:r>
      <w:r w:rsidRPr="00B366CB">
        <w:rPr>
          <w:rFonts w:ascii="Arial" w:hAnsi="Arial" w:cs="Arial"/>
          <w:color w:val="00000A"/>
          <w:sz w:val="22"/>
          <w:szCs w:val="22"/>
          <w:lang w:eastAsia="pl-PL"/>
        </w:rPr>
        <w:t xml:space="preserve">ę do </w:t>
      </w:r>
      <w:r w:rsidRPr="00B366CB">
        <w:rPr>
          <w:rFonts w:ascii="Arial" w:hAnsi="Arial" w:cs="Arial"/>
          <w:color w:val="00000A"/>
          <w:sz w:val="22"/>
          <w:szCs w:val="22"/>
          <w:lang w:eastAsia="pl-PL"/>
        </w:rPr>
        <w:t>kategorii zakładów stwarzających zagrożenie wystąpienia poważnej awarii przemysłowej. Niezależnie od tego, w przypadku gazociągu wysokiego ciśnienia m</w:t>
      </w:r>
      <w:r w:rsidRPr="00B366CB">
        <w:rPr>
          <w:rFonts w:ascii="Arial" w:hAnsi="Arial" w:cs="Arial"/>
          <w:color w:val="00000A"/>
          <w:sz w:val="22"/>
          <w:szCs w:val="22"/>
          <w:lang w:eastAsia="pl-PL"/>
        </w:rPr>
        <w:t>ogą wystąpić sytuacje awaryjne, jednak nie będą się one kwalifikowały do kategorii poważnej awarii przemysłowej, gdyż projektowana inwestycja nie jest zakładem w rozumieniu ww. ustawy. Nie ma ryzyka wystąpienia poważnej awarii przemysłowej i katastrofy nat</w:t>
      </w:r>
      <w:r w:rsidRPr="00B366CB">
        <w:rPr>
          <w:rFonts w:ascii="Arial" w:hAnsi="Arial" w:cs="Arial"/>
          <w:color w:val="00000A"/>
          <w:sz w:val="22"/>
          <w:szCs w:val="22"/>
          <w:lang w:eastAsia="pl-PL"/>
        </w:rPr>
        <w:t>uralnej.</w:t>
      </w:r>
    </w:p>
    <w:p w:rsidR="001410E7" w:rsidRPr="00B366CB" w:rsidRDefault="00430EA1" w:rsidP="001E3714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Teren, na którym będzie realizowana inwestycja nie jest objęty ochroną konserwatorską. Brak jest stanowisk archeologicznych. Teren przedsięwzięcia nie jest wpisany do rejestru zabytków.</w:t>
      </w:r>
    </w:p>
    <w:p w:rsidR="001410E7" w:rsidRPr="00B366CB" w:rsidRDefault="00430EA1" w:rsidP="001E3714">
      <w:pPr>
        <w:spacing w:line="276" w:lineRule="auto"/>
        <w:textAlignment w:val="baseline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Mając na uwadze powyższe stwierdzenia oraz uwarunkowania określone w art. 63 ust. 1 ustawy ooś, tj. wystąpienie okresowych oddziaływań na środowisko – w trakcie realizacji zamierzenia, mała skala przedsięwzięcia i stosunkowo niewielka zajętość terenu podcz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as fazy realizacji przedsięwzięcia, brak oddziaływań podczas normalnej eksploatacji inwestycji, tut. Organ, po zasięgnięciu opinii Śląskiego Państwowego Wojewódzkiego Inspektora Sanitarnego, PGW WP Dyrektora Zarządu Zlewni w Katowicach stwierdził brak potr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zeby przeprowadzenia oceny oddziaływania na środowisko dla przedmiotowego przedsięwzięcia. </w:t>
      </w:r>
    </w:p>
    <w:p w:rsidR="001410E7" w:rsidRPr="00B366CB" w:rsidRDefault="00430EA1" w:rsidP="001E3714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Uwzględniając powyższe uzasadnienie stwierdzono jak w sentencji decyzji.</w:t>
      </w:r>
    </w:p>
    <w:p w:rsidR="001410E7" w:rsidRPr="00331428" w:rsidRDefault="00430EA1" w:rsidP="00331428">
      <w:pPr>
        <w:spacing w:before="144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331428">
        <w:rPr>
          <w:rFonts w:ascii="Arial" w:hAnsi="Arial" w:cs="Arial"/>
          <w:color w:val="00000A"/>
          <w:kern w:val="2"/>
          <w:sz w:val="22"/>
          <w:szCs w:val="22"/>
        </w:rPr>
        <w:t>Pouczenie</w:t>
      </w:r>
    </w:p>
    <w:p w:rsidR="001410E7" w:rsidRPr="00B366CB" w:rsidRDefault="00430EA1">
      <w:pPr>
        <w:spacing w:before="120" w:line="276" w:lineRule="auto"/>
        <w:textAlignment w:val="baseline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Od niniejszej decyzji służy stronom odwołanie do Generalnego Dyrektora Ochrony Śr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odowiska za pośrednictwem Regionalnego Dyrektora Ochrony Środowiska w Katowicach</w:t>
      </w:r>
      <w:r w:rsidRPr="00B366CB">
        <w:rPr>
          <w:rFonts w:ascii="Arial" w:hAnsi="Arial" w:cs="Arial"/>
          <w:b/>
          <w:color w:val="00000A"/>
          <w:kern w:val="2"/>
          <w:sz w:val="22"/>
          <w:szCs w:val="22"/>
        </w:rPr>
        <w:t xml:space="preserve">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lastRenderedPageBreak/>
        <w:t xml:space="preserve">w terminie 14 dni od dnia doręczenia niniejszej decyzji (art. 127 § 1 i 2 oraz art. 129 § 1 i 2 Kpa). </w:t>
      </w:r>
    </w:p>
    <w:p w:rsidR="001410E7" w:rsidRPr="00B366CB" w:rsidRDefault="00430EA1">
      <w:pPr>
        <w:spacing w:before="120" w:after="240" w:line="276" w:lineRule="auto"/>
        <w:textAlignment w:val="baseline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W trakcie biegu terminu do wniesienia odwołania, strona ma prawo do zrze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czenia się wniesienia odwołania składając stosowne oświadczenie organowi, który decyzję wydał, nie później niż w terminie 14 dni od dnia doręczenia decyzji (art. 127a § 1 Kpa). Z dniem doręczenia Regionalnemu Dyrektorowi Ochrony Środowiska w Katowicach ośw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iadczenia o zrzeczeniu się prawa do wniesienia odwołania przez ostatnią ze stron postępowania decyzja staje się ostateczna i prawomocna (art. 127a § 2 Kpa). Skutkiem zrzeczenia się odwołania jest niemożność zaskarżenia decyzji do organu odwoławczego i wnie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sienia skargi do sądu administracyjnego.</w:t>
      </w:r>
    </w:p>
    <w:p w:rsidR="001410E7" w:rsidRPr="00B366CB" w:rsidRDefault="00430EA1">
      <w:pPr>
        <w:spacing w:before="120" w:line="276" w:lineRule="auto"/>
        <w:textAlignment w:val="baseline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Decyzja podlega wykonaniu przed upływem terminu do wniesienia odwołania, jeżeli jest zgodna z żądaniem wszystkich stron lub jeżeli wszystkie strony zrzekły się prawa do wniesienia odwołania (art. 130 § 4 Kpa).</w:t>
      </w:r>
    </w:p>
    <w:p w:rsidR="001410E7" w:rsidRPr="00B366CB" w:rsidRDefault="00CD4486" w:rsidP="001410E7">
      <w:pPr>
        <w:spacing w:before="120" w:after="1080" w:line="276" w:lineRule="auto"/>
        <w:textAlignment w:val="baseline"/>
        <w:rPr>
          <w:rFonts w:ascii="Arial" w:hAnsi="Arial" w:cs="Arial"/>
          <w:color w:val="00000A"/>
          <w:kern w:val="2"/>
          <w:sz w:val="22"/>
          <w:szCs w:val="22"/>
        </w:rPr>
      </w:pPr>
      <w:r w:rsidRPr="00CD4486">
        <w:rPr>
          <w:rFonts w:ascii="Arial" w:hAnsi="Arial" w:cs="Arial"/>
          <w:noProof/>
          <w:snapToGrid w:val="0"/>
          <w:color w:val="00000A"/>
          <w:kern w:val="2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.5pt;margin-top:143.3pt;width:216.6pt;height:153.9pt;z-index:251658240;mso-width-relative:margin;mso-height-relative:margin" stroked="f" strokecolor="#f2f2f2" strokeweight=".25pt">
            <v:textbox>
              <w:txbxContent>
                <w:p w:rsidR="00F476AC" w:rsidRPr="00F476AC" w:rsidRDefault="00430EA1" w:rsidP="00F476AC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F476AC" w:rsidRPr="00F476AC" w:rsidRDefault="00430EA1" w:rsidP="00F476AC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4" w:name="EZDPracownikAtrybut6"/>
                  <w:r w:rsidRPr="00F476AC">
                    <w:rPr>
                      <w:rFonts w:ascii="Arial" w:hAnsi="Arial" w:cs="Arial"/>
                      <w:sz w:val="22"/>
                      <w:szCs w:val="22"/>
                    </w:rPr>
                    <w:t>Regionalny Dyrektor</w:t>
                  </w:r>
                  <w:bookmarkEnd w:id="4"/>
                </w:p>
                <w:p w:rsidR="00F476AC" w:rsidRPr="00F476AC" w:rsidRDefault="00430EA1" w:rsidP="00F476AC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5" w:name="EZDPracownikAtrybut5"/>
                  <w:r w:rsidRPr="00F476AC">
                    <w:rPr>
                      <w:rFonts w:ascii="Arial" w:hAnsi="Arial" w:cs="Arial"/>
                      <w:sz w:val="22"/>
                      <w:szCs w:val="22"/>
                    </w:rPr>
                    <w:t>Ochrony Środowiska w Katowicach</w:t>
                  </w:r>
                  <w:bookmarkEnd w:id="5"/>
                </w:p>
                <w:p w:rsidR="00F476AC" w:rsidRPr="00F476AC" w:rsidRDefault="00430EA1" w:rsidP="00F476AC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6" w:name="EZDPracownikAtrybut4"/>
                  <w:r w:rsidRPr="00F476AC">
                    <w:rPr>
                      <w:rFonts w:ascii="Arial" w:hAnsi="Arial" w:cs="Arial"/>
                      <w:sz w:val="22"/>
                      <w:szCs w:val="22"/>
                    </w:rPr>
                    <w:t>dr Mirosława Mierczyk-Sawicka</w:t>
                  </w:r>
                  <w:bookmarkEnd w:id="6"/>
                </w:p>
                <w:p w:rsidR="00F476AC" w:rsidRPr="00F476AC" w:rsidRDefault="00430EA1" w:rsidP="00F476AC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7" w:name="EZDPracownikAtrybut3"/>
                  <w:r w:rsidRPr="00F476AC">
                    <w:rPr>
                      <w:rFonts w:ascii="Arial" w:hAnsi="Arial" w:cs="Arial"/>
                      <w:sz w:val="22"/>
                      <w:szCs w:val="22"/>
                    </w:rPr>
                    <w:t>podpisano elektronicznie</w:t>
                  </w:r>
                  <w:bookmarkEnd w:id="7"/>
                </w:p>
                <w:p w:rsidR="00F476AC" w:rsidRPr="00F476AC" w:rsidRDefault="00430EA1" w:rsidP="00F476AC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8" w:name="EZDPracownikAtrybut2"/>
                  <w:bookmarkEnd w:id="8"/>
                </w:p>
                <w:p w:rsidR="00F476AC" w:rsidRPr="00F476AC" w:rsidRDefault="00430EA1" w:rsidP="00F476AC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F476AC" w:rsidRPr="00F476AC" w:rsidRDefault="00430EA1" w:rsidP="00F476AC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9" w:name="EZDPracownikAtrybut1"/>
                  <w:bookmarkEnd w:id="9"/>
                </w:p>
                <w:p w:rsidR="00F476AC" w:rsidRPr="00F476AC" w:rsidRDefault="00430EA1" w:rsidP="00F476AC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430EA1" w:rsidRPr="00B366CB">
        <w:rPr>
          <w:rFonts w:ascii="Arial" w:hAnsi="Arial" w:cs="Arial"/>
          <w:color w:val="00000A"/>
          <w:kern w:val="2"/>
          <w:sz w:val="22"/>
          <w:szCs w:val="22"/>
        </w:rPr>
        <w:t>Zgodnie z art. 57 § 5 pkt 2 Kpa w przypadku wnoszenia odwołania w drodze przesyłki pocztowej czynność ta będzie skuteczna poprzez jej nadanie wył</w:t>
      </w:r>
      <w:r w:rsidR="00430EA1" w:rsidRPr="00B366CB">
        <w:rPr>
          <w:rFonts w:ascii="Arial" w:hAnsi="Arial" w:cs="Arial"/>
          <w:color w:val="00000A"/>
          <w:kern w:val="2"/>
          <w:sz w:val="22"/>
          <w:szCs w:val="22"/>
        </w:rPr>
        <w:t>ącznie w polskiej placówce pocztowej operatora wyznaczonego w rozumieniu ustawy z dnia 23 listopada 2012 r. – Prawo pocztowe (tj. w placówce Poczty Polskiej S.A.) albo placówce pocztowej operatora świadczącego pocztowe usługi powszechne w innym państwie cz</w:t>
      </w:r>
      <w:r w:rsidR="00430EA1" w:rsidRPr="00B366CB">
        <w:rPr>
          <w:rFonts w:ascii="Arial" w:hAnsi="Arial" w:cs="Arial"/>
          <w:color w:val="00000A"/>
          <w:kern w:val="2"/>
          <w:sz w:val="22"/>
          <w:szCs w:val="22"/>
        </w:rPr>
        <w:t>łonkowskim Unii Europejskiej, Konfederacji Szwajcarskiej albo państwie członkowskim Europejskiego Porozumienia o Wolnym Handlu (EFTA) - stronie umowy o Europejskim Obszarze Gospodarczym. Nadanie pisma w placówce innego operatora będzie skuteczne o ile zost</w:t>
      </w:r>
      <w:r w:rsidR="00430EA1" w:rsidRPr="00B366CB">
        <w:rPr>
          <w:rFonts w:ascii="Arial" w:hAnsi="Arial" w:cs="Arial"/>
          <w:color w:val="00000A"/>
          <w:kern w:val="2"/>
          <w:sz w:val="22"/>
          <w:szCs w:val="22"/>
        </w:rPr>
        <w:t>anie ono doręczone przed upływem terminu na jego złożenie.</w:t>
      </w:r>
    </w:p>
    <w:p w:rsidR="001410E7" w:rsidRPr="00B366CB" w:rsidRDefault="00430EA1" w:rsidP="001410E7">
      <w:pPr>
        <w:spacing w:before="4200" w:line="276" w:lineRule="auto"/>
        <w:textAlignment w:val="baseline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Załącznik do decyzji:</w:t>
      </w:r>
    </w:p>
    <w:p w:rsidR="001410E7" w:rsidRPr="00B366CB" w:rsidRDefault="00430EA1" w:rsidP="001410E7">
      <w:pPr>
        <w:numPr>
          <w:ilvl w:val="0"/>
          <w:numId w:val="5"/>
        </w:numPr>
        <w:spacing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Charakterystyka przedsięwzięcia</w:t>
      </w:r>
    </w:p>
    <w:p w:rsidR="001410E7" w:rsidRPr="00B366CB" w:rsidRDefault="00430EA1">
      <w:pPr>
        <w:spacing w:before="120" w:line="276" w:lineRule="auto"/>
        <w:ind w:left="284" w:hanging="284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Otrzymuje:</w:t>
      </w:r>
    </w:p>
    <w:p w:rsidR="001410E7" w:rsidRPr="00B366CB" w:rsidRDefault="00430EA1" w:rsidP="001410E7">
      <w:pPr>
        <w:numPr>
          <w:ilvl w:val="0"/>
          <w:numId w:val="6"/>
        </w:numPr>
        <w:spacing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Pan Maciej Śledziński, ul. Bitwy Warszawskiej 1920 r. nr 7, 02-366 Warszawa </w:t>
      </w:r>
    </w:p>
    <w:p w:rsidR="001410E7" w:rsidRPr="00B366CB" w:rsidRDefault="00430EA1" w:rsidP="001410E7">
      <w:pPr>
        <w:spacing w:line="276" w:lineRule="auto"/>
        <w:ind w:left="720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(pełnomocnik inwestora:</w:t>
      </w:r>
      <w:r w:rsidRPr="00B366CB">
        <w:rPr>
          <w:rFonts w:ascii="Arial" w:hAnsi="Arial" w:cs="Arial"/>
          <w:sz w:val="22"/>
          <w:szCs w:val="22"/>
          <w:lang w:eastAsia="pl-PL"/>
        </w:rPr>
        <w:t xml:space="preserve"> Operator Gazociągów Przesyłowych Gaz-System S.A. </w:t>
      </w:r>
      <w:r w:rsidRPr="00B366CB">
        <w:rPr>
          <w:rFonts w:ascii="Arial" w:hAnsi="Arial" w:cs="Arial"/>
          <w:sz w:val="22"/>
          <w:szCs w:val="22"/>
          <w:lang w:eastAsia="pl-PL"/>
        </w:rPr>
        <w:t>z </w:t>
      </w:r>
      <w:r w:rsidRPr="00B366CB">
        <w:rPr>
          <w:rFonts w:ascii="Arial" w:hAnsi="Arial" w:cs="Arial"/>
          <w:sz w:val="22"/>
          <w:szCs w:val="22"/>
          <w:lang w:eastAsia="pl-PL"/>
        </w:rPr>
        <w:t>siedzibą przy ul. Mszczonowskiej 4, 02-337 Warszawa</w:t>
      </w:r>
      <w:r w:rsidRPr="00B366CB">
        <w:rPr>
          <w:rFonts w:ascii="Arial" w:hAnsi="Arial" w:cs="Arial"/>
          <w:sz w:val="22"/>
          <w:szCs w:val="22"/>
          <w:lang w:eastAsia="pl-PL"/>
        </w:rPr>
        <w:t>)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, </w:t>
      </w:r>
    </w:p>
    <w:p w:rsidR="001410E7" w:rsidRPr="00B366CB" w:rsidRDefault="00430EA1" w:rsidP="001410E7">
      <w:pPr>
        <w:numPr>
          <w:ilvl w:val="0"/>
          <w:numId w:val="6"/>
        </w:numPr>
        <w:spacing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WOOŚ aa </w:t>
      </w:r>
    </w:p>
    <w:p w:rsidR="001410E7" w:rsidRPr="00B366CB" w:rsidRDefault="00430EA1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  <w:u w:val="single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Do wiadomości: (zgodnie z art. 74 ust. 4 oraz 86a ustawy ooś)</w:t>
      </w:r>
    </w:p>
    <w:p w:rsidR="001410E7" w:rsidRPr="00B366CB" w:rsidRDefault="00430EA1" w:rsidP="001410E7">
      <w:pPr>
        <w:numPr>
          <w:ilvl w:val="0"/>
          <w:numId w:val="7"/>
        </w:numPr>
        <w:spacing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Śląski Państwowy Wojewódzki Inspektor Sanitarny</w:t>
      </w:r>
    </w:p>
    <w:p w:rsidR="001410E7" w:rsidRPr="00B366CB" w:rsidRDefault="00430EA1">
      <w:pPr>
        <w:spacing w:line="276" w:lineRule="auto"/>
        <w:ind w:left="720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lastRenderedPageBreak/>
        <w:t xml:space="preserve">ul. Raciborska 39, 40-074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>Katowice</w:t>
      </w:r>
    </w:p>
    <w:p w:rsidR="001410E7" w:rsidRPr="00B366CB" w:rsidRDefault="00430EA1" w:rsidP="001410E7">
      <w:pPr>
        <w:numPr>
          <w:ilvl w:val="0"/>
          <w:numId w:val="7"/>
        </w:numPr>
        <w:spacing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Państwowe Gospodarstwo Wodne Wody Polskie</w:t>
      </w:r>
    </w:p>
    <w:p w:rsidR="001410E7" w:rsidRPr="00B366CB" w:rsidRDefault="00430EA1">
      <w:pPr>
        <w:spacing w:line="276" w:lineRule="auto"/>
        <w:ind w:left="720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Zarząd Zlewni w Katowicach</w:t>
      </w:r>
    </w:p>
    <w:p w:rsidR="001410E7" w:rsidRPr="00B366CB" w:rsidRDefault="00430EA1">
      <w:pPr>
        <w:spacing w:line="276" w:lineRule="auto"/>
        <w:ind w:left="720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Plac Grunwaldzki 8-10, 40-127 Katowice</w:t>
      </w:r>
    </w:p>
    <w:p w:rsidR="001410E7" w:rsidRPr="00B366CB" w:rsidRDefault="00430EA1" w:rsidP="001410E7">
      <w:pPr>
        <w:pStyle w:val="Akapitzlist"/>
        <w:numPr>
          <w:ilvl w:val="0"/>
          <w:numId w:val="9"/>
        </w:numPr>
        <w:spacing w:line="276" w:lineRule="auto"/>
        <w:ind w:left="709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Prezydent Miasta Dąbrowa Górnicza</w:t>
      </w:r>
    </w:p>
    <w:p w:rsidR="001410E7" w:rsidRPr="00B366CB" w:rsidRDefault="00430EA1">
      <w:pPr>
        <w:pStyle w:val="Akapitzlist"/>
        <w:spacing w:line="276" w:lineRule="auto"/>
        <w:ind w:left="709"/>
        <w:rPr>
          <w:rFonts w:ascii="Arial" w:hAnsi="Arial" w:cs="Arial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Ul. </w:t>
      </w:r>
      <w:r w:rsidRPr="00B366CB">
        <w:rPr>
          <w:rFonts w:ascii="Arial" w:hAnsi="Arial" w:cs="Arial"/>
          <w:sz w:val="22"/>
          <w:szCs w:val="22"/>
        </w:rPr>
        <w:t>Graniczna 21, 41-300</w:t>
      </w:r>
    </w:p>
    <w:p w:rsidR="001410E7" w:rsidRPr="00B366CB" w:rsidRDefault="00430EA1" w:rsidP="006231D9">
      <w:pPr>
        <w:pStyle w:val="Akapitzlist"/>
        <w:numPr>
          <w:ilvl w:val="0"/>
          <w:numId w:val="20"/>
        </w:numPr>
        <w:spacing w:line="276" w:lineRule="auto"/>
        <w:ind w:left="709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Prezydent Miasta Sosnowiec </w:t>
      </w:r>
    </w:p>
    <w:p w:rsidR="001410E7" w:rsidRPr="00B366CB" w:rsidRDefault="00430EA1" w:rsidP="001410E7">
      <w:pPr>
        <w:pStyle w:val="Akapitzlist"/>
        <w:spacing w:line="276" w:lineRule="auto"/>
        <w:ind w:left="709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Al. Zwycięstwa 20, 41-200 Sosnowiec</w:t>
      </w:r>
    </w:p>
    <w:p w:rsidR="001410E7" w:rsidRPr="00B366CB" w:rsidRDefault="00430EA1">
      <w:pPr>
        <w:spacing w:before="120"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Kopia: (zgodnie </w:t>
      </w: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z art. 19 ust. 2 i ust. 5 pkt 1 ustawy z dnia 24 kwietnia 2009 r. </w:t>
      </w:r>
    </w:p>
    <w:p w:rsidR="001410E7" w:rsidRPr="00B366CB" w:rsidRDefault="00430EA1">
      <w:pPr>
        <w:spacing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 xml:space="preserve">o inwestycjach w zakresie terminalu regazyfikacyjnego skroplonego </w:t>
      </w:r>
    </w:p>
    <w:p w:rsidR="001410E7" w:rsidRPr="00B366CB" w:rsidRDefault="00430EA1">
      <w:pPr>
        <w:spacing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gazu ziemnego w Świnoujściu)</w:t>
      </w:r>
    </w:p>
    <w:p w:rsidR="001410E7" w:rsidRPr="00B366CB" w:rsidRDefault="00430EA1" w:rsidP="001410E7">
      <w:pPr>
        <w:numPr>
          <w:ilvl w:val="0"/>
          <w:numId w:val="8"/>
        </w:numPr>
        <w:spacing w:line="276" w:lineRule="auto"/>
        <w:rPr>
          <w:rFonts w:ascii="Arial" w:hAnsi="Arial" w:cs="Arial"/>
          <w:color w:val="00000A"/>
          <w:kern w:val="2"/>
          <w:sz w:val="22"/>
          <w:szCs w:val="22"/>
        </w:rPr>
      </w:pPr>
      <w:r w:rsidRPr="00B366CB">
        <w:rPr>
          <w:rFonts w:ascii="Arial" w:hAnsi="Arial" w:cs="Arial"/>
          <w:color w:val="00000A"/>
          <w:kern w:val="2"/>
          <w:sz w:val="22"/>
          <w:szCs w:val="22"/>
        </w:rPr>
        <w:t>Minister Infrastruktury</w:t>
      </w:r>
    </w:p>
    <w:p w:rsidR="001410E7" w:rsidRPr="00B366CB" w:rsidRDefault="00430EA1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color w:val="00000A"/>
          <w:spacing w:val="-3"/>
          <w:sz w:val="22"/>
          <w:szCs w:val="22"/>
          <w:lang w:eastAsia="pl-PL"/>
        </w:rPr>
      </w:pPr>
      <w:r w:rsidRPr="00B366CB">
        <w:rPr>
          <w:rFonts w:ascii="Arial" w:hAnsi="Arial" w:cs="Arial"/>
          <w:color w:val="00000A"/>
          <w:spacing w:val="-3"/>
          <w:sz w:val="22"/>
          <w:szCs w:val="22"/>
          <w:lang w:eastAsia="pl-PL"/>
        </w:rPr>
        <w:t xml:space="preserve">Dokonano opłaty skarbowej zgodnie z ustawą z dnia 16 listopada 2006 </w:t>
      </w:r>
      <w:r w:rsidRPr="00B366CB">
        <w:rPr>
          <w:rFonts w:ascii="Arial" w:hAnsi="Arial" w:cs="Arial"/>
          <w:color w:val="00000A"/>
          <w:spacing w:val="-3"/>
          <w:sz w:val="22"/>
          <w:szCs w:val="22"/>
          <w:lang w:eastAsia="pl-PL"/>
        </w:rPr>
        <w:t>r. o opłacie skarbowej (t.j Dz. U. z 2022 r. poz. 2142).</w:t>
      </w:r>
    </w:p>
    <w:p w:rsidR="001410E7" w:rsidRPr="005720AD" w:rsidRDefault="00430EA1">
      <w:pPr>
        <w:autoSpaceDE w:val="0"/>
        <w:autoSpaceDN w:val="0"/>
        <w:adjustRightInd w:val="0"/>
        <w:spacing w:before="120" w:line="276" w:lineRule="auto"/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  <w:r w:rsidRPr="00B366CB">
        <w:rPr>
          <w:rFonts w:ascii="Arial" w:hAnsi="Arial" w:cs="Arial"/>
          <w:color w:val="00000A"/>
          <w:spacing w:val="-3"/>
          <w:sz w:val="22"/>
          <w:szCs w:val="22"/>
          <w:lang w:eastAsia="pl-PL"/>
        </w:rPr>
        <w:t>st. specjalista  Mateusz Podgornow</w:t>
      </w:r>
    </w:p>
    <w:sectPr w:rsidR="001410E7" w:rsidRPr="005720AD" w:rsidSect="001410E7">
      <w:footerReference w:type="default" r:id="rId8"/>
      <w:pgSz w:w="11906" w:h="16838"/>
      <w:pgMar w:top="1418" w:right="1417" w:bottom="1276" w:left="1417" w:header="624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EA1" w:rsidRDefault="00430EA1" w:rsidP="00CD4486">
      <w:r>
        <w:separator/>
      </w:r>
    </w:p>
  </w:endnote>
  <w:endnote w:type="continuationSeparator" w:id="0">
    <w:p w:rsidR="00430EA1" w:rsidRDefault="00430EA1" w:rsidP="00CD44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 Mincho Light J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ymbolMT">
    <w:panose1 w:val="00000000000000000000"/>
    <w:charset w:val="EE"/>
    <w:family w:val="auto"/>
    <w:notTrueType/>
    <w:pitch w:val="default"/>
    <w:sig w:usb0="00000005" w:usb1="08080000" w:usb2="00000010" w:usb3="00000000" w:csb0="00100002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nionPro-Regular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IDFont+F1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Narrow;MS Minch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Arial"/>
    <w:panose1 w:val="00000000000000000000"/>
    <w:charset w:val="EE"/>
    <w:family w:val="auto"/>
    <w:notTrueType/>
    <w:pitch w:val="default"/>
    <w:sig w:usb0="00000003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7C2" w:rsidRDefault="00CD4486">
    <w:pPr>
      <w:pStyle w:val="Stopka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 w:rsidR="00430EA1"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331428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 w:rsidR="00430EA1">
      <w:rPr>
        <w:sz w:val="20"/>
        <w:szCs w:val="20"/>
      </w:rPr>
      <w:t xml:space="preserve"> / </w:t>
    </w:r>
    <w:fldSimple w:instr=" SECTIONPAGES  \* MERGEFORMAT ">
      <w:r w:rsidR="00331428" w:rsidRPr="00331428">
        <w:rPr>
          <w:noProof/>
          <w:sz w:val="20"/>
          <w:szCs w:val="20"/>
          <w:lang w:eastAsia="pl-PL"/>
        </w:rPr>
        <w:t>31</w:t>
      </w:r>
    </w:fldSimple>
  </w:p>
  <w:p w:rsidR="009667C2" w:rsidRDefault="00430EA1">
    <w:pPr>
      <w:pStyle w:val="Stopka"/>
      <w:jc w:val="right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EA1" w:rsidRDefault="00430EA1" w:rsidP="00CD4486">
      <w:r>
        <w:separator/>
      </w:r>
    </w:p>
  </w:footnote>
  <w:footnote w:type="continuationSeparator" w:id="0">
    <w:p w:rsidR="00430EA1" w:rsidRDefault="00430EA1" w:rsidP="00CD44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0CC0"/>
    <w:multiLevelType w:val="hybridMultilevel"/>
    <w:tmpl w:val="8E8CFEC2"/>
    <w:lvl w:ilvl="0" w:tplc="E2CEBB76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19F2BA10" w:tentative="1">
      <w:start w:val="1"/>
      <w:numFmt w:val="lowerLetter"/>
      <w:lvlText w:val="%2."/>
      <w:lvlJc w:val="left"/>
      <w:pPr>
        <w:ind w:left="1440" w:hanging="360"/>
      </w:pPr>
    </w:lvl>
    <w:lvl w:ilvl="2" w:tplc="99A6FE42" w:tentative="1">
      <w:start w:val="1"/>
      <w:numFmt w:val="lowerRoman"/>
      <w:lvlText w:val="%3."/>
      <w:lvlJc w:val="right"/>
      <w:pPr>
        <w:ind w:left="2160" w:hanging="180"/>
      </w:pPr>
    </w:lvl>
    <w:lvl w:ilvl="3" w:tplc="D4F44B7E" w:tentative="1">
      <w:start w:val="1"/>
      <w:numFmt w:val="decimal"/>
      <w:lvlText w:val="%4."/>
      <w:lvlJc w:val="left"/>
      <w:pPr>
        <w:ind w:left="2880" w:hanging="360"/>
      </w:pPr>
    </w:lvl>
    <w:lvl w:ilvl="4" w:tplc="964EC6DE" w:tentative="1">
      <w:start w:val="1"/>
      <w:numFmt w:val="lowerLetter"/>
      <w:lvlText w:val="%5."/>
      <w:lvlJc w:val="left"/>
      <w:pPr>
        <w:ind w:left="3600" w:hanging="360"/>
      </w:pPr>
    </w:lvl>
    <w:lvl w:ilvl="5" w:tplc="C2524920" w:tentative="1">
      <w:start w:val="1"/>
      <w:numFmt w:val="lowerRoman"/>
      <w:lvlText w:val="%6."/>
      <w:lvlJc w:val="right"/>
      <w:pPr>
        <w:ind w:left="4320" w:hanging="180"/>
      </w:pPr>
    </w:lvl>
    <w:lvl w:ilvl="6" w:tplc="E068A2DC" w:tentative="1">
      <w:start w:val="1"/>
      <w:numFmt w:val="decimal"/>
      <w:lvlText w:val="%7."/>
      <w:lvlJc w:val="left"/>
      <w:pPr>
        <w:ind w:left="5040" w:hanging="360"/>
      </w:pPr>
    </w:lvl>
    <w:lvl w:ilvl="7" w:tplc="4A16995C" w:tentative="1">
      <w:start w:val="1"/>
      <w:numFmt w:val="lowerLetter"/>
      <w:lvlText w:val="%8."/>
      <w:lvlJc w:val="left"/>
      <w:pPr>
        <w:ind w:left="5760" w:hanging="360"/>
      </w:pPr>
    </w:lvl>
    <w:lvl w:ilvl="8" w:tplc="C63EE4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25B78"/>
    <w:multiLevelType w:val="multilevel"/>
    <w:tmpl w:val="C2688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18"/>
        <w:szCs w:val="18"/>
      </w:rPr>
    </w:lvl>
  </w:abstractNum>
  <w:abstractNum w:abstractNumId="2">
    <w:nsid w:val="02FD4A7D"/>
    <w:multiLevelType w:val="hybridMultilevel"/>
    <w:tmpl w:val="B426B0A8"/>
    <w:lvl w:ilvl="0" w:tplc="194029CC">
      <w:start w:val="14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DE3C45E6" w:tentative="1">
      <w:start w:val="1"/>
      <w:numFmt w:val="lowerLetter"/>
      <w:lvlText w:val="%2."/>
      <w:lvlJc w:val="left"/>
      <w:pPr>
        <w:ind w:left="1440" w:hanging="360"/>
      </w:pPr>
    </w:lvl>
    <w:lvl w:ilvl="2" w:tplc="FCFE6626" w:tentative="1">
      <w:start w:val="1"/>
      <w:numFmt w:val="lowerRoman"/>
      <w:lvlText w:val="%3."/>
      <w:lvlJc w:val="right"/>
      <w:pPr>
        <w:ind w:left="2160" w:hanging="180"/>
      </w:pPr>
    </w:lvl>
    <w:lvl w:ilvl="3" w:tplc="21C87C4E" w:tentative="1">
      <w:start w:val="1"/>
      <w:numFmt w:val="decimal"/>
      <w:lvlText w:val="%4."/>
      <w:lvlJc w:val="left"/>
      <w:pPr>
        <w:ind w:left="2880" w:hanging="360"/>
      </w:pPr>
    </w:lvl>
    <w:lvl w:ilvl="4" w:tplc="47AE5256" w:tentative="1">
      <w:start w:val="1"/>
      <w:numFmt w:val="lowerLetter"/>
      <w:lvlText w:val="%5."/>
      <w:lvlJc w:val="left"/>
      <w:pPr>
        <w:ind w:left="3600" w:hanging="360"/>
      </w:pPr>
    </w:lvl>
    <w:lvl w:ilvl="5" w:tplc="3A3C8798" w:tentative="1">
      <w:start w:val="1"/>
      <w:numFmt w:val="lowerRoman"/>
      <w:lvlText w:val="%6."/>
      <w:lvlJc w:val="right"/>
      <w:pPr>
        <w:ind w:left="4320" w:hanging="180"/>
      </w:pPr>
    </w:lvl>
    <w:lvl w:ilvl="6" w:tplc="3782C1F0" w:tentative="1">
      <w:start w:val="1"/>
      <w:numFmt w:val="decimal"/>
      <w:lvlText w:val="%7."/>
      <w:lvlJc w:val="left"/>
      <w:pPr>
        <w:ind w:left="5040" w:hanging="360"/>
      </w:pPr>
    </w:lvl>
    <w:lvl w:ilvl="7" w:tplc="8CA4107A" w:tentative="1">
      <w:start w:val="1"/>
      <w:numFmt w:val="lowerLetter"/>
      <w:lvlText w:val="%8."/>
      <w:lvlJc w:val="left"/>
      <w:pPr>
        <w:ind w:left="5760" w:hanging="360"/>
      </w:pPr>
    </w:lvl>
    <w:lvl w:ilvl="8" w:tplc="8E42F8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573FE"/>
    <w:multiLevelType w:val="hybridMultilevel"/>
    <w:tmpl w:val="5276F48E"/>
    <w:lvl w:ilvl="0" w:tplc="A89AC5A6">
      <w:start w:val="15"/>
      <w:numFmt w:val="decimal"/>
      <w:lvlText w:val="%1."/>
      <w:lvlJc w:val="left"/>
      <w:pPr>
        <w:ind w:left="1504" w:hanging="360"/>
      </w:pPr>
      <w:rPr>
        <w:rFonts w:hint="default"/>
        <w:b w:val="0"/>
        <w:bCs w:val="0"/>
        <w:caps w:val="0"/>
        <w:color w:val="000000"/>
        <w:sz w:val="22"/>
        <w:szCs w:val="22"/>
      </w:rPr>
    </w:lvl>
    <w:lvl w:ilvl="1" w:tplc="EAD20A0A" w:tentative="1">
      <w:start w:val="1"/>
      <w:numFmt w:val="lowerLetter"/>
      <w:lvlText w:val="%2."/>
      <w:lvlJc w:val="left"/>
      <w:pPr>
        <w:ind w:left="1440" w:hanging="360"/>
      </w:pPr>
    </w:lvl>
    <w:lvl w:ilvl="2" w:tplc="8FEE1AB6" w:tentative="1">
      <w:start w:val="1"/>
      <w:numFmt w:val="lowerRoman"/>
      <w:lvlText w:val="%3."/>
      <w:lvlJc w:val="right"/>
      <w:pPr>
        <w:ind w:left="2160" w:hanging="180"/>
      </w:pPr>
    </w:lvl>
    <w:lvl w:ilvl="3" w:tplc="0F0EDDCA" w:tentative="1">
      <w:start w:val="1"/>
      <w:numFmt w:val="decimal"/>
      <w:lvlText w:val="%4."/>
      <w:lvlJc w:val="left"/>
      <w:pPr>
        <w:ind w:left="2880" w:hanging="360"/>
      </w:pPr>
    </w:lvl>
    <w:lvl w:ilvl="4" w:tplc="08449D2C" w:tentative="1">
      <w:start w:val="1"/>
      <w:numFmt w:val="lowerLetter"/>
      <w:lvlText w:val="%5."/>
      <w:lvlJc w:val="left"/>
      <w:pPr>
        <w:ind w:left="3600" w:hanging="360"/>
      </w:pPr>
    </w:lvl>
    <w:lvl w:ilvl="5" w:tplc="2C9CCAC4" w:tentative="1">
      <w:start w:val="1"/>
      <w:numFmt w:val="lowerRoman"/>
      <w:lvlText w:val="%6."/>
      <w:lvlJc w:val="right"/>
      <w:pPr>
        <w:ind w:left="4320" w:hanging="180"/>
      </w:pPr>
    </w:lvl>
    <w:lvl w:ilvl="6" w:tplc="4498F790" w:tentative="1">
      <w:start w:val="1"/>
      <w:numFmt w:val="decimal"/>
      <w:lvlText w:val="%7."/>
      <w:lvlJc w:val="left"/>
      <w:pPr>
        <w:ind w:left="5040" w:hanging="360"/>
      </w:pPr>
    </w:lvl>
    <w:lvl w:ilvl="7" w:tplc="02EC69E2" w:tentative="1">
      <w:start w:val="1"/>
      <w:numFmt w:val="lowerLetter"/>
      <w:lvlText w:val="%8."/>
      <w:lvlJc w:val="left"/>
      <w:pPr>
        <w:ind w:left="5760" w:hanging="360"/>
      </w:pPr>
    </w:lvl>
    <w:lvl w:ilvl="8" w:tplc="5F0001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8B5568"/>
    <w:multiLevelType w:val="hybridMultilevel"/>
    <w:tmpl w:val="92B476DC"/>
    <w:lvl w:ilvl="0" w:tplc="2A80C080">
      <w:start w:val="1"/>
      <w:numFmt w:val="lowerLetter"/>
      <w:lvlText w:val="%1)"/>
      <w:lvlJc w:val="left"/>
      <w:pPr>
        <w:ind w:left="1504" w:hanging="360"/>
      </w:pPr>
      <w:rPr>
        <w:rFonts w:hint="default"/>
        <w:color w:val="auto"/>
      </w:rPr>
    </w:lvl>
    <w:lvl w:ilvl="1" w:tplc="79D4480A" w:tentative="1">
      <w:start w:val="1"/>
      <w:numFmt w:val="lowerLetter"/>
      <w:lvlText w:val="%2."/>
      <w:lvlJc w:val="left"/>
      <w:pPr>
        <w:ind w:left="1440" w:hanging="360"/>
      </w:pPr>
    </w:lvl>
    <w:lvl w:ilvl="2" w:tplc="2A9CF802" w:tentative="1">
      <w:start w:val="1"/>
      <w:numFmt w:val="lowerRoman"/>
      <w:lvlText w:val="%3."/>
      <w:lvlJc w:val="right"/>
      <w:pPr>
        <w:ind w:left="2160" w:hanging="180"/>
      </w:pPr>
    </w:lvl>
    <w:lvl w:ilvl="3" w:tplc="F07450FA" w:tentative="1">
      <w:start w:val="1"/>
      <w:numFmt w:val="decimal"/>
      <w:lvlText w:val="%4."/>
      <w:lvlJc w:val="left"/>
      <w:pPr>
        <w:ind w:left="2880" w:hanging="360"/>
      </w:pPr>
    </w:lvl>
    <w:lvl w:ilvl="4" w:tplc="D9F428E6" w:tentative="1">
      <w:start w:val="1"/>
      <w:numFmt w:val="lowerLetter"/>
      <w:lvlText w:val="%5."/>
      <w:lvlJc w:val="left"/>
      <w:pPr>
        <w:ind w:left="3600" w:hanging="360"/>
      </w:pPr>
    </w:lvl>
    <w:lvl w:ilvl="5" w:tplc="537C416E" w:tentative="1">
      <w:start w:val="1"/>
      <w:numFmt w:val="lowerRoman"/>
      <w:lvlText w:val="%6."/>
      <w:lvlJc w:val="right"/>
      <w:pPr>
        <w:ind w:left="4320" w:hanging="180"/>
      </w:pPr>
    </w:lvl>
    <w:lvl w:ilvl="6" w:tplc="73D4E942" w:tentative="1">
      <w:start w:val="1"/>
      <w:numFmt w:val="decimal"/>
      <w:lvlText w:val="%7."/>
      <w:lvlJc w:val="left"/>
      <w:pPr>
        <w:ind w:left="5040" w:hanging="360"/>
      </w:pPr>
    </w:lvl>
    <w:lvl w:ilvl="7" w:tplc="2E305736" w:tentative="1">
      <w:start w:val="1"/>
      <w:numFmt w:val="lowerLetter"/>
      <w:lvlText w:val="%8."/>
      <w:lvlJc w:val="left"/>
      <w:pPr>
        <w:ind w:left="5760" w:hanging="360"/>
      </w:pPr>
    </w:lvl>
    <w:lvl w:ilvl="8" w:tplc="45925F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441513"/>
    <w:multiLevelType w:val="hybridMultilevel"/>
    <w:tmpl w:val="5024E5FA"/>
    <w:lvl w:ilvl="0" w:tplc="3B98858E">
      <w:start w:val="11"/>
      <w:numFmt w:val="decimal"/>
      <w:lvlText w:val="%1."/>
      <w:lvlJc w:val="left"/>
      <w:pPr>
        <w:ind w:left="588" w:hanging="360"/>
      </w:pPr>
      <w:rPr>
        <w:rFonts w:ascii="Arial" w:hAnsi="Arial" w:cs="Arial" w:hint="default"/>
        <w:color w:val="auto"/>
      </w:rPr>
    </w:lvl>
    <w:lvl w:ilvl="1" w:tplc="1518C172" w:tentative="1">
      <w:start w:val="1"/>
      <w:numFmt w:val="lowerLetter"/>
      <w:lvlText w:val="%2."/>
      <w:lvlJc w:val="left"/>
      <w:pPr>
        <w:ind w:left="1308" w:hanging="360"/>
      </w:pPr>
    </w:lvl>
    <w:lvl w:ilvl="2" w:tplc="ED5EBF66" w:tentative="1">
      <w:start w:val="1"/>
      <w:numFmt w:val="lowerRoman"/>
      <w:lvlText w:val="%3."/>
      <w:lvlJc w:val="right"/>
      <w:pPr>
        <w:ind w:left="2028" w:hanging="180"/>
      </w:pPr>
    </w:lvl>
    <w:lvl w:ilvl="3" w:tplc="4E4AC340" w:tentative="1">
      <w:start w:val="1"/>
      <w:numFmt w:val="decimal"/>
      <w:lvlText w:val="%4."/>
      <w:lvlJc w:val="left"/>
      <w:pPr>
        <w:ind w:left="2748" w:hanging="360"/>
      </w:pPr>
    </w:lvl>
    <w:lvl w:ilvl="4" w:tplc="0EAAEB1C" w:tentative="1">
      <w:start w:val="1"/>
      <w:numFmt w:val="lowerLetter"/>
      <w:lvlText w:val="%5."/>
      <w:lvlJc w:val="left"/>
      <w:pPr>
        <w:ind w:left="3468" w:hanging="360"/>
      </w:pPr>
    </w:lvl>
    <w:lvl w:ilvl="5" w:tplc="21D8B09E" w:tentative="1">
      <w:start w:val="1"/>
      <w:numFmt w:val="lowerRoman"/>
      <w:lvlText w:val="%6."/>
      <w:lvlJc w:val="right"/>
      <w:pPr>
        <w:ind w:left="4188" w:hanging="180"/>
      </w:pPr>
    </w:lvl>
    <w:lvl w:ilvl="6" w:tplc="1C7406B4" w:tentative="1">
      <w:start w:val="1"/>
      <w:numFmt w:val="decimal"/>
      <w:lvlText w:val="%7."/>
      <w:lvlJc w:val="left"/>
      <w:pPr>
        <w:ind w:left="4908" w:hanging="360"/>
      </w:pPr>
    </w:lvl>
    <w:lvl w:ilvl="7" w:tplc="7C10D878" w:tentative="1">
      <w:start w:val="1"/>
      <w:numFmt w:val="lowerLetter"/>
      <w:lvlText w:val="%8."/>
      <w:lvlJc w:val="left"/>
      <w:pPr>
        <w:ind w:left="5628" w:hanging="360"/>
      </w:pPr>
    </w:lvl>
    <w:lvl w:ilvl="8" w:tplc="FC3ACEDE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6">
    <w:nsid w:val="087176CE"/>
    <w:multiLevelType w:val="hybridMultilevel"/>
    <w:tmpl w:val="27067D60"/>
    <w:lvl w:ilvl="0" w:tplc="45ECD6B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caps w:val="0"/>
        <w:color w:val="000000"/>
        <w:sz w:val="22"/>
        <w:szCs w:val="22"/>
      </w:rPr>
    </w:lvl>
    <w:lvl w:ilvl="1" w:tplc="A91E668C" w:tentative="1">
      <w:start w:val="1"/>
      <w:numFmt w:val="lowerLetter"/>
      <w:lvlText w:val="%2."/>
      <w:lvlJc w:val="left"/>
      <w:pPr>
        <w:ind w:left="1440" w:hanging="360"/>
      </w:pPr>
    </w:lvl>
    <w:lvl w:ilvl="2" w:tplc="7C7E914E" w:tentative="1">
      <w:start w:val="1"/>
      <w:numFmt w:val="lowerRoman"/>
      <w:lvlText w:val="%3."/>
      <w:lvlJc w:val="right"/>
      <w:pPr>
        <w:ind w:left="2160" w:hanging="180"/>
      </w:pPr>
    </w:lvl>
    <w:lvl w:ilvl="3" w:tplc="FA007E2E" w:tentative="1">
      <w:start w:val="1"/>
      <w:numFmt w:val="decimal"/>
      <w:lvlText w:val="%4."/>
      <w:lvlJc w:val="left"/>
      <w:pPr>
        <w:ind w:left="2880" w:hanging="360"/>
      </w:pPr>
    </w:lvl>
    <w:lvl w:ilvl="4" w:tplc="2ADA36D0" w:tentative="1">
      <w:start w:val="1"/>
      <w:numFmt w:val="lowerLetter"/>
      <w:lvlText w:val="%5."/>
      <w:lvlJc w:val="left"/>
      <w:pPr>
        <w:ind w:left="3600" w:hanging="360"/>
      </w:pPr>
    </w:lvl>
    <w:lvl w:ilvl="5" w:tplc="1F986564" w:tentative="1">
      <w:start w:val="1"/>
      <w:numFmt w:val="lowerRoman"/>
      <w:lvlText w:val="%6."/>
      <w:lvlJc w:val="right"/>
      <w:pPr>
        <w:ind w:left="4320" w:hanging="180"/>
      </w:pPr>
    </w:lvl>
    <w:lvl w:ilvl="6" w:tplc="2766FF62" w:tentative="1">
      <w:start w:val="1"/>
      <w:numFmt w:val="decimal"/>
      <w:lvlText w:val="%7."/>
      <w:lvlJc w:val="left"/>
      <w:pPr>
        <w:ind w:left="5040" w:hanging="360"/>
      </w:pPr>
    </w:lvl>
    <w:lvl w:ilvl="7" w:tplc="FE8E4664" w:tentative="1">
      <w:start w:val="1"/>
      <w:numFmt w:val="lowerLetter"/>
      <w:lvlText w:val="%8."/>
      <w:lvlJc w:val="left"/>
      <w:pPr>
        <w:ind w:left="5760" w:hanging="360"/>
      </w:pPr>
    </w:lvl>
    <w:lvl w:ilvl="8" w:tplc="DC88FE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807E08"/>
    <w:multiLevelType w:val="hybridMultilevel"/>
    <w:tmpl w:val="AE7C7B10"/>
    <w:lvl w:ilvl="0" w:tplc="624C5998">
      <w:start w:val="1"/>
      <w:numFmt w:val="decimal"/>
      <w:lvlText w:val="%1)"/>
      <w:lvlJc w:val="left"/>
      <w:pPr>
        <w:ind w:left="720" w:hanging="360"/>
      </w:pPr>
    </w:lvl>
    <w:lvl w:ilvl="1" w:tplc="B5CA77DA" w:tentative="1">
      <w:start w:val="1"/>
      <w:numFmt w:val="lowerLetter"/>
      <w:lvlText w:val="%2."/>
      <w:lvlJc w:val="left"/>
      <w:pPr>
        <w:ind w:left="1440" w:hanging="360"/>
      </w:pPr>
    </w:lvl>
    <w:lvl w:ilvl="2" w:tplc="7E7CE2E4" w:tentative="1">
      <w:start w:val="1"/>
      <w:numFmt w:val="lowerRoman"/>
      <w:lvlText w:val="%3."/>
      <w:lvlJc w:val="right"/>
      <w:pPr>
        <w:ind w:left="2160" w:hanging="180"/>
      </w:pPr>
    </w:lvl>
    <w:lvl w:ilvl="3" w:tplc="F4E453F6" w:tentative="1">
      <w:start w:val="1"/>
      <w:numFmt w:val="decimal"/>
      <w:lvlText w:val="%4."/>
      <w:lvlJc w:val="left"/>
      <w:pPr>
        <w:ind w:left="2880" w:hanging="360"/>
      </w:pPr>
    </w:lvl>
    <w:lvl w:ilvl="4" w:tplc="964C817A" w:tentative="1">
      <w:start w:val="1"/>
      <w:numFmt w:val="lowerLetter"/>
      <w:lvlText w:val="%5."/>
      <w:lvlJc w:val="left"/>
      <w:pPr>
        <w:ind w:left="3600" w:hanging="360"/>
      </w:pPr>
    </w:lvl>
    <w:lvl w:ilvl="5" w:tplc="C5A499E0" w:tentative="1">
      <w:start w:val="1"/>
      <w:numFmt w:val="lowerRoman"/>
      <w:lvlText w:val="%6."/>
      <w:lvlJc w:val="right"/>
      <w:pPr>
        <w:ind w:left="4320" w:hanging="180"/>
      </w:pPr>
    </w:lvl>
    <w:lvl w:ilvl="6" w:tplc="9A86B112" w:tentative="1">
      <w:start w:val="1"/>
      <w:numFmt w:val="decimal"/>
      <w:lvlText w:val="%7."/>
      <w:lvlJc w:val="left"/>
      <w:pPr>
        <w:ind w:left="5040" w:hanging="360"/>
      </w:pPr>
    </w:lvl>
    <w:lvl w:ilvl="7" w:tplc="8D4045C6" w:tentative="1">
      <w:start w:val="1"/>
      <w:numFmt w:val="lowerLetter"/>
      <w:lvlText w:val="%8."/>
      <w:lvlJc w:val="left"/>
      <w:pPr>
        <w:ind w:left="5760" w:hanging="360"/>
      </w:pPr>
    </w:lvl>
    <w:lvl w:ilvl="8" w:tplc="22F436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7969D0"/>
    <w:multiLevelType w:val="hybridMultilevel"/>
    <w:tmpl w:val="2DAEB9E4"/>
    <w:lvl w:ilvl="0" w:tplc="E0244A76">
      <w:start w:val="1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276C54C" w:tentative="1">
      <w:start w:val="1"/>
      <w:numFmt w:val="lowerLetter"/>
      <w:lvlText w:val="%2."/>
      <w:lvlJc w:val="left"/>
      <w:pPr>
        <w:ind w:left="1440" w:hanging="360"/>
      </w:pPr>
    </w:lvl>
    <w:lvl w:ilvl="2" w:tplc="67CC6396" w:tentative="1">
      <w:start w:val="1"/>
      <w:numFmt w:val="lowerRoman"/>
      <w:lvlText w:val="%3."/>
      <w:lvlJc w:val="right"/>
      <w:pPr>
        <w:ind w:left="2160" w:hanging="180"/>
      </w:pPr>
    </w:lvl>
    <w:lvl w:ilvl="3" w:tplc="0868F2F0" w:tentative="1">
      <w:start w:val="1"/>
      <w:numFmt w:val="decimal"/>
      <w:lvlText w:val="%4."/>
      <w:lvlJc w:val="left"/>
      <w:pPr>
        <w:ind w:left="2880" w:hanging="360"/>
      </w:pPr>
    </w:lvl>
    <w:lvl w:ilvl="4" w:tplc="66B815B0" w:tentative="1">
      <w:start w:val="1"/>
      <w:numFmt w:val="lowerLetter"/>
      <w:lvlText w:val="%5."/>
      <w:lvlJc w:val="left"/>
      <w:pPr>
        <w:ind w:left="3600" w:hanging="360"/>
      </w:pPr>
    </w:lvl>
    <w:lvl w:ilvl="5" w:tplc="413630F6" w:tentative="1">
      <w:start w:val="1"/>
      <w:numFmt w:val="lowerRoman"/>
      <w:lvlText w:val="%6."/>
      <w:lvlJc w:val="right"/>
      <w:pPr>
        <w:ind w:left="4320" w:hanging="180"/>
      </w:pPr>
    </w:lvl>
    <w:lvl w:ilvl="6" w:tplc="A30EE46A" w:tentative="1">
      <w:start w:val="1"/>
      <w:numFmt w:val="decimal"/>
      <w:lvlText w:val="%7."/>
      <w:lvlJc w:val="left"/>
      <w:pPr>
        <w:ind w:left="5040" w:hanging="360"/>
      </w:pPr>
    </w:lvl>
    <w:lvl w:ilvl="7" w:tplc="6CA69F5A" w:tentative="1">
      <w:start w:val="1"/>
      <w:numFmt w:val="lowerLetter"/>
      <w:lvlText w:val="%8."/>
      <w:lvlJc w:val="left"/>
      <w:pPr>
        <w:ind w:left="5760" w:hanging="360"/>
      </w:pPr>
    </w:lvl>
    <w:lvl w:ilvl="8" w:tplc="A93609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AB7AF5"/>
    <w:multiLevelType w:val="hybridMultilevel"/>
    <w:tmpl w:val="D5B2BF2C"/>
    <w:lvl w:ilvl="0" w:tplc="63AE5FBA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caps w:val="0"/>
        <w:color w:val="000000"/>
        <w:sz w:val="22"/>
        <w:szCs w:val="22"/>
      </w:rPr>
    </w:lvl>
    <w:lvl w:ilvl="1" w:tplc="B7720EE4" w:tentative="1">
      <w:start w:val="1"/>
      <w:numFmt w:val="lowerLetter"/>
      <w:lvlText w:val="%2."/>
      <w:lvlJc w:val="left"/>
      <w:pPr>
        <w:ind w:left="1440" w:hanging="360"/>
      </w:pPr>
    </w:lvl>
    <w:lvl w:ilvl="2" w:tplc="8386182A" w:tentative="1">
      <w:start w:val="1"/>
      <w:numFmt w:val="lowerRoman"/>
      <w:lvlText w:val="%3."/>
      <w:lvlJc w:val="right"/>
      <w:pPr>
        <w:ind w:left="2160" w:hanging="180"/>
      </w:pPr>
    </w:lvl>
    <w:lvl w:ilvl="3" w:tplc="6FD47342" w:tentative="1">
      <w:start w:val="1"/>
      <w:numFmt w:val="decimal"/>
      <w:lvlText w:val="%4."/>
      <w:lvlJc w:val="left"/>
      <w:pPr>
        <w:ind w:left="2880" w:hanging="360"/>
      </w:pPr>
    </w:lvl>
    <w:lvl w:ilvl="4" w:tplc="086EDAF2" w:tentative="1">
      <w:start w:val="1"/>
      <w:numFmt w:val="lowerLetter"/>
      <w:lvlText w:val="%5."/>
      <w:lvlJc w:val="left"/>
      <w:pPr>
        <w:ind w:left="3600" w:hanging="360"/>
      </w:pPr>
    </w:lvl>
    <w:lvl w:ilvl="5" w:tplc="1A78EF68" w:tentative="1">
      <w:start w:val="1"/>
      <w:numFmt w:val="lowerRoman"/>
      <w:lvlText w:val="%6."/>
      <w:lvlJc w:val="right"/>
      <w:pPr>
        <w:ind w:left="4320" w:hanging="180"/>
      </w:pPr>
    </w:lvl>
    <w:lvl w:ilvl="6" w:tplc="1E7487A2" w:tentative="1">
      <w:start w:val="1"/>
      <w:numFmt w:val="decimal"/>
      <w:lvlText w:val="%7."/>
      <w:lvlJc w:val="left"/>
      <w:pPr>
        <w:ind w:left="5040" w:hanging="360"/>
      </w:pPr>
    </w:lvl>
    <w:lvl w:ilvl="7" w:tplc="E7D0B128" w:tentative="1">
      <w:start w:val="1"/>
      <w:numFmt w:val="lowerLetter"/>
      <w:lvlText w:val="%8."/>
      <w:lvlJc w:val="left"/>
      <w:pPr>
        <w:ind w:left="5760" w:hanging="360"/>
      </w:pPr>
    </w:lvl>
    <w:lvl w:ilvl="8" w:tplc="F5D237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8478B1"/>
    <w:multiLevelType w:val="multilevel"/>
    <w:tmpl w:val="CD7EF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18"/>
        <w:szCs w:val="18"/>
      </w:rPr>
    </w:lvl>
  </w:abstractNum>
  <w:abstractNum w:abstractNumId="11">
    <w:nsid w:val="21992B8D"/>
    <w:multiLevelType w:val="hybridMultilevel"/>
    <w:tmpl w:val="FA6CC534"/>
    <w:lvl w:ilvl="0" w:tplc="99E8FB3E">
      <w:start w:val="1"/>
      <w:numFmt w:val="decimal"/>
      <w:lvlText w:val="%1)"/>
      <w:lvlJc w:val="left"/>
      <w:pPr>
        <w:ind w:left="768" w:hanging="360"/>
      </w:pPr>
      <w:rPr>
        <w:rFonts w:hint="default"/>
        <w:b w:val="0"/>
        <w:bCs w:val="0"/>
        <w:caps w:val="0"/>
        <w:color w:val="000000"/>
        <w:sz w:val="22"/>
        <w:szCs w:val="22"/>
      </w:rPr>
    </w:lvl>
    <w:lvl w:ilvl="1" w:tplc="1FBCB88A" w:tentative="1">
      <w:start w:val="1"/>
      <w:numFmt w:val="lowerLetter"/>
      <w:lvlText w:val="%2."/>
      <w:lvlJc w:val="left"/>
      <w:pPr>
        <w:ind w:left="1488" w:hanging="360"/>
      </w:pPr>
    </w:lvl>
    <w:lvl w:ilvl="2" w:tplc="0AD4A91A" w:tentative="1">
      <w:start w:val="1"/>
      <w:numFmt w:val="lowerRoman"/>
      <w:lvlText w:val="%3."/>
      <w:lvlJc w:val="right"/>
      <w:pPr>
        <w:ind w:left="2208" w:hanging="180"/>
      </w:pPr>
    </w:lvl>
    <w:lvl w:ilvl="3" w:tplc="F030F1A4" w:tentative="1">
      <w:start w:val="1"/>
      <w:numFmt w:val="decimal"/>
      <w:lvlText w:val="%4."/>
      <w:lvlJc w:val="left"/>
      <w:pPr>
        <w:ind w:left="2928" w:hanging="360"/>
      </w:pPr>
    </w:lvl>
    <w:lvl w:ilvl="4" w:tplc="C8D0879A" w:tentative="1">
      <w:start w:val="1"/>
      <w:numFmt w:val="lowerLetter"/>
      <w:lvlText w:val="%5."/>
      <w:lvlJc w:val="left"/>
      <w:pPr>
        <w:ind w:left="3648" w:hanging="360"/>
      </w:pPr>
    </w:lvl>
    <w:lvl w:ilvl="5" w:tplc="8BDCED18" w:tentative="1">
      <w:start w:val="1"/>
      <w:numFmt w:val="lowerRoman"/>
      <w:lvlText w:val="%6."/>
      <w:lvlJc w:val="right"/>
      <w:pPr>
        <w:ind w:left="4368" w:hanging="180"/>
      </w:pPr>
    </w:lvl>
    <w:lvl w:ilvl="6" w:tplc="6B424736" w:tentative="1">
      <w:start w:val="1"/>
      <w:numFmt w:val="decimal"/>
      <w:lvlText w:val="%7."/>
      <w:lvlJc w:val="left"/>
      <w:pPr>
        <w:ind w:left="5088" w:hanging="360"/>
      </w:pPr>
    </w:lvl>
    <w:lvl w:ilvl="7" w:tplc="45985538" w:tentative="1">
      <w:start w:val="1"/>
      <w:numFmt w:val="lowerLetter"/>
      <w:lvlText w:val="%8."/>
      <w:lvlJc w:val="left"/>
      <w:pPr>
        <w:ind w:left="5808" w:hanging="360"/>
      </w:pPr>
    </w:lvl>
    <w:lvl w:ilvl="8" w:tplc="A3C8B626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2">
    <w:nsid w:val="26F12797"/>
    <w:multiLevelType w:val="hybridMultilevel"/>
    <w:tmpl w:val="F6EEBF68"/>
    <w:lvl w:ilvl="0" w:tplc="12A8F73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A09C58" w:tentative="1">
      <w:start w:val="1"/>
      <w:numFmt w:val="lowerLetter"/>
      <w:lvlText w:val="%2."/>
      <w:lvlJc w:val="left"/>
      <w:pPr>
        <w:ind w:left="1440" w:hanging="360"/>
      </w:pPr>
    </w:lvl>
    <w:lvl w:ilvl="2" w:tplc="55B099D4" w:tentative="1">
      <w:start w:val="1"/>
      <w:numFmt w:val="lowerRoman"/>
      <w:lvlText w:val="%3."/>
      <w:lvlJc w:val="right"/>
      <w:pPr>
        <w:ind w:left="2160" w:hanging="180"/>
      </w:pPr>
    </w:lvl>
    <w:lvl w:ilvl="3" w:tplc="0090EEF0" w:tentative="1">
      <w:start w:val="1"/>
      <w:numFmt w:val="decimal"/>
      <w:lvlText w:val="%4."/>
      <w:lvlJc w:val="left"/>
      <w:pPr>
        <w:ind w:left="2880" w:hanging="360"/>
      </w:pPr>
    </w:lvl>
    <w:lvl w:ilvl="4" w:tplc="0FE4DECC" w:tentative="1">
      <w:start w:val="1"/>
      <w:numFmt w:val="lowerLetter"/>
      <w:lvlText w:val="%5."/>
      <w:lvlJc w:val="left"/>
      <w:pPr>
        <w:ind w:left="3600" w:hanging="360"/>
      </w:pPr>
    </w:lvl>
    <w:lvl w:ilvl="5" w:tplc="BA0E1E58" w:tentative="1">
      <w:start w:val="1"/>
      <w:numFmt w:val="lowerRoman"/>
      <w:lvlText w:val="%6."/>
      <w:lvlJc w:val="right"/>
      <w:pPr>
        <w:ind w:left="4320" w:hanging="180"/>
      </w:pPr>
    </w:lvl>
    <w:lvl w:ilvl="6" w:tplc="7DE65BBE" w:tentative="1">
      <w:start w:val="1"/>
      <w:numFmt w:val="decimal"/>
      <w:lvlText w:val="%7."/>
      <w:lvlJc w:val="left"/>
      <w:pPr>
        <w:ind w:left="5040" w:hanging="360"/>
      </w:pPr>
    </w:lvl>
    <w:lvl w:ilvl="7" w:tplc="FA622D22" w:tentative="1">
      <w:start w:val="1"/>
      <w:numFmt w:val="lowerLetter"/>
      <w:lvlText w:val="%8."/>
      <w:lvlJc w:val="left"/>
      <w:pPr>
        <w:ind w:left="5760" w:hanging="360"/>
      </w:pPr>
    </w:lvl>
    <w:lvl w:ilvl="8" w:tplc="BA3280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83071D"/>
    <w:multiLevelType w:val="hybridMultilevel"/>
    <w:tmpl w:val="414C83A6"/>
    <w:lvl w:ilvl="0" w:tplc="A6CC9250">
      <w:start w:val="1"/>
      <w:numFmt w:val="lowerLetter"/>
      <w:lvlText w:val="%1)"/>
      <w:lvlJc w:val="left"/>
      <w:pPr>
        <w:ind w:left="2138" w:hanging="360"/>
      </w:pPr>
    </w:lvl>
    <w:lvl w:ilvl="1" w:tplc="86643908" w:tentative="1">
      <w:start w:val="1"/>
      <w:numFmt w:val="lowerLetter"/>
      <w:lvlText w:val="%2."/>
      <w:lvlJc w:val="left"/>
      <w:pPr>
        <w:ind w:left="2858" w:hanging="360"/>
      </w:pPr>
    </w:lvl>
    <w:lvl w:ilvl="2" w:tplc="4D3C4C8C" w:tentative="1">
      <w:start w:val="1"/>
      <w:numFmt w:val="lowerRoman"/>
      <w:lvlText w:val="%3."/>
      <w:lvlJc w:val="right"/>
      <w:pPr>
        <w:ind w:left="3578" w:hanging="180"/>
      </w:pPr>
    </w:lvl>
    <w:lvl w:ilvl="3" w:tplc="0734AC42" w:tentative="1">
      <w:start w:val="1"/>
      <w:numFmt w:val="decimal"/>
      <w:lvlText w:val="%4."/>
      <w:lvlJc w:val="left"/>
      <w:pPr>
        <w:ind w:left="4298" w:hanging="360"/>
      </w:pPr>
    </w:lvl>
    <w:lvl w:ilvl="4" w:tplc="D6A8A196" w:tentative="1">
      <w:start w:val="1"/>
      <w:numFmt w:val="lowerLetter"/>
      <w:lvlText w:val="%5."/>
      <w:lvlJc w:val="left"/>
      <w:pPr>
        <w:ind w:left="5018" w:hanging="360"/>
      </w:pPr>
    </w:lvl>
    <w:lvl w:ilvl="5" w:tplc="5F248296" w:tentative="1">
      <w:start w:val="1"/>
      <w:numFmt w:val="lowerRoman"/>
      <w:lvlText w:val="%6."/>
      <w:lvlJc w:val="right"/>
      <w:pPr>
        <w:ind w:left="5738" w:hanging="180"/>
      </w:pPr>
    </w:lvl>
    <w:lvl w:ilvl="6" w:tplc="1800FF52" w:tentative="1">
      <w:start w:val="1"/>
      <w:numFmt w:val="decimal"/>
      <w:lvlText w:val="%7."/>
      <w:lvlJc w:val="left"/>
      <w:pPr>
        <w:ind w:left="6458" w:hanging="360"/>
      </w:pPr>
    </w:lvl>
    <w:lvl w:ilvl="7" w:tplc="BB9A829A" w:tentative="1">
      <w:start w:val="1"/>
      <w:numFmt w:val="lowerLetter"/>
      <w:lvlText w:val="%8."/>
      <w:lvlJc w:val="left"/>
      <w:pPr>
        <w:ind w:left="7178" w:hanging="360"/>
      </w:pPr>
    </w:lvl>
    <w:lvl w:ilvl="8" w:tplc="CB3C53FA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4">
    <w:nsid w:val="28B54F3E"/>
    <w:multiLevelType w:val="multilevel"/>
    <w:tmpl w:val="A22CE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18"/>
        <w:szCs w:val="18"/>
      </w:rPr>
    </w:lvl>
  </w:abstractNum>
  <w:abstractNum w:abstractNumId="15">
    <w:nsid w:val="2BF80E25"/>
    <w:multiLevelType w:val="hybridMultilevel"/>
    <w:tmpl w:val="8AFC4652"/>
    <w:lvl w:ilvl="0" w:tplc="7B88769A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caps w:val="0"/>
        <w:color w:val="000000"/>
        <w:sz w:val="22"/>
        <w:szCs w:val="22"/>
      </w:rPr>
    </w:lvl>
    <w:lvl w:ilvl="1" w:tplc="92E8760E" w:tentative="1">
      <w:start w:val="1"/>
      <w:numFmt w:val="lowerLetter"/>
      <w:lvlText w:val="%2."/>
      <w:lvlJc w:val="left"/>
      <w:pPr>
        <w:ind w:left="1440" w:hanging="360"/>
      </w:pPr>
    </w:lvl>
    <w:lvl w:ilvl="2" w:tplc="7B3059C4" w:tentative="1">
      <w:start w:val="1"/>
      <w:numFmt w:val="lowerRoman"/>
      <w:lvlText w:val="%3."/>
      <w:lvlJc w:val="right"/>
      <w:pPr>
        <w:ind w:left="2160" w:hanging="180"/>
      </w:pPr>
    </w:lvl>
    <w:lvl w:ilvl="3" w:tplc="1B469B32" w:tentative="1">
      <w:start w:val="1"/>
      <w:numFmt w:val="decimal"/>
      <w:lvlText w:val="%4."/>
      <w:lvlJc w:val="left"/>
      <w:pPr>
        <w:ind w:left="2880" w:hanging="360"/>
      </w:pPr>
    </w:lvl>
    <w:lvl w:ilvl="4" w:tplc="5B0E7E76" w:tentative="1">
      <w:start w:val="1"/>
      <w:numFmt w:val="lowerLetter"/>
      <w:lvlText w:val="%5."/>
      <w:lvlJc w:val="left"/>
      <w:pPr>
        <w:ind w:left="3600" w:hanging="360"/>
      </w:pPr>
    </w:lvl>
    <w:lvl w:ilvl="5" w:tplc="0B0C43CE" w:tentative="1">
      <w:start w:val="1"/>
      <w:numFmt w:val="lowerRoman"/>
      <w:lvlText w:val="%6."/>
      <w:lvlJc w:val="right"/>
      <w:pPr>
        <w:ind w:left="4320" w:hanging="180"/>
      </w:pPr>
    </w:lvl>
    <w:lvl w:ilvl="6" w:tplc="B532C6C8" w:tentative="1">
      <w:start w:val="1"/>
      <w:numFmt w:val="decimal"/>
      <w:lvlText w:val="%7."/>
      <w:lvlJc w:val="left"/>
      <w:pPr>
        <w:ind w:left="5040" w:hanging="360"/>
      </w:pPr>
    </w:lvl>
    <w:lvl w:ilvl="7" w:tplc="692AE83E" w:tentative="1">
      <w:start w:val="1"/>
      <w:numFmt w:val="lowerLetter"/>
      <w:lvlText w:val="%8."/>
      <w:lvlJc w:val="left"/>
      <w:pPr>
        <w:ind w:left="5760" w:hanging="360"/>
      </w:pPr>
    </w:lvl>
    <w:lvl w:ilvl="8" w:tplc="3D5AFB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D87BA2"/>
    <w:multiLevelType w:val="hybridMultilevel"/>
    <w:tmpl w:val="7DEAE7C2"/>
    <w:lvl w:ilvl="0" w:tplc="0360D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B1A6F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F07B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D072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A69B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A2F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6A6B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44B4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6EE6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CB6F8C"/>
    <w:multiLevelType w:val="hybridMultilevel"/>
    <w:tmpl w:val="5A921AE8"/>
    <w:lvl w:ilvl="0" w:tplc="7F541740">
      <w:start w:val="14"/>
      <w:numFmt w:val="decimal"/>
      <w:lvlText w:val="%1."/>
      <w:lvlJc w:val="left"/>
      <w:pPr>
        <w:ind w:left="1504" w:hanging="360"/>
      </w:pPr>
      <w:rPr>
        <w:rFonts w:hint="default"/>
        <w:b w:val="0"/>
        <w:bCs w:val="0"/>
        <w:caps w:val="0"/>
        <w:color w:val="000000"/>
        <w:sz w:val="22"/>
        <w:szCs w:val="22"/>
      </w:rPr>
    </w:lvl>
    <w:lvl w:ilvl="1" w:tplc="6DFCE4E4" w:tentative="1">
      <w:start w:val="1"/>
      <w:numFmt w:val="lowerLetter"/>
      <w:lvlText w:val="%2."/>
      <w:lvlJc w:val="left"/>
      <w:pPr>
        <w:ind w:left="1440" w:hanging="360"/>
      </w:pPr>
    </w:lvl>
    <w:lvl w:ilvl="2" w:tplc="AF04B428" w:tentative="1">
      <w:start w:val="1"/>
      <w:numFmt w:val="lowerRoman"/>
      <w:lvlText w:val="%3."/>
      <w:lvlJc w:val="right"/>
      <w:pPr>
        <w:ind w:left="2160" w:hanging="180"/>
      </w:pPr>
    </w:lvl>
    <w:lvl w:ilvl="3" w:tplc="E7229F2A" w:tentative="1">
      <w:start w:val="1"/>
      <w:numFmt w:val="decimal"/>
      <w:lvlText w:val="%4."/>
      <w:lvlJc w:val="left"/>
      <w:pPr>
        <w:ind w:left="2880" w:hanging="360"/>
      </w:pPr>
    </w:lvl>
    <w:lvl w:ilvl="4" w:tplc="762279F6" w:tentative="1">
      <w:start w:val="1"/>
      <w:numFmt w:val="lowerLetter"/>
      <w:lvlText w:val="%5."/>
      <w:lvlJc w:val="left"/>
      <w:pPr>
        <w:ind w:left="3600" w:hanging="360"/>
      </w:pPr>
    </w:lvl>
    <w:lvl w:ilvl="5" w:tplc="6C6E457C" w:tentative="1">
      <w:start w:val="1"/>
      <w:numFmt w:val="lowerRoman"/>
      <w:lvlText w:val="%6."/>
      <w:lvlJc w:val="right"/>
      <w:pPr>
        <w:ind w:left="4320" w:hanging="180"/>
      </w:pPr>
    </w:lvl>
    <w:lvl w:ilvl="6" w:tplc="2BA26D70" w:tentative="1">
      <w:start w:val="1"/>
      <w:numFmt w:val="decimal"/>
      <w:lvlText w:val="%7."/>
      <w:lvlJc w:val="left"/>
      <w:pPr>
        <w:ind w:left="5040" w:hanging="360"/>
      </w:pPr>
    </w:lvl>
    <w:lvl w:ilvl="7" w:tplc="D196EEA2" w:tentative="1">
      <w:start w:val="1"/>
      <w:numFmt w:val="lowerLetter"/>
      <w:lvlText w:val="%8."/>
      <w:lvlJc w:val="left"/>
      <w:pPr>
        <w:ind w:left="5760" w:hanging="360"/>
      </w:pPr>
    </w:lvl>
    <w:lvl w:ilvl="8" w:tplc="82E647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580841"/>
    <w:multiLevelType w:val="hybridMultilevel"/>
    <w:tmpl w:val="D79AB43C"/>
    <w:lvl w:ilvl="0" w:tplc="ED3C9B44">
      <w:start w:val="1"/>
      <w:numFmt w:val="decimal"/>
      <w:lvlText w:val="%1)"/>
      <w:lvlJc w:val="left"/>
      <w:pPr>
        <w:ind w:left="720" w:hanging="360"/>
      </w:pPr>
    </w:lvl>
    <w:lvl w:ilvl="1" w:tplc="0E344A0C" w:tentative="1">
      <w:start w:val="1"/>
      <w:numFmt w:val="lowerLetter"/>
      <w:lvlText w:val="%2."/>
      <w:lvlJc w:val="left"/>
      <w:pPr>
        <w:ind w:left="1440" w:hanging="360"/>
      </w:pPr>
    </w:lvl>
    <w:lvl w:ilvl="2" w:tplc="23EEB898" w:tentative="1">
      <w:start w:val="1"/>
      <w:numFmt w:val="lowerRoman"/>
      <w:lvlText w:val="%3."/>
      <w:lvlJc w:val="right"/>
      <w:pPr>
        <w:ind w:left="2160" w:hanging="180"/>
      </w:pPr>
    </w:lvl>
    <w:lvl w:ilvl="3" w:tplc="52A85FC6" w:tentative="1">
      <w:start w:val="1"/>
      <w:numFmt w:val="decimal"/>
      <w:lvlText w:val="%4."/>
      <w:lvlJc w:val="left"/>
      <w:pPr>
        <w:ind w:left="2880" w:hanging="360"/>
      </w:pPr>
    </w:lvl>
    <w:lvl w:ilvl="4" w:tplc="A4C2482E" w:tentative="1">
      <w:start w:val="1"/>
      <w:numFmt w:val="lowerLetter"/>
      <w:lvlText w:val="%5."/>
      <w:lvlJc w:val="left"/>
      <w:pPr>
        <w:ind w:left="3600" w:hanging="360"/>
      </w:pPr>
    </w:lvl>
    <w:lvl w:ilvl="5" w:tplc="690E9A16" w:tentative="1">
      <w:start w:val="1"/>
      <w:numFmt w:val="lowerRoman"/>
      <w:lvlText w:val="%6."/>
      <w:lvlJc w:val="right"/>
      <w:pPr>
        <w:ind w:left="4320" w:hanging="180"/>
      </w:pPr>
    </w:lvl>
    <w:lvl w:ilvl="6" w:tplc="C1D00006" w:tentative="1">
      <w:start w:val="1"/>
      <w:numFmt w:val="decimal"/>
      <w:lvlText w:val="%7."/>
      <w:lvlJc w:val="left"/>
      <w:pPr>
        <w:ind w:left="5040" w:hanging="360"/>
      </w:pPr>
    </w:lvl>
    <w:lvl w:ilvl="7" w:tplc="2F92524C" w:tentative="1">
      <w:start w:val="1"/>
      <w:numFmt w:val="lowerLetter"/>
      <w:lvlText w:val="%8."/>
      <w:lvlJc w:val="left"/>
      <w:pPr>
        <w:ind w:left="5760" w:hanging="360"/>
      </w:pPr>
    </w:lvl>
    <w:lvl w:ilvl="8" w:tplc="9B7C60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E84A83"/>
    <w:multiLevelType w:val="hybridMultilevel"/>
    <w:tmpl w:val="723ABA9A"/>
    <w:lvl w:ilvl="0" w:tplc="DE04E0C8">
      <w:start w:val="1"/>
      <w:numFmt w:val="lowerLetter"/>
      <w:lvlText w:val="%1)"/>
      <w:lvlJc w:val="left"/>
      <w:pPr>
        <w:ind w:left="1506" w:hanging="360"/>
      </w:pPr>
      <w:rPr>
        <w:rFonts w:hint="default"/>
        <w:color w:val="auto"/>
      </w:rPr>
    </w:lvl>
    <w:lvl w:ilvl="1" w:tplc="DCBCDA44" w:tentative="1">
      <w:start w:val="1"/>
      <w:numFmt w:val="lowerLetter"/>
      <w:lvlText w:val="%2."/>
      <w:lvlJc w:val="left"/>
      <w:pPr>
        <w:ind w:left="1440" w:hanging="360"/>
      </w:pPr>
    </w:lvl>
    <w:lvl w:ilvl="2" w:tplc="E9ECAF4C" w:tentative="1">
      <w:start w:val="1"/>
      <w:numFmt w:val="lowerRoman"/>
      <w:lvlText w:val="%3."/>
      <w:lvlJc w:val="right"/>
      <w:pPr>
        <w:ind w:left="2160" w:hanging="180"/>
      </w:pPr>
    </w:lvl>
    <w:lvl w:ilvl="3" w:tplc="619026A8" w:tentative="1">
      <w:start w:val="1"/>
      <w:numFmt w:val="decimal"/>
      <w:lvlText w:val="%4."/>
      <w:lvlJc w:val="left"/>
      <w:pPr>
        <w:ind w:left="2880" w:hanging="360"/>
      </w:pPr>
    </w:lvl>
    <w:lvl w:ilvl="4" w:tplc="48463882" w:tentative="1">
      <w:start w:val="1"/>
      <w:numFmt w:val="lowerLetter"/>
      <w:lvlText w:val="%5."/>
      <w:lvlJc w:val="left"/>
      <w:pPr>
        <w:ind w:left="3600" w:hanging="360"/>
      </w:pPr>
    </w:lvl>
    <w:lvl w:ilvl="5" w:tplc="392230E2" w:tentative="1">
      <w:start w:val="1"/>
      <w:numFmt w:val="lowerRoman"/>
      <w:lvlText w:val="%6."/>
      <w:lvlJc w:val="right"/>
      <w:pPr>
        <w:ind w:left="4320" w:hanging="180"/>
      </w:pPr>
    </w:lvl>
    <w:lvl w:ilvl="6" w:tplc="A8AE9E5E" w:tentative="1">
      <w:start w:val="1"/>
      <w:numFmt w:val="decimal"/>
      <w:lvlText w:val="%7."/>
      <w:lvlJc w:val="left"/>
      <w:pPr>
        <w:ind w:left="5040" w:hanging="360"/>
      </w:pPr>
    </w:lvl>
    <w:lvl w:ilvl="7" w:tplc="0EDEC392" w:tentative="1">
      <w:start w:val="1"/>
      <w:numFmt w:val="lowerLetter"/>
      <w:lvlText w:val="%8."/>
      <w:lvlJc w:val="left"/>
      <w:pPr>
        <w:ind w:left="5760" w:hanging="360"/>
      </w:pPr>
    </w:lvl>
    <w:lvl w:ilvl="8" w:tplc="64AC87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5869B1"/>
    <w:multiLevelType w:val="hybridMultilevel"/>
    <w:tmpl w:val="D2A0D994"/>
    <w:lvl w:ilvl="0" w:tplc="BCEE7D42">
      <w:start w:val="1"/>
      <w:numFmt w:val="decimal"/>
      <w:lvlText w:val="%1)"/>
      <w:lvlJc w:val="left"/>
      <w:pPr>
        <w:ind w:left="1288" w:hanging="360"/>
      </w:pPr>
      <w:rPr>
        <w:rFonts w:hint="default"/>
        <w:color w:val="auto"/>
      </w:rPr>
    </w:lvl>
    <w:lvl w:ilvl="1" w:tplc="B3DC9B6C" w:tentative="1">
      <w:start w:val="1"/>
      <w:numFmt w:val="lowerLetter"/>
      <w:lvlText w:val="%2."/>
      <w:lvlJc w:val="left"/>
      <w:pPr>
        <w:ind w:left="2008" w:hanging="360"/>
      </w:pPr>
    </w:lvl>
    <w:lvl w:ilvl="2" w:tplc="FCCA8CC2" w:tentative="1">
      <w:start w:val="1"/>
      <w:numFmt w:val="lowerRoman"/>
      <w:lvlText w:val="%3."/>
      <w:lvlJc w:val="right"/>
      <w:pPr>
        <w:ind w:left="2728" w:hanging="180"/>
      </w:pPr>
    </w:lvl>
    <w:lvl w:ilvl="3" w:tplc="8342F29E" w:tentative="1">
      <w:start w:val="1"/>
      <w:numFmt w:val="decimal"/>
      <w:lvlText w:val="%4."/>
      <w:lvlJc w:val="left"/>
      <w:pPr>
        <w:ind w:left="3448" w:hanging="360"/>
      </w:pPr>
    </w:lvl>
    <w:lvl w:ilvl="4" w:tplc="57AE1E36" w:tentative="1">
      <w:start w:val="1"/>
      <w:numFmt w:val="lowerLetter"/>
      <w:lvlText w:val="%5."/>
      <w:lvlJc w:val="left"/>
      <w:pPr>
        <w:ind w:left="4168" w:hanging="360"/>
      </w:pPr>
    </w:lvl>
    <w:lvl w:ilvl="5" w:tplc="50FC4B1A" w:tentative="1">
      <w:start w:val="1"/>
      <w:numFmt w:val="lowerRoman"/>
      <w:lvlText w:val="%6."/>
      <w:lvlJc w:val="right"/>
      <w:pPr>
        <w:ind w:left="4888" w:hanging="180"/>
      </w:pPr>
    </w:lvl>
    <w:lvl w:ilvl="6" w:tplc="7C1018B2" w:tentative="1">
      <w:start w:val="1"/>
      <w:numFmt w:val="decimal"/>
      <w:lvlText w:val="%7."/>
      <w:lvlJc w:val="left"/>
      <w:pPr>
        <w:ind w:left="5608" w:hanging="360"/>
      </w:pPr>
    </w:lvl>
    <w:lvl w:ilvl="7" w:tplc="A8A2FE58" w:tentative="1">
      <w:start w:val="1"/>
      <w:numFmt w:val="lowerLetter"/>
      <w:lvlText w:val="%8."/>
      <w:lvlJc w:val="left"/>
      <w:pPr>
        <w:ind w:left="6328" w:hanging="360"/>
      </w:pPr>
    </w:lvl>
    <w:lvl w:ilvl="8" w:tplc="27FEAF80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1">
    <w:nsid w:val="4070480D"/>
    <w:multiLevelType w:val="hybridMultilevel"/>
    <w:tmpl w:val="BB6A5B20"/>
    <w:lvl w:ilvl="0" w:tplc="619E673C">
      <w:start w:val="1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5028604" w:tentative="1">
      <w:start w:val="1"/>
      <w:numFmt w:val="lowerLetter"/>
      <w:lvlText w:val="%2."/>
      <w:lvlJc w:val="left"/>
      <w:pPr>
        <w:ind w:left="1440" w:hanging="360"/>
      </w:pPr>
    </w:lvl>
    <w:lvl w:ilvl="2" w:tplc="BEC2C97A" w:tentative="1">
      <w:start w:val="1"/>
      <w:numFmt w:val="lowerRoman"/>
      <w:lvlText w:val="%3."/>
      <w:lvlJc w:val="right"/>
      <w:pPr>
        <w:ind w:left="2160" w:hanging="180"/>
      </w:pPr>
    </w:lvl>
    <w:lvl w:ilvl="3" w:tplc="0278250A" w:tentative="1">
      <w:start w:val="1"/>
      <w:numFmt w:val="decimal"/>
      <w:lvlText w:val="%4."/>
      <w:lvlJc w:val="left"/>
      <w:pPr>
        <w:ind w:left="2880" w:hanging="360"/>
      </w:pPr>
    </w:lvl>
    <w:lvl w:ilvl="4" w:tplc="6E9E04DC" w:tentative="1">
      <w:start w:val="1"/>
      <w:numFmt w:val="lowerLetter"/>
      <w:lvlText w:val="%5."/>
      <w:lvlJc w:val="left"/>
      <w:pPr>
        <w:ind w:left="3600" w:hanging="360"/>
      </w:pPr>
    </w:lvl>
    <w:lvl w:ilvl="5" w:tplc="B8FE7EFE" w:tentative="1">
      <w:start w:val="1"/>
      <w:numFmt w:val="lowerRoman"/>
      <w:lvlText w:val="%6."/>
      <w:lvlJc w:val="right"/>
      <w:pPr>
        <w:ind w:left="4320" w:hanging="180"/>
      </w:pPr>
    </w:lvl>
    <w:lvl w:ilvl="6" w:tplc="5082FD9E" w:tentative="1">
      <w:start w:val="1"/>
      <w:numFmt w:val="decimal"/>
      <w:lvlText w:val="%7."/>
      <w:lvlJc w:val="left"/>
      <w:pPr>
        <w:ind w:left="5040" w:hanging="360"/>
      </w:pPr>
    </w:lvl>
    <w:lvl w:ilvl="7" w:tplc="20FE3952" w:tentative="1">
      <w:start w:val="1"/>
      <w:numFmt w:val="lowerLetter"/>
      <w:lvlText w:val="%8."/>
      <w:lvlJc w:val="left"/>
      <w:pPr>
        <w:ind w:left="5760" w:hanging="360"/>
      </w:pPr>
    </w:lvl>
    <w:lvl w:ilvl="8" w:tplc="89E0F0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16675E"/>
    <w:multiLevelType w:val="hybridMultilevel"/>
    <w:tmpl w:val="9EB87294"/>
    <w:lvl w:ilvl="0" w:tplc="27A68066">
      <w:start w:val="2"/>
      <w:numFmt w:val="decimal"/>
      <w:lvlText w:val="%1."/>
      <w:lvlJc w:val="left"/>
      <w:pPr>
        <w:ind w:left="1353" w:hanging="360"/>
      </w:pPr>
      <w:rPr>
        <w:rFonts w:hint="default"/>
        <w:b w:val="0"/>
        <w:bCs w:val="0"/>
        <w:caps w:val="0"/>
        <w:color w:val="000000"/>
        <w:sz w:val="22"/>
        <w:szCs w:val="22"/>
      </w:rPr>
    </w:lvl>
    <w:lvl w:ilvl="1" w:tplc="6EFC47A2" w:tentative="1">
      <w:start w:val="1"/>
      <w:numFmt w:val="lowerLetter"/>
      <w:lvlText w:val="%2."/>
      <w:lvlJc w:val="left"/>
      <w:pPr>
        <w:ind w:left="1440" w:hanging="360"/>
      </w:pPr>
    </w:lvl>
    <w:lvl w:ilvl="2" w:tplc="9D3A3F98" w:tentative="1">
      <w:start w:val="1"/>
      <w:numFmt w:val="lowerRoman"/>
      <w:lvlText w:val="%3."/>
      <w:lvlJc w:val="right"/>
      <w:pPr>
        <w:ind w:left="2160" w:hanging="180"/>
      </w:pPr>
    </w:lvl>
    <w:lvl w:ilvl="3" w:tplc="16F86ADC" w:tentative="1">
      <w:start w:val="1"/>
      <w:numFmt w:val="decimal"/>
      <w:lvlText w:val="%4."/>
      <w:lvlJc w:val="left"/>
      <w:pPr>
        <w:ind w:left="2880" w:hanging="360"/>
      </w:pPr>
    </w:lvl>
    <w:lvl w:ilvl="4" w:tplc="F26EFE4C" w:tentative="1">
      <w:start w:val="1"/>
      <w:numFmt w:val="lowerLetter"/>
      <w:lvlText w:val="%5."/>
      <w:lvlJc w:val="left"/>
      <w:pPr>
        <w:ind w:left="3600" w:hanging="360"/>
      </w:pPr>
    </w:lvl>
    <w:lvl w:ilvl="5" w:tplc="31A03ED8" w:tentative="1">
      <w:start w:val="1"/>
      <w:numFmt w:val="lowerRoman"/>
      <w:lvlText w:val="%6."/>
      <w:lvlJc w:val="right"/>
      <w:pPr>
        <w:ind w:left="4320" w:hanging="180"/>
      </w:pPr>
    </w:lvl>
    <w:lvl w:ilvl="6" w:tplc="339690FE" w:tentative="1">
      <w:start w:val="1"/>
      <w:numFmt w:val="decimal"/>
      <w:lvlText w:val="%7."/>
      <w:lvlJc w:val="left"/>
      <w:pPr>
        <w:ind w:left="5040" w:hanging="360"/>
      </w:pPr>
    </w:lvl>
    <w:lvl w:ilvl="7" w:tplc="FD262FC2" w:tentative="1">
      <w:start w:val="1"/>
      <w:numFmt w:val="lowerLetter"/>
      <w:lvlText w:val="%8."/>
      <w:lvlJc w:val="left"/>
      <w:pPr>
        <w:ind w:left="5760" w:hanging="360"/>
      </w:pPr>
    </w:lvl>
    <w:lvl w:ilvl="8" w:tplc="B2B207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4A2C37"/>
    <w:multiLevelType w:val="hybridMultilevel"/>
    <w:tmpl w:val="71B6ECE6"/>
    <w:lvl w:ilvl="0" w:tplc="27EAA392">
      <w:start w:val="3"/>
      <w:numFmt w:val="decimal"/>
      <w:lvlText w:val="%1."/>
      <w:lvlJc w:val="left"/>
      <w:pPr>
        <w:ind w:left="1353" w:hanging="360"/>
      </w:pPr>
      <w:rPr>
        <w:rFonts w:hint="default"/>
        <w:b w:val="0"/>
        <w:bCs w:val="0"/>
        <w:caps w:val="0"/>
        <w:color w:val="000000"/>
        <w:sz w:val="22"/>
        <w:szCs w:val="22"/>
      </w:rPr>
    </w:lvl>
    <w:lvl w:ilvl="1" w:tplc="8F423CC4" w:tentative="1">
      <w:start w:val="1"/>
      <w:numFmt w:val="lowerLetter"/>
      <w:lvlText w:val="%2."/>
      <w:lvlJc w:val="left"/>
      <w:pPr>
        <w:ind w:left="1440" w:hanging="360"/>
      </w:pPr>
    </w:lvl>
    <w:lvl w:ilvl="2" w:tplc="9A623F88" w:tentative="1">
      <w:start w:val="1"/>
      <w:numFmt w:val="lowerRoman"/>
      <w:lvlText w:val="%3."/>
      <w:lvlJc w:val="right"/>
      <w:pPr>
        <w:ind w:left="2160" w:hanging="180"/>
      </w:pPr>
    </w:lvl>
    <w:lvl w:ilvl="3" w:tplc="900464B0" w:tentative="1">
      <w:start w:val="1"/>
      <w:numFmt w:val="decimal"/>
      <w:lvlText w:val="%4."/>
      <w:lvlJc w:val="left"/>
      <w:pPr>
        <w:ind w:left="2880" w:hanging="360"/>
      </w:pPr>
    </w:lvl>
    <w:lvl w:ilvl="4" w:tplc="4B464660" w:tentative="1">
      <w:start w:val="1"/>
      <w:numFmt w:val="lowerLetter"/>
      <w:lvlText w:val="%5."/>
      <w:lvlJc w:val="left"/>
      <w:pPr>
        <w:ind w:left="3600" w:hanging="360"/>
      </w:pPr>
    </w:lvl>
    <w:lvl w:ilvl="5" w:tplc="36141A10" w:tentative="1">
      <w:start w:val="1"/>
      <w:numFmt w:val="lowerRoman"/>
      <w:lvlText w:val="%6."/>
      <w:lvlJc w:val="right"/>
      <w:pPr>
        <w:ind w:left="4320" w:hanging="180"/>
      </w:pPr>
    </w:lvl>
    <w:lvl w:ilvl="6" w:tplc="2A6E3C26" w:tentative="1">
      <w:start w:val="1"/>
      <w:numFmt w:val="decimal"/>
      <w:lvlText w:val="%7."/>
      <w:lvlJc w:val="left"/>
      <w:pPr>
        <w:ind w:left="5040" w:hanging="360"/>
      </w:pPr>
    </w:lvl>
    <w:lvl w:ilvl="7" w:tplc="1284D2E8" w:tentative="1">
      <w:start w:val="1"/>
      <w:numFmt w:val="lowerLetter"/>
      <w:lvlText w:val="%8."/>
      <w:lvlJc w:val="left"/>
      <w:pPr>
        <w:ind w:left="5760" w:hanging="360"/>
      </w:pPr>
    </w:lvl>
    <w:lvl w:ilvl="8" w:tplc="9126EB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422898"/>
    <w:multiLevelType w:val="hybridMultilevel"/>
    <w:tmpl w:val="5E16FE52"/>
    <w:lvl w:ilvl="0" w:tplc="74F2CC5A">
      <w:start w:val="1"/>
      <w:numFmt w:val="decimal"/>
      <w:lvlText w:val="%1)"/>
      <w:lvlJc w:val="left"/>
      <w:pPr>
        <w:ind w:left="1506" w:hanging="360"/>
      </w:pPr>
    </w:lvl>
    <w:lvl w:ilvl="1" w:tplc="4BA6AF9E" w:tentative="1">
      <w:start w:val="1"/>
      <w:numFmt w:val="lowerLetter"/>
      <w:lvlText w:val="%2."/>
      <w:lvlJc w:val="left"/>
      <w:pPr>
        <w:ind w:left="2226" w:hanging="360"/>
      </w:pPr>
    </w:lvl>
    <w:lvl w:ilvl="2" w:tplc="DC52CC1E" w:tentative="1">
      <w:start w:val="1"/>
      <w:numFmt w:val="lowerRoman"/>
      <w:lvlText w:val="%3."/>
      <w:lvlJc w:val="right"/>
      <w:pPr>
        <w:ind w:left="2946" w:hanging="180"/>
      </w:pPr>
    </w:lvl>
    <w:lvl w:ilvl="3" w:tplc="2B3CE5FE" w:tentative="1">
      <w:start w:val="1"/>
      <w:numFmt w:val="decimal"/>
      <w:lvlText w:val="%4."/>
      <w:lvlJc w:val="left"/>
      <w:pPr>
        <w:ind w:left="3666" w:hanging="360"/>
      </w:pPr>
    </w:lvl>
    <w:lvl w:ilvl="4" w:tplc="D27683D4" w:tentative="1">
      <w:start w:val="1"/>
      <w:numFmt w:val="lowerLetter"/>
      <w:lvlText w:val="%5."/>
      <w:lvlJc w:val="left"/>
      <w:pPr>
        <w:ind w:left="4386" w:hanging="360"/>
      </w:pPr>
    </w:lvl>
    <w:lvl w:ilvl="5" w:tplc="F7BEBBDE" w:tentative="1">
      <w:start w:val="1"/>
      <w:numFmt w:val="lowerRoman"/>
      <w:lvlText w:val="%6."/>
      <w:lvlJc w:val="right"/>
      <w:pPr>
        <w:ind w:left="5106" w:hanging="180"/>
      </w:pPr>
    </w:lvl>
    <w:lvl w:ilvl="6" w:tplc="C21E6B50" w:tentative="1">
      <w:start w:val="1"/>
      <w:numFmt w:val="decimal"/>
      <w:lvlText w:val="%7."/>
      <w:lvlJc w:val="left"/>
      <w:pPr>
        <w:ind w:left="5826" w:hanging="360"/>
      </w:pPr>
    </w:lvl>
    <w:lvl w:ilvl="7" w:tplc="73D2CA52" w:tentative="1">
      <w:start w:val="1"/>
      <w:numFmt w:val="lowerLetter"/>
      <w:lvlText w:val="%8."/>
      <w:lvlJc w:val="left"/>
      <w:pPr>
        <w:ind w:left="6546" w:hanging="360"/>
      </w:pPr>
    </w:lvl>
    <w:lvl w:ilvl="8" w:tplc="429EF1F6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5">
    <w:nsid w:val="499B7AE2"/>
    <w:multiLevelType w:val="hybridMultilevel"/>
    <w:tmpl w:val="1E02B93A"/>
    <w:lvl w:ilvl="0" w:tplc="1102F85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33C8F69C" w:tentative="1">
      <w:start w:val="1"/>
      <w:numFmt w:val="lowerLetter"/>
      <w:lvlText w:val="%2."/>
      <w:lvlJc w:val="left"/>
      <w:pPr>
        <w:ind w:left="1440" w:hanging="360"/>
      </w:pPr>
    </w:lvl>
    <w:lvl w:ilvl="2" w:tplc="694265D8" w:tentative="1">
      <w:start w:val="1"/>
      <w:numFmt w:val="lowerRoman"/>
      <w:lvlText w:val="%3."/>
      <w:lvlJc w:val="right"/>
      <w:pPr>
        <w:ind w:left="2160" w:hanging="180"/>
      </w:pPr>
    </w:lvl>
    <w:lvl w:ilvl="3" w:tplc="811CAF7E" w:tentative="1">
      <w:start w:val="1"/>
      <w:numFmt w:val="decimal"/>
      <w:lvlText w:val="%4."/>
      <w:lvlJc w:val="left"/>
      <w:pPr>
        <w:ind w:left="2880" w:hanging="360"/>
      </w:pPr>
    </w:lvl>
    <w:lvl w:ilvl="4" w:tplc="20DE46F4" w:tentative="1">
      <w:start w:val="1"/>
      <w:numFmt w:val="lowerLetter"/>
      <w:lvlText w:val="%5."/>
      <w:lvlJc w:val="left"/>
      <w:pPr>
        <w:ind w:left="3600" w:hanging="360"/>
      </w:pPr>
    </w:lvl>
    <w:lvl w:ilvl="5" w:tplc="710E8844" w:tentative="1">
      <w:start w:val="1"/>
      <w:numFmt w:val="lowerRoman"/>
      <w:lvlText w:val="%6."/>
      <w:lvlJc w:val="right"/>
      <w:pPr>
        <w:ind w:left="4320" w:hanging="180"/>
      </w:pPr>
    </w:lvl>
    <w:lvl w:ilvl="6" w:tplc="F9F254CC" w:tentative="1">
      <w:start w:val="1"/>
      <w:numFmt w:val="decimal"/>
      <w:lvlText w:val="%7."/>
      <w:lvlJc w:val="left"/>
      <w:pPr>
        <w:ind w:left="5040" w:hanging="360"/>
      </w:pPr>
    </w:lvl>
    <w:lvl w:ilvl="7" w:tplc="85E87570" w:tentative="1">
      <w:start w:val="1"/>
      <w:numFmt w:val="lowerLetter"/>
      <w:lvlText w:val="%8."/>
      <w:lvlJc w:val="left"/>
      <w:pPr>
        <w:ind w:left="5760" w:hanging="360"/>
      </w:pPr>
    </w:lvl>
    <w:lvl w:ilvl="8" w:tplc="DB2E01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A56F71"/>
    <w:multiLevelType w:val="hybridMultilevel"/>
    <w:tmpl w:val="CA64DC8C"/>
    <w:lvl w:ilvl="0" w:tplc="DB4C6E56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6A9C64B4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C2F81C48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38DCAD24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D06A23B0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993E845A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E160C07C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FAB0B390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3B2EE2FC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7">
    <w:nsid w:val="4E9D18E0"/>
    <w:multiLevelType w:val="hybridMultilevel"/>
    <w:tmpl w:val="E0A80BD4"/>
    <w:lvl w:ilvl="0" w:tplc="6B503710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D9E6E104" w:tentative="1">
      <w:start w:val="1"/>
      <w:numFmt w:val="lowerLetter"/>
      <w:lvlText w:val="%2."/>
      <w:lvlJc w:val="left"/>
      <w:pPr>
        <w:ind w:left="1724" w:hanging="360"/>
      </w:pPr>
    </w:lvl>
    <w:lvl w:ilvl="2" w:tplc="FA5AEA30" w:tentative="1">
      <w:start w:val="1"/>
      <w:numFmt w:val="lowerRoman"/>
      <w:lvlText w:val="%3."/>
      <w:lvlJc w:val="right"/>
      <w:pPr>
        <w:ind w:left="2444" w:hanging="180"/>
      </w:pPr>
    </w:lvl>
    <w:lvl w:ilvl="3" w:tplc="D8523D3A" w:tentative="1">
      <w:start w:val="1"/>
      <w:numFmt w:val="decimal"/>
      <w:lvlText w:val="%4."/>
      <w:lvlJc w:val="left"/>
      <w:pPr>
        <w:ind w:left="3164" w:hanging="360"/>
      </w:pPr>
    </w:lvl>
    <w:lvl w:ilvl="4" w:tplc="4516DD12" w:tentative="1">
      <w:start w:val="1"/>
      <w:numFmt w:val="lowerLetter"/>
      <w:lvlText w:val="%5."/>
      <w:lvlJc w:val="left"/>
      <w:pPr>
        <w:ind w:left="3884" w:hanging="360"/>
      </w:pPr>
    </w:lvl>
    <w:lvl w:ilvl="5" w:tplc="80D6283E" w:tentative="1">
      <w:start w:val="1"/>
      <w:numFmt w:val="lowerRoman"/>
      <w:lvlText w:val="%6."/>
      <w:lvlJc w:val="right"/>
      <w:pPr>
        <w:ind w:left="4604" w:hanging="180"/>
      </w:pPr>
    </w:lvl>
    <w:lvl w:ilvl="6" w:tplc="57A4C6CE" w:tentative="1">
      <w:start w:val="1"/>
      <w:numFmt w:val="decimal"/>
      <w:lvlText w:val="%7."/>
      <w:lvlJc w:val="left"/>
      <w:pPr>
        <w:ind w:left="5324" w:hanging="360"/>
      </w:pPr>
    </w:lvl>
    <w:lvl w:ilvl="7" w:tplc="415E32B0" w:tentative="1">
      <w:start w:val="1"/>
      <w:numFmt w:val="lowerLetter"/>
      <w:lvlText w:val="%8."/>
      <w:lvlJc w:val="left"/>
      <w:pPr>
        <w:ind w:left="6044" w:hanging="360"/>
      </w:pPr>
    </w:lvl>
    <w:lvl w:ilvl="8" w:tplc="DF462DC2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51B544C9"/>
    <w:multiLevelType w:val="multilevel"/>
    <w:tmpl w:val="20C44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18"/>
        <w:szCs w:val="18"/>
      </w:rPr>
    </w:lvl>
  </w:abstractNum>
  <w:abstractNum w:abstractNumId="29">
    <w:nsid w:val="52CC25A6"/>
    <w:multiLevelType w:val="hybridMultilevel"/>
    <w:tmpl w:val="333AB1C8"/>
    <w:lvl w:ilvl="0" w:tplc="92FEA25A">
      <w:start w:val="1"/>
      <w:numFmt w:val="decimal"/>
      <w:lvlText w:val="%1)"/>
      <w:lvlJc w:val="left"/>
      <w:pPr>
        <w:ind w:left="720" w:hanging="360"/>
      </w:pPr>
    </w:lvl>
    <w:lvl w:ilvl="1" w:tplc="E7F89D20" w:tentative="1">
      <w:start w:val="1"/>
      <w:numFmt w:val="lowerLetter"/>
      <w:lvlText w:val="%2."/>
      <w:lvlJc w:val="left"/>
      <w:pPr>
        <w:ind w:left="1440" w:hanging="360"/>
      </w:pPr>
    </w:lvl>
    <w:lvl w:ilvl="2" w:tplc="501CAB44" w:tentative="1">
      <w:start w:val="1"/>
      <w:numFmt w:val="lowerRoman"/>
      <w:lvlText w:val="%3."/>
      <w:lvlJc w:val="right"/>
      <w:pPr>
        <w:ind w:left="2160" w:hanging="180"/>
      </w:pPr>
    </w:lvl>
    <w:lvl w:ilvl="3" w:tplc="CAF23140" w:tentative="1">
      <w:start w:val="1"/>
      <w:numFmt w:val="decimal"/>
      <w:lvlText w:val="%4."/>
      <w:lvlJc w:val="left"/>
      <w:pPr>
        <w:ind w:left="2880" w:hanging="360"/>
      </w:pPr>
    </w:lvl>
    <w:lvl w:ilvl="4" w:tplc="B8067792" w:tentative="1">
      <w:start w:val="1"/>
      <w:numFmt w:val="lowerLetter"/>
      <w:lvlText w:val="%5."/>
      <w:lvlJc w:val="left"/>
      <w:pPr>
        <w:ind w:left="3600" w:hanging="360"/>
      </w:pPr>
    </w:lvl>
    <w:lvl w:ilvl="5" w:tplc="91C0F228" w:tentative="1">
      <w:start w:val="1"/>
      <w:numFmt w:val="lowerRoman"/>
      <w:lvlText w:val="%6."/>
      <w:lvlJc w:val="right"/>
      <w:pPr>
        <w:ind w:left="4320" w:hanging="180"/>
      </w:pPr>
    </w:lvl>
    <w:lvl w:ilvl="6" w:tplc="779E42B6" w:tentative="1">
      <w:start w:val="1"/>
      <w:numFmt w:val="decimal"/>
      <w:lvlText w:val="%7."/>
      <w:lvlJc w:val="left"/>
      <w:pPr>
        <w:ind w:left="5040" w:hanging="360"/>
      </w:pPr>
    </w:lvl>
    <w:lvl w:ilvl="7" w:tplc="ACD4BBDA" w:tentative="1">
      <w:start w:val="1"/>
      <w:numFmt w:val="lowerLetter"/>
      <w:lvlText w:val="%8."/>
      <w:lvlJc w:val="left"/>
      <w:pPr>
        <w:ind w:left="5760" w:hanging="360"/>
      </w:pPr>
    </w:lvl>
    <w:lvl w:ilvl="8" w:tplc="422AC7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5204E3"/>
    <w:multiLevelType w:val="hybridMultilevel"/>
    <w:tmpl w:val="93720118"/>
    <w:lvl w:ilvl="0" w:tplc="61E27D72">
      <w:start w:val="6"/>
      <w:numFmt w:val="decimal"/>
      <w:lvlText w:val="%1."/>
      <w:lvlJc w:val="left"/>
      <w:pPr>
        <w:ind w:left="2073" w:hanging="360"/>
      </w:pPr>
      <w:rPr>
        <w:rFonts w:hint="default"/>
      </w:rPr>
    </w:lvl>
    <w:lvl w:ilvl="1" w:tplc="04F82042" w:tentative="1">
      <w:start w:val="1"/>
      <w:numFmt w:val="lowerLetter"/>
      <w:lvlText w:val="%2."/>
      <w:lvlJc w:val="left"/>
      <w:pPr>
        <w:ind w:left="1440" w:hanging="360"/>
      </w:pPr>
    </w:lvl>
    <w:lvl w:ilvl="2" w:tplc="F1D886AC" w:tentative="1">
      <w:start w:val="1"/>
      <w:numFmt w:val="lowerRoman"/>
      <w:lvlText w:val="%3."/>
      <w:lvlJc w:val="right"/>
      <w:pPr>
        <w:ind w:left="2160" w:hanging="180"/>
      </w:pPr>
    </w:lvl>
    <w:lvl w:ilvl="3" w:tplc="02B88E7C" w:tentative="1">
      <w:start w:val="1"/>
      <w:numFmt w:val="decimal"/>
      <w:lvlText w:val="%4."/>
      <w:lvlJc w:val="left"/>
      <w:pPr>
        <w:ind w:left="2880" w:hanging="360"/>
      </w:pPr>
    </w:lvl>
    <w:lvl w:ilvl="4" w:tplc="A6324680" w:tentative="1">
      <w:start w:val="1"/>
      <w:numFmt w:val="lowerLetter"/>
      <w:lvlText w:val="%5."/>
      <w:lvlJc w:val="left"/>
      <w:pPr>
        <w:ind w:left="3600" w:hanging="360"/>
      </w:pPr>
    </w:lvl>
    <w:lvl w:ilvl="5" w:tplc="215069A0" w:tentative="1">
      <w:start w:val="1"/>
      <w:numFmt w:val="lowerRoman"/>
      <w:lvlText w:val="%6."/>
      <w:lvlJc w:val="right"/>
      <w:pPr>
        <w:ind w:left="4320" w:hanging="180"/>
      </w:pPr>
    </w:lvl>
    <w:lvl w:ilvl="6" w:tplc="B85E7F50" w:tentative="1">
      <w:start w:val="1"/>
      <w:numFmt w:val="decimal"/>
      <w:lvlText w:val="%7."/>
      <w:lvlJc w:val="left"/>
      <w:pPr>
        <w:ind w:left="5040" w:hanging="360"/>
      </w:pPr>
    </w:lvl>
    <w:lvl w:ilvl="7" w:tplc="9434261A" w:tentative="1">
      <w:start w:val="1"/>
      <w:numFmt w:val="lowerLetter"/>
      <w:lvlText w:val="%8."/>
      <w:lvlJc w:val="left"/>
      <w:pPr>
        <w:ind w:left="5760" w:hanging="360"/>
      </w:pPr>
    </w:lvl>
    <w:lvl w:ilvl="8" w:tplc="F6EE99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D37D8F"/>
    <w:multiLevelType w:val="hybridMultilevel"/>
    <w:tmpl w:val="3FF88516"/>
    <w:lvl w:ilvl="0" w:tplc="68CE0E44">
      <w:start w:val="1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8960A2AE" w:tentative="1">
      <w:start w:val="1"/>
      <w:numFmt w:val="lowerLetter"/>
      <w:lvlText w:val="%2."/>
      <w:lvlJc w:val="left"/>
      <w:pPr>
        <w:ind w:left="1440" w:hanging="360"/>
      </w:pPr>
    </w:lvl>
    <w:lvl w:ilvl="2" w:tplc="7514E5FA" w:tentative="1">
      <w:start w:val="1"/>
      <w:numFmt w:val="lowerRoman"/>
      <w:lvlText w:val="%3."/>
      <w:lvlJc w:val="right"/>
      <w:pPr>
        <w:ind w:left="2160" w:hanging="180"/>
      </w:pPr>
    </w:lvl>
    <w:lvl w:ilvl="3" w:tplc="36220C24" w:tentative="1">
      <w:start w:val="1"/>
      <w:numFmt w:val="decimal"/>
      <w:lvlText w:val="%4."/>
      <w:lvlJc w:val="left"/>
      <w:pPr>
        <w:ind w:left="2880" w:hanging="360"/>
      </w:pPr>
    </w:lvl>
    <w:lvl w:ilvl="4" w:tplc="0F26A2C2" w:tentative="1">
      <w:start w:val="1"/>
      <w:numFmt w:val="lowerLetter"/>
      <w:lvlText w:val="%5."/>
      <w:lvlJc w:val="left"/>
      <w:pPr>
        <w:ind w:left="3600" w:hanging="360"/>
      </w:pPr>
    </w:lvl>
    <w:lvl w:ilvl="5" w:tplc="5D7CBF02" w:tentative="1">
      <w:start w:val="1"/>
      <w:numFmt w:val="lowerRoman"/>
      <w:lvlText w:val="%6."/>
      <w:lvlJc w:val="right"/>
      <w:pPr>
        <w:ind w:left="4320" w:hanging="180"/>
      </w:pPr>
    </w:lvl>
    <w:lvl w:ilvl="6" w:tplc="5A5ABF6A" w:tentative="1">
      <w:start w:val="1"/>
      <w:numFmt w:val="decimal"/>
      <w:lvlText w:val="%7."/>
      <w:lvlJc w:val="left"/>
      <w:pPr>
        <w:ind w:left="5040" w:hanging="360"/>
      </w:pPr>
    </w:lvl>
    <w:lvl w:ilvl="7" w:tplc="C6BA4522" w:tentative="1">
      <w:start w:val="1"/>
      <w:numFmt w:val="lowerLetter"/>
      <w:lvlText w:val="%8."/>
      <w:lvlJc w:val="left"/>
      <w:pPr>
        <w:ind w:left="5760" w:hanging="360"/>
      </w:pPr>
    </w:lvl>
    <w:lvl w:ilvl="8" w:tplc="B18E23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817671"/>
    <w:multiLevelType w:val="hybridMultilevel"/>
    <w:tmpl w:val="58B0CCC4"/>
    <w:lvl w:ilvl="0" w:tplc="31808AB0">
      <w:start w:val="1"/>
      <w:numFmt w:val="lowerLetter"/>
      <w:lvlText w:val="%1)"/>
      <w:lvlJc w:val="left"/>
      <w:pPr>
        <w:ind w:left="1504" w:hanging="360"/>
      </w:pPr>
      <w:rPr>
        <w:rFonts w:hint="default"/>
        <w:color w:val="auto"/>
      </w:rPr>
    </w:lvl>
    <w:lvl w:ilvl="1" w:tplc="05D2C94C" w:tentative="1">
      <w:start w:val="1"/>
      <w:numFmt w:val="lowerLetter"/>
      <w:lvlText w:val="%2."/>
      <w:lvlJc w:val="left"/>
      <w:pPr>
        <w:ind w:left="1440" w:hanging="360"/>
      </w:pPr>
    </w:lvl>
    <w:lvl w:ilvl="2" w:tplc="206E5DE2" w:tentative="1">
      <w:start w:val="1"/>
      <w:numFmt w:val="lowerRoman"/>
      <w:lvlText w:val="%3."/>
      <w:lvlJc w:val="right"/>
      <w:pPr>
        <w:ind w:left="2160" w:hanging="180"/>
      </w:pPr>
    </w:lvl>
    <w:lvl w:ilvl="3" w:tplc="046010DE" w:tentative="1">
      <w:start w:val="1"/>
      <w:numFmt w:val="decimal"/>
      <w:lvlText w:val="%4."/>
      <w:lvlJc w:val="left"/>
      <w:pPr>
        <w:ind w:left="2880" w:hanging="360"/>
      </w:pPr>
    </w:lvl>
    <w:lvl w:ilvl="4" w:tplc="85081A5E" w:tentative="1">
      <w:start w:val="1"/>
      <w:numFmt w:val="lowerLetter"/>
      <w:lvlText w:val="%5."/>
      <w:lvlJc w:val="left"/>
      <w:pPr>
        <w:ind w:left="3600" w:hanging="360"/>
      </w:pPr>
    </w:lvl>
    <w:lvl w:ilvl="5" w:tplc="F6A0FC38" w:tentative="1">
      <w:start w:val="1"/>
      <w:numFmt w:val="lowerRoman"/>
      <w:lvlText w:val="%6."/>
      <w:lvlJc w:val="right"/>
      <w:pPr>
        <w:ind w:left="4320" w:hanging="180"/>
      </w:pPr>
    </w:lvl>
    <w:lvl w:ilvl="6" w:tplc="B4D8583C" w:tentative="1">
      <w:start w:val="1"/>
      <w:numFmt w:val="decimal"/>
      <w:lvlText w:val="%7."/>
      <w:lvlJc w:val="left"/>
      <w:pPr>
        <w:ind w:left="5040" w:hanging="360"/>
      </w:pPr>
    </w:lvl>
    <w:lvl w:ilvl="7" w:tplc="650281BA" w:tentative="1">
      <w:start w:val="1"/>
      <w:numFmt w:val="lowerLetter"/>
      <w:lvlText w:val="%8."/>
      <w:lvlJc w:val="left"/>
      <w:pPr>
        <w:ind w:left="5760" w:hanging="360"/>
      </w:pPr>
    </w:lvl>
    <w:lvl w:ilvl="8" w:tplc="3C4C7D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CA4194"/>
    <w:multiLevelType w:val="hybridMultilevel"/>
    <w:tmpl w:val="0666E6F2"/>
    <w:lvl w:ilvl="0" w:tplc="AB4ADCCE">
      <w:start w:val="1"/>
      <w:numFmt w:val="decimal"/>
      <w:lvlText w:val="%1)"/>
      <w:lvlJc w:val="left"/>
      <w:pPr>
        <w:ind w:left="2073" w:hanging="360"/>
      </w:pPr>
    </w:lvl>
    <w:lvl w:ilvl="1" w:tplc="4CC695B2" w:tentative="1">
      <w:start w:val="1"/>
      <w:numFmt w:val="lowerLetter"/>
      <w:lvlText w:val="%2."/>
      <w:lvlJc w:val="left"/>
      <w:pPr>
        <w:ind w:left="2793" w:hanging="360"/>
      </w:pPr>
    </w:lvl>
    <w:lvl w:ilvl="2" w:tplc="4E243636" w:tentative="1">
      <w:start w:val="1"/>
      <w:numFmt w:val="lowerRoman"/>
      <w:lvlText w:val="%3."/>
      <w:lvlJc w:val="right"/>
      <w:pPr>
        <w:ind w:left="3513" w:hanging="180"/>
      </w:pPr>
    </w:lvl>
    <w:lvl w:ilvl="3" w:tplc="4882F68A" w:tentative="1">
      <w:start w:val="1"/>
      <w:numFmt w:val="decimal"/>
      <w:lvlText w:val="%4."/>
      <w:lvlJc w:val="left"/>
      <w:pPr>
        <w:ind w:left="4233" w:hanging="360"/>
      </w:pPr>
    </w:lvl>
    <w:lvl w:ilvl="4" w:tplc="C37058F4" w:tentative="1">
      <w:start w:val="1"/>
      <w:numFmt w:val="lowerLetter"/>
      <w:lvlText w:val="%5."/>
      <w:lvlJc w:val="left"/>
      <w:pPr>
        <w:ind w:left="4953" w:hanging="360"/>
      </w:pPr>
    </w:lvl>
    <w:lvl w:ilvl="5" w:tplc="20BAE950" w:tentative="1">
      <w:start w:val="1"/>
      <w:numFmt w:val="lowerRoman"/>
      <w:lvlText w:val="%6."/>
      <w:lvlJc w:val="right"/>
      <w:pPr>
        <w:ind w:left="5673" w:hanging="180"/>
      </w:pPr>
    </w:lvl>
    <w:lvl w:ilvl="6" w:tplc="563227DC" w:tentative="1">
      <w:start w:val="1"/>
      <w:numFmt w:val="decimal"/>
      <w:lvlText w:val="%7."/>
      <w:lvlJc w:val="left"/>
      <w:pPr>
        <w:ind w:left="6393" w:hanging="360"/>
      </w:pPr>
    </w:lvl>
    <w:lvl w:ilvl="7" w:tplc="A7B67512" w:tentative="1">
      <w:start w:val="1"/>
      <w:numFmt w:val="lowerLetter"/>
      <w:lvlText w:val="%8."/>
      <w:lvlJc w:val="left"/>
      <w:pPr>
        <w:ind w:left="7113" w:hanging="360"/>
      </w:pPr>
    </w:lvl>
    <w:lvl w:ilvl="8" w:tplc="A412C9BE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34">
    <w:nsid w:val="5BE81924"/>
    <w:multiLevelType w:val="hybridMultilevel"/>
    <w:tmpl w:val="738AE732"/>
    <w:lvl w:ilvl="0" w:tplc="D902A8A4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3594D848" w:tentative="1">
      <w:start w:val="1"/>
      <w:numFmt w:val="lowerLetter"/>
      <w:lvlText w:val="%2."/>
      <w:lvlJc w:val="left"/>
      <w:pPr>
        <w:ind w:left="1440" w:hanging="360"/>
      </w:pPr>
    </w:lvl>
    <w:lvl w:ilvl="2" w:tplc="F726F7EA" w:tentative="1">
      <w:start w:val="1"/>
      <w:numFmt w:val="lowerRoman"/>
      <w:lvlText w:val="%3."/>
      <w:lvlJc w:val="right"/>
      <w:pPr>
        <w:ind w:left="2160" w:hanging="180"/>
      </w:pPr>
    </w:lvl>
    <w:lvl w:ilvl="3" w:tplc="6884ECBE" w:tentative="1">
      <w:start w:val="1"/>
      <w:numFmt w:val="decimal"/>
      <w:lvlText w:val="%4."/>
      <w:lvlJc w:val="left"/>
      <w:pPr>
        <w:ind w:left="2880" w:hanging="360"/>
      </w:pPr>
    </w:lvl>
    <w:lvl w:ilvl="4" w:tplc="E968DBC2" w:tentative="1">
      <w:start w:val="1"/>
      <w:numFmt w:val="lowerLetter"/>
      <w:lvlText w:val="%5."/>
      <w:lvlJc w:val="left"/>
      <w:pPr>
        <w:ind w:left="3600" w:hanging="360"/>
      </w:pPr>
    </w:lvl>
    <w:lvl w:ilvl="5" w:tplc="51F6B98C" w:tentative="1">
      <w:start w:val="1"/>
      <w:numFmt w:val="lowerRoman"/>
      <w:lvlText w:val="%6."/>
      <w:lvlJc w:val="right"/>
      <w:pPr>
        <w:ind w:left="4320" w:hanging="180"/>
      </w:pPr>
    </w:lvl>
    <w:lvl w:ilvl="6" w:tplc="E1A87CD6" w:tentative="1">
      <w:start w:val="1"/>
      <w:numFmt w:val="decimal"/>
      <w:lvlText w:val="%7."/>
      <w:lvlJc w:val="left"/>
      <w:pPr>
        <w:ind w:left="5040" w:hanging="360"/>
      </w:pPr>
    </w:lvl>
    <w:lvl w:ilvl="7" w:tplc="9E2476A8" w:tentative="1">
      <w:start w:val="1"/>
      <w:numFmt w:val="lowerLetter"/>
      <w:lvlText w:val="%8."/>
      <w:lvlJc w:val="left"/>
      <w:pPr>
        <w:ind w:left="5760" w:hanging="360"/>
      </w:pPr>
    </w:lvl>
    <w:lvl w:ilvl="8" w:tplc="67D865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C0152B3"/>
    <w:multiLevelType w:val="hybridMultilevel"/>
    <w:tmpl w:val="6D6648FC"/>
    <w:lvl w:ilvl="0" w:tplc="478657E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16A4DBF8" w:tentative="1">
      <w:start w:val="1"/>
      <w:numFmt w:val="lowerLetter"/>
      <w:lvlText w:val="%2."/>
      <w:lvlJc w:val="left"/>
      <w:pPr>
        <w:ind w:left="1440" w:hanging="360"/>
      </w:pPr>
    </w:lvl>
    <w:lvl w:ilvl="2" w:tplc="73CA7026" w:tentative="1">
      <w:start w:val="1"/>
      <w:numFmt w:val="lowerRoman"/>
      <w:lvlText w:val="%3."/>
      <w:lvlJc w:val="right"/>
      <w:pPr>
        <w:ind w:left="2160" w:hanging="180"/>
      </w:pPr>
    </w:lvl>
    <w:lvl w:ilvl="3" w:tplc="BDC00A08" w:tentative="1">
      <w:start w:val="1"/>
      <w:numFmt w:val="decimal"/>
      <w:lvlText w:val="%4."/>
      <w:lvlJc w:val="left"/>
      <w:pPr>
        <w:ind w:left="2880" w:hanging="360"/>
      </w:pPr>
    </w:lvl>
    <w:lvl w:ilvl="4" w:tplc="1D744DEE" w:tentative="1">
      <w:start w:val="1"/>
      <w:numFmt w:val="lowerLetter"/>
      <w:lvlText w:val="%5."/>
      <w:lvlJc w:val="left"/>
      <w:pPr>
        <w:ind w:left="3600" w:hanging="360"/>
      </w:pPr>
    </w:lvl>
    <w:lvl w:ilvl="5" w:tplc="1F30EC00" w:tentative="1">
      <w:start w:val="1"/>
      <w:numFmt w:val="lowerRoman"/>
      <w:lvlText w:val="%6."/>
      <w:lvlJc w:val="right"/>
      <w:pPr>
        <w:ind w:left="4320" w:hanging="180"/>
      </w:pPr>
    </w:lvl>
    <w:lvl w:ilvl="6" w:tplc="4DC60FA6" w:tentative="1">
      <w:start w:val="1"/>
      <w:numFmt w:val="decimal"/>
      <w:lvlText w:val="%7."/>
      <w:lvlJc w:val="left"/>
      <w:pPr>
        <w:ind w:left="5040" w:hanging="360"/>
      </w:pPr>
    </w:lvl>
    <w:lvl w:ilvl="7" w:tplc="ADDA1778" w:tentative="1">
      <w:start w:val="1"/>
      <w:numFmt w:val="lowerLetter"/>
      <w:lvlText w:val="%8."/>
      <w:lvlJc w:val="left"/>
      <w:pPr>
        <w:ind w:left="5760" w:hanging="360"/>
      </w:pPr>
    </w:lvl>
    <w:lvl w:ilvl="8" w:tplc="A95CD7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BD28C7"/>
    <w:multiLevelType w:val="hybridMultilevel"/>
    <w:tmpl w:val="85601BE4"/>
    <w:lvl w:ilvl="0" w:tplc="D12ACCAA">
      <w:start w:val="1"/>
      <w:numFmt w:val="lowerLetter"/>
      <w:lvlText w:val="%1)"/>
      <w:lvlJc w:val="left"/>
      <w:pPr>
        <w:ind w:left="1504" w:hanging="360"/>
      </w:pPr>
      <w:rPr>
        <w:rFonts w:hint="default"/>
        <w:color w:val="auto"/>
      </w:rPr>
    </w:lvl>
    <w:lvl w:ilvl="1" w:tplc="50D2E54E" w:tentative="1">
      <w:start w:val="1"/>
      <w:numFmt w:val="lowerLetter"/>
      <w:lvlText w:val="%2."/>
      <w:lvlJc w:val="left"/>
      <w:pPr>
        <w:ind w:left="1440" w:hanging="360"/>
      </w:pPr>
    </w:lvl>
    <w:lvl w:ilvl="2" w:tplc="8C48235A" w:tentative="1">
      <w:start w:val="1"/>
      <w:numFmt w:val="lowerRoman"/>
      <w:lvlText w:val="%3."/>
      <w:lvlJc w:val="right"/>
      <w:pPr>
        <w:ind w:left="2160" w:hanging="180"/>
      </w:pPr>
    </w:lvl>
    <w:lvl w:ilvl="3" w:tplc="7F1CF0FE" w:tentative="1">
      <w:start w:val="1"/>
      <w:numFmt w:val="decimal"/>
      <w:lvlText w:val="%4."/>
      <w:lvlJc w:val="left"/>
      <w:pPr>
        <w:ind w:left="2880" w:hanging="360"/>
      </w:pPr>
    </w:lvl>
    <w:lvl w:ilvl="4" w:tplc="D13A4FB0" w:tentative="1">
      <w:start w:val="1"/>
      <w:numFmt w:val="lowerLetter"/>
      <w:lvlText w:val="%5."/>
      <w:lvlJc w:val="left"/>
      <w:pPr>
        <w:ind w:left="3600" w:hanging="360"/>
      </w:pPr>
    </w:lvl>
    <w:lvl w:ilvl="5" w:tplc="64AEEA6A" w:tentative="1">
      <w:start w:val="1"/>
      <w:numFmt w:val="lowerRoman"/>
      <w:lvlText w:val="%6."/>
      <w:lvlJc w:val="right"/>
      <w:pPr>
        <w:ind w:left="4320" w:hanging="180"/>
      </w:pPr>
    </w:lvl>
    <w:lvl w:ilvl="6" w:tplc="621AFB1A" w:tentative="1">
      <w:start w:val="1"/>
      <w:numFmt w:val="decimal"/>
      <w:lvlText w:val="%7."/>
      <w:lvlJc w:val="left"/>
      <w:pPr>
        <w:ind w:left="5040" w:hanging="360"/>
      </w:pPr>
    </w:lvl>
    <w:lvl w:ilvl="7" w:tplc="D7B26944" w:tentative="1">
      <w:start w:val="1"/>
      <w:numFmt w:val="lowerLetter"/>
      <w:lvlText w:val="%8."/>
      <w:lvlJc w:val="left"/>
      <w:pPr>
        <w:ind w:left="5760" w:hanging="360"/>
      </w:pPr>
    </w:lvl>
    <w:lvl w:ilvl="8" w:tplc="C6509C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7F6992"/>
    <w:multiLevelType w:val="hybridMultilevel"/>
    <w:tmpl w:val="AADADC32"/>
    <w:lvl w:ilvl="0" w:tplc="5AFE4CB6">
      <w:start w:val="1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color w:val="auto"/>
      </w:rPr>
    </w:lvl>
    <w:lvl w:ilvl="1" w:tplc="63C845DE" w:tentative="1">
      <w:start w:val="1"/>
      <w:numFmt w:val="lowerLetter"/>
      <w:lvlText w:val="%2."/>
      <w:lvlJc w:val="left"/>
      <w:pPr>
        <w:ind w:left="1440" w:hanging="360"/>
      </w:pPr>
    </w:lvl>
    <w:lvl w:ilvl="2" w:tplc="CA2CB5C8" w:tentative="1">
      <w:start w:val="1"/>
      <w:numFmt w:val="lowerRoman"/>
      <w:lvlText w:val="%3."/>
      <w:lvlJc w:val="right"/>
      <w:pPr>
        <w:ind w:left="2160" w:hanging="180"/>
      </w:pPr>
    </w:lvl>
    <w:lvl w:ilvl="3" w:tplc="5B5E76CE" w:tentative="1">
      <w:start w:val="1"/>
      <w:numFmt w:val="decimal"/>
      <w:lvlText w:val="%4."/>
      <w:lvlJc w:val="left"/>
      <w:pPr>
        <w:ind w:left="2880" w:hanging="360"/>
      </w:pPr>
    </w:lvl>
    <w:lvl w:ilvl="4" w:tplc="5D12D922" w:tentative="1">
      <w:start w:val="1"/>
      <w:numFmt w:val="lowerLetter"/>
      <w:lvlText w:val="%5."/>
      <w:lvlJc w:val="left"/>
      <w:pPr>
        <w:ind w:left="3600" w:hanging="360"/>
      </w:pPr>
    </w:lvl>
    <w:lvl w:ilvl="5" w:tplc="762836C4" w:tentative="1">
      <w:start w:val="1"/>
      <w:numFmt w:val="lowerRoman"/>
      <w:lvlText w:val="%6."/>
      <w:lvlJc w:val="right"/>
      <w:pPr>
        <w:ind w:left="4320" w:hanging="180"/>
      </w:pPr>
    </w:lvl>
    <w:lvl w:ilvl="6" w:tplc="8C96E2F8" w:tentative="1">
      <w:start w:val="1"/>
      <w:numFmt w:val="decimal"/>
      <w:lvlText w:val="%7."/>
      <w:lvlJc w:val="left"/>
      <w:pPr>
        <w:ind w:left="5040" w:hanging="360"/>
      </w:pPr>
    </w:lvl>
    <w:lvl w:ilvl="7" w:tplc="09AC7D80" w:tentative="1">
      <w:start w:val="1"/>
      <w:numFmt w:val="lowerLetter"/>
      <w:lvlText w:val="%8."/>
      <w:lvlJc w:val="left"/>
      <w:pPr>
        <w:ind w:left="5760" w:hanging="360"/>
      </w:pPr>
    </w:lvl>
    <w:lvl w:ilvl="8" w:tplc="194A9B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F13DEB"/>
    <w:multiLevelType w:val="hybridMultilevel"/>
    <w:tmpl w:val="4AA40DD8"/>
    <w:lvl w:ilvl="0" w:tplc="A566D21C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F8EEE8" w:tentative="1">
      <w:start w:val="1"/>
      <w:numFmt w:val="lowerLetter"/>
      <w:lvlText w:val="%2."/>
      <w:lvlJc w:val="left"/>
      <w:pPr>
        <w:ind w:left="1440" w:hanging="360"/>
      </w:pPr>
    </w:lvl>
    <w:lvl w:ilvl="2" w:tplc="EB3C0984" w:tentative="1">
      <w:start w:val="1"/>
      <w:numFmt w:val="lowerRoman"/>
      <w:lvlText w:val="%3."/>
      <w:lvlJc w:val="right"/>
      <w:pPr>
        <w:ind w:left="2160" w:hanging="180"/>
      </w:pPr>
    </w:lvl>
    <w:lvl w:ilvl="3" w:tplc="7D34A4EA" w:tentative="1">
      <w:start w:val="1"/>
      <w:numFmt w:val="decimal"/>
      <w:lvlText w:val="%4."/>
      <w:lvlJc w:val="left"/>
      <w:pPr>
        <w:ind w:left="2880" w:hanging="360"/>
      </w:pPr>
    </w:lvl>
    <w:lvl w:ilvl="4" w:tplc="4AAAE03A" w:tentative="1">
      <w:start w:val="1"/>
      <w:numFmt w:val="lowerLetter"/>
      <w:lvlText w:val="%5."/>
      <w:lvlJc w:val="left"/>
      <w:pPr>
        <w:ind w:left="3600" w:hanging="360"/>
      </w:pPr>
    </w:lvl>
    <w:lvl w:ilvl="5" w:tplc="D612F846" w:tentative="1">
      <w:start w:val="1"/>
      <w:numFmt w:val="lowerRoman"/>
      <w:lvlText w:val="%6."/>
      <w:lvlJc w:val="right"/>
      <w:pPr>
        <w:ind w:left="4320" w:hanging="180"/>
      </w:pPr>
    </w:lvl>
    <w:lvl w:ilvl="6" w:tplc="592C831C" w:tentative="1">
      <w:start w:val="1"/>
      <w:numFmt w:val="decimal"/>
      <w:lvlText w:val="%7."/>
      <w:lvlJc w:val="left"/>
      <w:pPr>
        <w:ind w:left="5040" w:hanging="360"/>
      </w:pPr>
    </w:lvl>
    <w:lvl w:ilvl="7" w:tplc="6B4816DA" w:tentative="1">
      <w:start w:val="1"/>
      <w:numFmt w:val="lowerLetter"/>
      <w:lvlText w:val="%8."/>
      <w:lvlJc w:val="left"/>
      <w:pPr>
        <w:ind w:left="5760" w:hanging="360"/>
      </w:pPr>
    </w:lvl>
    <w:lvl w:ilvl="8" w:tplc="20A826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7A5064"/>
    <w:multiLevelType w:val="hybridMultilevel"/>
    <w:tmpl w:val="A164F1BA"/>
    <w:lvl w:ilvl="0" w:tplc="2CAC1638">
      <w:start w:val="1"/>
      <w:numFmt w:val="upperRoman"/>
      <w:lvlText w:val="%1."/>
      <w:lvlJc w:val="right"/>
      <w:pPr>
        <w:ind w:left="720" w:hanging="360"/>
      </w:pPr>
    </w:lvl>
    <w:lvl w:ilvl="1" w:tplc="D9648060" w:tentative="1">
      <w:start w:val="1"/>
      <w:numFmt w:val="lowerLetter"/>
      <w:lvlText w:val="%2."/>
      <w:lvlJc w:val="left"/>
      <w:pPr>
        <w:ind w:left="1440" w:hanging="360"/>
      </w:pPr>
    </w:lvl>
    <w:lvl w:ilvl="2" w:tplc="6152F4A6" w:tentative="1">
      <w:start w:val="1"/>
      <w:numFmt w:val="lowerRoman"/>
      <w:lvlText w:val="%3."/>
      <w:lvlJc w:val="right"/>
      <w:pPr>
        <w:ind w:left="2160" w:hanging="180"/>
      </w:pPr>
    </w:lvl>
    <w:lvl w:ilvl="3" w:tplc="385CA262" w:tentative="1">
      <w:start w:val="1"/>
      <w:numFmt w:val="decimal"/>
      <w:lvlText w:val="%4."/>
      <w:lvlJc w:val="left"/>
      <w:pPr>
        <w:ind w:left="2880" w:hanging="360"/>
      </w:pPr>
    </w:lvl>
    <w:lvl w:ilvl="4" w:tplc="1A6E3DBE" w:tentative="1">
      <w:start w:val="1"/>
      <w:numFmt w:val="lowerLetter"/>
      <w:lvlText w:val="%5."/>
      <w:lvlJc w:val="left"/>
      <w:pPr>
        <w:ind w:left="3600" w:hanging="360"/>
      </w:pPr>
    </w:lvl>
    <w:lvl w:ilvl="5" w:tplc="1F34772E" w:tentative="1">
      <w:start w:val="1"/>
      <w:numFmt w:val="lowerRoman"/>
      <w:lvlText w:val="%6."/>
      <w:lvlJc w:val="right"/>
      <w:pPr>
        <w:ind w:left="4320" w:hanging="180"/>
      </w:pPr>
    </w:lvl>
    <w:lvl w:ilvl="6" w:tplc="A11061B2" w:tentative="1">
      <w:start w:val="1"/>
      <w:numFmt w:val="decimal"/>
      <w:lvlText w:val="%7."/>
      <w:lvlJc w:val="left"/>
      <w:pPr>
        <w:ind w:left="5040" w:hanging="360"/>
      </w:pPr>
    </w:lvl>
    <w:lvl w:ilvl="7" w:tplc="4B02FCB8" w:tentative="1">
      <w:start w:val="1"/>
      <w:numFmt w:val="lowerLetter"/>
      <w:lvlText w:val="%8."/>
      <w:lvlJc w:val="left"/>
      <w:pPr>
        <w:ind w:left="5760" w:hanging="360"/>
      </w:pPr>
    </w:lvl>
    <w:lvl w:ilvl="8" w:tplc="A3E074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F124FF"/>
    <w:multiLevelType w:val="hybridMultilevel"/>
    <w:tmpl w:val="09EAA6FA"/>
    <w:lvl w:ilvl="0" w:tplc="33721D70">
      <w:start w:val="1"/>
      <w:numFmt w:val="lowerLetter"/>
      <w:lvlText w:val="%1)"/>
      <w:lvlJc w:val="left"/>
      <w:pPr>
        <w:ind w:left="1504" w:hanging="360"/>
      </w:pPr>
      <w:rPr>
        <w:rFonts w:hint="default"/>
        <w:color w:val="auto"/>
      </w:rPr>
    </w:lvl>
    <w:lvl w:ilvl="1" w:tplc="C11E473A" w:tentative="1">
      <w:start w:val="1"/>
      <w:numFmt w:val="lowerLetter"/>
      <w:lvlText w:val="%2."/>
      <w:lvlJc w:val="left"/>
      <w:pPr>
        <w:ind w:left="1440" w:hanging="360"/>
      </w:pPr>
    </w:lvl>
    <w:lvl w:ilvl="2" w:tplc="EB7C77EC" w:tentative="1">
      <w:start w:val="1"/>
      <w:numFmt w:val="lowerRoman"/>
      <w:lvlText w:val="%3."/>
      <w:lvlJc w:val="right"/>
      <w:pPr>
        <w:ind w:left="2160" w:hanging="180"/>
      </w:pPr>
    </w:lvl>
    <w:lvl w:ilvl="3" w:tplc="0F048686" w:tentative="1">
      <w:start w:val="1"/>
      <w:numFmt w:val="decimal"/>
      <w:lvlText w:val="%4."/>
      <w:lvlJc w:val="left"/>
      <w:pPr>
        <w:ind w:left="2880" w:hanging="360"/>
      </w:pPr>
    </w:lvl>
    <w:lvl w:ilvl="4" w:tplc="219E1320" w:tentative="1">
      <w:start w:val="1"/>
      <w:numFmt w:val="lowerLetter"/>
      <w:lvlText w:val="%5."/>
      <w:lvlJc w:val="left"/>
      <w:pPr>
        <w:ind w:left="3600" w:hanging="360"/>
      </w:pPr>
    </w:lvl>
    <w:lvl w:ilvl="5" w:tplc="31560566" w:tentative="1">
      <w:start w:val="1"/>
      <w:numFmt w:val="lowerRoman"/>
      <w:lvlText w:val="%6."/>
      <w:lvlJc w:val="right"/>
      <w:pPr>
        <w:ind w:left="4320" w:hanging="180"/>
      </w:pPr>
    </w:lvl>
    <w:lvl w:ilvl="6" w:tplc="77927A04" w:tentative="1">
      <w:start w:val="1"/>
      <w:numFmt w:val="decimal"/>
      <w:lvlText w:val="%7."/>
      <w:lvlJc w:val="left"/>
      <w:pPr>
        <w:ind w:left="5040" w:hanging="360"/>
      </w:pPr>
    </w:lvl>
    <w:lvl w:ilvl="7" w:tplc="606A5368" w:tentative="1">
      <w:start w:val="1"/>
      <w:numFmt w:val="lowerLetter"/>
      <w:lvlText w:val="%8."/>
      <w:lvlJc w:val="left"/>
      <w:pPr>
        <w:ind w:left="5760" w:hanging="360"/>
      </w:pPr>
    </w:lvl>
    <w:lvl w:ilvl="8" w:tplc="0CBCF8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BA7246"/>
    <w:multiLevelType w:val="hybridMultilevel"/>
    <w:tmpl w:val="2982E0F4"/>
    <w:lvl w:ilvl="0" w:tplc="3CCE1AE8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B1966A96" w:tentative="1">
      <w:start w:val="1"/>
      <w:numFmt w:val="lowerLetter"/>
      <w:lvlText w:val="%2."/>
      <w:lvlJc w:val="left"/>
      <w:pPr>
        <w:ind w:left="2149" w:hanging="360"/>
      </w:pPr>
    </w:lvl>
    <w:lvl w:ilvl="2" w:tplc="8C4E211C" w:tentative="1">
      <w:start w:val="1"/>
      <w:numFmt w:val="lowerRoman"/>
      <w:lvlText w:val="%3."/>
      <w:lvlJc w:val="right"/>
      <w:pPr>
        <w:ind w:left="2869" w:hanging="180"/>
      </w:pPr>
    </w:lvl>
    <w:lvl w:ilvl="3" w:tplc="8BEEA338" w:tentative="1">
      <w:start w:val="1"/>
      <w:numFmt w:val="decimal"/>
      <w:lvlText w:val="%4."/>
      <w:lvlJc w:val="left"/>
      <w:pPr>
        <w:ind w:left="3589" w:hanging="360"/>
      </w:pPr>
    </w:lvl>
    <w:lvl w:ilvl="4" w:tplc="30A6C7BE" w:tentative="1">
      <w:start w:val="1"/>
      <w:numFmt w:val="lowerLetter"/>
      <w:lvlText w:val="%5."/>
      <w:lvlJc w:val="left"/>
      <w:pPr>
        <w:ind w:left="4309" w:hanging="360"/>
      </w:pPr>
    </w:lvl>
    <w:lvl w:ilvl="5" w:tplc="5D04EFF4" w:tentative="1">
      <w:start w:val="1"/>
      <w:numFmt w:val="lowerRoman"/>
      <w:lvlText w:val="%6."/>
      <w:lvlJc w:val="right"/>
      <w:pPr>
        <w:ind w:left="5029" w:hanging="180"/>
      </w:pPr>
    </w:lvl>
    <w:lvl w:ilvl="6" w:tplc="296ECA86" w:tentative="1">
      <w:start w:val="1"/>
      <w:numFmt w:val="decimal"/>
      <w:lvlText w:val="%7."/>
      <w:lvlJc w:val="left"/>
      <w:pPr>
        <w:ind w:left="5749" w:hanging="360"/>
      </w:pPr>
    </w:lvl>
    <w:lvl w:ilvl="7" w:tplc="259ACF46" w:tentative="1">
      <w:start w:val="1"/>
      <w:numFmt w:val="lowerLetter"/>
      <w:lvlText w:val="%8."/>
      <w:lvlJc w:val="left"/>
      <w:pPr>
        <w:ind w:left="6469" w:hanging="360"/>
      </w:pPr>
    </w:lvl>
    <w:lvl w:ilvl="8" w:tplc="6DF2703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43C039C"/>
    <w:multiLevelType w:val="hybridMultilevel"/>
    <w:tmpl w:val="B0146BCA"/>
    <w:lvl w:ilvl="0" w:tplc="94C0F03C">
      <w:start w:val="1"/>
      <w:numFmt w:val="decimal"/>
      <w:lvlText w:val="%1)"/>
      <w:lvlJc w:val="left"/>
      <w:pPr>
        <w:ind w:left="1070" w:hanging="360"/>
      </w:pPr>
    </w:lvl>
    <w:lvl w:ilvl="1" w:tplc="C5C0E8B8" w:tentative="1">
      <w:start w:val="1"/>
      <w:numFmt w:val="lowerLetter"/>
      <w:lvlText w:val="%2."/>
      <w:lvlJc w:val="left"/>
      <w:pPr>
        <w:ind w:left="1440" w:hanging="360"/>
      </w:pPr>
    </w:lvl>
    <w:lvl w:ilvl="2" w:tplc="809413A2" w:tentative="1">
      <w:start w:val="1"/>
      <w:numFmt w:val="lowerRoman"/>
      <w:lvlText w:val="%3."/>
      <w:lvlJc w:val="right"/>
      <w:pPr>
        <w:ind w:left="2160" w:hanging="180"/>
      </w:pPr>
    </w:lvl>
    <w:lvl w:ilvl="3" w:tplc="AA4825A2" w:tentative="1">
      <w:start w:val="1"/>
      <w:numFmt w:val="decimal"/>
      <w:lvlText w:val="%4."/>
      <w:lvlJc w:val="left"/>
      <w:pPr>
        <w:ind w:left="2880" w:hanging="360"/>
      </w:pPr>
    </w:lvl>
    <w:lvl w:ilvl="4" w:tplc="1B68CF0A" w:tentative="1">
      <w:start w:val="1"/>
      <w:numFmt w:val="lowerLetter"/>
      <w:lvlText w:val="%5."/>
      <w:lvlJc w:val="left"/>
      <w:pPr>
        <w:ind w:left="3600" w:hanging="360"/>
      </w:pPr>
    </w:lvl>
    <w:lvl w:ilvl="5" w:tplc="3370BA88" w:tentative="1">
      <w:start w:val="1"/>
      <w:numFmt w:val="lowerRoman"/>
      <w:lvlText w:val="%6."/>
      <w:lvlJc w:val="right"/>
      <w:pPr>
        <w:ind w:left="4320" w:hanging="180"/>
      </w:pPr>
    </w:lvl>
    <w:lvl w:ilvl="6" w:tplc="A308E7B6" w:tentative="1">
      <w:start w:val="1"/>
      <w:numFmt w:val="decimal"/>
      <w:lvlText w:val="%7."/>
      <w:lvlJc w:val="left"/>
      <w:pPr>
        <w:ind w:left="5040" w:hanging="360"/>
      </w:pPr>
    </w:lvl>
    <w:lvl w:ilvl="7" w:tplc="B5484180" w:tentative="1">
      <w:start w:val="1"/>
      <w:numFmt w:val="lowerLetter"/>
      <w:lvlText w:val="%8."/>
      <w:lvlJc w:val="left"/>
      <w:pPr>
        <w:ind w:left="5760" w:hanging="360"/>
      </w:pPr>
    </w:lvl>
    <w:lvl w:ilvl="8" w:tplc="5E4CFE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827819"/>
    <w:multiLevelType w:val="hybridMultilevel"/>
    <w:tmpl w:val="81CAA42E"/>
    <w:lvl w:ilvl="0" w:tplc="8AF436DA">
      <w:start w:val="1"/>
      <w:numFmt w:val="decimal"/>
      <w:lvlText w:val="%1)"/>
      <w:lvlJc w:val="left"/>
      <w:pPr>
        <w:ind w:left="720" w:hanging="360"/>
      </w:pPr>
    </w:lvl>
    <w:lvl w:ilvl="1" w:tplc="B1A69B54" w:tentative="1">
      <w:start w:val="1"/>
      <w:numFmt w:val="lowerLetter"/>
      <w:lvlText w:val="%2."/>
      <w:lvlJc w:val="left"/>
      <w:pPr>
        <w:ind w:left="1440" w:hanging="360"/>
      </w:pPr>
    </w:lvl>
    <w:lvl w:ilvl="2" w:tplc="508CA0AC" w:tentative="1">
      <w:start w:val="1"/>
      <w:numFmt w:val="lowerRoman"/>
      <w:lvlText w:val="%3."/>
      <w:lvlJc w:val="right"/>
      <w:pPr>
        <w:ind w:left="2160" w:hanging="180"/>
      </w:pPr>
    </w:lvl>
    <w:lvl w:ilvl="3" w:tplc="66BA7268" w:tentative="1">
      <w:start w:val="1"/>
      <w:numFmt w:val="decimal"/>
      <w:lvlText w:val="%4."/>
      <w:lvlJc w:val="left"/>
      <w:pPr>
        <w:ind w:left="2880" w:hanging="360"/>
      </w:pPr>
    </w:lvl>
    <w:lvl w:ilvl="4" w:tplc="8436A324" w:tentative="1">
      <w:start w:val="1"/>
      <w:numFmt w:val="lowerLetter"/>
      <w:lvlText w:val="%5."/>
      <w:lvlJc w:val="left"/>
      <w:pPr>
        <w:ind w:left="3600" w:hanging="360"/>
      </w:pPr>
    </w:lvl>
    <w:lvl w:ilvl="5" w:tplc="2F8EE520" w:tentative="1">
      <w:start w:val="1"/>
      <w:numFmt w:val="lowerRoman"/>
      <w:lvlText w:val="%6."/>
      <w:lvlJc w:val="right"/>
      <w:pPr>
        <w:ind w:left="4320" w:hanging="180"/>
      </w:pPr>
    </w:lvl>
    <w:lvl w:ilvl="6" w:tplc="7EDAE7F6" w:tentative="1">
      <w:start w:val="1"/>
      <w:numFmt w:val="decimal"/>
      <w:lvlText w:val="%7."/>
      <w:lvlJc w:val="left"/>
      <w:pPr>
        <w:ind w:left="5040" w:hanging="360"/>
      </w:pPr>
    </w:lvl>
    <w:lvl w:ilvl="7" w:tplc="5968478A" w:tentative="1">
      <w:start w:val="1"/>
      <w:numFmt w:val="lowerLetter"/>
      <w:lvlText w:val="%8."/>
      <w:lvlJc w:val="left"/>
      <w:pPr>
        <w:ind w:left="5760" w:hanging="360"/>
      </w:pPr>
    </w:lvl>
    <w:lvl w:ilvl="8" w:tplc="EB5254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BA2CB5"/>
    <w:multiLevelType w:val="hybridMultilevel"/>
    <w:tmpl w:val="8AF8CC9E"/>
    <w:lvl w:ilvl="0" w:tplc="6EB235A0">
      <w:start w:val="1"/>
      <w:numFmt w:val="lowerLetter"/>
      <w:lvlText w:val="%1)"/>
      <w:lvlJc w:val="left"/>
      <w:pPr>
        <w:ind w:left="1504" w:hanging="360"/>
      </w:pPr>
      <w:rPr>
        <w:rFonts w:hint="default"/>
        <w:color w:val="auto"/>
      </w:rPr>
    </w:lvl>
    <w:lvl w:ilvl="1" w:tplc="C0540B6E" w:tentative="1">
      <w:start w:val="1"/>
      <w:numFmt w:val="lowerLetter"/>
      <w:lvlText w:val="%2."/>
      <w:lvlJc w:val="left"/>
      <w:pPr>
        <w:ind w:left="1440" w:hanging="360"/>
      </w:pPr>
    </w:lvl>
    <w:lvl w:ilvl="2" w:tplc="E56AD5EE" w:tentative="1">
      <w:start w:val="1"/>
      <w:numFmt w:val="lowerRoman"/>
      <w:lvlText w:val="%3."/>
      <w:lvlJc w:val="right"/>
      <w:pPr>
        <w:ind w:left="2160" w:hanging="180"/>
      </w:pPr>
    </w:lvl>
    <w:lvl w:ilvl="3" w:tplc="896A2242" w:tentative="1">
      <w:start w:val="1"/>
      <w:numFmt w:val="decimal"/>
      <w:lvlText w:val="%4."/>
      <w:lvlJc w:val="left"/>
      <w:pPr>
        <w:ind w:left="2880" w:hanging="360"/>
      </w:pPr>
    </w:lvl>
    <w:lvl w:ilvl="4" w:tplc="C7B026F0" w:tentative="1">
      <w:start w:val="1"/>
      <w:numFmt w:val="lowerLetter"/>
      <w:lvlText w:val="%5."/>
      <w:lvlJc w:val="left"/>
      <w:pPr>
        <w:ind w:left="3600" w:hanging="360"/>
      </w:pPr>
    </w:lvl>
    <w:lvl w:ilvl="5" w:tplc="2686383E" w:tentative="1">
      <w:start w:val="1"/>
      <w:numFmt w:val="lowerRoman"/>
      <w:lvlText w:val="%6."/>
      <w:lvlJc w:val="right"/>
      <w:pPr>
        <w:ind w:left="4320" w:hanging="180"/>
      </w:pPr>
    </w:lvl>
    <w:lvl w:ilvl="6" w:tplc="2EB2ECA6" w:tentative="1">
      <w:start w:val="1"/>
      <w:numFmt w:val="decimal"/>
      <w:lvlText w:val="%7."/>
      <w:lvlJc w:val="left"/>
      <w:pPr>
        <w:ind w:left="5040" w:hanging="360"/>
      </w:pPr>
    </w:lvl>
    <w:lvl w:ilvl="7" w:tplc="23C2278E" w:tentative="1">
      <w:start w:val="1"/>
      <w:numFmt w:val="lowerLetter"/>
      <w:lvlText w:val="%8."/>
      <w:lvlJc w:val="left"/>
      <w:pPr>
        <w:ind w:left="5760" w:hanging="360"/>
      </w:pPr>
    </w:lvl>
    <w:lvl w:ilvl="8" w:tplc="BFA4AD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3C6894"/>
    <w:multiLevelType w:val="hybridMultilevel"/>
    <w:tmpl w:val="71567682"/>
    <w:lvl w:ilvl="0" w:tplc="BEE4D7EC">
      <w:start w:val="12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color w:val="auto"/>
      </w:rPr>
    </w:lvl>
    <w:lvl w:ilvl="1" w:tplc="02F49F72" w:tentative="1">
      <w:start w:val="1"/>
      <w:numFmt w:val="lowerLetter"/>
      <w:lvlText w:val="%2."/>
      <w:lvlJc w:val="left"/>
      <w:pPr>
        <w:ind w:left="1440" w:hanging="360"/>
      </w:pPr>
    </w:lvl>
    <w:lvl w:ilvl="2" w:tplc="820224A2" w:tentative="1">
      <w:start w:val="1"/>
      <w:numFmt w:val="lowerRoman"/>
      <w:lvlText w:val="%3."/>
      <w:lvlJc w:val="right"/>
      <w:pPr>
        <w:ind w:left="2160" w:hanging="180"/>
      </w:pPr>
    </w:lvl>
    <w:lvl w:ilvl="3" w:tplc="E22A16F6" w:tentative="1">
      <w:start w:val="1"/>
      <w:numFmt w:val="decimal"/>
      <w:lvlText w:val="%4."/>
      <w:lvlJc w:val="left"/>
      <w:pPr>
        <w:ind w:left="2880" w:hanging="360"/>
      </w:pPr>
    </w:lvl>
    <w:lvl w:ilvl="4" w:tplc="2D2A1EDC" w:tentative="1">
      <w:start w:val="1"/>
      <w:numFmt w:val="lowerLetter"/>
      <w:lvlText w:val="%5."/>
      <w:lvlJc w:val="left"/>
      <w:pPr>
        <w:ind w:left="3600" w:hanging="360"/>
      </w:pPr>
    </w:lvl>
    <w:lvl w:ilvl="5" w:tplc="34203194" w:tentative="1">
      <w:start w:val="1"/>
      <w:numFmt w:val="lowerRoman"/>
      <w:lvlText w:val="%6."/>
      <w:lvlJc w:val="right"/>
      <w:pPr>
        <w:ind w:left="4320" w:hanging="180"/>
      </w:pPr>
    </w:lvl>
    <w:lvl w:ilvl="6" w:tplc="5A6E8002" w:tentative="1">
      <w:start w:val="1"/>
      <w:numFmt w:val="decimal"/>
      <w:lvlText w:val="%7."/>
      <w:lvlJc w:val="left"/>
      <w:pPr>
        <w:ind w:left="5040" w:hanging="360"/>
      </w:pPr>
    </w:lvl>
    <w:lvl w:ilvl="7" w:tplc="5E0C65E0" w:tentative="1">
      <w:start w:val="1"/>
      <w:numFmt w:val="lowerLetter"/>
      <w:lvlText w:val="%8."/>
      <w:lvlJc w:val="left"/>
      <w:pPr>
        <w:ind w:left="5760" w:hanging="360"/>
      </w:pPr>
    </w:lvl>
    <w:lvl w:ilvl="8" w:tplc="B2C6E28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43"/>
  </w:num>
  <w:num w:numId="3">
    <w:abstractNumId w:val="42"/>
  </w:num>
  <w:num w:numId="4">
    <w:abstractNumId w:val="18"/>
  </w:num>
  <w:num w:numId="5">
    <w:abstractNumId w:val="1"/>
  </w:num>
  <w:num w:numId="6">
    <w:abstractNumId w:val="14"/>
  </w:num>
  <w:num w:numId="7">
    <w:abstractNumId w:val="28"/>
  </w:num>
  <w:num w:numId="8">
    <w:abstractNumId w:val="10"/>
  </w:num>
  <w:num w:numId="9">
    <w:abstractNumId w:val="9"/>
  </w:num>
  <w:num w:numId="10">
    <w:abstractNumId w:val="26"/>
  </w:num>
  <w:num w:numId="11">
    <w:abstractNumId w:val="35"/>
  </w:num>
  <w:num w:numId="12">
    <w:abstractNumId w:val="23"/>
  </w:num>
  <w:num w:numId="13">
    <w:abstractNumId w:val="6"/>
  </w:num>
  <w:num w:numId="14">
    <w:abstractNumId w:val="13"/>
  </w:num>
  <w:num w:numId="15">
    <w:abstractNumId w:val="36"/>
  </w:num>
  <w:num w:numId="16">
    <w:abstractNumId w:val="20"/>
  </w:num>
  <w:num w:numId="17">
    <w:abstractNumId w:val="24"/>
  </w:num>
  <w:num w:numId="18">
    <w:abstractNumId w:val="44"/>
  </w:num>
  <w:num w:numId="19">
    <w:abstractNumId w:val="7"/>
  </w:num>
  <w:num w:numId="20">
    <w:abstractNumId w:val="41"/>
  </w:num>
  <w:num w:numId="21">
    <w:abstractNumId w:val="16"/>
  </w:num>
  <w:num w:numId="22">
    <w:abstractNumId w:val="0"/>
  </w:num>
  <w:num w:numId="23">
    <w:abstractNumId w:val="33"/>
  </w:num>
  <w:num w:numId="24">
    <w:abstractNumId w:val="12"/>
  </w:num>
  <w:num w:numId="25">
    <w:abstractNumId w:val="5"/>
  </w:num>
  <w:num w:numId="26">
    <w:abstractNumId w:val="15"/>
  </w:num>
  <w:num w:numId="27">
    <w:abstractNumId w:val="31"/>
  </w:num>
  <w:num w:numId="28">
    <w:abstractNumId w:val="34"/>
  </w:num>
  <w:num w:numId="29">
    <w:abstractNumId w:val="21"/>
  </w:num>
  <w:num w:numId="30">
    <w:abstractNumId w:val="2"/>
  </w:num>
  <w:num w:numId="31">
    <w:abstractNumId w:val="40"/>
  </w:num>
  <w:num w:numId="32">
    <w:abstractNumId w:val="19"/>
  </w:num>
  <w:num w:numId="33">
    <w:abstractNumId w:val="32"/>
  </w:num>
  <w:num w:numId="34">
    <w:abstractNumId w:val="4"/>
  </w:num>
  <w:num w:numId="35">
    <w:abstractNumId w:val="3"/>
  </w:num>
  <w:num w:numId="36">
    <w:abstractNumId w:val="8"/>
  </w:num>
  <w:num w:numId="37">
    <w:abstractNumId w:val="29"/>
  </w:num>
  <w:num w:numId="38">
    <w:abstractNumId w:val="11"/>
  </w:num>
  <w:num w:numId="39">
    <w:abstractNumId w:val="27"/>
  </w:num>
  <w:num w:numId="40">
    <w:abstractNumId w:val="22"/>
  </w:num>
  <w:num w:numId="41">
    <w:abstractNumId w:val="30"/>
  </w:num>
  <w:num w:numId="42">
    <w:abstractNumId w:val="37"/>
  </w:num>
  <w:num w:numId="43">
    <w:abstractNumId w:val="45"/>
  </w:num>
  <w:num w:numId="44">
    <w:abstractNumId w:val="25"/>
  </w:num>
  <w:num w:numId="45">
    <w:abstractNumId w:val="17"/>
  </w:num>
  <w:num w:numId="46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4486"/>
    <w:rsid w:val="00331428"/>
    <w:rsid w:val="00430EA1"/>
    <w:rsid w:val="00CD4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722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117229"/>
    <w:pPr>
      <w:keepNext/>
      <w:suppressAutoHyphens w:val="0"/>
      <w:ind w:left="2124" w:right="-142" w:firstLine="3546"/>
      <w:outlineLvl w:val="0"/>
    </w:pPr>
    <w:rPr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1722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11722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1172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1722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1172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722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Nagłowek 3,Numerowanie,Obiekt,Wyliczanie,Wypunktowanie,normalny,normalny tekst,podpunkty_poziom_1"/>
    <w:basedOn w:val="Normalny"/>
    <w:link w:val="AkapitzlistZnak"/>
    <w:uiPriority w:val="34"/>
    <w:qFormat/>
    <w:rsid w:val="00117229"/>
    <w:pPr>
      <w:widowControl w:val="0"/>
      <w:ind w:left="720"/>
      <w:contextualSpacing/>
    </w:pPr>
    <w:rPr>
      <w:rFonts w:eastAsia="HG Mincho Light J"/>
      <w:color w:val="000000"/>
      <w:szCs w:val="20"/>
      <w:lang w:eastAsia="pl-PL"/>
    </w:rPr>
  </w:style>
  <w:style w:type="paragraph" w:customStyle="1" w:styleId="Default">
    <w:name w:val="Default"/>
    <w:rsid w:val="0011722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Listapunktowana21">
    <w:name w:val="Lista punktowana 21"/>
    <w:basedOn w:val="Normalny"/>
    <w:rsid w:val="00117229"/>
    <w:pPr>
      <w:widowControl w:val="0"/>
    </w:pPr>
    <w:rPr>
      <w:rFonts w:eastAsia="Arial Unicode MS"/>
      <w:kern w:val="1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172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1722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72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7229"/>
    <w:rPr>
      <w:rFonts w:ascii="Tahoma" w:eastAsia="Times New Roman" w:hAnsi="Tahoma" w:cs="Tahoma"/>
      <w:sz w:val="16"/>
      <w:szCs w:val="16"/>
      <w:lang w:eastAsia="zh-CN"/>
    </w:rPr>
  </w:style>
  <w:style w:type="paragraph" w:styleId="Tekstpodstawowy">
    <w:name w:val="Body Text"/>
    <w:aliases w:val="program3"/>
    <w:basedOn w:val="Normalny"/>
    <w:link w:val="TekstpodstawowyZnak"/>
    <w:semiHidden/>
    <w:rsid w:val="00117229"/>
    <w:pPr>
      <w:suppressAutoHyphens w:val="0"/>
      <w:jc w:val="both"/>
    </w:pPr>
    <w:rPr>
      <w:sz w:val="26"/>
      <w:szCs w:val="20"/>
      <w:lang w:eastAsia="pl-PL"/>
    </w:rPr>
  </w:style>
  <w:style w:type="character" w:customStyle="1" w:styleId="TekstpodstawowyZnak">
    <w:name w:val="Tekst podstawowy Znak"/>
    <w:aliases w:val="program3 Znak"/>
    <w:basedOn w:val="Domylnaczcionkaakapitu"/>
    <w:link w:val="Tekstpodstawowy"/>
    <w:semiHidden/>
    <w:rsid w:val="00117229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FontStyle22">
    <w:name w:val="Font Style22"/>
    <w:basedOn w:val="Domylnaczcionkaakapitu"/>
    <w:uiPriority w:val="99"/>
    <w:rsid w:val="00117229"/>
    <w:rPr>
      <w:rFonts w:ascii="Times New Roman" w:hAnsi="Times New Roman" w:cs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1722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1722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Nagłowek 3 Znak,Numerowanie Znak,Obiekt Znak"/>
    <w:link w:val="Akapitzlist"/>
    <w:uiPriority w:val="34"/>
    <w:qFormat/>
    <w:rsid w:val="00117229"/>
    <w:rPr>
      <w:rFonts w:ascii="Times New Roman" w:eastAsia="HG Mincho Light J" w:hAnsi="Times New Roman" w:cs="Times New Roman"/>
      <w:color w:val="000000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72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1722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1722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1172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117229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styleId="Hipercze">
    <w:name w:val="Hyperlink"/>
    <w:basedOn w:val="Domylnaczcionkaakapitu"/>
    <w:uiPriority w:val="99"/>
    <w:unhideWhenUsed/>
    <w:rsid w:val="00117229"/>
    <w:rPr>
      <w:color w:val="0000FF" w:themeColor="hyperlink"/>
      <w:u w:val="single"/>
    </w:rPr>
  </w:style>
  <w:style w:type="paragraph" w:customStyle="1" w:styleId="Bezodstpw11">
    <w:name w:val="Bez odstępów11"/>
    <w:qFormat/>
    <w:rsid w:val="00117229"/>
    <w:pPr>
      <w:spacing w:after="0" w:line="240" w:lineRule="auto"/>
    </w:pPr>
    <w:rPr>
      <w:rFonts w:ascii="Arial" w:eastAsia="Times New Roman" w:hAnsi="Arial" w:cs="Arial"/>
    </w:rPr>
  </w:style>
  <w:style w:type="paragraph" w:customStyle="1" w:styleId="Wcity">
    <w:name w:val="Wciêty"/>
    <w:basedOn w:val="Normalny"/>
    <w:uiPriority w:val="99"/>
    <w:rsid w:val="00117229"/>
    <w:pPr>
      <w:suppressAutoHyphens w:val="0"/>
      <w:jc w:val="both"/>
    </w:pPr>
    <w:rPr>
      <w:rFonts w:ascii="Arial" w:hAnsi="Arial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722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722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7229"/>
    <w:rPr>
      <w:vertAlign w:val="superscript"/>
    </w:rPr>
  </w:style>
  <w:style w:type="paragraph" w:customStyle="1" w:styleId="normalny0">
    <w:name w:val="_normalny"/>
    <w:basedOn w:val="Normalny"/>
    <w:link w:val="normalnyZnak"/>
    <w:qFormat/>
    <w:rsid w:val="00C77347"/>
    <w:pPr>
      <w:keepLines/>
      <w:suppressAutoHyphens w:val="0"/>
      <w:spacing w:before="60" w:after="120" w:line="264" w:lineRule="auto"/>
      <w:jc w:val="both"/>
    </w:pPr>
    <w:rPr>
      <w:rFonts w:ascii="Arial" w:hAnsi="Arial"/>
      <w:sz w:val="21"/>
      <w:lang w:eastAsia="en-US"/>
    </w:rPr>
  </w:style>
  <w:style w:type="character" w:customStyle="1" w:styleId="normalnyZnak">
    <w:name w:val="_normalny Znak"/>
    <w:basedOn w:val="Domylnaczcionkaakapitu"/>
    <w:link w:val="normalny0"/>
    <w:rsid w:val="00C77347"/>
    <w:rPr>
      <w:rFonts w:ascii="Arial" w:eastAsia="Times New Roman" w:hAnsi="Arial" w:cs="Times New Roman"/>
      <w:sz w:val="21"/>
      <w:szCs w:val="24"/>
    </w:rPr>
  </w:style>
  <w:style w:type="paragraph" w:customStyle="1" w:styleId="TabelaNagwek10">
    <w:name w:val="Tabela Nagłówek 10"/>
    <w:basedOn w:val="Normalny"/>
    <w:next w:val="Normalny"/>
    <w:rsid w:val="00C77347"/>
    <w:pPr>
      <w:suppressAutoHyphens w:val="0"/>
      <w:spacing w:before="60" w:after="120"/>
      <w:jc w:val="center"/>
    </w:pPr>
    <w:rPr>
      <w:rFonts w:ascii="Arial" w:eastAsia="MS Mincho" w:hAnsi="Arial"/>
      <w:b/>
      <w:bCs/>
      <w:sz w:val="20"/>
      <w:szCs w:val="20"/>
      <w:lang w:eastAsia="pl-PL"/>
    </w:rPr>
  </w:style>
  <w:style w:type="paragraph" w:customStyle="1" w:styleId="NormalnyTE">
    <w:name w:val="NormalnyTE"/>
    <w:basedOn w:val="Normalny"/>
    <w:link w:val="NormalnyTEZnak"/>
    <w:qFormat/>
    <w:rsid w:val="00C77347"/>
    <w:pPr>
      <w:suppressAutoHyphens w:val="0"/>
      <w:spacing w:before="60" w:after="120"/>
      <w:jc w:val="both"/>
    </w:pPr>
    <w:rPr>
      <w:rFonts w:ascii="Arial" w:hAnsi="Arial"/>
      <w:sz w:val="21"/>
      <w:lang w:eastAsia="en-US"/>
    </w:rPr>
  </w:style>
  <w:style w:type="character" w:customStyle="1" w:styleId="NormalnyTEZnak">
    <w:name w:val="NormalnyTE Znak"/>
    <w:basedOn w:val="Domylnaczcionkaakapitu"/>
    <w:link w:val="NormalnyTE"/>
    <w:rsid w:val="00C77347"/>
    <w:rPr>
      <w:rFonts w:ascii="Arial" w:eastAsia="Times New Roman" w:hAnsi="Arial" w:cs="Times New Roman"/>
      <w:sz w:val="21"/>
      <w:szCs w:val="24"/>
    </w:rPr>
  </w:style>
  <w:style w:type="paragraph" w:customStyle="1" w:styleId="legendarysunek">
    <w:name w:val="legenda rysunek"/>
    <w:basedOn w:val="Legenda"/>
    <w:rsid w:val="00C77347"/>
    <w:pPr>
      <w:keepNext/>
      <w:suppressAutoHyphens w:val="0"/>
      <w:spacing w:before="60" w:after="120"/>
      <w:ind w:left="1134" w:hanging="1134"/>
    </w:pPr>
    <w:rPr>
      <w:rFonts w:eastAsia="MS Mincho"/>
      <w:color w:val="auto"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77347"/>
    <w:pPr>
      <w:spacing w:after="200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aliases w:val=" Znak Znak, Znak Znak Znak,LMF Info,Table Grid SW,Table long document,Znak Znak,Znak Znak Znak,Znak Znak Znak Znak Znak"/>
    <w:basedOn w:val="Standardowy"/>
    <w:uiPriority w:val="59"/>
    <w:rsid w:val="009F2D0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">
    <w:name w:val="highlight"/>
    <w:rsid w:val="005D4168"/>
  </w:style>
  <w:style w:type="character" w:customStyle="1" w:styleId="TeksttreciZnakZnakZnakZnak">
    <w:name w:val="Tekst treści_ Znak Znak Znak Znak"/>
    <w:link w:val="TeksttreciZnakZnakZnak"/>
    <w:rsid w:val="00610F99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ZnakZnakZnak">
    <w:name w:val="Tekst treści_ Znak Znak Znak"/>
    <w:basedOn w:val="Normalny"/>
    <w:link w:val="TeksttreciZnakZnakZnakZnak"/>
    <w:rsid w:val="00610F99"/>
    <w:pPr>
      <w:widowControl w:val="0"/>
      <w:shd w:val="clear" w:color="auto" w:fill="FFFFFF"/>
      <w:suppressAutoHyphens w:val="0"/>
      <w:spacing w:before="360" w:line="379" w:lineRule="exact"/>
      <w:ind w:hanging="400"/>
      <w:jc w:val="both"/>
    </w:pPr>
    <w:rPr>
      <w:rFonts w:ascii="Arial" w:eastAsia="Arial" w:hAnsi="Arial" w:cs="Arial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64F132-827E-42C9-BC9C-69F9E5A68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13955</Words>
  <Characters>83735</Characters>
  <Application>Microsoft Office Word</Application>
  <DocSecurity>0</DocSecurity>
  <Lines>697</Lines>
  <Paragraphs>194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2023-05-04T09:45:00Z</cp:lastPrinted>
  <dcterms:created xsi:type="dcterms:W3CDTF">2023-05-15T05:07:00Z</dcterms:created>
  <dcterms:modified xsi:type="dcterms:W3CDTF">2023-05-15T05:07:00Z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/Folder_Description/">
    <vt:lpwstr/>
  </property>
  <property fmtid="{D5CDD505-2E9C-101B-9397-08002B2CF9AE}" pid="3" name="/Folder_Name/">
    <vt:lpwstr/>
  </property>
  <property fmtid="{D5CDD505-2E9C-101B-9397-08002B2CF9AE}" pid="4" name="Document_CreateDate">
    <vt:lpwstr/>
  </property>
  <property fmtid="{D5CDD505-2E9C-101B-9397-08002B2CF9AE}" pid="5" name="Document_Creator">
    <vt:lpwstr/>
  </property>
  <property fmtid="{D5CDD505-2E9C-101B-9397-08002B2CF9AE}" pid="6" name="Document_CreatorDesc">
    <vt:lpwstr/>
  </property>
  <property fmtid="{D5CDD505-2E9C-101B-9397-08002B2CF9AE}" pid="7" name="Document_Department">
    <vt:lpwstr/>
  </property>
  <property fmtid="{D5CDD505-2E9C-101B-9397-08002B2CF9AE}" pid="8" name="Document_DepartmentDesc">
    <vt:lpwstr/>
  </property>
  <property fmtid="{D5CDD505-2E9C-101B-9397-08002B2CF9AE}" pid="9" name="Document_FileName">
    <vt:lpwstr/>
  </property>
  <property fmtid="{D5CDD505-2E9C-101B-9397-08002B2CF9AE}" pid="10" name="Document_Name">
    <vt:lpwstr/>
  </property>
  <property fmtid="{D5CDD505-2E9C-101B-9397-08002B2CF9AE}" pid="11" name="Document_Number">
    <vt:lpwstr/>
  </property>
  <property fmtid="{D5CDD505-2E9C-101B-9397-08002B2CF9AE}" pid="12" name="Document_Size">
    <vt:lpwstr/>
  </property>
  <property fmtid="{D5CDD505-2E9C-101B-9397-08002B2CF9AE}" pid="13" name="Document_Storage">
    <vt:lpwstr/>
  </property>
  <property fmtid="{D5CDD505-2E9C-101B-9397-08002B2CF9AE}" pid="14" name="Document_StorageDesc">
    <vt:lpwstr/>
  </property>
  <property fmtid="{D5CDD505-2E9C-101B-9397-08002B2CF9AE}" pid="15" name="Document_UpdateDate">
    <vt:lpwstr/>
  </property>
  <property fmtid="{D5CDD505-2E9C-101B-9397-08002B2CF9AE}" pid="16" name="Document_Updater">
    <vt:lpwstr/>
  </property>
  <property fmtid="{D5CDD505-2E9C-101B-9397-08002B2CF9AE}" pid="17" name="Document_UpdaterDesc">
    <vt:lpwstr/>
  </property>
  <property fmtid="{D5CDD505-2E9C-101B-9397-08002B2CF9AE}" pid="18" name="Document_Version">
    <vt:lpwstr/>
  </property>
  <property fmtid="{D5CDD505-2E9C-101B-9397-08002B2CF9AE}" pid="19" name="Document_VersionSeq">
    <vt:lpwstr/>
  </property>
  <property fmtid="{D5CDD505-2E9C-101B-9397-08002B2CF9AE}" pid="20" name="Folder_Code">
    <vt:lpwstr/>
  </property>
  <property fmtid="{D5CDD505-2E9C-101B-9397-08002B2CF9AE}" pid="21" name="Folder_CreateDate">
    <vt:lpwstr/>
  </property>
  <property fmtid="{D5CDD505-2E9C-101B-9397-08002B2CF9AE}" pid="22" name="Folder_Creator">
    <vt:lpwstr/>
  </property>
  <property fmtid="{D5CDD505-2E9C-101B-9397-08002B2CF9AE}" pid="23" name="Folder_CreatorDesc">
    <vt:lpwstr/>
  </property>
  <property fmtid="{D5CDD505-2E9C-101B-9397-08002B2CF9AE}" pid="24" name="Folder_Description">
    <vt:lpwstr/>
  </property>
  <property fmtid="{D5CDD505-2E9C-101B-9397-08002B2CF9AE}" pid="25" name="Folder_Manager">
    <vt:lpwstr/>
  </property>
  <property fmtid="{D5CDD505-2E9C-101B-9397-08002B2CF9AE}" pid="26" name="Folder_ManagerDesc">
    <vt:lpwstr/>
  </property>
  <property fmtid="{D5CDD505-2E9C-101B-9397-08002B2CF9AE}" pid="27" name="Folder_Name">
    <vt:lpwstr/>
  </property>
  <property fmtid="{D5CDD505-2E9C-101B-9397-08002B2CF9AE}" pid="28" name="Folder_Number">
    <vt:lpwstr/>
  </property>
  <property fmtid="{D5CDD505-2E9C-101B-9397-08002B2CF9AE}" pid="29" name="Folder_Storage">
    <vt:lpwstr/>
  </property>
  <property fmtid="{D5CDD505-2E9C-101B-9397-08002B2CF9AE}" pid="30" name="Folder_StorageDesc">
    <vt:lpwstr/>
  </property>
  <property fmtid="{D5CDD505-2E9C-101B-9397-08002B2CF9AE}" pid="31" name="Folder_UpdateDate">
    <vt:lpwstr/>
  </property>
  <property fmtid="{D5CDD505-2E9C-101B-9397-08002B2CF9AE}" pid="32" name="Folder_Updater">
    <vt:lpwstr/>
  </property>
  <property fmtid="{D5CDD505-2E9C-101B-9397-08002B2CF9AE}" pid="33" name="Folder_UpdaterDesc">
    <vt:lpwstr/>
  </property>
  <property fmtid="{D5CDD505-2E9C-101B-9397-08002B2CF9AE}" pid="34" name="Folder_Version">
    <vt:lpwstr/>
  </property>
  <property fmtid="{D5CDD505-2E9C-101B-9397-08002B2CF9AE}" pid="35" name="Folder_VersionSeq">
    <vt:lpwstr/>
  </property>
</Properties>
</file>